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2BC4" w:rsidRDefault="00AF1CD9">
      <w:pPr>
        <w:spacing w:line="360" w:lineRule="auto"/>
        <w:jc w:val="center"/>
        <w:rPr>
          <w:rFonts w:eastAsia="黑体"/>
          <w:sz w:val="30"/>
          <w:szCs w:val="30"/>
        </w:rPr>
      </w:pPr>
      <w:bookmarkStart w:id="0" w:name="_Toc163373161"/>
      <w:bookmarkStart w:id="1" w:name="_Toc370992969"/>
      <w:bookmarkStart w:id="2" w:name="_Toc175469002"/>
      <w:bookmarkStart w:id="3" w:name="_Toc215484934"/>
      <w:bookmarkStart w:id="4" w:name="_Toc209595447"/>
      <w:bookmarkStart w:id="5" w:name="_Toc11713"/>
      <w:bookmarkStart w:id="6" w:name="_Toc324671604"/>
      <w:bookmarkStart w:id="7" w:name="_Toc149705135"/>
      <w:bookmarkStart w:id="8" w:name="_Toc188349438"/>
      <w:bookmarkStart w:id="9" w:name="_Toc146967236"/>
      <w:r>
        <w:rPr>
          <w:rFonts w:eastAsia="黑体"/>
          <w:sz w:val="30"/>
          <w:szCs w:val="30"/>
        </w:rPr>
        <w:t>目</w:t>
      </w:r>
      <w:r>
        <w:rPr>
          <w:rFonts w:eastAsia="黑体" w:hint="eastAsia"/>
          <w:sz w:val="30"/>
          <w:szCs w:val="30"/>
        </w:rPr>
        <w:t xml:space="preserve"> </w:t>
      </w:r>
      <w:r>
        <w:rPr>
          <w:rFonts w:eastAsia="黑体"/>
          <w:sz w:val="30"/>
          <w:szCs w:val="30"/>
        </w:rPr>
        <w:t>录</w:t>
      </w:r>
    </w:p>
    <w:p w:rsidR="000E2BC4" w:rsidRDefault="000E2BC4">
      <w:pPr>
        <w:spacing w:line="360" w:lineRule="auto"/>
        <w:ind w:firstLineChars="200" w:firstLine="480"/>
        <w:jc w:val="center"/>
        <w:rPr>
          <w:rFonts w:ascii="楷体" w:eastAsia="楷体" w:hAnsi="楷体"/>
        </w:rPr>
      </w:pPr>
    </w:p>
    <w:p w:rsidR="000E2BC4" w:rsidRDefault="00A0054E">
      <w:pPr>
        <w:pStyle w:val="11"/>
        <w:tabs>
          <w:tab w:val="right" w:leader="dot" w:pos="8211"/>
        </w:tabs>
        <w:ind w:firstLineChars="100" w:firstLine="240"/>
        <w:rPr>
          <w:rFonts w:ascii="Times New Roman" w:eastAsia="楷体" w:hAnsi="Times New Roman" w:cs="Times New Roman"/>
          <w:noProof/>
          <w:color w:val="auto"/>
          <w:sz w:val="28"/>
          <w:szCs w:val="28"/>
        </w:rPr>
      </w:pPr>
      <w:r>
        <w:rPr>
          <w:rStyle w:val="afffe"/>
          <w:rFonts w:ascii="楷体" w:hAnsi="楷体" w:cs="Times New Roman"/>
          <w:color w:val="auto"/>
          <w:szCs w:val="24"/>
        </w:rPr>
        <w:fldChar w:fldCharType="begin"/>
      </w:r>
      <w:r w:rsidR="00AF1CD9">
        <w:rPr>
          <w:rStyle w:val="afffe"/>
          <w:rFonts w:ascii="楷体" w:eastAsia="楷体" w:hAnsi="楷体" w:cs="Times New Roman"/>
          <w:color w:val="auto"/>
          <w:szCs w:val="24"/>
        </w:rPr>
        <w:instrText xml:space="preserve"> TOC \o "1-2" \h \z \u </w:instrText>
      </w:r>
      <w:r>
        <w:rPr>
          <w:rStyle w:val="afffe"/>
          <w:rFonts w:ascii="楷体" w:hAnsi="楷体" w:cs="Times New Roman"/>
          <w:color w:val="auto"/>
          <w:szCs w:val="24"/>
        </w:rPr>
        <w:fldChar w:fldCharType="separate"/>
      </w:r>
      <w:hyperlink w:anchor="_Toc69469821" w:history="1">
        <w:r w:rsidR="00AF1CD9">
          <w:rPr>
            <w:rStyle w:val="afffe"/>
            <w:rFonts w:ascii="Times New Roman" w:eastAsia="楷体" w:hAnsi="楷体" w:cs="Times New Roman"/>
            <w:noProof/>
            <w:color w:val="auto"/>
            <w:sz w:val="28"/>
            <w:szCs w:val="28"/>
          </w:rPr>
          <w:t>概述</w:t>
        </w:r>
        <w:r w:rsidR="00AF1CD9">
          <w:rPr>
            <w:rFonts w:ascii="Times New Roman" w:eastAsia="楷体" w:hAnsi="Times New Roman" w:cs="Times New Roman"/>
            <w:noProof/>
            <w:color w:val="auto"/>
            <w:sz w:val="28"/>
            <w:szCs w:val="28"/>
          </w:rPr>
          <w:tab/>
        </w:r>
        <w:r>
          <w:rPr>
            <w:rFonts w:ascii="Times New Roman" w:eastAsia="楷体" w:hAnsi="Times New Roman" w:cs="Times New Roman"/>
            <w:noProof/>
            <w:color w:val="auto"/>
            <w:sz w:val="28"/>
            <w:szCs w:val="28"/>
          </w:rPr>
          <w:fldChar w:fldCharType="begin"/>
        </w:r>
        <w:r w:rsidR="00AF1CD9">
          <w:rPr>
            <w:rFonts w:ascii="Times New Roman" w:eastAsia="楷体" w:hAnsi="Times New Roman" w:cs="Times New Roman"/>
            <w:noProof/>
            <w:color w:val="auto"/>
            <w:sz w:val="28"/>
            <w:szCs w:val="28"/>
          </w:rPr>
          <w:instrText xml:space="preserve"> PAGEREF _Toc69469821 \h </w:instrText>
        </w:r>
        <w:r>
          <w:rPr>
            <w:rFonts w:ascii="Times New Roman" w:eastAsia="楷体" w:hAnsi="Times New Roman" w:cs="Times New Roman"/>
            <w:noProof/>
            <w:color w:val="auto"/>
            <w:sz w:val="28"/>
            <w:szCs w:val="28"/>
          </w:rPr>
        </w:r>
        <w:r>
          <w:rPr>
            <w:rFonts w:ascii="Times New Roman" w:eastAsia="楷体" w:hAnsi="Times New Roman" w:cs="Times New Roman"/>
            <w:noProof/>
            <w:color w:val="auto"/>
            <w:sz w:val="28"/>
            <w:szCs w:val="28"/>
          </w:rPr>
          <w:fldChar w:fldCharType="separate"/>
        </w:r>
        <w:r w:rsidR="009A0081">
          <w:rPr>
            <w:rFonts w:ascii="Times New Roman" w:eastAsia="楷体" w:hAnsi="Times New Roman" w:cs="Times New Roman"/>
            <w:noProof/>
            <w:color w:val="auto"/>
            <w:sz w:val="28"/>
            <w:szCs w:val="28"/>
          </w:rPr>
          <w:t>1</w:t>
        </w:r>
        <w:r>
          <w:rPr>
            <w:rFonts w:ascii="Times New Roman" w:eastAsia="楷体" w:hAnsi="Times New Roman" w:cs="Times New Roman"/>
            <w:noProof/>
            <w:color w:val="auto"/>
            <w:sz w:val="28"/>
            <w:szCs w:val="28"/>
          </w:rPr>
          <w:fldChar w:fldCharType="end"/>
        </w:r>
      </w:hyperlink>
    </w:p>
    <w:p w:rsidR="000E2BC4" w:rsidRDefault="009A0081">
      <w:pPr>
        <w:pStyle w:val="11"/>
        <w:tabs>
          <w:tab w:val="right" w:leader="dot" w:pos="8211"/>
        </w:tabs>
        <w:ind w:firstLineChars="150" w:firstLine="360"/>
        <w:rPr>
          <w:rFonts w:ascii="Times New Roman" w:eastAsia="楷体" w:hAnsi="Times New Roman" w:cs="Times New Roman"/>
          <w:noProof/>
          <w:color w:val="auto"/>
          <w:sz w:val="28"/>
          <w:szCs w:val="28"/>
        </w:rPr>
      </w:pPr>
      <w:hyperlink w:anchor="_Toc69469822" w:history="1">
        <w:r w:rsidR="00AF1CD9">
          <w:rPr>
            <w:rStyle w:val="afffe"/>
            <w:rFonts w:ascii="Times New Roman" w:eastAsia="楷体" w:hAnsi="Times New Roman" w:cs="Times New Roman"/>
            <w:noProof/>
            <w:color w:val="auto"/>
            <w:sz w:val="28"/>
            <w:szCs w:val="28"/>
          </w:rPr>
          <w:t xml:space="preserve">1  </w:t>
        </w:r>
        <w:r w:rsidR="00AF1CD9">
          <w:rPr>
            <w:rStyle w:val="afffe"/>
            <w:rFonts w:ascii="Times New Roman" w:eastAsia="楷体" w:hAnsi="楷体" w:cs="Times New Roman"/>
            <w:noProof/>
            <w:color w:val="auto"/>
            <w:sz w:val="28"/>
            <w:szCs w:val="28"/>
          </w:rPr>
          <w:t>总则</w:t>
        </w:r>
        <w:r w:rsidR="00AF1CD9">
          <w:rPr>
            <w:rFonts w:ascii="Times New Roman" w:eastAsia="楷体" w:hAnsi="Times New Roman" w:cs="Times New Roman"/>
            <w:noProof/>
            <w:color w:val="auto"/>
            <w:sz w:val="28"/>
            <w:szCs w:val="28"/>
          </w:rPr>
          <w:tab/>
        </w:r>
        <w:r w:rsidR="00A0054E">
          <w:rPr>
            <w:rFonts w:ascii="Times New Roman" w:eastAsia="楷体" w:hAnsi="Times New Roman" w:cs="Times New Roman"/>
            <w:noProof/>
            <w:color w:val="auto"/>
            <w:sz w:val="28"/>
            <w:szCs w:val="28"/>
          </w:rPr>
          <w:fldChar w:fldCharType="begin"/>
        </w:r>
        <w:r w:rsidR="00AF1CD9">
          <w:rPr>
            <w:rFonts w:ascii="Times New Roman" w:eastAsia="楷体" w:hAnsi="Times New Roman" w:cs="Times New Roman"/>
            <w:noProof/>
            <w:color w:val="auto"/>
            <w:sz w:val="28"/>
            <w:szCs w:val="28"/>
          </w:rPr>
          <w:instrText xml:space="preserve"> PAGEREF _Toc69469822 \h </w:instrText>
        </w:r>
        <w:r w:rsidR="00A0054E">
          <w:rPr>
            <w:rFonts w:ascii="Times New Roman" w:eastAsia="楷体" w:hAnsi="Times New Roman" w:cs="Times New Roman"/>
            <w:noProof/>
            <w:color w:val="auto"/>
            <w:sz w:val="28"/>
            <w:szCs w:val="28"/>
          </w:rPr>
        </w:r>
        <w:r w:rsidR="00A0054E">
          <w:rPr>
            <w:rFonts w:ascii="Times New Roman" w:eastAsia="楷体" w:hAnsi="Times New Roman" w:cs="Times New Roman"/>
            <w:noProof/>
            <w:color w:val="auto"/>
            <w:sz w:val="28"/>
            <w:szCs w:val="28"/>
          </w:rPr>
          <w:fldChar w:fldCharType="separate"/>
        </w:r>
        <w:r>
          <w:rPr>
            <w:rFonts w:ascii="Times New Roman" w:eastAsia="楷体" w:hAnsi="Times New Roman" w:cs="Times New Roman"/>
            <w:noProof/>
            <w:color w:val="auto"/>
            <w:sz w:val="28"/>
            <w:szCs w:val="28"/>
          </w:rPr>
          <w:t>8</w:t>
        </w:r>
        <w:r w:rsidR="00A0054E">
          <w:rPr>
            <w:rFonts w:ascii="Times New Roman" w:eastAsia="楷体" w:hAnsi="Times New Roman" w:cs="Times New Roman"/>
            <w:noProof/>
            <w:color w:val="auto"/>
            <w:sz w:val="28"/>
            <w:szCs w:val="28"/>
          </w:rPr>
          <w:fldChar w:fldCharType="end"/>
        </w:r>
      </w:hyperlink>
    </w:p>
    <w:p w:rsidR="000E2BC4" w:rsidRDefault="009A0081">
      <w:pPr>
        <w:pStyle w:val="24"/>
        <w:tabs>
          <w:tab w:val="right" w:leader="dot" w:pos="8211"/>
        </w:tabs>
        <w:ind w:left="480" w:firstLine="200"/>
        <w:rPr>
          <w:rFonts w:eastAsia="楷体"/>
          <w:noProof/>
          <w:sz w:val="28"/>
          <w:szCs w:val="28"/>
        </w:rPr>
      </w:pPr>
      <w:hyperlink w:anchor="_Toc69469823" w:history="1">
        <w:r w:rsidR="00AF1CD9">
          <w:rPr>
            <w:rStyle w:val="afffe"/>
            <w:rFonts w:ascii="Times New Roman" w:eastAsia="楷体" w:hAnsi="Times New Roman" w:cs="Times New Roman"/>
            <w:noProof/>
            <w:color w:val="auto"/>
            <w:sz w:val="28"/>
            <w:szCs w:val="28"/>
          </w:rPr>
          <w:t xml:space="preserve">1.1 </w:t>
        </w:r>
        <w:r w:rsidR="00AF1CD9">
          <w:rPr>
            <w:rStyle w:val="afffe"/>
            <w:rFonts w:ascii="Times New Roman" w:eastAsia="楷体" w:hAnsi="楷体" w:cs="Times New Roman"/>
            <w:noProof/>
            <w:color w:val="auto"/>
            <w:sz w:val="28"/>
            <w:szCs w:val="28"/>
          </w:rPr>
          <w:t>编制依据</w:t>
        </w:r>
        <w:r w:rsidR="00AF1CD9">
          <w:rPr>
            <w:rFonts w:eastAsia="楷体"/>
            <w:noProof/>
            <w:sz w:val="28"/>
            <w:szCs w:val="28"/>
          </w:rPr>
          <w:tab/>
        </w:r>
        <w:r w:rsidR="00A0054E">
          <w:rPr>
            <w:rFonts w:eastAsia="楷体"/>
            <w:noProof/>
            <w:sz w:val="28"/>
            <w:szCs w:val="28"/>
          </w:rPr>
          <w:fldChar w:fldCharType="begin"/>
        </w:r>
        <w:r w:rsidR="00AF1CD9">
          <w:rPr>
            <w:rFonts w:eastAsia="楷体"/>
            <w:noProof/>
            <w:sz w:val="28"/>
            <w:szCs w:val="28"/>
          </w:rPr>
          <w:instrText xml:space="preserve"> PAGEREF _Toc69469823 \h </w:instrText>
        </w:r>
        <w:r w:rsidR="00A0054E">
          <w:rPr>
            <w:rFonts w:eastAsia="楷体"/>
            <w:noProof/>
            <w:sz w:val="28"/>
            <w:szCs w:val="28"/>
          </w:rPr>
        </w:r>
        <w:r w:rsidR="00A0054E">
          <w:rPr>
            <w:rFonts w:eastAsia="楷体"/>
            <w:noProof/>
            <w:sz w:val="28"/>
            <w:szCs w:val="28"/>
          </w:rPr>
          <w:fldChar w:fldCharType="separate"/>
        </w:r>
        <w:r>
          <w:rPr>
            <w:rFonts w:eastAsia="楷体"/>
            <w:noProof/>
            <w:sz w:val="28"/>
            <w:szCs w:val="28"/>
          </w:rPr>
          <w:t>8</w:t>
        </w:r>
        <w:r w:rsidR="00A0054E">
          <w:rPr>
            <w:rFonts w:eastAsia="楷体"/>
            <w:noProof/>
            <w:sz w:val="28"/>
            <w:szCs w:val="28"/>
          </w:rPr>
          <w:fldChar w:fldCharType="end"/>
        </w:r>
      </w:hyperlink>
    </w:p>
    <w:p w:rsidR="000E2BC4" w:rsidRDefault="009A0081">
      <w:pPr>
        <w:pStyle w:val="24"/>
        <w:tabs>
          <w:tab w:val="right" w:leader="dot" w:pos="8211"/>
        </w:tabs>
        <w:ind w:left="480" w:firstLine="200"/>
        <w:rPr>
          <w:rFonts w:eastAsia="楷体"/>
          <w:noProof/>
          <w:sz w:val="28"/>
          <w:szCs w:val="28"/>
        </w:rPr>
      </w:pPr>
      <w:hyperlink w:anchor="_Toc69469824" w:history="1">
        <w:r w:rsidR="00AF1CD9">
          <w:rPr>
            <w:rStyle w:val="afffe"/>
            <w:rFonts w:ascii="Times New Roman" w:eastAsia="楷体" w:hAnsi="Times New Roman" w:cs="Times New Roman"/>
            <w:noProof/>
            <w:color w:val="auto"/>
            <w:sz w:val="28"/>
            <w:szCs w:val="28"/>
          </w:rPr>
          <w:t xml:space="preserve">1.2 </w:t>
        </w:r>
        <w:r w:rsidR="00AF1CD9">
          <w:rPr>
            <w:rStyle w:val="afffe"/>
            <w:rFonts w:ascii="Times New Roman" w:eastAsia="楷体" w:hAnsi="楷体" w:cs="Times New Roman"/>
            <w:noProof/>
            <w:color w:val="auto"/>
            <w:sz w:val="28"/>
            <w:szCs w:val="28"/>
          </w:rPr>
          <w:t>评价目的与原则</w:t>
        </w:r>
        <w:r w:rsidR="00AF1CD9">
          <w:rPr>
            <w:rFonts w:eastAsia="楷体"/>
            <w:noProof/>
            <w:sz w:val="28"/>
            <w:szCs w:val="28"/>
          </w:rPr>
          <w:tab/>
        </w:r>
        <w:r w:rsidR="00A0054E">
          <w:rPr>
            <w:rFonts w:eastAsia="楷体"/>
            <w:noProof/>
            <w:sz w:val="28"/>
            <w:szCs w:val="28"/>
          </w:rPr>
          <w:fldChar w:fldCharType="begin"/>
        </w:r>
        <w:r w:rsidR="00AF1CD9">
          <w:rPr>
            <w:rFonts w:eastAsia="楷体"/>
            <w:noProof/>
            <w:sz w:val="28"/>
            <w:szCs w:val="28"/>
          </w:rPr>
          <w:instrText xml:space="preserve"> PAGEREF _Toc69469824 \h </w:instrText>
        </w:r>
        <w:r w:rsidR="00A0054E">
          <w:rPr>
            <w:rFonts w:eastAsia="楷体"/>
            <w:noProof/>
            <w:sz w:val="28"/>
            <w:szCs w:val="28"/>
          </w:rPr>
        </w:r>
        <w:r w:rsidR="00A0054E">
          <w:rPr>
            <w:rFonts w:eastAsia="楷体"/>
            <w:noProof/>
            <w:sz w:val="28"/>
            <w:szCs w:val="28"/>
          </w:rPr>
          <w:fldChar w:fldCharType="separate"/>
        </w:r>
        <w:r>
          <w:rPr>
            <w:rFonts w:eastAsia="楷体"/>
            <w:noProof/>
            <w:sz w:val="28"/>
            <w:szCs w:val="28"/>
          </w:rPr>
          <w:t>11</w:t>
        </w:r>
        <w:r w:rsidR="00A0054E">
          <w:rPr>
            <w:rFonts w:eastAsia="楷体"/>
            <w:noProof/>
            <w:sz w:val="28"/>
            <w:szCs w:val="28"/>
          </w:rPr>
          <w:fldChar w:fldCharType="end"/>
        </w:r>
      </w:hyperlink>
    </w:p>
    <w:p w:rsidR="000E2BC4" w:rsidRDefault="009A0081">
      <w:pPr>
        <w:pStyle w:val="24"/>
        <w:tabs>
          <w:tab w:val="right" w:leader="dot" w:pos="8211"/>
        </w:tabs>
        <w:ind w:left="480" w:firstLine="200"/>
        <w:rPr>
          <w:rFonts w:eastAsia="楷体"/>
          <w:noProof/>
          <w:sz w:val="28"/>
          <w:szCs w:val="28"/>
        </w:rPr>
      </w:pPr>
      <w:hyperlink w:anchor="_Toc69469825" w:history="1">
        <w:r w:rsidR="00AF1CD9">
          <w:rPr>
            <w:rStyle w:val="afffe"/>
            <w:rFonts w:ascii="Times New Roman" w:eastAsia="楷体" w:hAnsi="Times New Roman" w:cs="Times New Roman"/>
            <w:noProof/>
            <w:color w:val="auto"/>
            <w:sz w:val="28"/>
            <w:szCs w:val="28"/>
          </w:rPr>
          <w:t xml:space="preserve">1.3 </w:t>
        </w:r>
        <w:r w:rsidR="00AF1CD9">
          <w:rPr>
            <w:rStyle w:val="afffe"/>
            <w:rFonts w:ascii="Times New Roman" w:eastAsia="楷体" w:hAnsi="楷体" w:cs="Times New Roman"/>
            <w:noProof/>
            <w:color w:val="auto"/>
            <w:sz w:val="28"/>
            <w:szCs w:val="28"/>
          </w:rPr>
          <w:t>环境影响识别及评价因子</w:t>
        </w:r>
        <w:r w:rsidR="00AF1CD9">
          <w:rPr>
            <w:rFonts w:eastAsia="楷体"/>
            <w:noProof/>
            <w:sz w:val="28"/>
            <w:szCs w:val="28"/>
          </w:rPr>
          <w:tab/>
        </w:r>
        <w:r w:rsidR="00A0054E">
          <w:rPr>
            <w:rFonts w:eastAsia="楷体"/>
            <w:noProof/>
            <w:sz w:val="28"/>
            <w:szCs w:val="28"/>
          </w:rPr>
          <w:fldChar w:fldCharType="begin"/>
        </w:r>
        <w:r w:rsidR="00AF1CD9">
          <w:rPr>
            <w:rFonts w:eastAsia="楷体"/>
            <w:noProof/>
            <w:sz w:val="28"/>
            <w:szCs w:val="28"/>
          </w:rPr>
          <w:instrText xml:space="preserve"> PAGEREF _Toc69469825 \h </w:instrText>
        </w:r>
        <w:r w:rsidR="00A0054E">
          <w:rPr>
            <w:rFonts w:eastAsia="楷体"/>
            <w:noProof/>
            <w:sz w:val="28"/>
            <w:szCs w:val="28"/>
          </w:rPr>
        </w:r>
        <w:r w:rsidR="00A0054E">
          <w:rPr>
            <w:rFonts w:eastAsia="楷体"/>
            <w:noProof/>
            <w:sz w:val="28"/>
            <w:szCs w:val="28"/>
          </w:rPr>
          <w:fldChar w:fldCharType="separate"/>
        </w:r>
        <w:r>
          <w:rPr>
            <w:rFonts w:eastAsia="楷体"/>
            <w:noProof/>
            <w:sz w:val="28"/>
            <w:szCs w:val="28"/>
          </w:rPr>
          <w:t>12</w:t>
        </w:r>
        <w:r w:rsidR="00A0054E">
          <w:rPr>
            <w:rFonts w:eastAsia="楷体"/>
            <w:noProof/>
            <w:sz w:val="28"/>
            <w:szCs w:val="28"/>
          </w:rPr>
          <w:fldChar w:fldCharType="end"/>
        </w:r>
      </w:hyperlink>
    </w:p>
    <w:p w:rsidR="000E2BC4" w:rsidRDefault="009A0081">
      <w:pPr>
        <w:pStyle w:val="24"/>
        <w:tabs>
          <w:tab w:val="right" w:leader="dot" w:pos="8211"/>
        </w:tabs>
        <w:ind w:left="480" w:firstLine="200"/>
        <w:rPr>
          <w:rFonts w:eastAsia="楷体"/>
          <w:noProof/>
          <w:sz w:val="28"/>
          <w:szCs w:val="28"/>
        </w:rPr>
      </w:pPr>
      <w:hyperlink w:anchor="_Toc69469826" w:history="1">
        <w:r w:rsidR="00AF1CD9">
          <w:rPr>
            <w:rStyle w:val="afffe"/>
            <w:rFonts w:ascii="Times New Roman" w:eastAsia="楷体" w:hAnsi="Times New Roman" w:cs="Times New Roman"/>
            <w:noProof/>
            <w:color w:val="auto"/>
            <w:sz w:val="28"/>
            <w:szCs w:val="28"/>
          </w:rPr>
          <w:t xml:space="preserve">1.4 </w:t>
        </w:r>
        <w:r w:rsidR="00AF1CD9">
          <w:rPr>
            <w:rStyle w:val="afffe"/>
            <w:rFonts w:ascii="Times New Roman" w:eastAsia="楷体" w:hAnsi="楷体" w:cs="Times New Roman"/>
            <w:noProof/>
            <w:color w:val="auto"/>
            <w:sz w:val="28"/>
            <w:szCs w:val="28"/>
          </w:rPr>
          <w:t>环境功能区划及评价标准</w:t>
        </w:r>
        <w:r w:rsidR="00AF1CD9">
          <w:rPr>
            <w:rFonts w:eastAsia="楷体"/>
            <w:noProof/>
            <w:sz w:val="28"/>
            <w:szCs w:val="28"/>
          </w:rPr>
          <w:tab/>
        </w:r>
        <w:r w:rsidR="00A0054E">
          <w:rPr>
            <w:rFonts w:eastAsia="楷体"/>
            <w:noProof/>
            <w:sz w:val="28"/>
            <w:szCs w:val="28"/>
          </w:rPr>
          <w:fldChar w:fldCharType="begin"/>
        </w:r>
        <w:r w:rsidR="00AF1CD9">
          <w:rPr>
            <w:rFonts w:eastAsia="楷体"/>
            <w:noProof/>
            <w:sz w:val="28"/>
            <w:szCs w:val="28"/>
          </w:rPr>
          <w:instrText xml:space="preserve"> PAGEREF _Toc69469826 \h </w:instrText>
        </w:r>
        <w:r w:rsidR="00A0054E">
          <w:rPr>
            <w:rFonts w:eastAsia="楷体"/>
            <w:noProof/>
            <w:sz w:val="28"/>
            <w:szCs w:val="28"/>
          </w:rPr>
        </w:r>
        <w:r w:rsidR="00A0054E">
          <w:rPr>
            <w:rFonts w:eastAsia="楷体"/>
            <w:noProof/>
            <w:sz w:val="28"/>
            <w:szCs w:val="28"/>
          </w:rPr>
          <w:fldChar w:fldCharType="separate"/>
        </w:r>
        <w:r>
          <w:rPr>
            <w:rFonts w:eastAsia="楷体"/>
            <w:noProof/>
            <w:sz w:val="28"/>
            <w:szCs w:val="28"/>
          </w:rPr>
          <w:t>12</w:t>
        </w:r>
        <w:r w:rsidR="00A0054E">
          <w:rPr>
            <w:rFonts w:eastAsia="楷体"/>
            <w:noProof/>
            <w:sz w:val="28"/>
            <w:szCs w:val="28"/>
          </w:rPr>
          <w:fldChar w:fldCharType="end"/>
        </w:r>
      </w:hyperlink>
    </w:p>
    <w:p w:rsidR="000E2BC4" w:rsidRDefault="009A0081">
      <w:pPr>
        <w:pStyle w:val="24"/>
        <w:tabs>
          <w:tab w:val="right" w:leader="dot" w:pos="8211"/>
        </w:tabs>
        <w:ind w:left="480" w:firstLine="200"/>
        <w:rPr>
          <w:rFonts w:eastAsia="楷体"/>
          <w:noProof/>
          <w:sz w:val="28"/>
          <w:szCs w:val="28"/>
        </w:rPr>
      </w:pPr>
      <w:hyperlink w:anchor="_Toc69469827" w:history="1">
        <w:r w:rsidR="00AF1CD9">
          <w:rPr>
            <w:rStyle w:val="afffe"/>
            <w:rFonts w:ascii="Times New Roman" w:eastAsia="楷体" w:hAnsi="Times New Roman" w:cs="Times New Roman"/>
            <w:noProof/>
            <w:color w:val="auto"/>
            <w:sz w:val="28"/>
            <w:szCs w:val="28"/>
          </w:rPr>
          <w:t xml:space="preserve">1.5 </w:t>
        </w:r>
        <w:r w:rsidR="00AF1CD9">
          <w:rPr>
            <w:rStyle w:val="afffe"/>
            <w:rFonts w:ascii="Times New Roman" w:eastAsia="楷体" w:hAnsi="楷体" w:cs="Times New Roman"/>
            <w:noProof/>
            <w:color w:val="auto"/>
            <w:sz w:val="28"/>
            <w:szCs w:val="28"/>
          </w:rPr>
          <w:t>评价等级与评价范围</w:t>
        </w:r>
        <w:r w:rsidR="00AF1CD9">
          <w:rPr>
            <w:rFonts w:eastAsia="楷体"/>
            <w:noProof/>
            <w:sz w:val="28"/>
            <w:szCs w:val="28"/>
          </w:rPr>
          <w:tab/>
        </w:r>
        <w:r w:rsidR="00A0054E">
          <w:rPr>
            <w:rFonts w:eastAsia="楷体"/>
            <w:noProof/>
            <w:sz w:val="28"/>
            <w:szCs w:val="28"/>
          </w:rPr>
          <w:fldChar w:fldCharType="begin"/>
        </w:r>
        <w:r w:rsidR="00AF1CD9">
          <w:rPr>
            <w:rFonts w:eastAsia="楷体"/>
            <w:noProof/>
            <w:sz w:val="28"/>
            <w:szCs w:val="28"/>
          </w:rPr>
          <w:instrText xml:space="preserve"> PAGEREF _Toc69469827 \h </w:instrText>
        </w:r>
        <w:r w:rsidR="00A0054E">
          <w:rPr>
            <w:rFonts w:eastAsia="楷体"/>
            <w:noProof/>
            <w:sz w:val="28"/>
            <w:szCs w:val="28"/>
          </w:rPr>
        </w:r>
        <w:r w:rsidR="00A0054E">
          <w:rPr>
            <w:rFonts w:eastAsia="楷体"/>
            <w:noProof/>
            <w:sz w:val="28"/>
            <w:szCs w:val="28"/>
          </w:rPr>
          <w:fldChar w:fldCharType="separate"/>
        </w:r>
        <w:r>
          <w:rPr>
            <w:rFonts w:eastAsia="楷体"/>
            <w:noProof/>
            <w:sz w:val="28"/>
            <w:szCs w:val="28"/>
          </w:rPr>
          <w:t>16</w:t>
        </w:r>
        <w:r w:rsidR="00A0054E">
          <w:rPr>
            <w:rFonts w:eastAsia="楷体"/>
            <w:noProof/>
            <w:sz w:val="28"/>
            <w:szCs w:val="28"/>
          </w:rPr>
          <w:fldChar w:fldCharType="end"/>
        </w:r>
      </w:hyperlink>
      <w:bookmarkStart w:id="10" w:name="_GoBack"/>
      <w:bookmarkEnd w:id="10"/>
    </w:p>
    <w:p w:rsidR="000E2BC4" w:rsidRDefault="009A0081">
      <w:pPr>
        <w:pStyle w:val="24"/>
        <w:tabs>
          <w:tab w:val="right" w:leader="dot" w:pos="8211"/>
        </w:tabs>
        <w:ind w:left="480" w:firstLine="200"/>
        <w:rPr>
          <w:rFonts w:eastAsia="楷体"/>
          <w:noProof/>
          <w:sz w:val="28"/>
          <w:szCs w:val="28"/>
        </w:rPr>
      </w:pPr>
      <w:hyperlink w:anchor="_Toc69469828" w:history="1">
        <w:r w:rsidR="00AF1CD9">
          <w:rPr>
            <w:rStyle w:val="afffe"/>
            <w:rFonts w:ascii="Times New Roman" w:eastAsia="楷体" w:hAnsi="Times New Roman" w:cs="Times New Roman"/>
            <w:noProof/>
            <w:color w:val="auto"/>
            <w:sz w:val="28"/>
            <w:szCs w:val="28"/>
          </w:rPr>
          <w:t xml:space="preserve">1.6 </w:t>
        </w:r>
        <w:r w:rsidR="00AF1CD9">
          <w:rPr>
            <w:rStyle w:val="afffe"/>
            <w:rFonts w:ascii="Times New Roman" w:eastAsia="楷体" w:hAnsi="楷体" w:cs="Times New Roman"/>
            <w:noProof/>
            <w:color w:val="auto"/>
            <w:sz w:val="28"/>
            <w:szCs w:val="28"/>
          </w:rPr>
          <w:t>环境保护目标</w:t>
        </w:r>
        <w:r w:rsidR="00AF1CD9">
          <w:rPr>
            <w:rFonts w:eastAsia="楷体"/>
            <w:noProof/>
            <w:sz w:val="28"/>
            <w:szCs w:val="28"/>
          </w:rPr>
          <w:tab/>
        </w:r>
        <w:r w:rsidR="00A0054E">
          <w:rPr>
            <w:rFonts w:eastAsia="楷体"/>
            <w:noProof/>
            <w:sz w:val="28"/>
            <w:szCs w:val="28"/>
          </w:rPr>
          <w:fldChar w:fldCharType="begin"/>
        </w:r>
        <w:r w:rsidR="00AF1CD9">
          <w:rPr>
            <w:rFonts w:eastAsia="楷体"/>
            <w:noProof/>
            <w:sz w:val="28"/>
            <w:szCs w:val="28"/>
          </w:rPr>
          <w:instrText xml:space="preserve"> PAGEREF _Toc69469828 \h </w:instrText>
        </w:r>
        <w:r w:rsidR="00A0054E">
          <w:rPr>
            <w:rFonts w:eastAsia="楷体"/>
            <w:noProof/>
            <w:sz w:val="28"/>
            <w:szCs w:val="28"/>
          </w:rPr>
        </w:r>
        <w:r w:rsidR="00A0054E">
          <w:rPr>
            <w:rFonts w:eastAsia="楷体"/>
            <w:noProof/>
            <w:sz w:val="28"/>
            <w:szCs w:val="28"/>
          </w:rPr>
          <w:fldChar w:fldCharType="separate"/>
        </w:r>
        <w:r>
          <w:rPr>
            <w:rFonts w:eastAsia="楷体"/>
            <w:noProof/>
            <w:sz w:val="28"/>
            <w:szCs w:val="28"/>
          </w:rPr>
          <w:t>26</w:t>
        </w:r>
        <w:r w:rsidR="00A0054E">
          <w:rPr>
            <w:rFonts w:eastAsia="楷体"/>
            <w:noProof/>
            <w:sz w:val="28"/>
            <w:szCs w:val="28"/>
          </w:rPr>
          <w:fldChar w:fldCharType="end"/>
        </w:r>
      </w:hyperlink>
    </w:p>
    <w:p w:rsidR="000E2BC4" w:rsidRDefault="009A0081">
      <w:pPr>
        <w:pStyle w:val="11"/>
        <w:tabs>
          <w:tab w:val="right" w:leader="dot" w:pos="8211"/>
        </w:tabs>
        <w:ind w:firstLineChars="150" w:firstLine="360"/>
        <w:rPr>
          <w:rFonts w:ascii="Times New Roman" w:eastAsia="楷体" w:hAnsi="Times New Roman" w:cs="Times New Roman"/>
          <w:noProof/>
          <w:color w:val="auto"/>
          <w:sz w:val="28"/>
          <w:szCs w:val="28"/>
        </w:rPr>
      </w:pPr>
      <w:hyperlink w:anchor="_Toc69469829" w:history="1">
        <w:r w:rsidR="00AF1CD9">
          <w:rPr>
            <w:rStyle w:val="afffe"/>
            <w:rFonts w:ascii="Times New Roman" w:eastAsia="楷体" w:hAnsi="Times New Roman" w:cs="Times New Roman"/>
            <w:noProof/>
            <w:color w:val="auto"/>
            <w:sz w:val="28"/>
            <w:szCs w:val="28"/>
          </w:rPr>
          <w:t xml:space="preserve">2  </w:t>
        </w:r>
        <w:r w:rsidR="00AF1CD9">
          <w:rPr>
            <w:rStyle w:val="afffe"/>
            <w:rFonts w:ascii="Times New Roman" w:eastAsia="楷体" w:hAnsi="楷体" w:cs="Times New Roman"/>
            <w:noProof/>
            <w:color w:val="auto"/>
            <w:sz w:val="28"/>
            <w:szCs w:val="28"/>
          </w:rPr>
          <w:t>现有工程概况</w:t>
        </w:r>
        <w:r w:rsidR="00AF1CD9">
          <w:rPr>
            <w:rFonts w:ascii="Times New Roman" w:eastAsia="楷体" w:hAnsi="Times New Roman" w:cs="Times New Roman"/>
            <w:noProof/>
            <w:color w:val="auto"/>
            <w:sz w:val="28"/>
            <w:szCs w:val="28"/>
          </w:rPr>
          <w:tab/>
        </w:r>
        <w:r w:rsidR="00A0054E">
          <w:rPr>
            <w:rFonts w:ascii="Times New Roman" w:eastAsia="楷体" w:hAnsi="Times New Roman" w:cs="Times New Roman"/>
            <w:noProof/>
            <w:color w:val="auto"/>
            <w:sz w:val="28"/>
            <w:szCs w:val="28"/>
          </w:rPr>
          <w:fldChar w:fldCharType="begin"/>
        </w:r>
        <w:r w:rsidR="00AF1CD9">
          <w:rPr>
            <w:rFonts w:ascii="Times New Roman" w:eastAsia="楷体" w:hAnsi="Times New Roman" w:cs="Times New Roman"/>
            <w:noProof/>
            <w:color w:val="auto"/>
            <w:sz w:val="28"/>
            <w:szCs w:val="28"/>
          </w:rPr>
          <w:instrText xml:space="preserve"> PAGEREF _Toc69469829 \h </w:instrText>
        </w:r>
        <w:r w:rsidR="00A0054E">
          <w:rPr>
            <w:rFonts w:ascii="Times New Roman" w:eastAsia="楷体" w:hAnsi="Times New Roman" w:cs="Times New Roman"/>
            <w:noProof/>
            <w:color w:val="auto"/>
            <w:sz w:val="28"/>
            <w:szCs w:val="28"/>
          </w:rPr>
        </w:r>
        <w:r w:rsidR="00A0054E">
          <w:rPr>
            <w:rFonts w:ascii="Times New Roman" w:eastAsia="楷体" w:hAnsi="Times New Roman" w:cs="Times New Roman"/>
            <w:noProof/>
            <w:color w:val="auto"/>
            <w:sz w:val="28"/>
            <w:szCs w:val="28"/>
          </w:rPr>
          <w:fldChar w:fldCharType="separate"/>
        </w:r>
        <w:r>
          <w:rPr>
            <w:rFonts w:ascii="Times New Roman" w:eastAsia="楷体" w:hAnsi="Times New Roman" w:cs="Times New Roman"/>
            <w:noProof/>
            <w:color w:val="auto"/>
            <w:sz w:val="28"/>
            <w:szCs w:val="28"/>
          </w:rPr>
          <w:t>28</w:t>
        </w:r>
        <w:r w:rsidR="00A0054E">
          <w:rPr>
            <w:rFonts w:ascii="Times New Roman" w:eastAsia="楷体" w:hAnsi="Times New Roman" w:cs="Times New Roman"/>
            <w:noProof/>
            <w:color w:val="auto"/>
            <w:sz w:val="28"/>
            <w:szCs w:val="28"/>
          </w:rPr>
          <w:fldChar w:fldCharType="end"/>
        </w:r>
      </w:hyperlink>
    </w:p>
    <w:p w:rsidR="000E2BC4" w:rsidRDefault="009A0081">
      <w:pPr>
        <w:pStyle w:val="24"/>
        <w:tabs>
          <w:tab w:val="right" w:leader="dot" w:pos="8211"/>
        </w:tabs>
        <w:ind w:left="480" w:firstLine="200"/>
        <w:rPr>
          <w:rFonts w:eastAsia="楷体"/>
          <w:noProof/>
          <w:sz w:val="28"/>
          <w:szCs w:val="28"/>
        </w:rPr>
      </w:pPr>
      <w:hyperlink w:anchor="_Toc69469830" w:history="1">
        <w:r w:rsidR="00AF1CD9">
          <w:rPr>
            <w:rStyle w:val="afffe"/>
            <w:rFonts w:ascii="Times New Roman" w:eastAsia="楷体" w:hAnsi="Times New Roman" w:cs="Times New Roman"/>
            <w:noProof/>
            <w:color w:val="auto"/>
            <w:sz w:val="28"/>
            <w:szCs w:val="28"/>
          </w:rPr>
          <w:t xml:space="preserve">2.1 </w:t>
        </w:r>
        <w:r w:rsidR="00AF1CD9">
          <w:rPr>
            <w:rStyle w:val="afffe"/>
            <w:rFonts w:ascii="Times New Roman" w:eastAsia="楷体" w:hAnsi="楷体" w:cs="Times New Roman"/>
            <w:noProof/>
            <w:color w:val="auto"/>
            <w:sz w:val="28"/>
            <w:szCs w:val="28"/>
          </w:rPr>
          <w:t>项目总体概况</w:t>
        </w:r>
        <w:r w:rsidR="00AF1CD9">
          <w:rPr>
            <w:rFonts w:eastAsia="楷体"/>
            <w:noProof/>
            <w:sz w:val="28"/>
            <w:szCs w:val="28"/>
          </w:rPr>
          <w:tab/>
        </w:r>
        <w:r w:rsidR="00A0054E">
          <w:rPr>
            <w:rFonts w:eastAsia="楷体"/>
            <w:noProof/>
            <w:sz w:val="28"/>
            <w:szCs w:val="28"/>
          </w:rPr>
          <w:fldChar w:fldCharType="begin"/>
        </w:r>
        <w:r w:rsidR="00AF1CD9">
          <w:rPr>
            <w:rFonts w:eastAsia="楷体"/>
            <w:noProof/>
            <w:sz w:val="28"/>
            <w:szCs w:val="28"/>
          </w:rPr>
          <w:instrText xml:space="preserve"> PAGEREF _Toc69469830 \h </w:instrText>
        </w:r>
        <w:r w:rsidR="00A0054E">
          <w:rPr>
            <w:rFonts w:eastAsia="楷体"/>
            <w:noProof/>
            <w:sz w:val="28"/>
            <w:szCs w:val="28"/>
          </w:rPr>
        </w:r>
        <w:r w:rsidR="00A0054E">
          <w:rPr>
            <w:rFonts w:eastAsia="楷体"/>
            <w:noProof/>
            <w:sz w:val="28"/>
            <w:szCs w:val="28"/>
          </w:rPr>
          <w:fldChar w:fldCharType="separate"/>
        </w:r>
        <w:r>
          <w:rPr>
            <w:rFonts w:eastAsia="楷体"/>
            <w:noProof/>
            <w:sz w:val="28"/>
            <w:szCs w:val="28"/>
          </w:rPr>
          <w:t>28</w:t>
        </w:r>
        <w:r w:rsidR="00A0054E">
          <w:rPr>
            <w:rFonts w:eastAsia="楷体"/>
            <w:noProof/>
            <w:sz w:val="28"/>
            <w:szCs w:val="28"/>
          </w:rPr>
          <w:fldChar w:fldCharType="end"/>
        </w:r>
      </w:hyperlink>
    </w:p>
    <w:p w:rsidR="000E2BC4" w:rsidRDefault="009A0081">
      <w:pPr>
        <w:pStyle w:val="24"/>
        <w:tabs>
          <w:tab w:val="right" w:leader="dot" w:pos="8211"/>
        </w:tabs>
        <w:ind w:left="480" w:firstLine="200"/>
        <w:rPr>
          <w:rFonts w:eastAsia="楷体"/>
          <w:noProof/>
          <w:sz w:val="28"/>
          <w:szCs w:val="28"/>
        </w:rPr>
      </w:pPr>
      <w:hyperlink w:anchor="_Toc69469831" w:history="1">
        <w:r w:rsidR="00AF1CD9">
          <w:rPr>
            <w:rStyle w:val="afffe"/>
            <w:rFonts w:ascii="Times New Roman" w:eastAsia="楷体" w:hAnsi="Times New Roman" w:cs="Times New Roman"/>
            <w:noProof/>
            <w:color w:val="auto"/>
            <w:sz w:val="28"/>
            <w:szCs w:val="28"/>
          </w:rPr>
          <w:t xml:space="preserve">2.2 </w:t>
        </w:r>
        <w:r w:rsidR="00AF1CD9">
          <w:rPr>
            <w:rStyle w:val="afffe"/>
            <w:rFonts w:ascii="Times New Roman" w:eastAsia="楷体" w:hAnsi="楷体" w:cs="Times New Roman"/>
            <w:noProof/>
            <w:color w:val="auto"/>
            <w:sz w:val="28"/>
            <w:szCs w:val="28"/>
          </w:rPr>
          <w:t>现有环境问题及解决方案</w:t>
        </w:r>
        <w:r w:rsidR="00AF1CD9">
          <w:rPr>
            <w:rFonts w:eastAsia="楷体"/>
            <w:noProof/>
            <w:sz w:val="28"/>
            <w:szCs w:val="28"/>
          </w:rPr>
          <w:tab/>
        </w:r>
        <w:r w:rsidR="00A0054E">
          <w:rPr>
            <w:rFonts w:eastAsia="楷体"/>
            <w:noProof/>
            <w:sz w:val="28"/>
            <w:szCs w:val="28"/>
          </w:rPr>
          <w:fldChar w:fldCharType="begin"/>
        </w:r>
        <w:r w:rsidR="00AF1CD9">
          <w:rPr>
            <w:rFonts w:eastAsia="楷体"/>
            <w:noProof/>
            <w:sz w:val="28"/>
            <w:szCs w:val="28"/>
          </w:rPr>
          <w:instrText xml:space="preserve"> PAGEREF _Toc69469831 \h </w:instrText>
        </w:r>
        <w:r w:rsidR="00A0054E">
          <w:rPr>
            <w:rFonts w:eastAsia="楷体"/>
            <w:noProof/>
            <w:sz w:val="28"/>
            <w:szCs w:val="28"/>
          </w:rPr>
        </w:r>
        <w:r w:rsidR="00A0054E">
          <w:rPr>
            <w:rFonts w:eastAsia="楷体"/>
            <w:noProof/>
            <w:sz w:val="28"/>
            <w:szCs w:val="28"/>
          </w:rPr>
          <w:fldChar w:fldCharType="separate"/>
        </w:r>
        <w:r>
          <w:rPr>
            <w:rFonts w:eastAsia="楷体"/>
            <w:noProof/>
            <w:sz w:val="28"/>
            <w:szCs w:val="28"/>
          </w:rPr>
          <w:t>29</w:t>
        </w:r>
        <w:r w:rsidR="00A0054E">
          <w:rPr>
            <w:rFonts w:eastAsia="楷体"/>
            <w:noProof/>
            <w:sz w:val="28"/>
            <w:szCs w:val="28"/>
          </w:rPr>
          <w:fldChar w:fldCharType="end"/>
        </w:r>
      </w:hyperlink>
    </w:p>
    <w:p w:rsidR="000E2BC4" w:rsidRDefault="009A0081">
      <w:pPr>
        <w:pStyle w:val="11"/>
        <w:tabs>
          <w:tab w:val="right" w:leader="dot" w:pos="8211"/>
        </w:tabs>
        <w:ind w:firstLineChars="150" w:firstLine="360"/>
        <w:rPr>
          <w:rFonts w:ascii="Times New Roman" w:eastAsia="楷体" w:hAnsi="Times New Roman" w:cs="Times New Roman"/>
          <w:noProof/>
          <w:color w:val="auto"/>
          <w:sz w:val="28"/>
          <w:szCs w:val="28"/>
        </w:rPr>
      </w:pPr>
      <w:hyperlink w:anchor="_Toc69469832" w:history="1">
        <w:r w:rsidR="00AF1CD9">
          <w:rPr>
            <w:rStyle w:val="afffe"/>
            <w:rFonts w:ascii="Times New Roman" w:eastAsia="楷体" w:hAnsi="Times New Roman" w:cs="Times New Roman"/>
            <w:noProof/>
            <w:color w:val="auto"/>
            <w:sz w:val="28"/>
            <w:szCs w:val="28"/>
          </w:rPr>
          <w:t xml:space="preserve">3  </w:t>
        </w:r>
        <w:r w:rsidR="00AF1CD9">
          <w:rPr>
            <w:rStyle w:val="afffe"/>
            <w:rFonts w:ascii="Times New Roman" w:eastAsia="楷体" w:hAnsi="楷体" w:cs="Times New Roman"/>
            <w:noProof/>
            <w:color w:val="auto"/>
            <w:sz w:val="28"/>
            <w:szCs w:val="28"/>
          </w:rPr>
          <w:t>建设项目工程分析</w:t>
        </w:r>
        <w:r w:rsidR="00AF1CD9">
          <w:rPr>
            <w:rFonts w:ascii="Times New Roman" w:eastAsia="楷体" w:hAnsi="Times New Roman" w:cs="Times New Roman"/>
            <w:noProof/>
            <w:color w:val="auto"/>
            <w:sz w:val="28"/>
            <w:szCs w:val="28"/>
          </w:rPr>
          <w:tab/>
        </w:r>
        <w:r w:rsidR="00A0054E">
          <w:rPr>
            <w:rFonts w:ascii="Times New Roman" w:eastAsia="楷体" w:hAnsi="Times New Roman" w:cs="Times New Roman"/>
            <w:noProof/>
            <w:color w:val="auto"/>
            <w:sz w:val="28"/>
            <w:szCs w:val="28"/>
          </w:rPr>
          <w:fldChar w:fldCharType="begin"/>
        </w:r>
        <w:r w:rsidR="00AF1CD9">
          <w:rPr>
            <w:rFonts w:ascii="Times New Roman" w:eastAsia="楷体" w:hAnsi="Times New Roman" w:cs="Times New Roman"/>
            <w:noProof/>
            <w:color w:val="auto"/>
            <w:sz w:val="28"/>
            <w:szCs w:val="28"/>
          </w:rPr>
          <w:instrText xml:space="preserve"> PAGEREF _Toc69469832 \h </w:instrText>
        </w:r>
        <w:r w:rsidR="00A0054E">
          <w:rPr>
            <w:rFonts w:ascii="Times New Roman" w:eastAsia="楷体" w:hAnsi="Times New Roman" w:cs="Times New Roman"/>
            <w:noProof/>
            <w:color w:val="auto"/>
            <w:sz w:val="28"/>
            <w:szCs w:val="28"/>
          </w:rPr>
        </w:r>
        <w:r w:rsidR="00A0054E">
          <w:rPr>
            <w:rFonts w:ascii="Times New Roman" w:eastAsia="楷体" w:hAnsi="Times New Roman" w:cs="Times New Roman"/>
            <w:noProof/>
            <w:color w:val="auto"/>
            <w:sz w:val="28"/>
            <w:szCs w:val="28"/>
          </w:rPr>
          <w:fldChar w:fldCharType="separate"/>
        </w:r>
        <w:r>
          <w:rPr>
            <w:rFonts w:ascii="Times New Roman" w:eastAsia="楷体" w:hAnsi="Times New Roman" w:cs="Times New Roman"/>
            <w:noProof/>
            <w:color w:val="auto"/>
            <w:sz w:val="28"/>
            <w:szCs w:val="28"/>
          </w:rPr>
          <w:t>34</w:t>
        </w:r>
        <w:r w:rsidR="00A0054E">
          <w:rPr>
            <w:rFonts w:ascii="Times New Roman" w:eastAsia="楷体" w:hAnsi="Times New Roman" w:cs="Times New Roman"/>
            <w:noProof/>
            <w:color w:val="auto"/>
            <w:sz w:val="28"/>
            <w:szCs w:val="28"/>
          </w:rPr>
          <w:fldChar w:fldCharType="end"/>
        </w:r>
      </w:hyperlink>
    </w:p>
    <w:p w:rsidR="000E2BC4" w:rsidRDefault="009A0081">
      <w:pPr>
        <w:pStyle w:val="24"/>
        <w:tabs>
          <w:tab w:val="right" w:leader="dot" w:pos="8211"/>
        </w:tabs>
        <w:ind w:left="480" w:firstLine="200"/>
        <w:rPr>
          <w:rFonts w:eastAsia="楷体"/>
          <w:noProof/>
          <w:sz w:val="28"/>
          <w:szCs w:val="28"/>
        </w:rPr>
      </w:pPr>
      <w:hyperlink w:anchor="_Toc69469833" w:history="1">
        <w:r w:rsidR="00AF1CD9">
          <w:rPr>
            <w:rStyle w:val="afffe"/>
            <w:rFonts w:ascii="Times New Roman" w:eastAsia="楷体" w:hAnsi="Times New Roman" w:cs="Times New Roman"/>
            <w:noProof/>
            <w:color w:val="auto"/>
            <w:sz w:val="28"/>
            <w:szCs w:val="28"/>
          </w:rPr>
          <w:t xml:space="preserve">3.1 </w:t>
        </w:r>
        <w:r w:rsidR="00AF1CD9">
          <w:rPr>
            <w:rStyle w:val="afffe"/>
            <w:rFonts w:ascii="Times New Roman" w:eastAsia="楷体" w:hAnsi="楷体" w:cs="Times New Roman"/>
            <w:noProof/>
            <w:color w:val="auto"/>
            <w:sz w:val="28"/>
            <w:szCs w:val="28"/>
          </w:rPr>
          <w:t>项目概况</w:t>
        </w:r>
        <w:r w:rsidR="00AF1CD9">
          <w:rPr>
            <w:rFonts w:eastAsia="楷体"/>
            <w:noProof/>
            <w:sz w:val="28"/>
            <w:szCs w:val="28"/>
          </w:rPr>
          <w:tab/>
        </w:r>
        <w:r w:rsidR="00A0054E">
          <w:rPr>
            <w:rFonts w:eastAsia="楷体"/>
            <w:noProof/>
            <w:sz w:val="28"/>
            <w:szCs w:val="28"/>
          </w:rPr>
          <w:fldChar w:fldCharType="begin"/>
        </w:r>
        <w:r w:rsidR="00AF1CD9">
          <w:rPr>
            <w:rFonts w:eastAsia="楷体"/>
            <w:noProof/>
            <w:sz w:val="28"/>
            <w:szCs w:val="28"/>
          </w:rPr>
          <w:instrText xml:space="preserve"> PAGEREF _Toc69469833 \h </w:instrText>
        </w:r>
        <w:r w:rsidR="00A0054E">
          <w:rPr>
            <w:rFonts w:eastAsia="楷体"/>
            <w:noProof/>
            <w:sz w:val="28"/>
            <w:szCs w:val="28"/>
          </w:rPr>
        </w:r>
        <w:r w:rsidR="00A0054E">
          <w:rPr>
            <w:rFonts w:eastAsia="楷体"/>
            <w:noProof/>
            <w:sz w:val="28"/>
            <w:szCs w:val="28"/>
          </w:rPr>
          <w:fldChar w:fldCharType="separate"/>
        </w:r>
        <w:r>
          <w:rPr>
            <w:rFonts w:eastAsia="楷体"/>
            <w:noProof/>
            <w:sz w:val="28"/>
            <w:szCs w:val="28"/>
          </w:rPr>
          <w:t>34</w:t>
        </w:r>
        <w:r w:rsidR="00A0054E">
          <w:rPr>
            <w:rFonts w:eastAsia="楷体"/>
            <w:noProof/>
            <w:sz w:val="28"/>
            <w:szCs w:val="28"/>
          </w:rPr>
          <w:fldChar w:fldCharType="end"/>
        </w:r>
      </w:hyperlink>
    </w:p>
    <w:p w:rsidR="000E2BC4" w:rsidRDefault="009A0081">
      <w:pPr>
        <w:pStyle w:val="24"/>
        <w:tabs>
          <w:tab w:val="right" w:leader="dot" w:pos="8211"/>
        </w:tabs>
        <w:ind w:left="480" w:firstLine="200"/>
        <w:rPr>
          <w:rFonts w:eastAsia="楷体"/>
          <w:noProof/>
          <w:sz w:val="28"/>
          <w:szCs w:val="28"/>
        </w:rPr>
      </w:pPr>
      <w:hyperlink w:anchor="_Toc69469834" w:history="1">
        <w:r w:rsidR="00AF1CD9">
          <w:rPr>
            <w:rStyle w:val="afffe"/>
            <w:rFonts w:ascii="Times New Roman" w:eastAsia="楷体" w:hAnsi="Times New Roman" w:cs="Times New Roman"/>
            <w:noProof/>
            <w:color w:val="auto"/>
            <w:sz w:val="28"/>
            <w:szCs w:val="28"/>
          </w:rPr>
          <w:t xml:space="preserve">3.2 </w:t>
        </w:r>
        <w:r w:rsidR="00AF1CD9">
          <w:rPr>
            <w:rStyle w:val="afffe"/>
            <w:rFonts w:ascii="Times New Roman" w:eastAsia="楷体" w:hAnsi="楷体" w:cs="Times New Roman"/>
            <w:noProof/>
            <w:color w:val="auto"/>
            <w:sz w:val="28"/>
            <w:szCs w:val="28"/>
          </w:rPr>
          <w:t>产业政策、规划及选址合理性</w:t>
        </w:r>
        <w:r w:rsidR="00AF1CD9">
          <w:rPr>
            <w:rFonts w:eastAsia="楷体"/>
            <w:noProof/>
            <w:sz w:val="28"/>
            <w:szCs w:val="28"/>
          </w:rPr>
          <w:tab/>
        </w:r>
        <w:r w:rsidR="00A0054E">
          <w:rPr>
            <w:rFonts w:eastAsia="楷体"/>
            <w:noProof/>
            <w:sz w:val="28"/>
            <w:szCs w:val="28"/>
          </w:rPr>
          <w:fldChar w:fldCharType="begin"/>
        </w:r>
        <w:r w:rsidR="00AF1CD9">
          <w:rPr>
            <w:rFonts w:eastAsia="楷体"/>
            <w:noProof/>
            <w:sz w:val="28"/>
            <w:szCs w:val="28"/>
          </w:rPr>
          <w:instrText xml:space="preserve"> PAGEREF _Toc69469834 \h </w:instrText>
        </w:r>
        <w:r w:rsidR="00A0054E">
          <w:rPr>
            <w:rFonts w:eastAsia="楷体"/>
            <w:noProof/>
            <w:sz w:val="28"/>
            <w:szCs w:val="28"/>
          </w:rPr>
        </w:r>
        <w:r w:rsidR="00A0054E">
          <w:rPr>
            <w:rFonts w:eastAsia="楷体"/>
            <w:noProof/>
            <w:sz w:val="28"/>
            <w:szCs w:val="28"/>
          </w:rPr>
          <w:fldChar w:fldCharType="separate"/>
        </w:r>
        <w:r>
          <w:rPr>
            <w:rFonts w:eastAsia="楷体"/>
            <w:noProof/>
            <w:sz w:val="28"/>
            <w:szCs w:val="28"/>
          </w:rPr>
          <w:t>42</w:t>
        </w:r>
        <w:r w:rsidR="00A0054E">
          <w:rPr>
            <w:rFonts w:eastAsia="楷体"/>
            <w:noProof/>
            <w:sz w:val="28"/>
            <w:szCs w:val="28"/>
          </w:rPr>
          <w:fldChar w:fldCharType="end"/>
        </w:r>
      </w:hyperlink>
    </w:p>
    <w:p w:rsidR="000E2BC4" w:rsidRDefault="009A0081">
      <w:pPr>
        <w:pStyle w:val="24"/>
        <w:tabs>
          <w:tab w:val="right" w:leader="dot" w:pos="8211"/>
        </w:tabs>
        <w:ind w:left="480" w:firstLine="200"/>
        <w:rPr>
          <w:rFonts w:eastAsia="楷体"/>
          <w:noProof/>
          <w:sz w:val="28"/>
          <w:szCs w:val="28"/>
        </w:rPr>
      </w:pPr>
      <w:hyperlink w:anchor="_Toc69469835" w:history="1">
        <w:r w:rsidR="00AF1CD9">
          <w:rPr>
            <w:rStyle w:val="afffe"/>
            <w:rFonts w:ascii="Times New Roman" w:eastAsia="楷体" w:hAnsi="Times New Roman" w:cs="Times New Roman"/>
            <w:noProof/>
            <w:color w:val="auto"/>
            <w:sz w:val="28"/>
            <w:szCs w:val="28"/>
          </w:rPr>
          <w:t xml:space="preserve">3.3 </w:t>
        </w:r>
        <w:r w:rsidR="00AF1CD9">
          <w:rPr>
            <w:rStyle w:val="afffe"/>
            <w:rFonts w:ascii="Times New Roman" w:eastAsia="楷体" w:hAnsi="楷体" w:cs="Times New Roman"/>
            <w:noProof/>
            <w:color w:val="auto"/>
            <w:sz w:val="28"/>
            <w:szCs w:val="28"/>
          </w:rPr>
          <w:t>工程分析</w:t>
        </w:r>
        <w:r w:rsidR="00AF1CD9">
          <w:rPr>
            <w:rFonts w:eastAsia="楷体"/>
            <w:noProof/>
            <w:sz w:val="28"/>
            <w:szCs w:val="28"/>
          </w:rPr>
          <w:tab/>
        </w:r>
        <w:r w:rsidR="00A0054E">
          <w:rPr>
            <w:rFonts w:eastAsia="楷体"/>
            <w:noProof/>
            <w:sz w:val="28"/>
            <w:szCs w:val="28"/>
          </w:rPr>
          <w:fldChar w:fldCharType="begin"/>
        </w:r>
        <w:r w:rsidR="00AF1CD9">
          <w:rPr>
            <w:rFonts w:eastAsia="楷体"/>
            <w:noProof/>
            <w:sz w:val="28"/>
            <w:szCs w:val="28"/>
          </w:rPr>
          <w:instrText xml:space="preserve"> PAGEREF _Toc69469835 \h </w:instrText>
        </w:r>
        <w:r w:rsidR="00A0054E">
          <w:rPr>
            <w:rFonts w:eastAsia="楷体"/>
            <w:noProof/>
            <w:sz w:val="28"/>
            <w:szCs w:val="28"/>
          </w:rPr>
        </w:r>
        <w:r w:rsidR="00A0054E">
          <w:rPr>
            <w:rFonts w:eastAsia="楷体"/>
            <w:noProof/>
            <w:sz w:val="28"/>
            <w:szCs w:val="28"/>
          </w:rPr>
          <w:fldChar w:fldCharType="separate"/>
        </w:r>
        <w:r>
          <w:rPr>
            <w:rFonts w:eastAsia="楷体"/>
            <w:noProof/>
            <w:sz w:val="28"/>
            <w:szCs w:val="28"/>
          </w:rPr>
          <w:t>55</w:t>
        </w:r>
        <w:r w:rsidR="00A0054E">
          <w:rPr>
            <w:rFonts w:eastAsia="楷体"/>
            <w:noProof/>
            <w:sz w:val="28"/>
            <w:szCs w:val="28"/>
          </w:rPr>
          <w:fldChar w:fldCharType="end"/>
        </w:r>
      </w:hyperlink>
    </w:p>
    <w:p w:rsidR="000E2BC4" w:rsidRDefault="009A0081">
      <w:pPr>
        <w:pStyle w:val="24"/>
        <w:tabs>
          <w:tab w:val="right" w:leader="dot" w:pos="8211"/>
        </w:tabs>
        <w:ind w:left="480" w:firstLine="200"/>
        <w:rPr>
          <w:rFonts w:eastAsia="楷体"/>
          <w:noProof/>
          <w:sz w:val="28"/>
          <w:szCs w:val="28"/>
        </w:rPr>
      </w:pPr>
      <w:hyperlink w:anchor="_Toc69469836" w:history="1">
        <w:r w:rsidR="00AF1CD9">
          <w:rPr>
            <w:rStyle w:val="afffe"/>
            <w:rFonts w:ascii="Times New Roman" w:eastAsia="楷体" w:hAnsi="Times New Roman" w:cs="Times New Roman"/>
            <w:noProof/>
            <w:color w:val="auto"/>
            <w:sz w:val="28"/>
            <w:szCs w:val="28"/>
          </w:rPr>
          <w:t xml:space="preserve">3.4 </w:t>
        </w:r>
        <w:r w:rsidR="00AF1CD9">
          <w:rPr>
            <w:rStyle w:val="afffe"/>
            <w:rFonts w:ascii="Times New Roman" w:eastAsia="楷体" w:hAnsi="楷体" w:cs="Times New Roman"/>
            <w:noProof/>
            <w:color w:val="auto"/>
            <w:sz w:val="28"/>
            <w:szCs w:val="28"/>
          </w:rPr>
          <w:t>平衡分析</w:t>
        </w:r>
        <w:r w:rsidR="00AF1CD9">
          <w:rPr>
            <w:rFonts w:eastAsia="楷体"/>
            <w:noProof/>
            <w:sz w:val="28"/>
            <w:szCs w:val="28"/>
          </w:rPr>
          <w:tab/>
        </w:r>
        <w:r w:rsidR="00A0054E">
          <w:rPr>
            <w:rFonts w:eastAsia="楷体"/>
            <w:noProof/>
            <w:sz w:val="28"/>
            <w:szCs w:val="28"/>
          </w:rPr>
          <w:fldChar w:fldCharType="begin"/>
        </w:r>
        <w:r w:rsidR="00AF1CD9">
          <w:rPr>
            <w:rFonts w:eastAsia="楷体"/>
            <w:noProof/>
            <w:sz w:val="28"/>
            <w:szCs w:val="28"/>
          </w:rPr>
          <w:instrText xml:space="preserve"> PAGEREF _Toc69469836 \h </w:instrText>
        </w:r>
        <w:r w:rsidR="00A0054E">
          <w:rPr>
            <w:rFonts w:eastAsia="楷体"/>
            <w:noProof/>
            <w:sz w:val="28"/>
            <w:szCs w:val="28"/>
          </w:rPr>
        </w:r>
        <w:r w:rsidR="00A0054E">
          <w:rPr>
            <w:rFonts w:eastAsia="楷体"/>
            <w:noProof/>
            <w:sz w:val="28"/>
            <w:szCs w:val="28"/>
          </w:rPr>
          <w:fldChar w:fldCharType="separate"/>
        </w:r>
        <w:r>
          <w:rPr>
            <w:rFonts w:eastAsia="楷体"/>
            <w:noProof/>
            <w:sz w:val="28"/>
            <w:szCs w:val="28"/>
          </w:rPr>
          <w:t>65</w:t>
        </w:r>
        <w:r w:rsidR="00A0054E">
          <w:rPr>
            <w:rFonts w:eastAsia="楷体"/>
            <w:noProof/>
            <w:sz w:val="28"/>
            <w:szCs w:val="28"/>
          </w:rPr>
          <w:fldChar w:fldCharType="end"/>
        </w:r>
      </w:hyperlink>
    </w:p>
    <w:p w:rsidR="000E2BC4" w:rsidRDefault="009A0081">
      <w:pPr>
        <w:pStyle w:val="24"/>
        <w:tabs>
          <w:tab w:val="right" w:leader="dot" w:pos="8211"/>
        </w:tabs>
        <w:ind w:left="480" w:firstLine="200"/>
        <w:rPr>
          <w:rFonts w:eastAsia="楷体"/>
          <w:noProof/>
          <w:sz w:val="28"/>
          <w:szCs w:val="28"/>
        </w:rPr>
      </w:pPr>
      <w:hyperlink w:anchor="_Toc69469837" w:history="1">
        <w:r w:rsidR="00AF1CD9">
          <w:rPr>
            <w:rStyle w:val="afffe"/>
            <w:rFonts w:ascii="Times New Roman" w:eastAsia="楷体" w:hAnsi="Times New Roman" w:cs="Times New Roman"/>
            <w:noProof/>
            <w:color w:val="auto"/>
            <w:sz w:val="28"/>
            <w:szCs w:val="28"/>
          </w:rPr>
          <w:t xml:space="preserve">3.5 </w:t>
        </w:r>
        <w:r w:rsidR="00AF1CD9">
          <w:rPr>
            <w:rStyle w:val="afffe"/>
            <w:rFonts w:ascii="Times New Roman" w:eastAsia="楷体" w:hAnsi="楷体" w:cs="Times New Roman"/>
            <w:noProof/>
            <w:color w:val="auto"/>
            <w:sz w:val="28"/>
            <w:szCs w:val="28"/>
          </w:rPr>
          <w:t>主要污染源及污染物分析</w:t>
        </w:r>
        <w:r w:rsidR="00AF1CD9">
          <w:rPr>
            <w:rFonts w:eastAsia="楷体"/>
            <w:noProof/>
            <w:sz w:val="28"/>
            <w:szCs w:val="28"/>
          </w:rPr>
          <w:tab/>
        </w:r>
        <w:r w:rsidR="00A0054E">
          <w:rPr>
            <w:rFonts w:eastAsia="楷体"/>
            <w:noProof/>
            <w:sz w:val="28"/>
            <w:szCs w:val="28"/>
          </w:rPr>
          <w:fldChar w:fldCharType="begin"/>
        </w:r>
        <w:r w:rsidR="00AF1CD9">
          <w:rPr>
            <w:rFonts w:eastAsia="楷体"/>
            <w:noProof/>
            <w:sz w:val="28"/>
            <w:szCs w:val="28"/>
          </w:rPr>
          <w:instrText xml:space="preserve"> PAGEREF _Toc69469837 \h </w:instrText>
        </w:r>
        <w:r w:rsidR="00A0054E">
          <w:rPr>
            <w:rFonts w:eastAsia="楷体"/>
            <w:noProof/>
            <w:sz w:val="28"/>
            <w:szCs w:val="28"/>
          </w:rPr>
        </w:r>
        <w:r w:rsidR="00A0054E">
          <w:rPr>
            <w:rFonts w:eastAsia="楷体"/>
            <w:noProof/>
            <w:sz w:val="28"/>
            <w:szCs w:val="28"/>
          </w:rPr>
          <w:fldChar w:fldCharType="separate"/>
        </w:r>
        <w:r>
          <w:rPr>
            <w:rFonts w:eastAsia="楷体"/>
            <w:noProof/>
            <w:sz w:val="28"/>
            <w:szCs w:val="28"/>
          </w:rPr>
          <w:t>70</w:t>
        </w:r>
        <w:r w:rsidR="00A0054E">
          <w:rPr>
            <w:rFonts w:eastAsia="楷体"/>
            <w:noProof/>
            <w:sz w:val="28"/>
            <w:szCs w:val="28"/>
          </w:rPr>
          <w:fldChar w:fldCharType="end"/>
        </w:r>
      </w:hyperlink>
    </w:p>
    <w:p w:rsidR="000E2BC4" w:rsidRDefault="009A0081">
      <w:pPr>
        <w:pStyle w:val="24"/>
        <w:tabs>
          <w:tab w:val="right" w:leader="dot" w:pos="8211"/>
        </w:tabs>
        <w:ind w:left="480" w:firstLine="200"/>
        <w:rPr>
          <w:rFonts w:eastAsia="楷体"/>
          <w:noProof/>
          <w:sz w:val="28"/>
          <w:szCs w:val="28"/>
        </w:rPr>
      </w:pPr>
      <w:hyperlink w:anchor="_Toc69469838" w:history="1">
        <w:r w:rsidR="00AF1CD9">
          <w:rPr>
            <w:rStyle w:val="afffe"/>
            <w:rFonts w:ascii="Times New Roman" w:eastAsia="楷体" w:hAnsi="Times New Roman" w:cs="Times New Roman"/>
            <w:noProof/>
            <w:color w:val="auto"/>
            <w:sz w:val="28"/>
            <w:szCs w:val="28"/>
          </w:rPr>
          <w:t xml:space="preserve">3.6 </w:t>
        </w:r>
        <w:r w:rsidR="00AF1CD9">
          <w:rPr>
            <w:rStyle w:val="afffe"/>
            <w:rFonts w:ascii="Times New Roman" w:eastAsia="楷体" w:hAnsi="楷体" w:cs="Times New Roman"/>
            <w:noProof/>
            <w:color w:val="auto"/>
            <w:sz w:val="28"/>
            <w:szCs w:val="28"/>
          </w:rPr>
          <w:t>清洁生产</w:t>
        </w:r>
        <w:r w:rsidR="00AF1CD9">
          <w:rPr>
            <w:rFonts w:eastAsia="楷体"/>
            <w:noProof/>
            <w:sz w:val="28"/>
            <w:szCs w:val="28"/>
          </w:rPr>
          <w:tab/>
        </w:r>
        <w:r w:rsidR="00A0054E">
          <w:rPr>
            <w:rFonts w:eastAsia="楷体"/>
            <w:noProof/>
            <w:sz w:val="28"/>
            <w:szCs w:val="28"/>
          </w:rPr>
          <w:fldChar w:fldCharType="begin"/>
        </w:r>
        <w:r w:rsidR="00AF1CD9">
          <w:rPr>
            <w:rFonts w:eastAsia="楷体"/>
            <w:noProof/>
            <w:sz w:val="28"/>
            <w:szCs w:val="28"/>
          </w:rPr>
          <w:instrText xml:space="preserve"> PAGEREF _Toc69469838 \h </w:instrText>
        </w:r>
        <w:r w:rsidR="00A0054E">
          <w:rPr>
            <w:rFonts w:eastAsia="楷体"/>
            <w:noProof/>
            <w:sz w:val="28"/>
            <w:szCs w:val="28"/>
          </w:rPr>
        </w:r>
        <w:r w:rsidR="00A0054E">
          <w:rPr>
            <w:rFonts w:eastAsia="楷体"/>
            <w:noProof/>
            <w:sz w:val="28"/>
            <w:szCs w:val="28"/>
          </w:rPr>
          <w:fldChar w:fldCharType="separate"/>
        </w:r>
        <w:r>
          <w:rPr>
            <w:rFonts w:eastAsia="楷体"/>
            <w:noProof/>
            <w:sz w:val="28"/>
            <w:szCs w:val="28"/>
          </w:rPr>
          <w:t>91</w:t>
        </w:r>
        <w:r w:rsidR="00A0054E">
          <w:rPr>
            <w:rFonts w:eastAsia="楷体"/>
            <w:noProof/>
            <w:sz w:val="28"/>
            <w:szCs w:val="28"/>
          </w:rPr>
          <w:fldChar w:fldCharType="end"/>
        </w:r>
      </w:hyperlink>
    </w:p>
    <w:p w:rsidR="000E2BC4" w:rsidRDefault="009A0081">
      <w:pPr>
        <w:pStyle w:val="24"/>
        <w:tabs>
          <w:tab w:val="right" w:leader="dot" w:pos="8211"/>
        </w:tabs>
        <w:ind w:left="480" w:firstLine="200"/>
        <w:rPr>
          <w:rFonts w:eastAsia="楷体"/>
          <w:noProof/>
          <w:sz w:val="28"/>
          <w:szCs w:val="28"/>
        </w:rPr>
      </w:pPr>
      <w:hyperlink w:anchor="_Toc69469839" w:history="1">
        <w:r w:rsidR="00AF1CD9">
          <w:rPr>
            <w:rStyle w:val="afffe"/>
            <w:rFonts w:ascii="Times New Roman" w:eastAsia="楷体" w:hAnsi="Times New Roman" w:cs="Times New Roman"/>
            <w:noProof/>
            <w:color w:val="auto"/>
            <w:sz w:val="28"/>
            <w:szCs w:val="28"/>
          </w:rPr>
          <w:t xml:space="preserve">3.7 </w:t>
        </w:r>
        <w:r w:rsidR="00AF1CD9">
          <w:rPr>
            <w:rStyle w:val="afffe"/>
            <w:rFonts w:ascii="Times New Roman" w:eastAsia="楷体" w:hAnsi="楷体" w:cs="Times New Roman"/>
            <w:noProof/>
            <w:color w:val="auto"/>
            <w:sz w:val="28"/>
            <w:szCs w:val="28"/>
          </w:rPr>
          <w:t>总量控制</w:t>
        </w:r>
        <w:r w:rsidR="00AF1CD9">
          <w:rPr>
            <w:rFonts w:eastAsia="楷体"/>
            <w:noProof/>
            <w:sz w:val="28"/>
            <w:szCs w:val="28"/>
          </w:rPr>
          <w:tab/>
        </w:r>
        <w:r w:rsidR="00A0054E">
          <w:rPr>
            <w:rFonts w:eastAsia="楷体"/>
            <w:noProof/>
            <w:sz w:val="28"/>
            <w:szCs w:val="28"/>
          </w:rPr>
          <w:fldChar w:fldCharType="begin"/>
        </w:r>
        <w:r w:rsidR="00AF1CD9">
          <w:rPr>
            <w:rFonts w:eastAsia="楷体"/>
            <w:noProof/>
            <w:sz w:val="28"/>
            <w:szCs w:val="28"/>
          </w:rPr>
          <w:instrText xml:space="preserve"> PAGEREF _Toc69469839 \h </w:instrText>
        </w:r>
        <w:r w:rsidR="00A0054E">
          <w:rPr>
            <w:rFonts w:eastAsia="楷体"/>
            <w:noProof/>
            <w:sz w:val="28"/>
            <w:szCs w:val="28"/>
          </w:rPr>
        </w:r>
        <w:r w:rsidR="00A0054E">
          <w:rPr>
            <w:rFonts w:eastAsia="楷体"/>
            <w:noProof/>
            <w:sz w:val="28"/>
            <w:szCs w:val="28"/>
          </w:rPr>
          <w:fldChar w:fldCharType="separate"/>
        </w:r>
        <w:r>
          <w:rPr>
            <w:rFonts w:eastAsia="楷体"/>
            <w:noProof/>
            <w:sz w:val="28"/>
            <w:szCs w:val="28"/>
          </w:rPr>
          <w:t>95</w:t>
        </w:r>
        <w:r w:rsidR="00A0054E">
          <w:rPr>
            <w:rFonts w:eastAsia="楷体"/>
            <w:noProof/>
            <w:sz w:val="28"/>
            <w:szCs w:val="28"/>
          </w:rPr>
          <w:fldChar w:fldCharType="end"/>
        </w:r>
      </w:hyperlink>
    </w:p>
    <w:p w:rsidR="000E2BC4" w:rsidRDefault="009A0081">
      <w:pPr>
        <w:pStyle w:val="11"/>
        <w:tabs>
          <w:tab w:val="right" w:leader="dot" w:pos="8211"/>
        </w:tabs>
        <w:ind w:firstLineChars="150" w:firstLine="360"/>
        <w:rPr>
          <w:rFonts w:ascii="Times New Roman" w:eastAsia="楷体" w:hAnsi="Times New Roman" w:cs="Times New Roman"/>
          <w:noProof/>
          <w:color w:val="auto"/>
          <w:sz w:val="28"/>
          <w:szCs w:val="28"/>
        </w:rPr>
      </w:pPr>
      <w:hyperlink w:anchor="_Toc69469840" w:history="1">
        <w:r w:rsidR="00AF1CD9">
          <w:rPr>
            <w:rStyle w:val="afffe"/>
            <w:rFonts w:ascii="Times New Roman" w:eastAsia="楷体" w:hAnsi="Times New Roman" w:cs="Times New Roman"/>
            <w:noProof/>
            <w:color w:val="auto"/>
            <w:sz w:val="28"/>
            <w:szCs w:val="28"/>
          </w:rPr>
          <w:t xml:space="preserve">4  </w:t>
        </w:r>
        <w:r w:rsidR="00AF1CD9">
          <w:rPr>
            <w:rStyle w:val="afffe"/>
            <w:rFonts w:ascii="Times New Roman" w:eastAsia="楷体" w:hAnsi="楷体" w:cs="Times New Roman"/>
            <w:noProof/>
            <w:color w:val="auto"/>
            <w:sz w:val="28"/>
            <w:szCs w:val="28"/>
          </w:rPr>
          <w:t>环境现状调查与评价</w:t>
        </w:r>
        <w:r w:rsidR="00AF1CD9">
          <w:rPr>
            <w:rFonts w:ascii="Times New Roman" w:eastAsia="楷体" w:hAnsi="Times New Roman" w:cs="Times New Roman"/>
            <w:noProof/>
            <w:color w:val="auto"/>
            <w:sz w:val="28"/>
            <w:szCs w:val="28"/>
          </w:rPr>
          <w:tab/>
        </w:r>
        <w:r w:rsidR="00A0054E">
          <w:rPr>
            <w:rFonts w:ascii="Times New Roman" w:eastAsia="楷体" w:hAnsi="Times New Roman" w:cs="Times New Roman"/>
            <w:noProof/>
            <w:color w:val="auto"/>
            <w:sz w:val="28"/>
            <w:szCs w:val="28"/>
          </w:rPr>
          <w:fldChar w:fldCharType="begin"/>
        </w:r>
        <w:r w:rsidR="00AF1CD9">
          <w:rPr>
            <w:rFonts w:ascii="Times New Roman" w:eastAsia="楷体" w:hAnsi="Times New Roman" w:cs="Times New Roman"/>
            <w:noProof/>
            <w:color w:val="auto"/>
            <w:sz w:val="28"/>
            <w:szCs w:val="28"/>
          </w:rPr>
          <w:instrText xml:space="preserve"> PAGEREF _Toc69469840 \h </w:instrText>
        </w:r>
        <w:r w:rsidR="00A0054E">
          <w:rPr>
            <w:rFonts w:ascii="Times New Roman" w:eastAsia="楷体" w:hAnsi="Times New Roman" w:cs="Times New Roman"/>
            <w:noProof/>
            <w:color w:val="auto"/>
            <w:sz w:val="28"/>
            <w:szCs w:val="28"/>
          </w:rPr>
        </w:r>
        <w:r w:rsidR="00A0054E">
          <w:rPr>
            <w:rFonts w:ascii="Times New Roman" w:eastAsia="楷体" w:hAnsi="Times New Roman" w:cs="Times New Roman"/>
            <w:noProof/>
            <w:color w:val="auto"/>
            <w:sz w:val="28"/>
            <w:szCs w:val="28"/>
          </w:rPr>
          <w:fldChar w:fldCharType="separate"/>
        </w:r>
        <w:r>
          <w:rPr>
            <w:rFonts w:ascii="Times New Roman" w:eastAsia="楷体" w:hAnsi="Times New Roman" w:cs="Times New Roman"/>
            <w:noProof/>
            <w:color w:val="auto"/>
            <w:sz w:val="28"/>
            <w:szCs w:val="28"/>
          </w:rPr>
          <w:t>97</w:t>
        </w:r>
        <w:r w:rsidR="00A0054E">
          <w:rPr>
            <w:rFonts w:ascii="Times New Roman" w:eastAsia="楷体" w:hAnsi="Times New Roman" w:cs="Times New Roman"/>
            <w:noProof/>
            <w:color w:val="auto"/>
            <w:sz w:val="28"/>
            <w:szCs w:val="28"/>
          </w:rPr>
          <w:fldChar w:fldCharType="end"/>
        </w:r>
      </w:hyperlink>
    </w:p>
    <w:p w:rsidR="000E2BC4" w:rsidRDefault="009A0081">
      <w:pPr>
        <w:pStyle w:val="24"/>
        <w:tabs>
          <w:tab w:val="right" w:leader="dot" w:pos="8211"/>
        </w:tabs>
        <w:ind w:left="480" w:firstLine="200"/>
        <w:rPr>
          <w:rFonts w:eastAsia="楷体"/>
          <w:noProof/>
          <w:sz w:val="28"/>
          <w:szCs w:val="28"/>
        </w:rPr>
      </w:pPr>
      <w:hyperlink w:anchor="_Toc69469841" w:history="1">
        <w:r w:rsidR="00AF1CD9">
          <w:rPr>
            <w:rStyle w:val="afffe"/>
            <w:rFonts w:ascii="Times New Roman" w:eastAsia="楷体" w:hAnsi="Times New Roman" w:cs="Times New Roman"/>
            <w:noProof/>
            <w:color w:val="auto"/>
            <w:sz w:val="28"/>
            <w:szCs w:val="28"/>
          </w:rPr>
          <w:t xml:space="preserve">4.1 </w:t>
        </w:r>
        <w:r w:rsidR="00AF1CD9">
          <w:rPr>
            <w:rStyle w:val="afffe"/>
            <w:rFonts w:ascii="Times New Roman" w:eastAsia="楷体" w:hAnsi="楷体" w:cs="Times New Roman"/>
            <w:noProof/>
            <w:color w:val="auto"/>
            <w:sz w:val="28"/>
            <w:szCs w:val="28"/>
          </w:rPr>
          <w:t>自然环境概况</w:t>
        </w:r>
        <w:r w:rsidR="00AF1CD9">
          <w:rPr>
            <w:rFonts w:eastAsia="楷体"/>
            <w:noProof/>
            <w:sz w:val="28"/>
            <w:szCs w:val="28"/>
          </w:rPr>
          <w:tab/>
        </w:r>
        <w:r w:rsidR="00A0054E">
          <w:rPr>
            <w:rFonts w:eastAsia="楷体"/>
            <w:noProof/>
            <w:sz w:val="28"/>
            <w:szCs w:val="28"/>
          </w:rPr>
          <w:fldChar w:fldCharType="begin"/>
        </w:r>
        <w:r w:rsidR="00AF1CD9">
          <w:rPr>
            <w:rFonts w:eastAsia="楷体"/>
            <w:noProof/>
            <w:sz w:val="28"/>
            <w:szCs w:val="28"/>
          </w:rPr>
          <w:instrText xml:space="preserve"> PAGEREF _Toc69469841 \h </w:instrText>
        </w:r>
        <w:r w:rsidR="00A0054E">
          <w:rPr>
            <w:rFonts w:eastAsia="楷体"/>
            <w:noProof/>
            <w:sz w:val="28"/>
            <w:szCs w:val="28"/>
          </w:rPr>
        </w:r>
        <w:r w:rsidR="00A0054E">
          <w:rPr>
            <w:rFonts w:eastAsia="楷体"/>
            <w:noProof/>
            <w:sz w:val="28"/>
            <w:szCs w:val="28"/>
          </w:rPr>
          <w:fldChar w:fldCharType="separate"/>
        </w:r>
        <w:r>
          <w:rPr>
            <w:rFonts w:eastAsia="楷体"/>
            <w:noProof/>
            <w:sz w:val="28"/>
            <w:szCs w:val="28"/>
          </w:rPr>
          <w:t>97</w:t>
        </w:r>
        <w:r w:rsidR="00A0054E">
          <w:rPr>
            <w:rFonts w:eastAsia="楷体"/>
            <w:noProof/>
            <w:sz w:val="28"/>
            <w:szCs w:val="28"/>
          </w:rPr>
          <w:fldChar w:fldCharType="end"/>
        </w:r>
      </w:hyperlink>
    </w:p>
    <w:p w:rsidR="000E2BC4" w:rsidRDefault="009A0081">
      <w:pPr>
        <w:pStyle w:val="24"/>
        <w:tabs>
          <w:tab w:val="right" w:leader="dot" w:pos="8211"/>
        </w:tabs>
        <w:ind w:left="480" w:firstLine="200"/>
        <w:rPr>
          <w:rFonts w:eastAsia="楷体"/>
          <w:noProof/>
          <w:sz w:val="28"/>
          <w:szCs w:val="28"/>
        </w:rPr>
      </w:pPr>
      <w:hyperlink w:anchor="_Toc69469842" w:history="1">
        <w:r w:rsidR="00AF1CD9">
          <w:rPr>
            <w:rStyle w:val="afffe"/>
            <w:rFonts w:ascii="Times New Roman" w:eastAsia="楷体" w:hAnsi="Times New Roman" w:cs="Times New Roman"/>
            <w:noProof/>
            <w:color w:val="auto"/>
            <w:sz w:val="28"/>
            <w:szCs w:val="28"/>
          </w:rPr>
          <w:t>4.2</w:t>
        </w:r>
        <w:r w:rsidR="00AF1CD9">
          <w:rPr>
            <w:rStyle w:val="afffe"/>
            <w:rFonts w:ascii="Times New Roman" w:eastAsia="楷体" w:hAnsi="楷体" w:cs="Times New Roman"/>
            <w:noProof/>
            <w:color w:val="auto"/>
            <w:sz w:val="28"/>
            <w:szCs w:val="28"/>
          </w:rPr>
          <w:t>园区总体规划</w:t>
        </w:r>
        <w:r w:rsidR="00AF1CD9">
          <w:rPr>
            <w:rFonts w:eastAsia="楷体"/>
            <w:noProof/>
            <w:sz w:val="28"/>
            <w:szCs w:val="28"/>
          </w:rPr>
          <w:tab/>
        </w:r>
        <w:r w:rsidR="00A0054E">
          <w:rPr>
            <w:rFonts w:eastAsia="楷体"/>
            <w:noProof/>
            <w:sz w:val="28"/>
            <w:szCs w:val="28"/>
          </w:rPr>
          <w:fldChar w:fldCharType="begin"/>
        </w:r>
        <w:r w:rsidR="00AF1CD9">
          <w:rPr>
            <w:rFonts w:eastAsia="楷体"/>
            <w:noProof/>
            <w:sz w:val="28"/>
            <w:szCs w:val="28"/>
          </w:rPr>
          <w:instrText xml:space="preserve"> PAGEREF _Toc69469842 \h </w:instrText>
        </w:r>
        <w:r w:rsidR="00A0054E">
          <w:rPr>
            <w:rFonts w:eastAsia="楷体"/>
            <w:noProof/>
            <w:sz w:val="28"/>
            <w:szCs w:val="28"/>
          </w:rPr>
        </w:r>
        <w:r w:rsidR="00A0054E">
          <w:rPr>
            <w:rFonts w:eastAsia="楷体"/>
            <w:noProof/>
            <w:sz w:val="28"/>
            <w:szCs w:val="28"/>
          </w:rPr>
          <w:fldChar w:fldCharType="separate"/>
        </w:r>
        <w:r>
          <w:rPr>
            <w:rFonts w:eastAsia="楷体"/>
            <w:noProof/>
            <w:sz w:val="28"/>
            <w:szCs w:val="28"/>
          </w:rPr>
          <w:t>105</w:t>
        </w:r>
        <w:r w:rsidR="00A0054E">
          <w:rPr>
            <w:rFonts w:eastAsia="楷体"/>
            <w:noProof/>
            <w:sz w:val="28"/>
            <w:szCs w:val="28"/>
          </w:rPr>
          <w:fldChar w:fldCharType="end"/>
        </w:r>
      </w:hyperlink>
    </w:p>
    <w:p w:rsidR="000E2BC4" w:rsidRDefault="009A0081">
      <w:pPr>
        <w:pStyle w:val="24"/>
        <w:tabs>
          <w:tab w:val="right" w:leader="dot" w:pos="8211"/>
        </w:tabs>
        <w:ind w:left="480" w:firstLine="200"/>
        <w:rPr>
          <w:rFonts w:eastAsia="楷体"/>
          <w:noProof/>
          <w:sz w:val="28"/>
          <w:szCs w:val="28"/>
        </w:rPr>
      </w:pPr>
      <w:hyperlink w:anchor="_Toc69469843" w:history="1">
        <w:r w:rsidR="00AF1CD9">
          <w:rPr>
            <w:rStyle w:val="afffe"/>
            <w:rFonts w:ascii="Times New Roman" w:eastAsia="楷体" w:hAnsi="Times New Roman" w:cs="Times New Roman"/>
            <w:noProof/>
            <w:color w:val="auto"/>
            <w:sz w:val="28"/>
            <w:szCs w:val="28"/>
          </w:rPr>
          <w:t xml:space="preserve">4.3 </w:t>
        </w:r>
        <w:r w:rsidR="00AF1CD9">
          <w:rPr>
            <w:rStyle w:val="afffe"/>
            <w:rFonts w:ascii="Times New Roman" w:eastAsia="楷体" w:hAnsi="楷体" w:cs="Times New Roman"/>
            <w:noProof/>
            <w:color w:val="auto"/>
            <w:sz w:val="28"/>
            <w:szCs w:val="28"/>
          </w:rPr>
          <w:t>环境质量现状评价</w:t>
        </w:r>
        <w:r w:rsidR="00AF1CD9">
          <w:rPr>
            <w:rFonts w:eastAsia="楷体"/>
            <w:noProof/>
            <w:sz w:val="28"/>
            <w:szCs w:val="28"/>
          </w:rPr>
          <w:tab/>
        </w:r>
        <w:r w:rsidR="00A0054E">
          <w:rPr>
            <w:rFonts w:eastAsia="楷体"/>
            <w:noProof/>
            <w:sz w:val="28"/>
            <w:szCs w:val="28"/>
          </w:rPr>
          <w:fldChar w:fldCharType="begin"/>
        </w:r>
        <w:r w:rsidR="00AF1CD9">
          <w:rPr>
            <w:rFonts w:eastAsia="楷体"/>
            <w:noProof/>
            <w:sz w:val="28"/>
            <w:szCs w:val="28"/>
          </w:rPr>
          <w:instrText xml:space="preserve"> PAGEREF _Toc69469843 \h </w:instrText>
        </w:r>
        <w:r w:rsidR="00A0054E">
          <w:rPr>
            <w:rFonts w:eastAsia="楷体"/>
            <w:noProof/>
            <w:sz w:val="28"/>
            <w:szCs w:val="28"/>
          </w:rPr>
        </w:r>
        <w:r w:rsidR="00A0054E">
          <w:rPr>
            <w:rFonts w:eastAsia="楷体"/>
            <w:noProof/>
            <w:sz w:val="28"/>
            <w:szCs w:val="28"/>
          </w:rPr>
          <w:fldChar w:fldCharType="separate"/>
        </w:r>
        <w:r>
          <w:rPr>
            <w:rFonts w:eastAsia="楷体"/>
            <w:noProof/>
            <w:sz w:val="28"/>
            <w:szCs w:val="28"/>
          </w:rPr>
          <w:t>106</w:t>
        </w:r>
        <w:r w:rsidR="00A0054E">
          <w:rPr>
            <w:rFonts w:eastAsia="楷体"/>
            <w:noProof/>
            <w:sz w:val="28"/>
            <w:szCs w:val="28"/>
          </w:rPr>
          <w:fldChar w:fldCharType="end"/>
        </w:r>
      </w:hyperlink>
    </w:p>
    <w:p w:rsidR="000E2BC4" w:rsidRDefault="009A0081">
      <w:pPr>
        <w:pStyle w:val="11"/>
        <w:tabs>
          <w:tab w:val="right" w:leader="dot" w:pos="8211"/>
        </w:tabs>
        <w:ind w:firstLineChars="150" w:firstLine="360"/>
        <w:rPr>
          <w:rFonts w:ascii="Times New Roman" w:eastAsia="楷体" w:hAnsi="Times New Roman" w:cs="Times New Roman"/>
          <w:noProof/>
          <w:color w:val="auto"/>
          <w:sz w:val="28"/>
          <w:szCs w:val="28"/>
        </w:rPr>
      </w:pPr>
      <w:hyperlink w:anchor="_Toc69469844" w:history="1">
        <w:r w:rsidR="00AF1CD9">
          <w:rPr>
            <w:rStyle w:val="afffe"/>
            <w:rFonts w:ascii="Times New Roman" w:eastAsia="楷体" w:hAnsi="Times New Roman" w:cs="Times New Roman"/>
            <w:noProof/>
            <w:color w:val="auto"/>
            <w:sz w:val="28"/>
            <w:szCs w:val="28"/>
          </w:rPr>
          <w:t xml:space="preserve">5  </w:t>
        </w:r>
        <w:r w:rsidR="00AF1CD9">
          <w:rPr>
            <w:rStyle w:val="afffe"/>
            <w:rFonts w:ascii="Times New Roman" w:eastAsia="楷体" w:hAnsi="楷体" w:cs="Times New Roman"/>
            <w:noProof/>
            <w:color w:val="auto"/>
            <w:sz w:val="28"/>
            <w:szCs w:val="28"/>
          </w:rPr>
          <w:t>环境影响分析与评价</w:t>
        </w:r>
        <w:r w:rsidR="00AF1CD9">
          <w:rPr>
            <w:rFonts w:ascii="Times New Roman" w:eastAsia="楷体" w:hAnsi="Times New Roman" w:cs="Times New Roman"/>
            <w:noProof/>
            <w:color w:val="auto"/>
            <w:sz w:val="28"/>
            <w:szCs w:val="28"/>
          </w:rPr>
          <w:tab/>
        </w:r>
        <w:r w:rsidR="00A0054E">
          <w:rPr>
            <w:rFonts w:ascii="Times New Roman" w:eastAsia="楷体" w:hAnsi="Times New Roman" w:cs="Times New Roman"/>
            <w:noProof/>
            <w:color w:val="auto"/>
            <w:sz w:val="28"/>
            <w:szCs w:val="28"/>
          </w:rPr>
          <w:fldChar w:fldCharType="begin"/>
        </w:r>
        <w:r w:rsidR="00AF1CD9">
          <w:rPr>
            <w:rFonts w:ascii="Times New Roman" w:eastAsia="楷体" w:hAnsi="Times New Roman" w:cs="Times New Roman"/>
            <w:noProof/>
            <w:color w:val="auto"/>
            <w:sz w:val="28"/>
            <w:szCs w:val="28"/>
          </w:rPr>
          <w:instrText xml:space="preserve"> PAGEREF _Toc69469844 \h </w:instrText>
        </w:r>
        <w:r w:rsidR="00A0054E">
          <w:rPr>
            <w:rFonts w:ascii="Times New Roman" w:eastAsia="楷体" w:hAnsi="Times New Roman" w:cs="Times New Roman"/>
            <w:noProof/>
            <w:color w:val="auto"/>
            <w:sz w:val="28"/>
            <w:szCs w:val="28"/>
          </w:rPr>
        </w:r>
        <w:r w:rsidR="00A0054E">
          <w:rPr>
            <w:rFonts w:ascii="Times New Roman" w:eastAsia="楷体" w:hAnsi="Times New Roman" w:cs="Times New Roman"/>
            <w:noProof/>
            <w:color w:val="auto"/>
            <w:sz w:val="28"/>
            <w:szCs w:val="28"/>
          </w:rPr>
          <w:fldChar w:fldCharType="separate"/>
        </w:r>
        <w:r>
          <w:rPr>
            <w:rFonts w:ascii="Times New Roman" w:eastAsia="楷体" w:hAnsi="Times New Roman" w:cs="Times New Roman"/>
            <w:noProof/>
            <w:color w:val="auto"/>
            <w:sz w:val="28"/>
            <w:szCs w:val="28"/>
          </w:rPr>
          <w:t>116</w:t>
        </w:r>
        <w:r w:rsidR="00A0054E">
          <w:rPr>
            <w:rFonts w:ascii="Times New Roman" w:eastAsia="楷体" w:hAnsi="Times New Roman" w:cs="Times New Roman"/>
            <w:noProof/>
            <w:color w:val="auto"/>
            <w:sz w:val="28"/>
            <w:szCs w:val="28"/>
          </w:rPr>
          <w:fldChar w:fldCharType="end"/>
        </w:r>
      </w:hyperlink>
    </w:p>
    <w:p w:rsidR="000E2BC4" w:rsidRDefault="009A0081">
      <w:pPr>
        <w:pStyle w:val="24"/>
        <w:tabs>
          <w:tab w:val="right" w:leader="dot" w:pos="8211"/>
        </w:tabs>
        <w:ind w:left="480" w:firstLine="200"/>
        <w:rPr>
          <w:rFonts w:eastAsia="楷体"/>
          <w:noProof/>
          <w:sz w:val="28"/>
          <w:szCs w:val="28"/>
        </w:rPr>
      </w:pPr>
      <w:hyperlink w:anchor="_Toc69469845" w:history="1">
        <w:r w:rsidR="00AF1CD9">
          <w:rPr>
            <w:rStyle w:val="afffe"/>
            <w:rFonts w:ascii="Times New Roman" w:eastAsia="楷体" w:hAnsi="Times New Roman" w:cs="Times New Roman"/>
            <w:noProof/>
            <w:color w:val="auto"/>
            <w:sz w:val="28"/>
            <w:szCs w:val="28"/>
          </w:rPr>
          <w:t xml:space="preserve">5.1 </w:t>
        </w:r>
        <w:r w:rsidR="00AF1CD9">
          <w:rPr>
            <w:rStyle w:val="afffe"/>
            <w:rFonts w:ascii="Times New Roman" w:eastAsia="楷体" w:hAnsi="楷体" w:cs="Times New Roman"/>
            <w:noProof/>
            <w:color w:val="auto"/>
            <w:sz w:val="28"/>
            <w:szCs w:val="28"/>
          </w:rPr>
          <w:t>施工期环境影响分析与评价</w:t>
        </w:r>
        <w:r w:rsidR="00AF1CD9">
          <w:rPr>
            <w:rFonts w:eastAsia="楷体"/>
            <w:noProof/>
            <w:sz w:val="28"/>
            <w:szCs w:val="28"/>
          </w:rPr>
          <w:tab/>
        </w:r>
        <w:r w:rsidR="00A0054E">
          <w:rPr>
            <w:rFonts w:eastAsia="楷体"/>
            <w:noProof/>
            <w:sz w:val="28"/>
            <w:szCs w:val="28"/>
          </w:rPr>
          <w:fldChar w:fldCharType="begin"/>
        </w:r>
        <w:r w:rsidR="00AF1CD9">
          <w:rPr>
            <w:rFonts w:eastAsia="楷体"/>
            <w:noProof/>
            <w:sz w:val="28"/>
            <w:szCs w:val="28"/>
          </w:rPr>
          <w:instrText xml:space="preserve"> PAGEREF _Toc69469845 \h </w:instrText>
        </w:r>
        <w:r w:rsidR="00A0054E">
          <w:rPr>
            <w:rFonts w:eastAsia="楷体"/>
            <w:noProof/>
            <w:sz w:val="28"/>
            <w:szCs w:val="28"/>
          </w:rPr>
        </w:r>
        <w:r w:rsidR="00A0054E">
          <w:rPr>
            <w:rFonts w:eastAsia="楷体"/>
            <w:noProof/>
            <w:sz w:val="28"/>
            <w:szCs w:val="28"/>
          </w:rPr>
          <w:fldChar w:fldCharType="separate"/>
        </w:r>
        <w:r>
          <w:rPr>
            <w:rFonts w:eastAsia="楷体"/>
            <w:noProof/>
            <w:sz w:val="28"/>
            <w:szCs w:val="28"/>
          </w:rPr>
          <w:t>116</w:t>
        </w:r>
        <w:r w:rsidR="00A0054E">
          <w:rPr>
            <w:rFonts w:eastAsia="楷体"/>
            <w:noProof/>
            <w:sz w:val="28"/>
            <w:szCs w:val="28"/>
          </w:rPr>
          <w:fldChar w:fldCharType="end"/>
        </w:r>
      </w:hyperlink>
    </w:p>
    <w:p w:rsidR="000E2BC4" w:rsidRDefault="009A0081">
      <w:pPr>
        <w:pStyle w:val="24"/>
        <w:tabs>
          <w:tab w:val="right" w:leader="dot" w:pos="8211"/>
        </w:tabs>
        <w:ind w:left="480" w:firstLine="200"/>
        <w:rPr>
          <w:rFonts w:eastAsia="楷体"/>
          <w:noProof/>
          <w:sz w:val="28"/>
          <w:szCs w:val="28"/>
        </w:rPr>
      </w:pPr>
      <w:hyperlink w:anchor="_Toc69469846" w:history="1">
        <w:r w:rsidR="00AF1CD9">
          <w:rPr>
            <w:rStyle w:val="afffe"/>
            <w:rFonts w:ascii="Times New Roman" w:eastAsia="楷体" w:hAnsi="Times New Roman" w:cs="Times New Roman"/>
            <w:noProof/>
            <w:color w:val="auto"/>
            <w:sz w:val="28"/>
            <w:szCs w:val="28"/>
          </w:rPr>
          <w:t xml:space="preserve">5.2 </w:t>
        </w:r>
        <w:r w:rsidR="00AF1CD9">
          <w:rPr>
            <w:rStyle w:val="afffe"/>
            <w:rFonts w:ascii="Times New Roman" w:eastAsia="楷体" w:hAnsi="楷体" w:cs="Times New Roman"/>
            <w:noProof/>
            <w:color w:val="auto"/>
            <w:sz w:val="28"/>
            <w:szCs w:val="28"/>
          </w:rPr>
          <w:t>运营期环境影响分析与评价</w:t>
        </w:r>
        <w:r w:rsidR="00AF1CD9">
          <w:rPr>
            <w:rFonts w:eastAsia="楷体"/>
            <w:noProof/>
            <w:sz w:val="28"/>
            <w:szCs w:val="28"/>
          </w:rPr>
          <w:tab/>
        </w:r>
        <w:r w:rsidR="00A0054E">
          <w:rPr>
            <w:rFonts w:eastAsia="楷体"/>
            <w:noProof/>
            <w:sz w:val="28"/>
            <w:szCs w:val="28"/>
          </w:rPr>
          <w:fldChar w:fldCharType="begin"/>
        </w:r>
        <w:r w:rsidR="00AF1CD9">
          <w:rPr>
            <w:rFonts w:eastAsia="楷体"/>
            <w:noProof/>
            <w:sz w:val="28"/>
            <w:szCs w:val="28"/>
          </w:rPr>
          <w:instrText xml:space="preserve"> PAGEREF _Toc69469846 \h </w:instrText>
        </w:r>
        <w:r w:rsidR="00A0054E">
          <w:rPr>
            <w:rFonts w:eastAsia="楷体"/>
            <w:noProof/>
            <w:sz w:val="28"/>
            <w:szCs w:val="28"/>
          </w:rPr>
        </w:r>
        <w:r w:rsidR="00A0054E">
          <w:rPr>
            <w:rFonts w:eastAsia="楷体"/>
            <w:noProof/>
            <w:sz w:val="28"/>
            <w:szCs w:val="28"/>
          </w:rPr>
          <w:fldChar w:fldCharType="separate"/>
        </w:r>
        <w:r>
          <w:rPr>
            <w:rFonts w:eastAsia="楷体"/>
            <w:noProof/>
            <w:sz w:val="28"/>
            <w:szCs w:val="28"/>
          </w:rPr>
          <w:t>120</w:t>
        </w:r>
        <w:r w:rsidR="00A0054E">
          <w:rPr>
            <w:rFonts w:eastAsia="楷体"/>
            <w:noProof/>
            <w:sz w:val="28"/>
            <w:szCs w:val="28"/>
          </w:rPr>
          <w:fldChar w:fldCharType="end"/>
        </w:r>
      </w:hyperlink>
    </w:p>
    <w:p w:rsidR="000E2BC4" w:rsidRDefault="009A0081">
      <w:pPr>
        <w:pStyle w:val="24"/>
        <w:tabs>
          <w:tab w:val="right" w:leader="dot" w:pos="8211"/>
        </w:tabs>
        <w:ind w:left="480" w:firstLine="200"/>
        <w:rPr>
          <w:rFonts w:eastAsia="楷体"/>
          <w:noProof/>
          <w:sz w:val="28"/>
          <w:szCs w:val="28"/>
        </w:rPr>
      </w:pPr>
      <w:hyperlink w:anchor="_Toc69469847" w:history="1">
        <w:r w:rsidR="00AF1CD9">
          <w:rPr>
            <w:rStyle w:val="afffe"/>
            <w:rFonts w:ascii="Times New Roman" w:eastAsia="楷体" w:hAnsi="Times New Roman" w:cs="Times New Roman"/>
            <w:noProof/>
            <w:color w:val="auto"/>
            <w:sz w:val="28"/>
            <w:szCs w:val="28"/>
          </w:rPr>
          <w:t xml:space="preserve">5.3 </w:t>
        </w:r>
        <w:r w:rsidR="00AF1CD9">
          <w:rPr>
            <w:rStyle w:val="afffe"/>
            <w:rFonts w:ascii="Times New Roman" w:eastAsia="楷体" w:hAnsi="楷体" w:cs="Times New Roman"/>
            <w:noProof/>
            <w:color w:val="auto"/>
            <w:sz w:val="28"/>
            <w:szCs w:val="28"/>
          </w:rPr>
          <w:t>环境风险分析</w:t>
        </w:r>
        <w:r w:rsidR="00AF1CD9">
          <w:rPr>
            <w:rFonts w:eastAsia="楷体"/>
            <w:noProof/>
            <w:sz w:val="28"/>
            <w:szCs w:val="28"/>
          </w:rPr>
          <w:tab/>
        </w:r>
        <w:r w:rsidR="00A0054E">
          <w:rPr>
            <w:rFonts w:eastAsia="楷体"/>
            <w:noProof/>
            <w:sz w:val="28"/>
            <w:szCs w:val="28"/>
          </w:rPr>
          <w:fldChar w:fldCharType="begin"/>
        </w:r>
        <w:r w:rsidR="00AF1CD9">
          <w:rPr>
            <w:rFonts w:eastAsia="楷体"/>
            <w:noProof/>
            <w:sz w:val="28"/>
            <w:szCs w:val="28"/>
          </w:rPr>
          <w:instrText xml:space="preserve"> PAGEREF _Toc69469847 \h </w:instrText>
        </w:r>
        <w:r w:rsidR="00A0054E">
          <w:rPr>
            <w:rFonts w:eastAsia="楷体"/>
            <w:noProof/>
            <w:sz w:val="28"/>
            <w:szCs w:val="28"/>
          </w:rPr>
        </w:r>
        <w:r w:rsidR="00A0054E">
          <w:rPr>
            <w:rFonts w:eastAsia="楷体"/>
            <w:noProof/>
            <w:sz w:val="28"/>
            <w:szCs w:val="28"/>
          </w:rPr>
          <w:fldChar w:fldCharType="separate"/>
        </w:r>
        <w:r>
          <w:rPr>
            <w:rFonts w:eastAsia="楷体"/>
            <w:noProof/>
            <w:sz w:val="28"/>
            <w:szCs w:val="28"/>
          </w:rPr>
          <w:t>156</w:t>
        </w:r>
        <w:r w:rsidR="00A0054E">
          <w:rPr>
            <w:rFonts w:eastAsia="楷体"/>
            <w:noProof/>
            <w:sz w:val="28"/>
            <w:szCs w:val="28"/>
          </w:rPr>
          <w:fldChar w:fldCharType="end"/>
        </w:r>
      </w:hyperlink>
    </w:p>
    <w:p w:rsidR="000E2BC4" w:rsidRDefault="009A0081">
      <w:pPr>
        <w:pStyle w:val="11"/>
        <w:tabs>
          <w:tab w:val="right" w:leader="dot" w:pos="8211"/>
        </w:tabs>
        <w:ind w:firstLineChars="150" w:firstLine="360"/>
        <w:rPr>
          <w:rFonts w:ascii="Times New Roman" w:eastAsia="楷体" w:hAnsi="Times New Roman" w:cs="Times New Roman"/>
          <w:noProof/>
          <w:color w:val="auto"/>
          <w:sz w:val="28"/>
          <w:szCs w:val="28"/>
        </w:rPr>
      </w:pPr>
      <w:hyperlink w:anchor="_Toc69469848" w:history="1">
        <w:r w:rsidR="00AF1CD9">
          <w:rPr>
            <w:rStyle w:val="afffe"/>
            <w:rFonts w:ascii="Times New Roman" w:eastAsia="楷体" w:hAnsi="Times New Roman" w:cs="Times New Roman"/>
            <w:noProof/>
            <w:color w:val="auto"/>
            <w:sz w:val="28"/>
            <w:szCs w:val="28"/>
          </w:rPr>
          <w:t xml:space="preserve">6 </w:t>
        </w:r>
        <w:r w:rsidR="00AF1CD9">
          <w:rPr>
            <w:rStyle w:val="afffe"/>
            <w:rFonts w:ascii="Times New Roman" w:eastAsia="楷体" w:hAnsi="楷体" w:cs="Times New Roman"/>
            <w:noProof/>
            <w:color w:val="auto"/>
            <w:sz w:val="28"/>
            <w:szCs w:val="28"/>
          </w:rPr>
          <w:t>环境保护措施及其可行性论证</w:t>
        </w:r>
        <w:r w:rsidR="00AF1CD9">
          <w:rPr>
            <w:rFonts w:ascii="Times New Roman" w:eastAsia="楷体" w:hAnsi="Times New Roman" w:cs="Times New Roman"/>
            <w:noProof/>
            <w:color w:val="auto"/>
            <w:sz w:val="28"/>
            <w:szCs w:val="28"/>
          </w:rPr>
          <w:tab/>
        </w:r>
        <w:r w:rsidR="00A0054E">
          <w:rPr>
            <w:rFonts w:ascii="Times New Roman" w:eastAsia="楷体" w:hAnsi="Times New Roman" w:cs="Times New Roman"/>
            <w:noProof/>
            <w:color w:val="auto"/>
            <w:sz w:val="28"/>
            <w:szCs w:val="28"/>
          </w:rPr>
          <w:fldChar w:fldCharType="begin"/>
        </w:r>
        <w:r w:rsidR="00AF1CD9">
          <w:rPr>
            <w:rFonts w:ascii="Times New Roman" w:eastAsia="楷体" w:hAnsi="Times New Roman" w:cs="Times New Roman"/>
            <w:noProof/>
            <w:color w:val="auto"/>
            <w:sz w:val="28"/>
            <w:szCs w:val="28"/>
          </w:rPr>
          <w:instrText xml:space="preserve"> PAGEREF _Toc69469848 \h </w:instrText>
        </w:r>
        <w:r w:rsidR="00A0054E">
          <w:rPr>
            <w:rFonts w:ascii="Times New Roman" w:eastAsia="楷体" w:hAnsi="Times New Roman" w:cs="Times New Roman"/>
            <w:noProof/>
            <w:color w:val="auto"/>
            <w:sz w:val="28"/>
            <w:szCs w:val="28"/>
          </w:rPr>
        </w:r>
        <w:r w:rsidR="00A0054E">
          <w:rPr>
            <w:rFonts w:ascii="Times New Roman" w:eastAsia="楷体" w:hAnsi="Times New Roman" w:cs="Times New Roman"/>
            <w:noProof/>
            <w:color w:val="auto"/>
            <w:sz w:val="28"/>
            <w:szCs w:val="28"/>
          </w:rPr>
          <w:fldChar w:fldCharType="separate"/>
        </w:r>
        <w:r>
          <w:rPr>
            <w:rFonts w:ascii="Times New Roman" w:eastAsia="楷体" w:hAnsi="Times New Roman" w:cs="Times New Roman"/>
            <w:noProof/>
            <w:color w:val="auto"/>
            <w:sz w:val="28"/>
            <w:szCs w:val="28"/>
          </w:rPr>
          <w:t>168</w:t>
        </w:r>
        <w:r w:rsidR="00A0054E">
          <w:rPr>
            <w:rFonts w:ascii="Times New Roman" w:eastAsia="楷体" w:hAnsi="Times New Roman" w:cs="Times New Roman"/>
            <w:noProof/>
            <w:color w:val="auto"/>
            <w:sz w:val="28"/>
            <w:szCs w:val="28"/>
          </w:rPr>
          <w:fldChar w:fldCharType="end"/>
        </w:r>
      </w:hyperlink>
    </w:p>
    <w:p w:rsidR="000E2BC4" w:rsidRDefault="009A0081">
      <w:pPr>
        <w:pStyle w:val="24"/>
        <w:tabs>
          <w:tab w:val="right" w:leader="dot" w:pos="8211"/>
        </w:tabs>
        <w:ind w:left="480" w:firstLine="200"/>
        <w:rPr>
          <w:rFonts w:eastAsia="楷体"/>
          <w:noProof/>
          <w:sz w:val="28"/>
          <w:szCs w:val="28"/>
        </w:rPr>
      </w:pPr>
      <w:hyperlink w:anchor="_Toc69469849" w:history="1">
        <w:r w:rsidR="00AF1CD9">
          <w:rPr>
            <w:rStyle w:val="afffe"/>
            <w:rFonts w:ascii="Times New Roman" w:eastAsia="楷体" w:hAnsi="Times New Roman" w:cs="Times New Roman"/>
            <w:noProof/>
            <w:color w:val="auto"/>
            <w:sz w:val="28"/>
            <w:szCs w:val="28"/>
          </w:rPr>
          <w:t xml:space="preserve">6.1 </w:t>
        </w:r>
        <w:r w:rsidR="00AF1CD9">
          <w:rPr>
            <w:rStyle w:val="afffe"/>
            <w:rFonts w:ascii="Times New Roman" w:eastAsia="楷体" w:hAnsi="楷体" w:cs="Times New Roman"/>
            <w:noProof/>
            <w:color w:val="auto"/>
            <w:sz w:val="28"/>
            <w:szCs w:val="28"/>
          </w:rPr>
          <w:t>施工期环境保护措施</w:t>
        </w:r>
        <w:r w:rsidR="00AF1CD9">
          <w:rPr>
            <w:rFonts w:eastAsia="楷体"/>
            <w:noProof/>
            <w:sz w:val="28"/>
            <w:szCs w:val="28"/>
          </w:rPr>
          <w:tab/>
        </w:r>
        <w:r w:rsidR="00A0054E">
          <w:rPr>
            <w:rFonts w:eastAsia="楷体"/>
            <w:noProof/>
            <w:sz w:val="28"/>
            <w:szCs w:val="28"/>
          </w:rPr>
          <w:fldChar w:fldCharType="begin"/>
        </w:r>
        <w:r w:rsidR="00AF1CD9">
          <w:rPr>
            <w:rFonts w:eastAsia="楷体"/>
            <w:noProof/>
            <w:sz w:val="28"/>
            <w:szCs w:val="28"/>
          </w:rPr>
          <w:instrText xml:space="preserve"> PAGEREF _Toc69469849 \h </w:instrText>
        </w:r>
        <w:r w:rsidR="00A0054E">
          <w:rPr>
            <w:rFonts w:eastAsia="楷体"/>
            <w:noProof/>
            <w:sz w:val="28"/>
            <w:szCs w:val="28"/>
          </w:rPr>
        </w:r>
        <w:r w:rsidR="00A0054E">
          <w:rPr>
            <w:rFonts w:eastAsia="楷体"/>
            <w:noProof/>
            <w:sz w:val="28"/>
            <w:szCs w:val="28"/>
          </w:rPr>
          <w:fldChar w:fldCharType="separate"/>
        </w:r>
        <w:r>
          <w:rPr>
            <w:rFonts w:eastAsia="楷体"/>
            <w:noProof/>
            <w:sz w:val="28"/>
            <w:szCs w:val="28"/>
          </w:rPr>
          <w:t>168</w:t>
        </w:r>
        <w:r w:rsidR="00A0054E">
          <w:rPr>
            <w:rFonts w:eastAsia="楷体"/>
            <w:noProof/>
            <w:sz w:val="28"/>
            <w:szCs w:val="28"/>
          </w:rPr>
          <w:fldChar w:fldCharType="end"/>
        </w:r>
      </w:hyperlink>
    </w:p>
    <w:p w:rsidR="000E2BC4" w:rsidRDefault="009A0081">
      <w:pPr>
        <w:pStyle w:val="24"/>
        <w:tabs>
          <w:tab w:val="right" w:leader="dot" w:pos="8211"/>
        </w:tabs>
        <w:ind w:left="480" w:firstLine="200"/>
        <w:rPr>
          <w:rFonts w:eastAsia="楷体"/>
          <w:noProof/>
          <w:sz w:val="28"/>
          <w:szCs w:val="28"/>
        </w:rPr>
      </w:pPr>
      <w:hyperlink w:anchor="_Toc69469850" w:history="1">
        <w:r w:rsidR="00AF1CD9">
          <w:rPr>
            <w:rStyle w:val="afffe"/>
            <w:rFonts w:ascii="Times New Roman" w:eastAsia="楷体" w:hAnsi="Times New Roman" w:cs="Times New Roman"/>
            <w:noProof/>
            <w:color w:val="auto"/>
            <w:sz w:val="28"/>
            <w:szCs w:val="28"/>
          </w:rPr>
          <w:t xml:space="preserve">6.2 </w:t>
        </w:r>
        <w:r w:rsidR="00AF1CD9">
          <w:rPr>
            <w:rStyle w:val="afffe"/>
            <w:rFonts w:ascii="Times New Roman" w:eastAsia="楷体" w:hAnsi="楷体" w:cs="Times New Roman"/>
            <w:noProof/>
            <w:color w:val="auto"/>
            <w:sz w:val="28"/>
            <w:szCs w:val="28"/>
          </w:rPr>
          <w:t>运营期环境保护措施及可行性分析</w:t>
        </w:r>
        <w:r w:rsidR="00AF1CD9">
          <w:rPr>
            <w:rFonts w:eastAsia="楷体"/>
            <w:noProof/>
            <w:sz w:val="28"/>
            <w:szCs w:val="28"/>
          </w:rPr>
          <w:tab/>
        </w:r>
        <w:r w:rsidR="00A0054E">
          <w:rPr>
            <w:rFonts w:eastAsia="楷体"/>
            <w:noProof/>
            <w:sz w:val="28"/>
            <w:szCs w:val="28"/>
          </w:rPr>
          <w:fldChar w:fldCharType="begin"/>
        </w:r>
        <w:r w:rsidR="00AF1CD9">
          <w:rPr>
            <w:rFonts w:eastAsia="楷体"/>
            <w:noProof/>
            <w:sz w:val="28"/>
            <w:szCs w:val="28"/>
          </w:rPr>
          <w:instrText xml:space="preserve"> PAGEREF _Toc69469850 \h </w:instrText>
        </w:r>
        <w:r w:rsidR="00A0054E">
          <w:rPr>
            <w:rFonts w:eastAsia="楷体"/>
            <w:noProof/>
            <w:sz w:val="28"/>
            <w:szCs w:val="28"/>
          </w:rPr>
        </w:r>
        <w:r w:rsidR="00A0054E">
          <w:rPr>
            <w:rFonts w:eastAsia="楷体"/>
            <w:noProof/>
            <w:sz w:val="28"/>
            <w:szCs w:val="28"/>
          </w:rPr>
          <w:fldChar w:fldCharType="separate"/>
        </w:r>
        <w:r>
          <w:rPr>
            <w:rFonts w:eastAsia="楷体"/>
            <w:noProof/>
            <w:sz w:val="28"/>
            <w:szCs w:val="28"/>
          </w:rPr>
          <w:t>172</w:t>
        </w:r>
        <w:r w:rsidR="00A0054E">
          <w:rPr>
            <w:rFonts w:eastAsia="楷体"/>
            <w:noProof/>
            <w:sz w:val="28"/>
            <w:szCs w:val="28"/>
          </w:rPr>
          <w:fldChar w:fldCharType="end"/>
        </w:r>
      </w:hyperlink>
    </w:p>
    <w:p w:rsidR="000E2BC4" w:rsidRDefault="009A0081">
      <w:pPr>
        <w:pStyle w:val="11"/>
        <w:tabs>
          <w:tab w:val="right" w:leader="dot" w:pos="8211"/>
        </w:tabs>
        <w:ind w:firstLineChars="150" w:firstLine="360"/>
        <w:rPr>
          <w:rFonts w:ascii="Times New Roman" w:eastAsia="楷体" w:hAnsi="Times New Roman" w:cs="Times New Roman"/>
          <w:noProof/>
          <w:color w:val="auto"/>
          <w:sz w:val="28"/>
          <w:szCs w:val="28"/>
        </w:rPr>
      </w:pPr>
      <w:hyperlink w:anchor="_Toc69469851" w:history="1">
        <w:r w:rsidR="00AF1CD9">
          <w:rPr>
            <w:rStyle w:val="afffe"/>
            <w:rFonts w:ascii="Times New Roman" w:eastAsia="楷体" w:hAnsi="Times New Roman" w:cs="Times New Roman"/>
            <w:noProof/>
            <w:color w:val="auto"/>
            <w:sz w:val="28"/>
            <w:szCs w:val="28"/>
          </w:rPr>
          <w:t xml:space="preserve">7 </w:t>
        </w:r>
        <w:r w:rsidR="00AF1CD9">
          <w:rPr>
            <w:rStyle w:val="afffe"/>
            <w:rFonts w:ascii="Times New Roman" w:eastAsia="楷体" w:hAnsi="楷体" w:cs="Times New Roman"/>
            <w:noProof/>
            <w:color w:val="auto"/>
            <w:sz w:val="28"/>
            <w:szCs w:val="28"/>
          </w:rPr>
          <w:t>环境经济损益分析</w:t>
        </w:r>
        <w:r w:rsidR="00AF1CD9">
          <w:rPr>
            <w:rFonts w:ascii="Times New Roman" w:eastAsia="楷体" w:hAnsi="Times New Roman" w:cs="Times New Roman"/>
            <w:noProof/>
            <w:color w:val="auto"/>
            <w:sz w:val="28"/>
            <w:szCs w:val="28"/>
          </w:rPr>
          <w:tab/>
        </w:r>
        <w:r w:rsidR="00A0054E">
          <w:rPr>
            <w:rFonts w:ascii="Times New Roman" w:eastAsia="楷体" w:hAnsi="Times New Roman" w:cs="Times New Roman"/>
            <w:noProof/>
            <w:color w:val="auto"/>
            <w:sz w:val="28"/>
            <w:szCs w:val="28"/>
          </w:rPr>
          <w:fldChar w:fldCharType="begin"/>
        </w:r>
        <w:r w:rsidR="00AF1CD9">
          <w:rPr>
            <w:rFonts w:ascii="Times New Roman" w:eastAsia="楷体" w:hAnsi="Times New Roman" w:cs="Times New Roman"/>
            <w:noProof/>
            <w:color w:val="auto"/>
            <w:sz w:val="28"/>
            <w:szCs w:val="28"/>
          </w:rPr>
          <w:instrText xml:space="preserve"> PAGEREF _Toc69469851 \h </w:instrText>
        </w:r>
        <w:r w:rsidR="00A0054E">
          <w:rPr>
            <w:rFonts w:ascii="Times New Roman" w:eastAsia="楷体" w:hAnsi="Times New Roman" w:cs="Times New Roman"/>
            <w:noProof/>
            <w:color w:val="auto"/>
            <w:sz w:val="28"/>
            <w:szCs w:val="28"/>
          </w:rPr>
        </w:r>
        <w:r w:rsidR="00A0054E">
          <w:rPr>
            <w:rFonts w:ascii="Times New Roman" w:eastAsia="楷体" w:hAnsi="Times New Roman" w:cs="Times New Roman"/>
            <w:noProof/>
            <w:color w:val="auto"/>
            <w:sz w:val="28"/>
            <w:szCs w:val="28"/>
          </w:rPr>
          <w:fldChar w:fldCharType="separate"/>
        </w:r>
        <w:r>
          <w:rPr>
            <w:rFonts w:ascii="Times New Roman" w:eastAsia="楷体" w:hAnsi="Times New Roman" w:cs="Times New Roman"/>
            <w:noProof/>
            <w:color w:val="auto"/>
            <w:sz w:val="28"/>
            <w:szCs w:val="28"/>
          </w:rPr>
          <w:t>183</w:t>
        </w:r>
        <w:r w:rsidR="00A0054E">
          <w:rPr>
            <w:rFonts w:ascii="Times New Roman" w:eastAsia="楷体" w:hAnsi="Times New Roman" w:cs="Times New Roman"/>
            <w:noProof/>
            <w:color w:val="auto"/>
            <w:sz w:val="28"/>
            <w:szCs w:val="28"/>
          </w:rPr>
          <w:fldChar w:fldCharType="end"/>
        </w:r>
      </w:hyperlink>
    </w:p>
    <w:p w:rsidR="000E2BC4" w:rsidRDefault="009A0081">
      <w:pPr>
        <w:pStyle w:val="24"/>
        <w:tabs>
          <w:tab w:val="right" w:leader="dot" w:pos="8211"/>
        </w:tabs>
        <w:ind w:left="480" w:firstLine="200"/>
        <w:rPr>
          <w:rFonts w:eastAsia="楷体"/>
          <w:noProof/>
          <w:sz w:val="28"/>
          <w:szCs w:val="28"/>
        </w:rPr>
      </w:pPr>
      <w:hyperlink w:anchor="_Toc69469852" w:history="1">
        <w:r w:rsidR="00AF1CD9">
          <w:rPr>
            <w:rStyle w:val="afffe"/>
            <w:rFonts w:ascii="Times New Roman" w:eastAsia="楷体" w:hAnsi="Times New Roman" w:cs="Times New Roman"/>
            <w:noProof/>
            <w:color w:val="auto"/>
            <w:sz w:val="28"/>
            <w:szCs w:val="28"/>
          </w:rPr>
          <w:t xml:space="preserve">7.1 </w:t>
        </w:r>
        <w:r w:rsidR="00AF1CD9">
          <w:rPr>
            <w:rStyle w:val="afffe"/>
            <w:rFonts w:ascii="Times New Roman" w:eastAsia="楷体" w:hAnsi="楷体" w:cs="Times New Roman"/>
            <w:noProof/>
            <w:color w:val="auto"/>
            <w:sz w:val="28"/>
            <w:szCs w:val="28"/>
          </w:rPr>
          <w:t>环保设施内容及投资估算</w:t>
        </w:r>
        <w:r w:rsidR="00AF1CD9">
          <w:rPr>
            <w:rFonts w:eastAsia="楷体"/>
            <w:noProof/>
            <w:sz w:val="28"/>
            <w:szCs w:val="28"/>
          </w:rPr>
          <w:tab/>
        </w:r>
        <w:r w:rsidR="00A0054E">
          <w:rPr>
            <w:rFonts w:eastAsia="楷体"/>
            <w:noProof/>
            <w:sz w:val="28"/>
            <w:szCs w:val="28"/>
          </w:rPr>
          <w:fldChar w:fldCharType="begin"/>
        </w:r>
        <w:r w:rsidR="00AF1CD9">
          <w:rPr>
            <w:rFonts w:eastAsia="楷体"/>
            <w:noProof/>
            <w:sz w:val="28"/>
            <w:szCs w:val="28"/>
          </w:rPr>
          <w:instrText xml:space="preserve"> PAGEREF _Toc69469852 \h </w:instrText>
        </w:r>
        <w:r w:rsidR="00A0054E">
          <w:rPr>
            <w:rFonts w:eastAsia="楷体"/>
            <w:noProof/>
            <w:sz w:val="28"/>
            <w:szCs w:val="28"/>
          </w:rPr>
        </w:r>
        <w:r w:rsidR="00A0054E">
          <w:rPr>
            <w:rFonts w:eastAsia="楷体"/>
            <w:noProof/>
            <w:sz w:val="28"/>
            <w:szCs w:val="28"/>
          </w:rPr>
          <w:fldChar w:fldCharType="separate"/>
        </w:r>
        <w:r>
          <w:rPr>
            <w:rFonts w:eastAsia="楷体"/>
            <w:noProof/>
            <w:sz w:val="28"/>
            <w:szCs w:val="28"/>
          </w:rPr>
          <w:t>183</w:t>
        </w:r>
        <w:r w:rsidR="00A0054E">
          <w:rPr>
            <w:rFonts w:eastAsia="楷体"/>
            <w:noProof/>
            <w:sz w:val="28"/>
            <w:szCs w:val="28"/>
          </w:rPr>
          <w:fldChar w:fldCharType="end"/>
        </w:r>
      </w:hyperlink>
    </w:p>
    <w:p w:rsidR="000E2BC4" w:rsidRDefault="009A0081">
      <w:pPr>
        <w:pStyle w:val="24"/>
        <w:tabs>
          <w:tab w:val="right" w:leader="dot" w:pos="8211"/>
        </w:tabs>
        <w:ind w:left="480" w:firstLine="200"/>
        <w:rPr>
          <w:rFonts w:eastAsia="楷体"/>
          <w:noProof/>
          <w:sz w:val="28"/>
          <w:szCs w:val="28"/>
        </w:rPr>
      </w:pPr>
      <w:hyperlink w:anchor="_Toc69469853" w:history="1">
        <w:r w:rsidR="00AF1CD9">
          <w:rPr>
            <w:rStyle w:val="afffe"/>
            <w:rFonts w:ascii="Times New Roman" w:eastAsia="楷体" w:hAnsi="Times New Roman" w:cs="Times New Roman"/>
            <w:noProof/>
            <w:color w:val="auto"/>
            <w:sz w:val="28"/>
            <w:szCs w:val="28"/>
          </w:rPr>
          <w:t xml:space="preserve">7.2 </w:t>
        </w:r>
        <w:r w:rsidR="00AF1CD9">
          <w:rPr>
            <w:rStyle w:val="afffe"/>
            <w:rFonts w:ascii="Times New Roman" w:eastAsia="楷体" w:hAnsi="楷体" w:cs="Times New Roman"/>
            <w:noProof/>
            <w:color w:val="auto"/>
            <w:sz w:val="28"/>
            <w:szCs w:val="28"/>
          </w:rPr>
          <w:t>环境效益分析</w:t>
        </w:r>
        <w:r w:rsidR="00AF1CD9">
          <w:rPr>
            <w:rFonts w:eastAsia="楷体"/>
            <w:noProof/>
            <w:sz w:val="28"/>
            <w:szCs w:val="28"/>
          </w:rPr>
          <w:tab/>
        </w:r>
        <w:r w:rsidR="00A0054E">
          <w:rPr>
            <w:rFonts w:eastAsia="楷体"/>
            <w:noProof/>
            <w:sz w:val="28"/>
            <w:szCs w:val="28"/>
          </w:rPr>
          <w:fldChar w:fldCharType="begin"/>
        </w:r>
        <w:r w:rsidR="00AF1CD9">
          <w:rPr>
            <w:rFonts w:eastAsia="楷体"/>
            <w:noProof/>
            <w:sz w:val="28"/>
            <w:szCs w:val="28"/>
          </w:rPr>
          <w:instrText xml:space="preserve"> PAGEREF _Toc69469853 \h </w:instrText>
        </w:r>
        <w:r w:rsidR="00A0054E">
          <w:rPr>
            <w:rFonts w:eastAsia="楷体"/>
            <w:noProof/>
            <w:sz w:val="28"/>
            <w:szCs w:val="28"/>
          </w:rPr>
        </w:r>
        <w:r w:rsidR="00A0054E">
          <w:rPr>
            <w:rFonts w:eastAsia="楷体"/>
            <w:noProof/>
            <w:sz w:val="28"/>
            <w:szCs w:val="28"/>
          </w:rPr>
          <w:fldChar w:fldCharType="separate"/>
        </w:r>
        <w:r>
          <w:rPr>
            <w:rFonts w:eastAsia="楷体"/>
            <w:noProof/>
            <w:sz w:val="28"/>
            <w:szCs w:val="28"/>
          </w:rPr>
          <w:t>184</w:t>
        </w:r>
        <w:r w:rsidR="00A0054E">
          <w:rPr>
            <w:rFonts w:eastAsia="楷体"/>
            <w:noProof/>
            <w:sz w:val="28"/>
            <w:szCs w:val="28"/>
          </w:rPr>
          <w:fldChar w:fldCharType="end"/>
        </w:r>
      </w:hyperlink>
    </w:p>
    <w:p w:rsidR="000E2BC4" w:rsidRDefault="009A0081">
      <w:pPr>
        <w:pStyle w:val="24"/>
        <w:tabs>
          <w:tab w:val="right" w:leader="dot" w:pos="8211"/>
        </w:tabs>
        <w:ind w:left="480" w:firstLine="200"/>
        <w:rPr>
          <w:rFonts w:eastAsia="楷体"/>
          <w:noProof/>
          <w:sz w:val="28"/>
          <w:szCs w:val="28"/>
        </w:rPr>
      </w:pPr>
      <w:hyperlink w:anchor="_Toc69469854" w:history="1">
        <w:r w:rsidR="00AF1CD9">
          <w:rPr>
            <w:rStyle w:val="afffe"/>
            <w:rFonts w:ascii="Times New Roman" w:eastAsia="楷体" w:hAnsi="Times New Roman" w:cs="Times New Roman"/>
            <w:noProof/>
            <w:color w:val="auto"/>
            <w:sz w:val="28"/>
            <w:szCs w:val="28"/>
          </w:rPr>
          <w:t xml:space="preserve">7.3 </w:t>
        </w:r>
        <w:r w:rsidR="00AF1CD9">
          <w:rPr>
            <w:rStyle w:val="afffe"/>
            <w:rFonts w:ascii="Times New Roman" w:eastAsia="楷体" w:hAnsi="楷体" w:cs="Times New Roman"/>
            <w:noProof/>
            <w:color w:val="auto"/>
            <w:sz w:val="28"/>
            <w:szCs w:val="28"/>
          </w:rPr>
          <w:t>环境经济损益分析结论</w:t>
        </w:r>
        <w:r w:rsidR="00AF1CD9">
          <w:rPr>
            <w:rFonts w:eastAsia="楷体"/>
            <w:noProof/>
            <w:sz w:val="28"/>
            <w:szCs w:val="28"/>
          </w:rPr>
          <w:tab/>
        </w:r>
        <w:r w:rsidR="00A0054E">
          <w:rPr>
            <w:rFonts w:eastAsia="楷体"/>
            <w:noProof/>
            <w:sz w:val="28"/>
            <w:szCs w:val="28"/>
          </w:rPr>
          <w:fldChar w:fldCharType="begin"/>
        </w:r>
        <w:r w:rsidR="00AF1CD9">
          <w:rPr>
            <w:rFonts w:eastAsia="楷体"/>
            <w:noProof/>
            <w:sz w:val="28"/>
            <w:szCs w:val="28"/>
          </w:rPr>
          <w:instrText xml:space="preserve"> PAGEREF _Toc69469854 \h </w:instrText>
        </w:r>
        <w:r w:rsidR="00A0054E">
          <w:rPr>
            <w:rFonts w:eastAsia="楷体"/>
            <w:noProof/>
            <w:sz w:val="28"/>
            <w:szCs w:val="28"/>
          </w:rPr>
        </w:r>
        <w:r w:rsidR="00A0054E">
          <w:rPr>
            <w:rFonts w:eastAsia="楷体"/>
            <w:noProof/>
            <w:sz w:val="28"/>
            <w:szCs w:val="28"/>
          </w:rPr>
          <w:fldChar w:fldCharType="separate"/>
        </w:r>
        <w:r>
          <w:rPr>
            <w:rFonts w:eastAsia="楷体"/>
            <w:noProof/>
            <w:sz w:val="28"/>
            <w:szCs w:val="28"/>
          </w:rPr>
          <w:t>186</w:t>
        </w:r>
        <w:r w:rsidR="00A0054E">
          <w:rPr>
            <w:rFonts w:eastAsia="楷体"/>
            <w:noProof/>
            <w:sz w:val="28"/>
            <w:szCs w:val="28"/>
          </w:rPr>
          <w:fldChar w:fldCharType="end"/>
        </w:r>
      </w:hyperlink>
    </w:p>
    <w:p w:rsidR="000E2BC4" w:rsidRDefault="009A0081">
      <w:pPr>
        <w:pStyle w:val="11"/>
        <w:tabs>
          <w:tab w:val="right" w:leader="dot" w:pos="8211"/>
        </w:tabs>
        <w:ind w:firstLineChars="150" w:firstLine="360"/>
        <w:rPr>
          <w:rFonts w:ascii="Times New Roman" w:eastAsia="楷体" w:hAnsi="Times New Roman" w:cs="Times New Roman"/>
          <w:noProof/>
          <w:color w:val="auto"/>
          <w:sz w:val="28"/>
          <w:szCs w:val="28"/>
        </w:rPr>
      </w:pPr>
      <w:hyperlink w:anchor="_Toc69469855" w:history="1">
        <w:r w:rsidR="00AF1CD9">
          <w:rPr>
            <w:rStyle w:val="afffe"/>
            <w:rFonts w:ascii="Times New Roman" w:eastAsia="楷体" w:hAnsi="Times New Roman" w:cs="Times New Roman"/>
            <w:noProof/>
            <w:color w:val="auto"/>
            <w:sz w:val="28"/>
            <w:szCs w:val="28"/>
          </w:rPr>
          <w:t xml:space="preserve">8 </w:t>
        </w:r>
        <w:r w:rsidR="00AF1CD9">
          <w:rPr>
            <w:rStyle w:val="afffe"/>
            <w:rFonts w:ascii="Times New Roman" w:eastAsia="楷体" w:hAnsi="楷体" w:cs="Times New Roman"/>
            <w:noProof/>
            <w:color w:val="auto"/>
            <w:sz w:val="28"/>
            <w:szCs w:val="28"/>
          </w:rPr>
          <w:t>环境管理与监测计划</w:t>
        </w:r>
        <w:r w:rsidR="00AF1CD9">
          <w:rPr>
            <w:rFonts w:ascii="Times New Roman" w:eastAsia="楷体" w:hAnsi="Times New Roman" w:cs="Times New Roman"/>
            <w:noProof/>
            <w:color w:val="auto"/>
            <w:sz w:val="28"/>
            <w:szCs w:val="28"/>
          </w:rPr>
          <w:tab/>
        </w:r>
        <w:r w:rsidR="00A0054E">
          <w:rPr>
            <w:rFonts w:ascii="Times New Roman" w:eastAsia="楷体" w:hAnsi="Times New Roman" w:cs="Times New Roman"/>
            <w:noProof/>
            <w:color w:val="auto"/>
            <w:sz w:val="28"/>
            <w:szCs w:val="28"/>
          </w:rPr>
          <w:fldChar w:fldCharType="begin"/>
        </w:r>
        <w:r w:rsidR="00AF1CD9">
          <w:rPr>
            <w:rFonts w:ascii="Times New Roman" w:eastAsia="楷体" w:hAnsi="Times New Roman" w:cs="Times New Roman"/>
            <w:noProof/>
            <w:color w:val="auto"/>
            <w:sz w:val="28"/>
            <w:szCs w:val="28"/>
          </w:rPr>
          <w:instrText xml:space="preserve"> PAGEREF _Toc69469855 \h </w:instrText>
        </w:r>
        <w:r w:rsidR="00A0054E">
          <w:rPr>
            <w:rFonts w:ascii="Times New Roman" w:eastAsia="楷体" w:hAnsi="Times New Roman" w:cs="Times New Roman"/>
            <w:noProof/>
            <w:color w:val="auto"/>
            <w:sz w:val="28"/>
            <w:szCs w:val="28"/>
          </w:rPr>
        </w:r>
        <w:r w:rsidR="00A0054E">
          <w:rPr>
            <w:rFonts w:ascii="Times New Roman" w:eastAsia="楷体" w:hAnsi="Times New Roman" w:cs="Times New Roman"/>
            <w:noProof/>
            <w:color w:val="auto"/>
            <w:sz w:val="28"/>
            <w:szCs w:val="28"/>
          </w:rPr>
          <w:fldChar w:fldCharType="separate"/>
        </w:r>
        <w:r>
          <w:rPr>
            <w:rFonts w:ascii="Times New Roman" w:eastAsia="楷体" w:hAnsi="Times New Roman" w:cs="Times New Roman"/>
            <w:noProof/>
            <w:color w:val="auto"/>
            <w:sz w:val="28"/>
            <w:szCs w:val="28"/>
          </w:rPr>
          <w:t>187</w:t>
        </w:r>
        <w:r w:rsidR="00A0054E">
          <w:rPr>
            <w:rFonts w:ascii="Times New Roman" w:eastAsia="楷体" w:hAnsi="Times New Roman" w:cs="Times New Roman"/>
            <w:noProof/>
            <w:color w:val="auto"/>
            <w:sz w:val="28"/>
            <w:szCs w:val="28"/>
          </w:rPr>
          <w:fldChar w:fldCharType="end"/>
        </w:r>
      </w:hyperlink>
    </w:p>
    <w:p w:rsidR="000E2BC4" w:rsidRDefault="009A0081">
      <w:pPr>
        <w:pStyle w:val="24"/>
        <w:tabs>
          <w:tab w:val="right" w:leader="dot" w:pos="8211"/>
        </w:tabs>
        <w:ind w:left="480" w:firstLine="200"/>
        <w:rPr>
          <w:rFonts w:eastAsia="楷体"/>
          <w:noProof/>
          <w:sz w:val="28"/>
          <w:szCs w:val="28"/>
        </w:rPr>
      </w:pPr>
      <w:hyperlink w:anchor="_Toc69469856" w:history="1">
        <w:r w:rsidR="00AF1CD9">
          <w:rPr>
            <w:rStyle w:val="afffe"/>
            <w:rFonts w:ascii="Times New Roman" w:eastAsia="楷体" w:hAnsi="Times New Roman" w:cs="Times New Roman"/>
            <w:noProof/>
            <w:color w:val="auto"/>
            <w:sz w:val="28"/>
            <w:szCs w:val="28"/>
          </w:rPr>
          <w:t xml:space="preserve">8.1 </w:t>
        </w:r>
        <w:r w:rsidR="00AF1CD9">
          <w:rPr>
            <w:rStyle w:val="afffe"/>
            <w:rFonts w:ascii="Times New Roman" w:eastAsia="楷体" w:hAnsi="楷体" w:cs="Times New Roman"/>
            <w:noProof/>
            <w:color w:val="auto"/>
            <w:sz w:val="28"/>
            <w:szCs w:val="28"/>
          </w:rPr>
          <w:t>环境管理</w:t>
        </w:r>
        <w:r w:rsidR="00AF1CD9">
          <w:rPr>
            <w:rFonts w:eastAsia="楷体"/>
            <w:noProof/>
            <w:sz w:val="28"/>
            <w:szCs w:val="28"/>
          </w:rPr>
          <w:tab/>
        </w:r>
        <w:r w:rsidR="00A0054E">
          <w:rPr>
            <w:rFonts w:eastAsia="楷体"/>
            <w:noProof/>
            <w:sz w:val="28"/>
            <w:szCs w:val="28"/>
          </w:rPr>
          <w:fldChar w:fldCharType="begin"/>
        </w:r>
        <w:r w:rsidR="00AF1CD9">
          <w:rPr>
            <w:rFonts w:eastAsia="楷体"/>
            <w:noProof/>
            <w:sz w:val="28"/>
            <w:szCs w:val="28"/>
          </w:rPr>
          <w:instrText xml:space="preserve"> PAGEREF _Toc69469856 \h </w:instrText>
        </w:r>
        <w:r w:rsidR="00A0054E">
          <w:rPr>
            <w:rFonts w:eastAsia="楷体"/>
            <w:noProof/>
            <w:sz w:val="28"/>
            <w:szCs w:val="28"/>
          </w:rPr>
        </w:r>
        <w:r w:rsidR="00A0054E">
          <w:rPr>
            <w:rFonts w:eastAsia="楷体"/>
            <w:noProof/>
            <w:sz w:val="28"/>
            <w:szCs w:val="28"/>
          </w:rPr>
          <w:fldChar w:fldCharType="separate"/>
        </w:r>
        <w:r>
          <w:rPr>
            <w:rFonts w:eastAsia="楷体"/>
            <w:noProof/>
            <w:sz w:val="28"/>
            <w:szCs w:val="28"/>
          </w:rPr>
          <w:t>187</w:t>
        </w:r>
        <w:r w:rsidR="00A0054E">
          <w:rPr>
            <w:rFonts w:eastAsia="楷体"/>
            <w:noProof/>
            <w:sz w:val="28"/>
            <w:szCs w:val="28"/>
          </w:rPr>
          <w:fldChar w:fldCharType="end"/>
        </w:r>
      </w:hyperlink>
    </w:p>
    <w:p w:rsidR="000E2BC4" w:rsidRDefault="009A0081">
      <w:pPr>
        <w:pStyle w:val="24"/>
        <w:tabs>
          <w:tab w:val="right" w:leader="dot" w:pos="8211"/>
        </w:tabs>
        <w:ind w:left="480" w:firstLine="200"/>
        <w:rPr>
          <w:rFonts w:eastAsia="楷体"/>
          <w:noProof/>
          <w:sz w:val="28"/>
          <w:szCs w:val="28"/>
        </w:rPr>
      </w:pPr>
      <w:hyperlink w:anchor="_Toc69469857" w:history="1">
        <w:r w:rsidR="00AF1CD9">
          <w:rPr>
            <w:rStyle w:val="afffe"/>
            <w:rFonts w:ascii="Times New Roman" w:eastAsia="楷体" w:hAnsi="Times New Roman" w:cs="Times New Roman"/>
            <w:noProof/>
            <w:color w:val="auto"/>
            <w:sz w:val="28"/>
            <w:szCs w:val="28"/>
          </w:rPr>
          <w:t xml:space="preserve">8.2 </w:t>
        </w:r>
        <w:r w:rsidR="00AF1CD9">
          <w:rPr>
            <w:rStyle w:val="afffe"/>
            <w:rFonts w:ascii="Times New Roman" w:eastAsia="楷体" w:hAnsi="楷体" w:cs="Times New Roman"/>
            <w:noProof/>
            <w:color w:val="auto"/>
            <w:sz w:val="28"/>
            <w:szCs w:val="28"/>
          </w:rPr>
          <w:t>环境监测</w:t>
        </w:r>
        <w:r w:rsidR="00AF1CD9">
          <w:rPr>
            <w:rFonts w:eastAsia="楷体"/>
            <w:noProof/>
            <w:sz w:val="28"/>
            <w:szCs w:val="28"/>
          </w:rPr>
          <w:tab/>
        </w:r>
        <w:r w:rsidR="00A0054E">
          <w:rPr>
            <w:rFonts w:eastAsia="楷体"/>
            <w:noProof/>
            <w:sz w:val="28"/>
            <w:szCs w:val="28"/>
          </w:rPr>
          <w:fldChar w:fldCharType="begin"/>
        </w:r>
        <w:r w:rsidR="00AF1CD9">
          <w:rPr>
            <w:rFonts w:eastAsia="楷体"/>
            <w:noProof/>
            <w:sz w:val="28"/>
            <w:szCs w:val="28"/>
          </w:rPr>
          <w:instrText xml:space="preserve"> PAGEREF _Toc69469857 \h </w:instrText>
        </w:r>
        <w:r w:rsidR="00A0054E">
          <w:rPr>
            <w:rFonts w:eastAsia="楷体"/>
            <w:noProof/>
            <w:sz w:val="28"/>
            <w:szCs w:val="28"/>
          </w:rPr>
        </w:r>
        <w:r w:rsidR="00A0054E">
          <w:rPr>
            <w:rFonts w:eastAsia="楷体"/>
            <w:noProof/>
            <w:sz w:val="28"/>
            <w:szCs w:val="28"/>
          </w:rPr>
          <w:fldChar w:fldCharType="separate"/>
        </w:r>
        <w:r>
          <w:rPr>
            <w:rFonts w:eastAsia="楷体"/>
            <w:noProof/>
            <w:sz w:val="28"/>
            <w:szCs w:val="28"/>
          </w:rPr>
          <w:t>190</w:t>
        </w:r>
        <w:r w:rsidR="00A0054E">
          <w:rPr>
            <w:rFonts w:eastAsia="楷体"/>
            <w:noProof/>
            <w:sz w:val="28"/>
            <w:szCs w:val="28"/>
          </w:rPr>
          <w:fldChar w:fldCharType="end"/>
        </w:r>
      </w:hyperlink>
    </w:p>
    <w:p w:rsidR="000E2BC4" w:rsidRDefault="009A0081">
      <w:pPr>
        <w:pStyle w:val="24"/>
        <w:tabs>
          <w:tab w:val="right" w:leader="dot" w:pos="8211"/>
        </w:tabs>
        <w:ind w:left="480" w:firstLine="200"/>
        <w:rPr>
          <w:rFonts w:eastAsia="楷体"/>
          <w:noProof/>
          <w:sz w:val="28"/>
          <w:szCs w:val="28"/>
        </w:rPr>
      </w:pPr>
      <w:hyperlink w:anchor="_Toc69469858" w:history="1">
        <w:r w:rsidR="00AF1CD9">
          <w:rPr>
            <w:rStyle w:val="afffe"/>
            <w:rFonts w:ascii="Times New Roman" w:eastAsia="楷体" w:hAnsi="Times New Roman" w:cs="Times New Roman"/>
            <w:noProof/>
            <w:color w:val="auto"/>
            <w:sz w:val="28"/>
            <w:szCs w:val="28"/>
          </w:rPr>
          <w:t xml:space="preserve">8.3 </w:t>
        </w:r>
        <w:r w:rsidR="00AF1CD9">
          <w:rPr>
            <w:rStyle w:val="afffe"/>
            <w:rFonts w:ascii="Times New Roman" w:eastAsia="楷体" w:hAnsi="楷体" w:cs="Times New Roman"/>
            <w:noProof/>
            <w:color w:val="auto"/>
            <w:sz w:val="28"/>
            <w:szCs w:val="28"/>
          </w:rPr>
          <w:t>污染物排放清单</w:t>
        </w:r>
        <w:r w:rsidR="00AF1CD9">
          <w:rPr>
            <w:rFonts w:eastAsia="楷体"/>
            <w:noProof/>
            <w:sz w:val="28"/>
            <w:szCs w:val="28"/>
          </w:rPr>
          <w:tab/>
        </w:r>
        <w:r w:rsidR="00A0054E">
          <w:rPr>
            <w:rFonts w:eastAsia="楷体"/>
            <w:noProof/>
            <w:sz w:val="28"/>
            <w:szCs w:val="28"/>
          </w:rPr>
          <w:fldChar w:fldCharType="begin"/>
        </w:r>
        <w:r w:rsidR="00AF1CD9">
          <w:rPr>
            <w:rFonts w:eastAsia="楷体"/>
            <w:noProof/>
            <w:sz w:val="28"/>
            <w:szCs w:val="28"/>
          </w:rPr>
          <w:instrText xml:space="preserve"> PAGEREF _Toc69469858 \h </w:instrText>
        </w:r>
        <w:r w:rsidR="00A0054E">
          <w:rPr>
            <w:rFonts w:eastAsia="楷体"/>
            <w:noProof/>
            <w:sz w:val="28"/>
            <w:szCs w:val="28"/>
          </w:rPr>
        </w:r>
        <w:r w:rsidR="00A0054E">
          <w:rPr>
            <w:rFonts w:eastAsia="楷体"/>
            <w:noProof/>
            <w:sz w:val="28"/>
            <w:szCs w:val="28"/>
          </w:rPr>
          <w:fldChar w:fldCharType="separate"/>
        </w:r>
        <w:r>
          <w:rPr>
            <w:rFonts w:eastAsia="楷体"/>
            <w:noProof/>
            <w:sz w:val="28"/>
            <w:szCs w:val="28"/>
          </w:rPr>
          <w:t>192</w:t>
        </w:r>
        <w:r w:rsidR="00A0054E">
          <w:rPr>
            <w:rFonts w:eastAsia="楷体"/>
            <w:noProof/>
            <w:sz w:val="28"/>
            <w:szCs w:val="28"/>
          </w:rPr>
          <w:fldChar w:fldCharType="end"/>
        </w:r>
      </w:hyperlink>
    </w:p>
    <w:p w:rsidR="000E2BC4" w:rsidRDefault="009A0081">
      <w:pPr>
        <w:pStyle w:val="24"/>
        <w:tabs>
          <w:tab w:val="right" w:leader="dot" w:pos="8211"/>
        </w:tabs>
        <w:ind w:left="480" w:firstLine="200"/>
        <w:rPr>
          <w:rFonts w:eastAsia="楷体"/>
          <w:noProof/>
          <w:sz w:val="28"/>
          <w:szCs w:val="28"/>
        </w:rPr>
      </w:pPr>
      <w:hyperlink w:anchor="_Toc69469859" w:history="1">
        <w:r w:rsidR="00AF1CD9">
          <w:rPr>
            <w:rStyle w:val="afffe"/>
            <w:rFonts w:ascii="Times New Roman" w:eastAsia="楷体" w:hAnsi="Times New Roman" w:cs="Times New Roman"/>
            <w:noProof/>
            <w:color w:val="auto"/>
            <w:sz w:val="28"/>
            <w:szCs w:val="28"/>
          </w:rPr>
          <w:t xml:space="preserve">8.4 </w:t>
        </w:r>
        <w:r w:rsidR="00AF1CD9">
          <w:rPr>
            <w:rStyle w:val="afffe"/>
            <w:rFonts w:ascii="Times New Roman" w:eastAsia="楷体" w:hAnsi="楷体" w:cs="Times New Roman"/>
            <w:noProof/>
            <w:color w:val="auto"/>
            <w:sz w:val="28"/>
            <w:szCs w:val="28"/>
          </w:rPr>
          <w:t>排污口规范化管理</w:t>
        </w:r>
        <w:r w:rsidR="00AF1CD9">
          <w:rPr>
            <w:rFonts w:eastAsia="楷体"/>
            <w:noProof/>
            <w:sz w:val="28"/>
            <w:szCs w:val="28"/>
          </w:rPr>
          <w:tab/>
        </w:r>
        <w:r w:rsidR="00A0054E">
          <w:rPr>
            <w:rFonts w:eastAsia="楷体"/>
            <w:noProof/>
            <w:sz w:val="28"/>
            <w:szCs w:val="28"/>
          </w:rPr>
          <w:fldChar w:fldCharType="begin"/>
        </w:r>
        <w:r w:rsidR="00AF1CD9">
          <w:rPr>
            <w:rFonts w:eastAsia="楷体"/>
            <w:noProof/>
            <w:sz w:val="28"/>
            <w:szCs w:val="28"/>
          </w:rPr>
          <w:instrText xml:space="preserve"> PAGEREF _Toc69469859 \h </w:instrText>
        </w:r>
        <w:r w:rsidR="00A0054E">
          <w:rPr>
            <w:rFonts w:eastAsia="楷体"/>
            <w:noProof/>
            <w:sz w:val="28"/>
            <w:szCs w:val="28"/>
          </w:rPr>
        </w:r>
        <w:r w:rsidR="00A0054E">
          <w:rPr>
            <w:rFonts w:eastAsia="楷体"/>
            <w:noProof/>
            <w:sz w:val="28"/>
            <w:szCs w:val="28"/>
          </w:rPr>
          <w:fldChar w:fldCharType="separate"/>
        </w:r>
        <w:r>
          <w:rPr>
            <w:rFonts w:eastAsia="楷体"/>
            <w:noProof/>
            <w:sz w:val="28"/>
            <w:szCs w:val="28"/>
          </w:rPr>
          <w:t>200</w:t>
        </w:r>
        <w:r w:rsidR="00A0054E">
          <w:rPr>
            <w:rFonts w:eastAsia="楷体"/>
            <w:noProof/>
            <w:sz w:val="28"/>
            <w:szCs w:val="28"/>
          </w:rPr>
          <w:fldChar w:fldCharType="end"/>
        </w:r>
      </w:hyperlink>
    </w:p>
    <w:p w:rsidR="000E2BC4" w:rsidRDefault="009A0081">
      <w:pPr>
        <w:pStyle w:val="24"/>
        <w:tabs>
          <w:tab w:val="right" w:leader="dot" w:pos="8211"/>
        </w:tabs>
        <w:ind w:left="480" w:firstLine="200"/>
        <w:rPr>
          <w:rFonts w:eastAsia="楷体"/>
          <w:noProof/>
          <w:sz w:val="28"/>
          <w:szCs w:val="28"/>
        </w:rPr>
      </w:pPr>
      <w:hyperlink w:anchor="_Toc69469860" w:history="1">
        <w:r w:rsidR="00AF1CD9">
          <w:rPr>
            <w:rStyle w:val="afffe"/>
            <w:rFonts w:ascii="Times New Roman" w:eastAsia="楷体" w:hAnsi="Times New Roman" w:cs="Times New Roman"/>
            <w:noProof/>
            <w:color w:val="auto"/>
            <w:sz w:val="28"/>
            <w:szCs w:val="28"/>
          </w:rPr>
          <w:t xml:space="preserve">8.5 </w:t>
        </w:r>
        <w:r w:rsidR="00AF1CD9">
          <w:rPr>
            <w:rStyle w:val="afffe"/>
            <w:rFonts w:ascii="Times New Roman" w:eastAsia="楷体" w:hAnsi="楷体" w:cs="Times New Roman"/>
            <w:noProof/>
            <w:color w:val="auto"/>
            <w:sz w:val="28"/>
            <w:szCs w:val="28"/>
          </w:rPr>
          <w:t>企业环境信息公开</w:t>
        </w:r>
        <w:r w:rsidR="00AF1CD9">
          <w:rPr>
            <w:rFonts w:eastAsia="楷体"/>
            <w:noProof/>
            <w:sz w:val="28"/>
            <w:szCs w:val="28"/>
          </w:rPr>
          <w:tab/>
        </w:r>
        <w:r w:rsidR="00A0054E">
          <w:rPr>
            <w:rFonts w:eastAsia="楷体"/>
            <w:noProof/>
            <w:sz w:val="28"/>
            <w:szCs w:val="28"/>
          </w:rPr>
          <w:fldChar w:fldCharType="begin"/>
        </w:r>
        <w:r w:rsidR="00AF1CD9">
          <w:rPr>
            <w:rFonts w:eastAsia="楷体"/>
            <w:noProof/>
            <w:sz w:val="28"/>
            <w:szCs w:val="28"/>
          </w:rPr>
          <w:instrText xml:space="preserve"> PAGEREF _Toc69469860 \h </w:instrText>
        </w:r>
        <w:r w:rsidR="00A0054E">
          <w:rPr>
            <w:rFonts w:eastAsia="楷体"/>
            <w:noProof/>
            <w:sz w:val="28"/>
            <w:szCs w:val="28"/>
          </w:rPr>
        </w:r>
        <w:r w:rsidR="00A0054E">
          <w:rPr>
            <w:rFonts w:eastAsia="楷体"/>
            <w:noProof/>
            <w:sz w:val="28"/>
            <w:szCs w:val="28"/>
          </w:rPr>
          <w:fldChar w:fldCharType="separate"/>
        </w:r>
        <w:r>
          <w:rPr>
            <w:rFonts w:eastAsia="楷体"/>
            <w:noProof/>
            <w:sz w:val="28"/>
            <w:szCs w:val="28"/>
          </w:rPr>
          <w:t>201</w:t>
        </w:r>
        <w:r w:rsidR="00A0054E">
          <w:rPr>
            <w:rFonts w:eastAsia="楷体"/>
            <w:noProof/>
            <w:sz w:val="28"/>
            <w:szCs w:val="28"/>
          </w:rPr>
          <w:fldChar w:fldCharType="end"/>
        </w:r>
      </w:hyperlink>
    </w:p>
    <w:p w:rsidR="000E2BC4" w:rsidRDefault="009A0081">
      <w:pPr>
        <w:pStyle w:val="24"/>
        <w:tabs>
          <w:tab w:val="right" w:leader="dot" w:pos="8211"/>
        </w:tabs>
        <w:ind w:left="480" w:firstLine="200"/>
        <w:rPr>
          <w:rFonts w:eastAsia="楷体"/>
          <w:noProof/>
          <w:sz w:val="28"/>
          <w:szCs w:val="28"/>
        </w:rPr>
      </w:pPr>
      <w:hyperlink w:anchor="_Toc69469861" w:history="1">
        <w:r w:rsidR="00AF1CD9">
          <w:rPr>
            <w:rStyle w:val="afffe"/>
            <w:rFonts w:ascii="Times New Roman" w:eastAsia="楷体" w:hAnsi="Times New Roman" w:cs="Times New Roman"/>
            <w:noProof/>
            <w:color w:val="auto"/>
            <w:sz w:val="28"/>
            <w:szCs w:val="28"/>
          </w:rPr>
          <w:t xml:space="preserve">8.6 </w:t>
        </w:r>
        <w:r w:rsidR="00AF1CD9">
          <w:rPr>
            <w:rStyle w:val="afffe"/>
            <w:rFonts w:ascii="Times New Roman" w:eastAsia="楷体" w:hAnsi="楷体" w:cs="Times New Roman"/>
            <w:noProof/>
            <w:color w:val="auto"/>
            <w:sz w:val="28"/>
            <w:szCs w:val="28"/>
          </w:rPr>
          <w:t>竣工验收管理</w:t>
        </w:r>
        <w:r w:rsidR="00AF1CD9">
          <w:rPr>
            <w:rFonts w:eastAsia="楷体"/>
            <w:noProof/>
            <w:sz w:val="28"/>
            <w:szCs w:val="28"/>
          </w:rPr>
          <w:tab/>
        </w:r>
        <w:r w:rsidR="00A0054E">
          <w:rPr>
            <w:rFonts w:eastAsia="楷体"/>
            <w:noProof/>
            <w:sz w:val="28"/>
            <w:szCs w:val="28"/>
          </w:rPr>
          <w:fldChar w:fldCharType="begin"/>
        </w:r>
        <w:r w:rsidR="00AF1CD9">
          <w:rPr>
            <w:rFonts w:eastAsia="楷体"/>
            <w:noProof/>
            <w:sz w:val="28"/>
            <w:szCs w:val="28"/>
          </w:rPr>
          <w:instrText xml:space="preserve"> PAGEREF _Toc69469861 \h </w:instrText>
        </w:r>
        <w:r w:rsidR="00A0054E">
          <w:rPr>
            <w:rFonts w:eastAsia="楷体"/>
            <w:noProof/>
            <w:sz w:val="28"/>
            <w:szCs w:val="28"/>
          </w:rPr>
        </w:r>
        <w:r w:rsidR="00A0054E">
          <w:rPr>
            <w:rFonts w:eastAsia="楷体"/>
            <w:noProof/>
            <w:sz w:val="28"/>
            <w:szCs w:val="28"/>
          </w:rPr>
          <w:fldChar w:fldCharType="separate"/>
        </w:r>
        <w:r>
          <w:rPr>
            <w:rFonts w:eastAsia="楷体"/>
            <w:noProof/>
            <w:sz w:val="28"/>
            <w:szCs w:val="28"/>
          </w:rPr>
          <w:t>202</w:t>
        </w:r>
        <w:r w:rsidR="00A0054E">
          <w:rPr>
            <w:rFonts w:eastAsia="楷体"/>
            <w:noProof/>
            <w:sz w:val="28"/>
            <w:szCs w:val="28"/>
          </w:rPr>
          <w:fldChar w:fldCharType="end"/>
        </w:r>
      </w:hyperlink>
    </w:p>
    <w:p w:rsidR="000E2BC4" w:rsidRDefault="009A0081">
      <w:pPr>
        <w:pStyle w:val="11"/>
        <w:tabs>
          <w:tab w:val="right" w:leader="dot" w:pos="8211"/>
        </w:tabs>
        <w:ind w:firstLineChars="150" w:firstLine="360"/>
        <w:rPr>
          <w:rFonts w:ascii="Times New Roman" w:eastAsia="楷体" w:hAnsi="Times New Roman" w:cs="Times New Roman"/>
          <w:noProof/>
          <w:color w:val="auto"/>
          <w:sz w:val="28"/>
          <w:szCs w:val="28"/>
        </w:rPr>
      </w:pPr>
      <w:hyperlink w:anchor="_Toc69469862" w:history="1">
        <w:r w:rsidR="00AF1CD9">
          <w:rPr>
            <w:rStyle w:val="afffe"/>
            <w:rFonts w:ascii="Times New Roman" w:eastAsia="楷体" w:hAnsi="Times New Roman" w:cs="Times New Roman"/>
            <w:noProof/>
            <w:color w:val="auto"/>
            <w:sz w:val="28"/>
            <w:szCs w:val="28"/>
          </w:rPr>
          <w:t xml:space="preserve">9  </w:t>
        </w:r>
        <w:r w:rsidR="00AF1CD9">
          <w:rPr>
            <w:rStyle w:val="afffe"/>
            <w:rFonts w:ascii="Times New Roman" w:eastAsia="楷体" w:hAnsi="楷体" w:cs="Times New Roman"/>
            <w:noProof/>
            <w:color w:val="auto"/>
            <w:sz w:val="28"/>
            <w:szCs w:val="28"/>
          </w:rPr>
          <w:t>环境影响评价结论</w:t>
        </w:r>
        <w:r w:rsidR="00AF1CD9">
          <w:rPr>
            <w:rFonts w:ascii="Times New Roman" w:eastAsia="楷体" w:hAnsi="Times New Roman" w:cs="Times New Roman"/>
            <w:noProof/>
            <w:color w:val="auto"/>
            <w:sz w:val="28"/>
            <w:szCs w:val="28"/>
          </w:rPr>
          <w:tab/>
        </w:r>
        <w:r w:rsidR="00A0054E">
          <w:rPr>
            <w:rFonts w:ascii="Times New Roman" w:eastAsia="楷体" w:hAnsi="Times New Roman" w:cs="Times New Roman"/>
            <w:noProof/>
            <w:color w:val="auto"/>
            <w:sz w:val="28"/>
            <w:szCs w:val="28"/>
          </w:rPr>
          <w:fldChar w:fldCharType="begin"/>
        </w:r>
        <w:r w:rsidR="00AF1CD9">
          <w:rPr>
            <w:rFonts w:ascii="Times New Roman" w:eastAsia="楷体" w:hAnsi="Times New Roman" w:cs="Times New Roman"/>
            <w:noProof/>
            <w:color w:val="auto"/>
            <w:sz w:val="28"/>
            <w:szCs w:val="28"/>
          </w:rPr>
          <w:instrText xml:space="preserve"> PAGEREF _Toc69469862 \h </w:instrText>
        </w:r>
        <w:r w:rsidR="00A0054E">
          <w:rPr>
            <w:rFonts w:ascii="Times New Roman" w:eastAsia="楷体" w:hAnsi="Times New Roman" w:cs="Times New Roman"/>
            <w:noProof/>
            <w:color w:val="auto"/>
            <w:sz w:val="28"/>
            <w:szCs w:val="28"/>
          </w:rPr>
        </w:r>
        <w:r w:rsidR="00A0054E">
          <w:rPr>
            <w:rFonts w:ascii="Times New Roman" w:eastAsia="楷体" w:hAnsi="Times New Roman" w:cs="Times New Roman"/>
            <w:noProof/>
            <w:color w:val="auto"/>
            <w:sz w:val="28"/>
            <w:szCs w:val="28"/>
          </w:rPr>
          <w:fldChar w:fldCharType="separate"/>
        </w:r>
        <w:r>
          <w:rPr>
            <w:rFonts w:ascii="Times New Roman" w:eastAsia="楷体" w:hAnsi="Times New Roman" w:cs="Times New Roman"/>
            <w:noProof/>
            <w:color w:val="auto"/>
            <w:sz w:val="28"/>
            <w:szCs w:val="28"/>
          </w:rPr>
          <w:t>206</w:t>
        </w:r>
        <w:r w:rsidR="00A0054E">
          <w:rPr>
            <w:rFonts w:ascii="Times New Roman" w:eastAsia="楷体" w:hAnsi="Times New Roman" w:cs="Times New Roman"/>
            <w:noProof/>
            <w:color w:val="auto"/>
            <w:sz w:val="28"/>
            <w:szCs w:val="28"/>
          </w:rPr>
          <w:fldChar w:fldCharType="end"/>
        </w:r>
      </w:hyperlink>
    </w:p>
    <w:p w:rsidR="000E2BC4" w:rsidRDefault="009A0081">
      <w:pPr>
        <w:pStyle w:val="24"/>
        <w:tabs>
          <w:tab w:val="right" w:leader="dot" w:pos="8211"/>
        </w:tabs>
        <w:ind w:left="480" w:firstLine="200"/>
        <w:rPr>
          <w:rFonts w:eastAsia="楷体"/>
          <w:noProof/>
          <w:sz w:val="28"/>
          <w:szCs w:val="28"/>
        </w:rPr>
      </w:pPr>
      <w:hyperlink w:anchor="_Toc69469863" w:history="1">
        <w:r w:rsidR="00AF1CD9">
          <w:rPr>
            <w:rStyle w:val="afffe"/>
            <w:rFonts w:ascii="Times New Roman" w:eastAsia="楷体" w:hAnsi="Times New Roman" w:cs="Times New Roman"/>
            <w:noProof/>
            <w:color w:val="auto"/>
            <w:sz w:val="28"/>
            <w:szCs w:val="28"/>
          </w:rPr>
          <w:t xml:space="preserve">9.1 </w:t>
        </w:r>
        <w:r w:rsidR="00AF1CD9">
          <w:rPr>
            <w:rStyle w:val="afffe"/>
            <w:rFonts w:ascii="Times New Roman" w:eastAsia="楷体" w:hAnsi="楷体" w:cs="Times New Roman"/>
            <w:noProof/>
            <w:color w:val="auto"/>
            <w:sz w:val="28"/>
            <w:szCs w:val="28"/>
          </w:rPr>
          <w:t>结论</w:t>
        </w:r>
        <w:r w:rsidR="00AF1CD9">
          <w:rPr>
            <w:rFonts w:eastAsia="楷体"/>
            <w:noProof/>
            <w:sz w:val="28"/>
            <w:szCs w:val="28"/>
          </w:rPr>
          <w:tab/>
        </w:r>
        <w:r w:rsidR="00A0054E">
          <w:rPr>
            <w:rFonts w:eastAsia="楷体"/>
            <w:noProof/>
            <w:sz w:val="28"/>
            <w:szCs w:val="28"/>
          </w:rPr>
          <w:fldChar w:fldCharType="begin"/>
        </w:r>
        <w:r w:rsidR="00AF1CD9">
          <w:rPr>
            <w:rFonts w:eastAsia="楷体"/>
            <w:noProof/>
            <w:sz w:val="28"/>
            <w:szCs w:val="28"/>
          </w:rPr>
          <w:instrText xml:space="preserve"> PAGEREF _Toc69469863 \h </w:instrText>
        </w:r>
        <w:r w:rsidR="00A0054E">
          <w:rPr>
            <w:rFonts w:eastAsia="楷体"/>
            <w:noProof/>
            <w:sz w:val="28"/>
            <w:szCs w:val="28"/>
          </w:rPr>
        </w:r>
        <w:r w:rsidR="00A0054E">
          <w:rPr>
            <w:rFonts w:eastAsia="楷体"/>
            <w:noProof/>
            <w:sz w:val="28"/>
            <w:szCs w:val="28"/>
          </w:rPr>
          <w:fldChar w:fldCharType="separate"/>
        </w:r>
        <w:r>
          <w:rPr>
            <w:rFonts w:eastAsia="楷体"/>
            <w:noProof/>
            <w:sz w:val="28"/>
            <w:szCs w:val="28"/>
          </w:rPr>
          <w:t>206</w:t>
        </w:r>
        <w:r w:rsidR="00A0054E">
          <w:rPr>
            <w:rFonts w:eastAsia="楷体"/>
            <w:noProof/>
            <w:sz w:val="28"/>
            <w:szCs w:val="28"/>
          </w:rPr>
          <w:fldChar w:fldCharType="end"/>
        </w:r>
      </w:hyperlink>
    </w:p>
    <w:p w:rsidR="000E2BC4" w:rsidRDefault="009A0081">
      <w:pPr>
        <w:pStyle w:val="24"/>
        <w:tabs>
          <w:tab w:val="right" w:leader="dot" w:pos="8211"/>
        </w:tabs>
        <w:ind w:left="480" w:firstLine="200"/>
        <w:rPr>
          <w:rFonts w:eastAsia="楷体"/>
          <w:noProof/>
          <w:sz w:val="28"/>
          <w:szCs w:val="28"/>
        </w:rPr>
      </w:pPr>
      <w:hyperlink w:anchor="_Toc69469864" w:history="1">
        <w:r w:rsidR="00AF1CD9">
          <w:rPr>
            <w:rStyle w:val="afffe"/>
            <w:rFonts w:ascii="Times New Roman" w:eastAsia="楷体" w:hAnsi="Times New Roman" w:cs="Times New Roman"/>
            <w:noProof/>
            <w:color w:val="auto"/>
            <w:sz w:val="28"/>
            <w:szCs w:val="28"/>
          </w:rPr>
          <w:t xml:space="preserve">9.2 </w:t>
        </w:r>
        <w:r w:rsidR="00AF1CD9">
          <w:rPr>
            <w:rStyle w:val="afffe"/>
            <w:rFonts w:ascii="Times New Roman" w:eastAsia="楷体" w:hAnsi="楷体" w:cs="Times New Roman"/>
            <w:noProof/>
            <w:color w:val="auto"/>
            <w:sz w:val="28"/>
            <w:szCs w:val="28"/>
          </w:rPr>
          <w:t>综合评价结论</w:t>
        </w:r>
        <w:r w:rsidR="00AF1CD9">
          <w:rPr>
            <w:rFonts w:eastAsia="楷体"/>
            <w:noProof/>
            <w:sz w:val="28"/>
            <w:szCs w:val="28"/>
          </w:rPr>
          <w:tab/>
        </w:r>
        <w:r w:rsidR="00A0054E">
          <w:rPr>
            <w:rFonts w:eastAsia="楷体"/>
            <w:noProof/>
            <w:sz w:val="28"/>
            <w:szCs w:val="28"/>
          </w:rPr>
          <w:fldChar w:fldCharType="begin"/>
        </w:r>
        <w:r w:rsidR="00AF1CD9">
          <w:rPr>
            <w:rFonts w:eastAsia="楷体"/>
            <w:noProof/>
            <w:sz w:val="28"/>
            <w:szCs w:val="28"/>
          </w:rPr>
          <w:instrText xml:space="preserve"> PAGEREF _Toc69469864 \h </w:instrText>
        </w:r>
        <w:r w:rsidR="00A0054E">
          <w:rPr>
            <w:rFonts w:eastAsia="楷体"/>
            <w:noProof/>
            <w:sz w:val="28"/>
            <w:szCs w:val="28"/>
          </w:rPr>
        </w:r>
        <w:r w:rsidR="00A0054E">
          <w:rPr>
            <w:rFonts w:eastAsia="楷体"/>
            <w:noProof/>
            <w:sz w:val="28"/>
            <w:szCs w:val="28"/>
          </w:rPr>
          <w:fldChar w:fldCharType="separate"/>
        </w:r>
        <w:r>
          <w:rPr>
            <w:rFonts w:eastAsia="楷体"/>
            <w:noProof/>
            <w:sz w:val="28"/>
            <w:szCs w:val="28"/>
          </w:rPr>
          <w:t>212</w:t>
        </w:r>
        <w:r w:rsidR="00A0054E">
          <w:rPr>
            <w:rFonts w:eastAsia="楷体"/>
            <w:noProof/>
            <w:sz w:val="28"/>
            <w:szCs w:val="28"/>
          </w:rPr>
          <w:fldChar w:fldCharType="end"/>
        </w:r>
      </w:hyperlink>
    </w:p>
    <w:p w:rsidR="000E2BC4" w:rsidRDefault="009A0081">
      <w:pPr>
        <w:pStyle w:val="24"/>
        <w:tabs>
          <w:tab w:val="right" w:leader="dot" w:pos="8211"/>
        </w:tabs>
        <w:ind w:left="480" w:firstLine="200"/>
        <w:rPr>
          <w:rFonts w:ascii="楷体" w:eastAsia="楷体" w:hAnsi="楷体" w:cstheme="minorBidi"/>
          <w:noProof/>
        </w:rPr>
      </w:pPr>
      <w:hyperlink w:anchor="_Toc69469865" w:history="1">
        <w:r w:rsidR="00AF1CD9">
          <w:rPr>
            <w:rStyle w:val="afffe"/>
            <w:rFonts w:ascii="Times New Roman" w:eastAsia="楷体" w:hAnsi="Times New Roman" w:cs="Times New Roman"/>
            <w:noProof/>
            <w:color w:val="auto"/>
            <w:sz w:val="28"/>
            <w:szCs w:val="28"/>
          </w:rPr>
          <w:t xml:space="preserve">9.3 </w:t>
        </w:r>
        <w:r w:rsidR="00AF1CD9">
          <w:rPr>
            <w:rStyle w:val="afffe"/>
            <w:rFonts w:ascii="Times New Roman" w:eastAsia="楷体" w:hAnsi="楷体" w:cs="Times New Roman"/>
            <w:noProof/>
            <w:color w:val="auto"/>
            <w:sz w:val="28"/>
            <w:szCs w:val="28"/>
          </w:rPr>
          <w:t>建议</w:t>
        </w:r>
        <w:r w:rsidR="00AF1CD9">
          <w:rPr>
            <w:rFonts w:eastAsia="楷体"/>
            <w:noProof/>
            <w:sz w:val="28"/>
            <w:szCs w:val="28"/>
          </w:rPr>
          <w:tab/>
        </w:r>
        <w:r w:rsidR="00A0054E">
          <w:rPr>
            <w:rFonts w:eastAsia="楷体"/>
            <w:noProof/>
            <w:sz w:val="28"/>
            <w:szCs w:val="28"/>
          </w:rPr>
          <w:fldChar w:fldCharType="begin"/>
        </w:r>
        <w:r w:rsidR="00AF1CD9">
          <w:rPr>
            <w:rFonts w:eastAsia="楷体"/>
            <w:noProof/>
            <w:sz w:val="28"/>
            <w:szCs w:val="28"/>
          </w:rPr>
          <w:instrText xml:space="preserve"> PAGEREF _Toc69469865 \h </w:instrText>
        </w:r>
        <w:r w:rsidR="00A0054E">
          <w:rPr>
            <w:rFonts w:eastAsia="楷体"/>
            <w:noProof/>
            <w:sz w:val="28"/>
            <w:szCs w:val="28"/>
          </w:rPr>
        </w:r>
        <w:r w:rsidR="00A0054E">
          <w:rPr>
            <w:rFonts w:eastAsia="楷体"/>
            <w:noProof/>
            <w:sz w:val="28"/>
            <w:szCs w:val="28"/>
          </w:rPr>
          <w:fldChar w:fldCharType="separate"/>
        </w:r>
        <w:r>
          <w:rPr>
            <w:rFonts w:eastAsia="楷体"/>
            <w:noProof/>
            <w:sz w:val="28"/>
            <w:szCs w:val="28"/>
          </w:rPr>
          <w:t>213</w:t>
        </w:r>
        <w:r w:rsidR="00A0054E">
          <w:rPr>
            <w:rFonts w:eastAsia="楷体"/>
            <w:noProof/>
            <w:sz w:val="28"/>
            <w:szCs w:val="28"/>
          </w:rPr>
          <w:fldChar w:fldCharType="end"/>
        </w:r>
      </w:hyperlink>
    </w:p>
    <w:p w:rsidR="000E2BC4" w:rsidRPr="00D604C0" w:rsidRDefault="00A0054E" w:rsidP="00D604C0">
      <w:pPr>
        <w:spacing w:line="360" w:lineRule="auto"/>
        <w:ind w:firstLineChars="200" w:firstLine="480"/>
        <w:rPr>
          <w:rFonts w:eastAsia="楷体_GB2312"/>
        </w:rPr>
        <w:sectPr w:rsidR="000E2BC4" w:rsidRPr="00D604C0">
          <w:headerReference w:type="default" r:id="rId9"/>
          <w:footerReference w:type="default" r:id="rId10"/>
          <w:pgSz w:w="11906" w:h="16838"/>
          <w:pgMar w:top="1440" w:right="1700" w:bottom="1440" w:left="1985" w:header="851" w:footer="992" w:gutter="0"/>
          <w:pgNumType w:fmt="upperRoman" w:start="1"/>
          <w:cols w:space="720"/>
          <w:docGrid w:type="lines" w:linePitch="312"/>
        </w:sectPr>
      </w:pPr>
      <w:r>
        <w:rPr>
          <w:rFonts w:ascii="楷体" w:eastAsia="楷体" w:hAnsi="楷体"/>
        </w:rPr>
        <w:fldChar w:fldCharType="end"/>
      </w:r>
    </w:p>
    <w:p w:rsidR="000E2BC4" w:rsidRDefault="00AF1CD9" w:rsidP="00A0054E">
      <w:pPr>
        <w:pStyle w:val="1"/>
        <w:spacing w:beforeLines="50" w:before="120" w:afterLines="50" w:after="120" w:line="360" w:lineRule="auto"/>
        <w:jc w:val="center"/>
      </w:pPr>
      <w:bookmarkStart w:id="11" w:name="_Toc69469821"/>
      <w:bookmarkEnd w:id="0"/>
      <w:bookmarkEnd w:id="1"/>
      <w:bookmarkEnd w:id="2"/>
      <w:bookmarkEnd w:id="3"/>
      <w:bookmarkEnd w:id="4"/>
      <w:bookmarkEnd w:id="5"/>
      <w:bookmarkEnd w:id="6"/>
      <w:r>
        <w:lastRenderedPageBreak/>
        <w:t>概述</w:t>
      </w:r>
      <w:bookmarkEnd w:id="11"/>
    </w:p>
    <w:p w:rsidR="000E2BC4" w:rsidRDefault="00AF1CD9">
      <w:pPr>
        <w:keepNext/>
        <w:keepLines/>
        <w:spacing w:before="120" w:after="120" w:line="460" w:lineRule="exact"/>
        <w:ind w:firstLineChars="100" w:firstLine="300"/>
        <w:rPr>
          <w:rFonts w:eastAsia="黑体"/>
          <w:sz w:val="30"/>
          <w:szCs w:val="30"/>
        </w:rPr>
      </w:pPr>
      <w:bookmarkStart w:id="12" w:name="_Toc317685750"/>
      <w:bookmarkStart w:id="13" w:name="_Toc324671605"/>
      <w:bookmarkStart w:id="14" w:name="_Toc3068"/>
      <w:bookmarkStart w:id="15" w:name="_Toc370992970"/>
      <w:r>
        <w:rPr>
          <w:rFonts w:eastAsia="黑体"/>
          <w:sz w:val="30"/>
          <w:szCs w:val="30"/>
        </w:rPr>
        <w:t>1</w:t>
      </w:r>
      <w:bookmarkEnd w:id="12"/>
      <w:bookmarkEnd w:id="13"/>
      <w:bookmarkEnd w:id="14"/>
      <w:bookmarkEnd w:id="15"/>
      <w:r>
        <w:rPr>
          <w:rFonts w:eastAsia="黑体"/>
          <w:sz w:val="30"/>
          <w:szCs w:val="30"/>
        </w:rPr>
        <w:t>建设项目特点</w:t>
      </w:r>
    </w:p>
    <w:p w:rsidR="000E2BC4" w:rsidRPr="00F3688C" w:rsidRDefault="00AF1CD9">
      <w:pPr>
        <w:widowControl/>
        <w:spacing w:line="460" w:lineRule="exact"/>
        <w:ind w:firstLineChars="200" w:firstLine="480"/>
        <w:rPr>
          <w:color w:val="FF0000"/>
        </w:rPr>
      </w:pPr>
      <w:bookmarkStart w:id="16" w:name="_Toc370992971"/>
      <w:bookmarkStart w:id="17" w:name="_Toc14578"/>
      <w:bookmarkStart w:id="18" w:name="_Toc324671606"/>
      <w:bookmarkStart w:id="19" w:name="_Toc317685751"/>
      <w:r w:rsidRPr="00F3688C">
        <w:rPr>
          <w:color w:val="FF0000"/>
        </w:rPr>
        <w:t>近年来，各地方、各部门按照党中央、国务院的部署，把发展循环经济作为调整经济结构、转变发展方式的有效途径。循环经济是最大限度地节约资源和保护环境的经济发展模式，是解决我国资源环境瓶颈约束的根本性举措。</w:t>
      </w:r>
    </w:p>
    <w:p w:rsidR="00A80DFE" w:rsidRPr="00F3688C" w:rsidRDefault="00A80DFE" w:rsidP="00A80DFE">
      <w:pPr>
        <w:widowControl/>
        <w:spacing w:line="460" w:lineRule="exact"/>
        <w:ind w:firstLineChars="200" w:firstLine="480"/>
        <w:rPr>
          <w:color w:val="FF0000"/>
        </w:rPr>
      </w:pPr>
      <w:r w:rsidRPr="00F3688C">
        <w:rPr>
          <w:rFonts w:hint="eastAsia"/>
          <w:color w:val="FF0000"/>
        </w:rPr>
        <w:t>我国每年产生的废弃塑料量约为</w:t>
      </w:r>
      <w:r w:rsidRPr="00F3688C">
        <w:rPr>
          <w:rFonts w:hint="eastAsia"/>
          <w:color w:val="FF0000"/>
        </w:rPr>
        <w:t>500</w:t>
      </w:r>
      <w:r w:rsidRPr="00F3688C">
        <w:rPr>
          <w:rFonts w:hint="eastAsia"/>
          <w:color w:val="FF0000"/>
        </w:rPr>
        <w:t>万吨左右，由于塑料具有耐腐蚀、不易分解特性，尤其是一次性塑料包装废弃物、滴灌带等被人们随意丢弃而造成的视觉污染，即所谓的“白色污染”，以及废塑料对环境造成的潜在危害，已成为我国社会各界关注的环境问题。为了充分利用废塑料资源，防止对环境造成污染，减少资源能源的消耗，近年来，世界各国十分重视废塑料的综合利用，并探索出综合利用废塑料的诸多途径。随着国内经济迅速发展，对塑料制品的需求与日俱增。</w:t>
      </w:r>
      <w:r w:rsidRPr="00F3688C">
        <w:rPr>
          <w:rFonts w:hint="eastAsia"/>
          <w:color w:val="FF0000"/>
        </w:rPr>
        <w:t xml:space="preserve"> </w:t>
      </w:r>
    </w:p>
    <w:p w:rsidR="00A80DFE" w:rsidRPr="00F3688C" w:rsidRDefault="00A80DFE" w:rsidP="00A80DFE">
      <w:pPr>
        <w:widowControl/>
        <w:spacing w:line="460" w:lineRule="exact"/>
        <w:ind w:firstLineChars="200" w:firstLine="480"/>
        <w:rPr>
          <w:color w:val="FF0000"/>
        </w:rPr>
      </w:pPr>
      <w:r w:rsidRPr="00F3688C">
        <w:rPr>
          <w:rFonts w:hint="eastAsia"/>
          <w:color w:val="FF0000"/>
        </w:rPr>
        <w:t>废旧塑料的回收利用作为一项节约资源、保护环境的措施，正日益受到重视，尤其是发达国家工作起步早，已经收到明显效益。石油储量越来越少，再生塑料也意味着石油再生。利用废旧塑料熔融造粒，既可缓解塑料原料供需矛盾，又可大量节省国家进口原油的外汇。另外，由于绝大多数塑料不可降解，日积月累，会造成严重的白色污染，破坏地球的生态环境。而塑料回用可缓解污染问题。</w:t>
      </w:r>
    </w:p>
    <w:p w:rsidR="00C57B6D" w:rsidRPr="00F3688C" w:rsidRDefault="00C57B6D" w:rsidP="00C57B6D">
      <w:pPr>
        <w:widowControl/>
        <w:spacing w:line="460" w:lineRule="exact"/>
        <w:ind w:firstLineChars="200" w:firstLine="480"/>
        <w:rPr>
          <w:color w:val="FF0000"/>
        </w:rPr>
      </w:pPr>
      <w:r w:rsidRPr="00F3688C">
        <w:rPr>
          <w:color w:val="FF0000"/>
        </w:rPr>
        <w:t>玛纳斯县塔河工业园区北区产业定位规划以煤电铝循环经济为主导产业，主要生产电解铝、铝型材、化工产品等高附加值的工业产品。园区电解铝厂主要原料为氧化铝，因此在日常运行过程会产生大量废旧吨包袋，主要为聚丙烯树脂，由于当地此类废旧塑料回收综合利用单位较少，因此，产生的废旧吨包袋需拉运至其他地方进行回收利用</w:t>
      </w:r>
      <w:r w:rsidRPr="00F3688C">
        <w:rPr>
          <w:rFonts w:hint="eastAsia"/>
          <w:color w:val="FF0000"/>
        </w:rPr>
        <w:t>。</w:t>
      </w:r>
    </w:p>
    <w:p w:rsidR="00A80DFE" w:rsidRPr="00F3688C" w:rsidRDefault="00AF1CD9">
      <w:pPr>
        <w:widowControl/>
        <w:spacing w:line="460" w:lineRule="exact"/>
        <w:ind w:firstLineChars="200" w:firstLine="480"/>
        <w:rPr>
          <w:color w:val="FF0000"/>
        </w:rPr>
      </w:pPr>
      <w:r w:rsidRPr="00F3688C">
        <w:rPr>
          <w:color w:val="FF0000"/>
        </w:rPr>
        <w:t>玛纳斯县来利塑料制品厂</w:t>
      </w:r>
      <w:r w:rsidRPr="00F3688C">
        <w:rPr>
          <w:rFonts w:hint="eastAsia"/>
          <w:color w:val="FF0000"/>
        </w:rPr>
        <w:t>于</w:t>
      </w:r>
      <w:r w:rsidRPr="00F3688C">
        <w:rPr>
          <w:rFonts w:hint="eastAsia"/>
          <w:color w:val="FF0000"/>
        </w:rPr>
        <w:t>2013</w:t>
      </w:r>
      <w:r w:rsidRPr="00F3688C">
        <w:rPr>
          <w:rFonts w:hint="eastAsia"/>
          <w:color w:val="FF0000"/>
        </w:rPr>
        <w:t>年</w:t>
      </w:r>
      <w:r w:rsidRPr="00F3688C">
        <w:rPr>
          <w:rFonts w:hint="eastAsia"/>
          <w:color w:val="FF0000"/>
        </w:rPr>
        <w:t>4</w:t>
      </w:r>
      <w:r w:rsidRPr="00F3688C">
        <w:rPr>
          <w:rFonts w:hint="eastAsia"/>
          <w:color w:val="FF0000"/>
        </w:rPr>
        <w:t>月委托北京蓝颖新洲环境科技咨询有限公司</w:t>
      </w:r>
      <w:r w:rsidRPr="00F3688C">
        <w:rPr>
          <w:color w:val="FF0000"/>
        </w:rPr>
        <w:t>编制</w:t>
      </w:r>
      <w:r w:rsidRPr="00F3688C">
        <w:rPr>
          <w:rFonts w:hint="eastAsia"/>
          <w:color w:val="FF0000"/>
        </w:rPr>
        <w:t>了</w:t>
      </w:r>
      <w:r w:rsidRPr="00F3688C">
        <w:rPr>
          <w:color w:val="FF0000"/>
        </w:rPr>
        <w:t>《</w:t>
      </w:r>
      <w:r w:rsidRPr="00F3688C">
        <w:rPr>
          <w:rFonts w:hint="eastAsia"/>
          <w:color w:val="FF0000"/>
        </w:rPr>
        <w:t>玛纳斯县农业清洁生产示范（地膜回收利用）建设项目</w:t>
      </w:r>
      <w:r w:rsidRPr="00F3688C">
        <w:rPr>
          <w:color w:val="FF0000"/>
        </w:rPr>
        <w:t>环境影响报告表》</w:t>
      </w:r>
      <w:r w:rsidRPr="00F3688C">
        <w:rPr>
          <w:rFonts w:hint="eastAsia"/>
          <w:color w:val="FF0000"/>
        </w:rPr>
        <w:t>，环评阶段设计建设</w:t>
      </w:r>
      <w:r w:rsidRPr="00F3688C">
        <w:rPr>
          <w:rFonts w:hint="eastAsia"/>
          <w:color w:val="FF0000"/>
        </w:rPr>
        <w:t>4</w:t>
      </w:r>
      <w:r w:rsidRPr="00F3688C">
        <w:rPr>
          <w:rFonts w:hint="eastAsia"/>
          <w:color w:val="FF0000"/>
        </w:rPr>
        <w:t>条废旧农膜回收加工生产线，</w:t>
      </w:r>
      <w:r w:rsidRPr="00F3688C">
        <w:rPr>
          <w:rFonts w:hint="eastAsia"/>
          <w:color w:val="FF0000"/>
        </w:rPr>
        <w:t>5</w:t>
      </w:r>
      <w:r w:rsidRPr="00F3688C">
        <w:rPr>
          <w:rFonts w:hint="eastAsia"/>
          <w:color w:val="FF0000"/>
        </w:rPr>
        <w:t>条滴灌带生产线，年加工废旧地膜塑料颗粒</w:t>
      </w:r>
      <w:r w:rsidRPr="00F3688C">
        <w:rPr>
          <w:rFonts w:hint="eastAsia"/>
          <w:color w:val="FF0000"/>
        </w:rPr>
        <w:t>840</w:t>
      </w:r>
      <w:r w:rsidRPr="00F3688C">
        <w:rPr>
          <w:rFonts w:hint="eastAsia"/>
          <w:color w:val="FF0000"/>
        </w:rPr>
        <w:t>吨；项目于</w:t>
      </w:r>
      <w:r w:rsidRPr="00F3688C">
        <w:rPr>
          <w:rFonts w:hint="eastAsia"/>
          <w:color w:val="FF0000"/>
        </w:rPr>
        <w:t>2013</w:t>
      </w:r>
      <w:r w:rsidRPr="00F3688C">
        <w:rPr>
          <w:rFonts w:hint="eastAsia"/>
          <w:color w:val="FF0000"/>
        </w:rPr>
        <w:t>年</w:t>
      </w:r>
      <w:r w:rsidRPr="00F3688C">
        <w:rPr>
          <w:rFonts w:hint="eastAsia"/>
          <w:color w:val="FF0000"/>
        </w:rPr>
        <w:t>5</w:t>
      </w:r>
      <w:r w:rsidRPr="00F3688C">
        <w:rPr>
          <w:rFonts w:hint="eastAsia"/>
          <w:color w:val="FF0000"/>
        </w:rPr>
        <w:t>月</w:t>
      </w:r>
      <w:r w:rsidRPr="00F3688C">
        <w:rPr>
          <w:rFonts w:hint="eastAsia"/>
          <w:color w:val="FF0000"/>
        </w:rPr>
        <w:t>21</w:t>
      </w:r>
      <w:r w:rsidRPr="00F3688C">
        <w:rPr>
          <w:rFonts w:hint="eastAsia"/>
          <w:color w:val="FF0000"/>
        </w:rPr>
        <w:t>日取得原玛纳斯县环境保护局《关于</w:t>
      </w:r>
      <w:r w:rsidRPr="00F3688C">
        <w:rPr>
          <w:rFonts w:hint="eastAsia"/>
          <w:bCs/>
          <w:color w:val="FF0000"/>
          <w:lang w:bidi="en-US"/>
        </w:rPr>
        <w:t>玛纳斯县农业清洁生产示范（地膜回收利用）建设项目</w:t>
      </w:r>
      <w:r w:rsidRPr="00F3688C">
        <w:rPr>
          <w:bCs/>
          <w:color w:val="FF0000"/>
          <w:lang w:bidi="en-US"/>
        </w:rPr>
        <w:t>环</w:t>
      </w:r>
      <w:r w:rsidRPr="00F3688C">
        <w:rPr>
          <w:bCs/>
          <w:color w:val="FF0000"/>
          <w:lang w:bidi="en-US"/>
        </w:rPr>
        <w:lastRenderedPageBreak/>
        <w:t>境影响报告表</w:t>
      </w:r>
      <w:r w:rsidRPr="00F3688C">
        <w:rPr>
          <w:rFonts w:hint="eastAsia"/>
          <w:bCs/>
          <w:color w:val="FF0000"/>
          <w:lang w:bidi="en-US"/>
        </w:rPr>
        <w:t>的批复</w:t>
      </w:r>
      <w:r w:rsidRPr="00F3688C">
        <w:rPr>
          <w:rFonts w:hint="eastAsia"/>
          <w:color w:val="FF0000"/>
        </w:rPr>
        <w:t>》（玛环审﹝</w:t>
      </w:r>
      <w:r w:rsidRPr="00F3688C">
        <w:rPr>
          <w:rFonts w:hint="eastAsia"/>
          <w:color w:val="FF0000"/>
        </w:rPr>
        <w:t>2013</w:t>
      </w:r>
      <w:r w:rsidRPr="00F3688C">
        <w:rPr>
          <w:rFonts w:hint="eastAsia"/>
          <w:color w:val="FF0000"/>
        </w:rPr>
        <w:t>﹞</w:t>
      </w:r>
      <w:r w:rsidRPr="00F3688C">
        <w:rPr>
          <w:rFonts w:hint="eastAsia"/>
          <w:color w:val="FF0000"/>
        </w:rPr>
        <w:t>33</w:t>
      </w:r>
      <w:r w:rsidRPr="00F3688C">
        <w:rPr>
          <w:rFonts w:hint="eastAsia"/>
          <w:color w:val="FF0000"/>
        </w:rPr>
        <w:t>号），同意该项目建设。</w:t>
      </w:r>
      <w:r w:rsidRPr="00F3688C">
        <w:rPr>
          <w:rFonts w:hint="eastAsia"/>
          <w:color w:val="FF0000"/>
        </w:rPr>
        <w:t>2014</w:t>
      </w:r>
      <w:r w:rsidRPr="00F3688C">
        <w:rPr>
          <w:rFonts w:hint="eastAsia"/>
          <w:color w:val="FF0000"/>
        </w:rPr>
        <w:t>年</w:t>
      </w:r>
      <w:r w:rsidRPr="00F3688C">
        <w:rPr>
          <w:rFonts w:hint="eastAsia"/>
          <w:color w:val="FF0000"/>
        </w:rPr>
        <w:t>12</w:t>
      </w:r>
      <w:r w:rsidRPr="00F3688C">
        <w:rPr>
          <w:rFonts w:hint="eastAsia"/>
          <w:color w:val="FF0000"/>
        </w:rPr>
        <w:t>月</w:t>
      </w:r>
      <w:r w:rsidRPr="00F3688C">
        <w:rPr>
          <w:rFonts w:hint="eastAsia"/>
          <w:color w:val="FF0000"/>
        </w:rPr>
        <w:t>9</w:t>
      </w:r>
      <w:r w:rsidRPr="00F3688C">
        <w:rPr>
          <w:rFonts w:hint="eastAsia"/>
          <w:color w:val="FF0000"/>
        </w:rPr>
        <w:t>日，原玛纳斯县环境保护局下发玛环验﹝</w:t>
      </w:r>
      <w:r w:rsidRPr="00F3688C">
        <w:rPr>
          <w:rFonts w:hint="eastAsia"/>
          <w:color w:val="FF0000"/>
        </w:rPr>
        <w:t>2014</w:t>
      </w:r>
      <w:r w:rsidRPr="00F3688C">
        <w:rPr>
          <w:rFonts w:hint="eastAsia"/>
          <w:color w:val="FF0000"/>
        </w:rPr>
        <w:t>﹞</w:t>
      </w:r>
      <w:r w:rsidRPr="00F3688C">
        <w:rPr>
          <w:rFonts w:hint="eastAsia"/>
          <w:color w:val="FF0000"/>
        </w:rPr>
        <w:t>125</w:t>
      </w:r>
      <w:r w:rsidRPr="00F3688C">
        <w:rPr>
          <w:rFonts w:hint="eastAsia"/>
          <w:color w:val="FF0000"/>
        </w:rPr>
        <w:t>号文件，同意该项目部分建设内容竣工环境保护验收，包括厂房、库房、生活区及配套设施，一条地膜加工生产线。</w:t>
      </w:r>
      <w:r w:rsidRPr="00F3688C">
        <w:rPr>
          <w:rFonts w:hint="eastAsia"/>
          <w:color w:val="FF0000"/>
        </w:rPr>
        <w:t>2019</w:t>
      </w:r>
      <w:r w:rsidRPr="00F3688C">
        <w:rPr>
          <w:rFonts w:hint="eastAsia"/>
          <w:color w:val="FF0000"/>
        </w:rPr>
        <w:t>年</w:t>
      </w:r>
      <w:r w:rsidRPr="00F3688C">
        <w:rPr>
          <w:rFonts w:hint="eastAsia"/>
          <w:color w:val="FF0000"/>
        </w:rPr>
        <w:t>6</w:t>
      </w:r>
      <w:r w:rsidRPr="00F3688C">
        <w:rPr>
          <w:rFonts w:hint="eastAsia"/>
          <w:color w:val="FF0000"/>
        </w:rPr>
        <w:t>月，委托中南安全环境技术研究院股份有限公司编制了《玛纳斯县来利塑料制品厂地膜加工续建项目环境影响报告表》，环评阶段设计建设</w:t>
      </w:r>
      <w:r w:rsidRPr="00F3688C">
        <w:rPr>
          <w:rFonts w:hint="eastAsia"/>
          <w:color w:val="FF0000"/>
        </w:rPr>
        <w:t>6</w:t>
      </w:r>
      <w:r w:rsidRPr="00F3688C">
        <w:rPr>
          <w:rFonts w:hint="eastAsia"/>
          <w:color w:val="FF0000"/>
        </w:rPr>
        <w:t>条地膜生产线，年生产地膜</w:t>
      </w:r>
      <w:r w:rsidRPr="00F3688C">
        <w:rPr>
          <w:rFonts w:hint="eastAsia"/>
          <w:color w:val="FF0000"/>
        </w:rPr>
        <w:t>10000</w:t>
      </w:r>
      <w:r w:rsidRPr="00F3688C">
        <w:rPr>
          <w:rFonts w:hint="eastAsia"/>
          <w:color w:val="FF0000"/>
        </w:rPr>
        <w:t>吨，于</w:t>
      </w:r>
      <w:r w:rsidRPr="00F3688C">
        <w:rPr>
          <w:rFonts w:hint="eastAsia"/>
          <w:color w:val="FF0000"/>
        </w:rPr>
        <w:t>2019</w:t>
      </w:r>
      <w:r w:rsidRPr="00F3688C">
        <w:rPr>
          <w:rFonts w:hint="eastAsia"/>
          <w:color w:val="FF0000"/>
        </w:rPr>
        <w:t>年</w:t>
      </w:r>
      <w:r w:rsidRPr="00F3688C">
        <w:rPr>
          <w:rFonts w:hint="eastAsia"/>
          <w:color w:val="FF0000"/>
        </w:rPr>
        <w:t>9</w:t>
      </w:r>
      <w:r w:rsidRPr="00F3688C">
        <w:rPr>
          <w:rFonts w:hint="eastAsia"/>
          <w:color w:val="FF0000"/>
        </w:rPr>
        <w:t>月</w:t>
      </w:r>
      <w:r w:rsidRPr="00F3688C">
        <w:rPr>
          <w:rFonts w:hint="eastAsia"/>
          <w:color w:val="FF0000"/>
        </w:rPr>
        <w:t>30</w:t>
      </w:r>
      <w:r w:rsidRPr="00F3688C">
        <w:rPr>
          <w:rFonts w:hint="eastAsia"/>
          <w:color w:val="FF0000"/>
        </w:rPr>
        <w:t>日取得了昌吉州生态环境局玛纳斯分局《关于玛纳斯县来利塑料制品厂地膜加工续建项目的批复》（玛环审﹝</w:t>
      </w:r>
      <w:r w:rsidRPr="00F3688C">
        <w:rPr>
          <w:rFonts w:hint="eastAsia"/>
          <w:color w:val="FF0000"/>
        </w:rPr>
        <w:t>2019</w:t>
      </w:r>
      <w:r w:rsidRPr="00F3688C">
        <w:rPr>
          <w:rFonts w:hint="eastAsia"/>
          <w:color w:val="FF0000"/>
        </w:rPr>
        <w:t>﹞</w:t>
      </w:r>
      <w:r w:rsidRPr="00F3688C">
        <w:rPr>
          <w:rFonts w:hint="eastAsia"/>
          <w:color w:val="FF0000"/>
        </w:rPr>
        <w:t>30</w:t>
      </w:r>
      <w:r w:rsidRPr="00F3688C">
        <w:rPr>
          <w:rFonts w:hint="eastAsia"/>
          <w:color w:val="FF0000"/>
        </w:rPr>
        <w:t>号），同意该项目建设。</w:t>
      </w:r>
    </w:p>
    <w:p w:rsidR="00C57B6D" w:rsidRPr="00F3688C" w:rsidRDefault="00C57B6D">
      <w:pPr>
        <w:widowControl/>
        <w:spacing w:line="460" w:lineRule="exact"/>
        <w:ind w:firstLineChars="200" w:firstLine="480"/>
        <w:rPr>
          <w:color w:val="FF0000"/>
        </w:rPr>
      </w:pPr>
      <w:r w:rsidRPr="00F3688C">
        <w:rPr>
          <w:rFonts w:hint="eastAsia"/>
          <w:color w:val="FF0000"/>
        </w:rPr>
        <w:t>企业于</w:t>
      </w:r>
      <w:r w:rsidRPr="00F3688C">
        <w:rPr>
          <w:rFonts w:hint="eastAsia"/>
          <w:color w:val="FF0000"/>
        </w:rPr>
        <w:t>2014</w:t>
      </w:r>
      <w:r w:rsidRPr="00F3688C">
        <w:rPr>
          <w:rFonts w:hint="eastAsia"/>
          <w:color w:val="FF0000"/>
        </w:rPr>
        <w:t>年建设</w:t>
      </w:r>
      <w:r w:rsidRPr="00F3688C">
        <w:rPr>
          <w:rFonts w:hint="eastAsia"/>
          <w:color w:val="FF0000"/>
        </w:rPr>
        <w:t>10</w:t>
      </w:r>
      <w:r w:rsidRPr="00F3688C">
        <w:rPr>
          <w:rFonts w:hint="eastAsia"/>
          <w:color w:val="FF0000"/>
        </w:rPr>
        <w:t>条滴灌带生产线，年产</w:t>
      </w:r>
      <w:r w:rsidRPr="00F3688C">
        <w:rPr>
          <w:rFonts w:hint="eastAsia"/>
          <w:color w:val="FF0000"/>
        </w:rPr>
        <w:t>3000</w:t>
      </w:r>
      <w:r w:rsidRPr="00F3688C">
        <w:rPr>
          <w:rFonts w:hint="eastAsia"/>
          <w:color w:val="FF0000"/>
        </w:rPr>
        <w:t>吨，</w:t>
      </w:r>
      <w:r w:rsidRPr="00F3688C">
        <w:rPr>
          <w:rFonts w:hint="eastAsia"/>
          <w:color w:val="FF0000"/>
        </w:rPr>
        <w:t>2</w:t>
      </w:r>
      <w:r w:rsidRPr="00F3688C">
        <w:rPr>
          <w:rFonts w:hint="eastAsia"/>
          <w:color w:val="FF0000"/>
        </w:rPr>
        <w:t>条废旧滴灌带造粒生产线，年处理</w:t>
      </w:r>
      <w:r w:rsidRPr="00F3688C">
        <w:rPr>
          <w:color w:val="FF0000"/>
        </w:rPr>
        <w:t>3</w:t>
      </w:r>
      <w:r w:rsidRPr="00F3688C">
        <w:rPr>
          <w:rFonts w:hint="eastAsia"/>
          <w:color w:val="FF0000"/>
        </w:rPr>
        <w:t>000</w:t>
      </w:r>
      <w:r w:rsidRPr="00F3688C">
        <w:rPr>
          <w:rFonts w:hint="eastAsia"/>
          <w:color w:val="FF0000"/>
        </w:rPr>
        <w:t>吨废旧滴灌带；于</w:t>
      </w:r>
      <w:r w:rsidRPr="00F3688C">
        <w:rPr>
          <w:rFonts w:hint="eastAsia"/>
          <w:color w:val="FF0000"/>
        </w:rPr>
        <w:t>2018</w:t>
      </w:r>
      <w:r w:rsidRPr="00F3688C">
        <w:rPr>
          <w:rFonts w:hint="eastAsia"/>
          <w:color w:val="FF0000"/>
        </w:rPr>
        <w:t>年建设</w:t>
      </w:r>
      <w:r w:rsidRPr="00F3688C">
        <w:rPr>
          <w:rFonts w:hint="eastAsia"/>
          <w:color w:val="FF0000"/>
        </w:rPr>
        <w:t>4</w:t>
      </w:r>
      <w:r w:rsidRPr="00F3688C">
        <w:rPr>
          <w:rFonts w:hint="eastAsia"/>
          <w:color w:val="FF0000"/>
        </w:rPr>
        <w:t>条</w:t>
      </w:r>
      <w:r w:rsidRPr="00F3688C">
        <w:rPr>
          <w:rFonts w:hint="eastAsia"/>
          <w:color w:val="FF0000"/>
        </w:rPr>
        <w:t>PE</w:t>
      </w:r>
      <w:r w:rsidRPr="00F3688C">
        <w:rPr>
          <w:rFonts w:hint="eastAsia"/>
          <w:color w:val="FF0000"/>
        </w:rPr>
        <w:t>管材生产线，年产</w:t>
      </w:r>
      <w:r w:rsidRPr="00F3688C">
        <w:rPr>
          <w:rFonts w:hint="eastAsia"/>
          <w:color w:val="FF0000"/>
        </w:rPr>
        <w:t>2000</w:t>
      </w:r>
      <w:r w:rsidRPr="00F3688C">
        <w:rPr>
          <w:rFonts w:hint="eastAsia"/>
          <w:color w:val="FF0000"/>
        </w:rPr>
        <w:t>吨。企业</w:t>
      </w:r>
      <w:r w:rsidRPr="00F3688C">
        <w:rPr>
          <w:color w:val="FF0000"/>
        </w:rPr>
        <w:t>这部分建设内容属于</w:t>
      </w:r>
      <w:r w:rsidRPr="00F3688C">
        <w:rPr>
          <w:color w:val="FF0000"/>
        </w:rPr>
        <w:t>“</w:t>
      </w:r>
      <w:r w:rsidRPr="00F3688C">
        <w:rPr>
          <w:rFonts w:hint="eastAsia"/>
          <w:color w:val="FF0000"/>
        </w:rPr>
        <w:t>未批先建</w:t>
      </w:r>
      <w:r w:rsidRPr="00F3688C">
        <w:rPr>
          <w:color w:val="FF0000"/>
        </w:rPr>
        <w:t>”</w:t>
      </w:r>
      <w:r w:rsidRPr="00F3688C">
        <w:rPr>
          <w:rFonts w:hint="eastAsia"/>
          <w:color w:val="FF0000"/>
        </w:rPr>
        <w:t>，根据</w:t>
      </w:r>
      <w:r w:rsidRPr="00F3688C">
        <w:rPr>
          <w:color w:val="FF0000"/>
        </w:rPr>
        <w:t>现场调查，企业目前处于停产状态。</w:t>
      </w:r>
    </w:p>
    <w:p w:rsidR="000E2BC4" w:rsidRPr="00F3688C" w:rsidRDefault="00C57B6D">
      <w:pPr>
        <w:widowControl/>
        <w:spacing w:line="460" w:lineRule="exact"/>
        <w:ind w:firstLineChars="200" w:firstLine="480"/>
        <w:rPr>
          <w:color w:val="FF0000"/>
        </w:rPr>
      </w:pPr>
      <w:r w:rsidRPr="00F3688C">
        <w:rPr>
          <w:rFonts w:hint="eastAsia"/>
          <w:color w:val="FF0000"/>
        </w:rPr>
        <w:t>由于</w:t>
      </w:r>
      <w:r w:rsidRPr="00F3688C">
        <w:rPr>
          <w:color w:val="FF0000"/>
        </w:rPr>
        <w:t>再生塑料</w:t>
      </w:r>
      <w:r w:rsidRPr="00F3688C">
        <w:rPr>
          <w:rFonts w:hint="eastAsia"/>
          <w:color w:val="FF0000"/>
        </w:rPr>
        <w:t>价格优势</w:t>
      </w:r>
      <w:r w:rsidRPr="00F3688C">
        <w:rPr>
          <w:color w:val="FF0000"/>
        </w:rPr>
        <w:t>突出，经济效益明显，国内废旧塑料回收市场已渐成气候</w:t>
      </w:r>
      <w:r w:rsidRPr="00F3688C">
        <w:rPr>
          <w:rFonts w:hint="eastAsia"/>
          <w:color w:val="FF0000"/>
        </w:rPr>
        <w:t>，以及</w:t>
      </w:r>
      <w:r w:rsidRPr="00F3688C">
        <w:rPr>
          <w:color w:val="FF0000"/>
        </w:rPr>
        <w:t>企业部分建设内容未有环评手续</w:t>
      </w:r>
      <w:r w:rsidRPr="00F3688C">
        <w:rPr>
          <w:rFonts w:hint="eastAsia"/>
          <w:color w:val="FF0000"/>
        </w:rPr>
        <w:t>。</w:t>
      </w:r>
      <w:r w:rsidRPr="00F3688C">
        <w:rPr>
          <w:color w:val="FF0000"/>
        </w:rPr>
        <w:t>为</w:t>
      </w:r>
      <w:r w:rsidRPr="00F3688C">
        <w:rPr>
          <w:rFonts w:hint="eastAsia"/>
          <w:color w:val="FF0000"/>
        </w:rPr>
        <w:t>适应</w:t>
      </w:r>
      <w:r w:rsidRPr="00F3688C">
        <w:rPr>
          <w:color w:val="FF0000"/>
        </w:rPr>
        <w:t>市场需要和企业可持续发展，</w:t>
      </w:r>
      <w:r w:rsidR="00AF1CD9" w:rsidRPr="00F3688C">
        <w:rPr>
          <w:rFonts w:hint="eastAsia"/>
          <w:color w:val="FF0000"/>
        </w:rPr>
        <w:t>企业</w:t>
      </w:r>
      <w:r w:rsidRPr="00F3688C">
        <w:rPr>
          <w:rFonts w:hint="eastAsia"/>
          <w:color w:val="FF0000"/>
        </w:rPr>
        <w:t>在</w:t>
      </w:r>
      <w:r w:rsidRPr="00F3688C">
        <w:rPr>
          <w:color w:val="FF0000"/>
        </w:rPr>
        <w:t>此次环评中</w:t>
      </w:r>
      <w:r w:rsidR="00AF1CD9" w:rsidRPr="00F3688C">
        <w:rPr>
          <w:rFonts w:hint="eastAsia"/>
          <w:color w:val="FF0000"/>
        </w:rPr>
        <w:t>把未有环评手续</w:t>
      </w:r>
      <w:r w:rsidR="000453C3">
        <w:rPr>
          <w:rFonts w:hint="eastAsia"/>
          <w:color w:val="FF0000"/>
        </w:rPr>
        <w:t>的建设内容</w:t>
      </w:r>
      <w:r w:rsidR="00AF1CD9" w:rsidRPr="00F3688C">
        <w:rPr>
          <w:rFonts w:hint="eastAsia"/>
          <w:color w:val="FF0000"/>
        </w:rPr>
        <w:t>以及</w:t>
      </w:r>
      <w:r w:rsidRPr="00F3688C">
        <w:rPr>
          <w:rFonts w:hint="eastAsia"/>
          <w:color w:val="FF0000"/>
        </w:rPr>
        <w:t>本次</w:t>
      </w:r>
      <w:r w:rsidR="000453C3">
        <w:rPr>
          <w:rFonts w:hint="eastAsia"/>
          <w:color w:val="FF0000"/>
        </w:rPr>
        <w:t>拟建</w:t>
      </w:r>
      <w:r w:rsidR="00AF1CD9" w:rsidRPr="00F3688C">
        <w:rPr>
          <w:rFonts w:hint="eastAsia"/>
          <w:color w:val="FF0000"/>
        </w:rPr>
        <w:t>内容</w:t>
      </w:r>
      <w:r w:rsidR="00F3688C">
        <w:rPr>
          <w:rFonts w:hint="eastAsia"/>
          <w:color w:val="FF0000"/>
        </w:rPr>
        <w:t>一并</w:t>
      </w:r>
      <w:r w:rsidR="000453C3">
        <w:rPr>
          <w:rFonts w:hint="eastAsia"/>
          <w:color w:val="FF0000"/>
        </w:rPr>
        <w:t>纳</w:t>
      </w:r>
      <w:r w:rsidR="00F3688C">
        <w:rPr>
          <w:rFonts w:hint="eastAsia"/>
          <w:color w:val="FF0000"/>
        </w:rPr>
        <w:t>入</w:t>
      </w:r>
      <w:r w:rsidRPr="00F3688C">
        <w:rPr>
          <w:rFonts w:hint="eastAsia"/>
          <w:color w:val="FF0000"/>
        </w:rPr>
        <w:t>滴灌带回收及塑料制品生产项目</w:t>
      </w:r>
      <w:r w:rsidR="00AF1CD9" w:rsidRPr="00F3688C">
        <w:rPr>
          <w:rFonts w:hint="eastAsia"/>
          <w:color w:val="FF0000"/>
        </w:rPr>
        <w:t>中</w:t>
      </w:r>
      <w:r w:rsidR="00AF1CD9" w:rsidRPr="00F3688C">
        <w:rPr>
          <w:rFonts w:hint="eastAsia"/>
          <w:bCs/>
          <w:color w:val="FF0000"/>
          <w:lang w:bidi="en-US"/>
        </w:rPr>
        <w:t>，</w:t>
      </w:r>
      <w:r w:rsidRPr="00F3688C">
        <w:rPr>
          <w:rFonts w:hint="eastAsia"/>
          <w:bCs/>
          <w:color w:val="FF0000"/>
          <w:lang w:bidi="en-US"/>
        </w:rPr>
        <w:t>主要建设</w:t>
      </w:r>
      <w:r w:rsidRPr="00F3688C">
        <w:rPr>
          <w:bCs/>
          <w:color w:val="FF0000"/>
          <w:lang w:bidi="en-US"/>
        </w:rPr>
        <w:t>内容包括滴灌带、</w:t>
      </w:r>
      <w:r w:rsidRPr="00F3688C">
        <w:rPr>
          <w:rFonts w:hint="eastAsia"/>
          <w:bCs/>
          <w:color w:val="FF0000"/>
          <w:lang w:bidi="en-US"/>
        </w:rPr>
        <w:t>编织袋</w:t>
      </w:r>
      <w:r w:rsidRPr="00F3688C">
        <w:rPr>
          <w:bCs/>
          <w:color w:val="FF0000"/>
          <w:lang w:bidi="en-US"/>
        </w:rPr>
        <w:t>、塑料筐、</w:t>
      </w:r>
      <w:r w:rsidRPr="00F3688C">
        <w:rPr>
          <w:rFonts w:hint="eastAsia"/>
          <w:bCs/>
          <w:color w:val="FF0000"/>
          <w:lang w:bidi="en-US"/>
        </w:rPr>
        <w:t>PE</w:t>
      </w:r>
      <w:r w:rsidRPr="00F3688C">
        <w:rPr>
          <w:rFonts w:hint="eastAsia"/>
          <w:bCs/>
          <w:color w:val="FF0000"/>
          <w:lang w:bidi="en-US"/>
        </w:rPr>
        <w:t>管和</w:t>
      </w:r>
      <w:r w:rsidRPr="00F3688C">
        <w:rPr>
          <w:rFonts w:hint="eastAsia"/>
          <w:bCs/>
          <w:color w:val="FF0000"/>
          <w:lang w:bidi="en-US"/>
        </w:rPr>
        <w:t>PVC</w:t>
      </w:r>
      <w:r w:rsidRPr="00F3688C">
        <w:rPr>
          <w:rFonts w:hint="eastAsia"/>
          <w:bCs/>
          <w:color w:val="FF0000"/>
          <w:lang w:bidi="en-US"/>
        </w:rPr>
        <w:t>管</w:t>
      </w:r>
      <w:r w:rsidRPr="00F3688C">
        <w:rPr>
          <w:bCs/>
          <w:color w:val="FF0000"/>
          <w:lang w:bidi="en-US"/>
        </w:rPr>
        <w:t>的生产</w:t>
      </w:r>
      <w:r w:rsidR="00AF1CD9" w:rsidRPr="00F3688C">
        <w:rPr>
          <w:rFonts w:hint="eastAsia"/>
          <w:bCs/>
          <w:color w:val="FF0000"/>
          <w:lang w:bidi="en-US"/>
        </w:rPr>
        <w:t>。</w:t>
      </w:r>
    </w:p>
    <w:p w:rsidR="000E2BC4" w:rsidRDefault="00AF1CD9">
      <w:pPr>
        <w:widowControl/>
        <w:spacing w:line="460" w:lineRule="exact"/>
        <w:ind w:firstLineChars="200" w:firstLine="480"/>
      </w:pPr>
      <w:r>
        <w:t>根据《中华人民共和国环境保护法》、《建设项目环境保护管理条例》（国务院令</w:t>
      </w:r>
      <w:r>
        <w:t>682</w:t>
      </w:r>
      <w:r>
        <w:t>号令）以及《建设项目环境影响评价分类管理名录》（</w:t>
      </w:r>
      <w:r>
        <w:rPr>
          <w:rFonts w:hint="eastAsia"/>
        </w:rPr>
        <w:t>2021</w:t>
      </w:r>
      <w:r>
        <w:rPr>
          <w:rFonts w:hint="eastAsia"/>
        </w:rPr>
        <w:t>年版</w:t>
      </w:r>
      <w:r>
        <w:t>）的有关规定，本项目属于</w:t>
      </w:r>
      <w:r>
        <w:t>“</w:t>
      </w:r>
      <w:r>
        <w:rPr>
          <w:rFonts w:hint="eastAsia"/>
        </w:rPr>
        <w:t>二十六、橡胶和塑料制品业</w:t>
      </w:r>
      <w:r>
        <w:rPr>
          <w:rFonts w:hint="eastAsia"/>
        </w:rPr>
        <w:t>29-53</w:t>
      </w:r>
      <w:r>
        <w:rPr>
          <w:rFonts w:hint="eastAsia"/>
        </w:rPr>
        <w:t>塑料制品业</w:t>
      </w:r>
      <w:r>
        <w:rPr>
          <w:rFonts w:hint="eastAsia"/>
        </w:rPr>
        <w:t>292-</w:t>
      </w:r>
      <w:r>
        <w:rPr>
          <w:rFonts w:hint="eastAsia"/>
        </w:rPr>
        <w:t>以再生塑料为原料生产的；有电镀工艺的；年用溶剂型胶粘剂</w:t>
      </w:r>
      <w:r>
        <w:rPr>
          <w:rFonts w:hint="eastAsia"/>
        </w:rPr>
        <w:t>10</w:t>
      </w:r>
      <w:r>
        <w:rPr>
          <w:rFonts w:hint="eastAsia"/>
        </w:rPr>
        <w:t>吨及以上的；年用溶剂型涂料（含稀释剂）</w:t>
      </w:r>
      <w:r>
        <w:rPr>
          <w:rFonts w:hint="eastAsia"/>
        </w:rPr>
        <w:t>10</w:t>
      </w:r>
      <w:r>
        <w:rPr>
          <w:rFonts w:hint="eastAsia"/>
        </w:rPr>
        <w:t>吨及以上的</w:t>
      </w:r>
      <w:r>
        <w:t>”</w:t>
      </w:r>
      <w:r>
        <w:t>类别，该项目需编制环境影响报告书。为此，玛纳斯县来利塑料制品厂委托我单位承担该项目的环境影响评价工作。接受委托后，我单位组织技术人员对项目开展了现场环境调查工作，收集和研究了工程技术资料，按照环境保护等相关法律法规、技术导则要求，编制完成了该项目环境影响报告书，由建设单位报请生态环境管理部门审批后，将作为建设单位在项目建设和运行过程中各项环保工作及主管部门环境管理的技术依据。</w:t>
      </w:r>
    </w:p>
    <w:p w:rsidR="000E2BC4" w:rsidRDefault="00AF1CD9">
      <w:pPr>
        <w:keepNext/>
        <w:keepLines/>
        <w:spacing w:before="120" w:after="120" w:line="460" w:lineRule="exact"/>
        <w:ind w:firstLineChars="100" w:firstLine="300"/>
        <w:rPr>
          <w:rFonts w:eastAsia="黑体"/>
          <w:sz w:val="30"/>
          <w:szCs w:val="30"/>
        </w:rPr>
      </w:pPr>
      <w:r>
        <w:rPr>
          <w:rFonts w:eastAsia="黑体"/>
          <w:sz w:val="30"/>
          <w:szCs w:val="30"/>
        </w:rPr>
        <w:lastRenderedPageBreak/>
        <w:t>2</w:t>
      </w:r>
      <w:r>
        <w:rPr>
          <w:rFonts w:eastAsia="黑体"/>
          <w:sz w:val="30"/>
          <w:szCs w:val="30"/>
        </w:rPr>
        <w:t>环境影响评价的工作过程</w:t>
      </w:r>
    </w:p>
    <w:p w:rsidR="000E2BC4" w:rsidRDefault="00AF1CD9">
      <w:pPr>
        <w:spacing w:line="460" w:lineRule="exact"/>
        <w:ind w:firstLineChars="200" w:firstLine="480"/>
      </w:pPr>
      <w:r>
        <w:t>环境影响评价一般分为三个阶段，即调查分析和工作方案制定阶段，分析论证和预测评价阶段，环境影响报告书编制阶段。</w:t>
      </w:r>
    </w:p>
    <w:p w:rsidR="000E2BC4" w:rsidRDefault="00AF1CD9">
      <w:pPr>
        <w:spacing w:line="460" w:lineRule="exact"/>
        <w:ind w:firstLineChars="200" w:firstLine="480"/>
      </w:pPr>
      <w:r>
        <w:t>1</w:t>
      </w:r>
      <w:r>
        <w:t>、前期准备、调研和工作方案阶段</w:t>
      </w:r>
    </w:p>
    <w:p w:rsidR="000E2BC4" w:rsidRDefault="00AF1CD9">
      <w:pPr>
        <w:spacing w:line="460" w:lineRule="exact"/>
        <w:ind w:firstLineChars="200" w:firstLine="480"/>
      </w:pPr>
      <w:r>
        <w:t>评价公司接受环评委托后，进行了现场踏勘和资料收集，根据新疆维吾尔自治区生态环境厅、昌吉州生态环境局对该项目环境影响评价的要求，结合项目的实际情况，按国家、新疆、昌吉州环境保护政策以及环评技术导则、规范的要求，开展该项目的环境影响评价工作。通过初步工程分析以及环境现状调查，识别本项目的环境影响因素，筛选主要的环境影响评价因子，明确评价重点和环境保护目标，确定环境影响评价的范围、工作等级和评价标准，最后制订工作方案。</w:t>
      </w:r>
    </w:p>
    <w:p w:rsidR="000E2BC4" w:rsidRDefault="00AF1CD9">
      <w:pPr>
        <w:spacing w:line="460" w:lineRule="exact"/>
        <w:ind w:firstLineChars="200" w:firstLine="480"/>
      </w:pPr>
      <w:r>
        <w:t>2</w:t>
      </w:r>
      <w:r>
        <w:t>、分析论证和预测评价阶段</w:t>
      </w:r>
    </w:p>
    <w:p w:rsidR="000E2BC4" w:rsidRDefault="00AF1CD9">
      <w:pPr>
        <w:spacing w:line="460" w:lineRule="exact"/>
        <w:ind w:firstLineChars="200" w:firstLine="480"/>
      </w:pPr>
      <w:r>
        <w:t>在准备阶段的基础上，做进一步的工程分析，进行充分的环境现状调查、监测并开展环境质量现状评价，之后根据污染源强和环境现状资料进行环境影响预测及评价。</w:t>
      </w:r>
    </w:p>
    <w:p w:rsidR="000E2BC4" w:rsidRDefault="00AF1CD9">
      <w:pPr>
        <w:spacing w:line="460" w:lineRule="exact"/>
        <w:ind w:firstLineChars="200" w:firstLine="480"/>
      </w:pPr>
      <w:r>
        <w:t>3</w:t>
      </w:r>
      <w:r>
        <w:t>、环境影响评价文件编制阶段</w:t>
      </w:r>
    </w:p>
    <w:p w:rsidR="000E2BC4" w:rsidRDefault="00AF1CD9">
      <w:pPr>
        <w:spacing w:line="460" w:lineRule="exact"/>
        <w:ind w:firstLineChars="200" w:firstLine="480"/>
      </w:pPr>
      <w:r>
        <w:t>汇总、分析论证和预测评价阶段工作所得的各种资料、数据，根据项目的环境影响、法律法规和标准等的要求，提出减少环境污染的管理措施和工程措施。从环境保护的角度确定项目建设的可行性，给出评价结论和提出进一步减缓环境影响的建议，并最终完成环境影响报告书编制。环境影响评价的工作程序见图</w:t>
      </w:r>
      <w:r>
        <w:t>1</w:t>
      </w:r>
      <w:r>
        <w:t>。</w:t>
      </w:r>
    </w:p>
    <w:p w:rsidR="000E2BC4" w:rsidRDefault="00AF1CD9">
      <w:pPr>
        <w:keepNext/>
        <w:keepLines/>
        <w:spacing w:before="120" w:after="120" w:line="460" w:lineRule="exact"/>
        <w:ind w:firstLineChars="100" w:firstLine="300"/>
        <w:rPr>
          <w:rFonts w:eastAsia="黑体"/>
          <w:sz w:val="30"/>
          <w:szCs w:val="30"/>
        </w:rPr>
      </w:pPr>
      <w:r>
        <w:rPr>
          <w:rFonts w:eastAsia="黑体"/>
          <w:sz w:val="30"/>
          <w:szCs w:val="30"/>
        </w:rPr>
        <w:t>3</w:t>
      </w:r>
      <w:r>
        <w:rPr>
          <w:rFonts w:eastAsia="黑体"/>
          <w:sz w:val="30"/>
          <w:szCs w:val="30"/>
        </w:rPr>
        <w:t>分析判定相关情况</w:t>
      </w:r>
    </w:p>
    <w:p w:rsidR="000E2BC4" w:rsidRDefault="00AF1CD9">
      <w:pPr>
        <w:spacing w:line="460" w:lineRule="exact"/>
        <w:ind w:firstLineChars="200" w:firstLine="480"/>
      </w:pPr>
      <w:r>
        <w:t>1</w:t>
      </w:r>
      <w:r>
        <w:t>、政策符合性分析</w:t>
      </w:r>
    </w:p>
    <w:p w:rsidR="000E2BC4" w:rsidRDefault="00AF1CD9">
      <w:pPr>
        <w:spacing w:line="460" w:lineRule="exact"/>
        <w:ind w:firstLineChars="200" w:firstLine="480"/>
        <w:rPr>
          <w:lang w:bidi="en-US"/>
        </w:rPr>
      </w:pPr>
      <w:r>
        <w:rPr>
          <w:lang w:bidi="en-US"/>
        </w:rPr>
        <w:t>本项目属于废旧资源回收利用及塑料制品生产项目，属于《产业结构调整指导目录</w:t>
      </w:r>
      <w:r>
        <w:rPr>
          <w:lang w:bidi="en-US"/>
        </w:rPr>
        <w:t>(2019</w:t>
      </w:r>
      <w:r>
        <w:rPr>
          <w:lang w:bidi="en-US"/>
        </w:rPr>
        <w:t>年本</w:t>
      </w:r>
      <w:r>
        <w:rPr>
          <w:lang w:bidi="en-US"/>
        </w:rPr>
        <w:t>)</w:t>
      </w:r>
      <w:r>
        <w:rPr>
          <w:lang w:bidi="en-US"/>
        </w:rPr>
        <w:t>》中</w:t>
      </w:r>
      <w:r>
        <w:rPr>
          <w:rFonts w:hint="eastAsia"/>
          <w:lang w:bidi="en-US"/>
        </w:rPr>
        <w:t>“</w:t>
      </w:r>
      <w:r>
        <w:rPr>
          <w:lang w:bidi="en-US"/>
        </w:rPr>
        <w:t>第一类</w:t>
      </w:r>
      <w:r>
        <w:rPr>
          <w:lang w:bidi="en-US"/>
        </w:rPr>
        <w:t xml:space="preserve"> </w:t>
      </w:r>
      <w:r>
        <w:rPr>
          <w:lang w:bidi="en-US"/>
        </w:rPr>
        <w:t>鼓励类</w:t>
      </w:r>
      <w:r>
        <w:rPr>
          <w:lang w:bidi="en-US"/>
        </w:rPr>
        <w:t xml:space="preserve"> </w:t>
      </w:r>
      <w:r>
        <w:rPr>
          <w:lang w:bidi="en-US"/>
        </w:rPr>
        <w:t>四十三、环境保护与资源节约综合利用</w:t>
      </w:r>
      <w:r>
        <w:rPr>
          <w:lang w:bidi="en-US"/>
        </w:rPr>
        <w:t>27</w:t>
      </w:r>
      <w:r>
        <w:rPr>
          <w:lang w:bidi="en-US"/>
        </w:rPr>
        <w:t>、废旧木材、废旧电器电子产品、废印刷电路板、废旧电池、废旧船舶、废旧农机、废塑料、废旧纺织品及纺织废料和边角料、废（碎）玻璃、废橡胶、废弃油脂等废旧物资等资源循环再利用技术、设备开发及应用</w:t>
      </w:r>
      <w:r>
        <w:rPr>
          <w:rFonts w:hint="eastAsia"/>
          <w:lang w:bidi="en-US"/>
        </w:rPr>
        <w:t>”；</w:t>
      </w:r>
      <w:r>
        <w:rPr>
          <w:rFonts w:asciiTheme="minorEastAsia" w:eastAsiaTheme="minorEastAsia" w:hAnsiTheme="minorEastAsia" w:hint="eastAsia"/>
          <w:lang w:bidi="en-US"/>
        </w:rPr>
        <w:t xml:space="preserve"> </w:t>
      </w:r>
      <w:r>
        <w:rPr>
          <w:rFonts w:hint="eastAsia"/>
          <w:lang w:bidi="en-US"/>
        </w:rPr>
        <w:t>十九、轻工</w:t>
      </w:r>
      <w:r>
        <w:rPr>
          <w:lang w:bidi="en-US"/>
        </w:rPr>
        <w:t>3</w:t>
      </w:r>
      <w:r>
        <w:rPr>
          <w:rFonts w:hint="eastAsia"/>
          <w:lang w:bidi="en-US"/>
        </w:rPr>
        <w:t>、生物可降解塑料及其系列产品开发、生产与应用，农用塑料节水器材和长寿</w:t>
      </w:r>
      <w:r>
        <w:rPr>
          <w:rFonts w:hint="eastAsia"/>
          <w:lang w:bidi="en-US"/>
        </w:rPr>
        <w:lastRenderedPageBreak/>
        <w:t>命（三年及以上）功能性农用薄膜的开发、生产”，</w:t>
      </w:r>
      <w:r>
        <w:rPr>
          <w:lang w:bidi="en-US"/>
        </w:rPr>
        <w:t>项目符合国家产业政策要求。项目符合《废塑料综合利用行业规范条件》、《废塑料回收与再生利用污染控制技术规范（试行）》中相关政策要求。</w:t>
      </w:r>
    </w:p>
    <w:p w:rsidR="000E2BC4" w:rsidRDefault="00AF1CD9">
      <w:pPr>
        <w:spacing w:line="460" w:lineRule="exact"/>
        <w:ind w:firstLineChars="200" w:firstLine="480"/>
        <w:rPr>
          <w:lang w:bidi="en-US"/>
        </w:rPr>
      </w:pPr>
      <w:r>
        <w:rPr>
          <w:lang w:bidi="en-US"/>
        </w:rPr>
        <w:t>根据《关于加快发展循环经济的若干意见》（国发（</w:t>
      </w:r>
      <w:r>
        <w:rPr>
          <w:lang w:bidi="en-US"/>
        </w:rPr>
        <w:t>2005</w:t>
      </w:r>
      <w:r>
        <w:rPr>
          <w:lang w:bidi="en-US"/>
        </w:rPr>
        <w:t>）</w:t>
      </w:r>
      <w:r>
        <w:rPr>
          <w:lang w:bidi="en-US"/>
        </w:rPr>
        <w:t>22</w:t>
      </w:r>
      <w:r>
        <w:rPr>
          <w:lang w:bidi="en-US"/>
        </w:rPr>
        <w:t>号）要求：资源利用方式要实现由</w:t>
      </w:r>
      <w:r>
        <w:rPr>
          <w:lang w:bidi="en-US"/>
        </w:rPr>
        <w:t>“</w:t>
      </w:r>
      <w:r>
        <w:rPr>
          <w:lang w:bidi="en-US"/>
        </w:rPr>
        <w:t>资源</w:t>
      </w:r>
      <w:r>
        <w:rPr>
          <w:lang w:bidi="en-US"/>
        </w:rPr>
        <w:t>—</w:t>
      </w:r>
      <w:r>
        <w:rPr>
          <w:lang w:bidi="en-US"/>
        </w:rPr>
        <w:t>产品</w:t>
      </w:r>
      <w:r>
        <w:rPr>
          <w:lang w:bidi="en-US"/>
        </w:rPr>
        <w:t>—</w:t>
      </w:r>
      <w:r>
        <w:rPr>
          <w:lang w:bidi="en-US"/>
        </w:rPr>
        <w:t>废物</w:t>
      </w:r>
      <w:r>
        <w:rPr>
          <w:lang w:bidi="en-US"/>
        </w:rPr>
        <w:t>”</w:t>
      </w:r>
      <w:r>
        <w:rPr>
          <w:lang w:bidi="en-US"/>
        </w:rPr>
        <w:t>的单向式直线过程向</w:t>
      </w:r>
      <w:r>
        <w:rPr>
          <w:lang w:bidi="en-US"/>
        </w:rPr>
        <w:t>“</w:t>
      </w:r>
      <w:r>
        <w:rPr>
          <w:lang w:bidi="en-US"/>
        </w:rPr>
        <w:t>资源</w:t>
      </w:r>
      <w:r>
        <w:rPr>
          <w:lang w:bidi="en-US"/>
        </w:rPr>
        <w:t>—</w:t>
      </w:r>
      <w:r>
        <w:rPr>
          <w:lang w:bidi="en-US"/>
        </w:rPr>
        <w:t>产品</w:t>
      </w:r>
      <w:r>
        <w:rPr>
          <w:lang w:bidi="en-US"/>
        </w:rPr>
        <w:t>—</w:t>
      </w:r>
      <w:r>
        <w:rPr>
          <w:lang w:bidi="en-US"/>
        </w:rPr>
        <w:t>废弃物</w:t>
      </w:r>
      <w:r>
        <w:rPr>
          <w:lang w:bidi="en-US"/>
        </w:rPr>
        <w:t>—</w:t>
      </w:r>
      <w:r>
        <w:rPr>
          <w:lang w:bidi="en-US"/>
        </w:rPr>
        <w:t>再生资源</w:t>
      </w:r>
      <w:r>
        <w:rPr>
          <w:lang w:bidi="en-US"/>
        </w:rPr>
        <w:t>”</w:t>
      </w:r>
      <w:r>
        <w:rPr>
          <w:lang w:bidi="en-US"/>
        </w:rPr>
        <w:t>的反馈式循环过程转变，使经济增长建立在经济结构优化、科技含量增加、质量效益提高的基础上，逐步形成</w:t>
      </w:r>
      <w:r>
        <w:rPr>
          <w:lang w:bidi="en-US"/>
        </w:rPr>
        <w:t>“</w:t>
      </w:r>
      <w:r>
        <w:rPr>
          <w:lang w:bidi="en-US"/>
        </w:rPr>
        <w:t>低投入、低消耗、低排放、高效率</w:t>
      </w:r>
      <w:r>
        <w:rPr>
          <w:lang w:bidi="en-US"/>
        </w:rPr>
        <w:t>”</w:t>
      </w:r>
      <w:r>
        <w:rPr>
          <w:lang w:bidi="en-US"/>
        </w:rPr>
        <w:t>的经济增长方式。本项目以当地废弃滴灌带为原料经清洗、破碎、造粒后，再次挤塑生产成滴灌带循环使用，以当地产生的废旧编织袋</w:t>
      </w:r>
      <w:r>
        <w:rPr>
          <w:rFonts w:hint="eastAsia"/>
          <w:lang w:bidi="en-US"/>
        </w:rPr>
        <w:t>、吨包袋</w:t>
      </w:r>
      <w:r>
        <w:rPr>
          <w:lang w:bidi="en-US"/>
        </w:rPr>
        <w:t>为原料再生造粒后生产</w:t>
      </w:r>
      <w:r>
        <w:rPr>
          <w:rFonts w:hint="eastAsia"/>
          <w:lang w:bidi="en-US"/>
        </w:rPr>
        <w:t>编织袋、</w:t>
      </w:r>
      <w:r>
        <w:rPr>
          <w:lang w:bidi="en-US"/>
        </w:rPr>
        <w:t>塑料筐，外购聚</w:t>
      </w:r>
      <w:r>
        <w:rPr>
          <w:rFonts w:hint="eastAsia"/>
          <w:lang w:bidi="en-US"/>
        </w:rPr>
        <w:t>乙</w:t>
      </w:r>
      <w:r>
        <w:rPr>
          <w:lang w:bidi="en-US"/>
        </w:rPr>
        <w:t>烯生产</w:t>
      </w:r>
      <w:r>
        <w:rPr>
          <w:rFonts w:hint="eastAsia"/>
          <w:lang w:bidi="en-US"/>
        </w:rPr>
        <w:t>PE</w:t>
      </w:r>
      <w:r>
        <w:rPr>
          <w:rFonts w:hint="eastAsia"/>
          <w:lang w:bidi="en-US"/>
        </w:rPr>
        <w:t>管材</w:t>
      </w:r>
      <w:r>
        <w:rPr>
          <w:lang w:bidi="en-US"/>
        </w:rPr>
        <w:t>，</w:t>
      </w:r>
      <w:r>
        <w:rPr>
          <w:rFonts w:hint="eastAsia"/>
          <w:lang w:bidi="en-US"/>
        </w:rPr>
        <w:t>外购聚氯乙烯生产</w:t>
      </w:r>
      <w:r>
        <w:rPr>
          <w:rFonts w:hint="eastAsia"/>
          <w:lang w:bidi="en-US"/>
        </w:rPr>
        <w:t>PVC</w:t>
      </w:r>
      <w:r>
        <w:rPr>
          <w:rFonts w:hint="eastAsia"/>
          <w:lang w:bidi="en-US"/>
        </w:rPr>
        <w:t>管材</w:t>
      </w:r>
      <w:r>
        <w:rPr>
          <w:lang w:bidi="en-US"/>
        </w:rPr>
        <w:t>，充分体现了循环经济的思想。</w:t>
      </w:r>
    </w:p>
    <w:p w:rsidR="000E2BC4" w:rsidRDefault="00AF1CD9">
      <w:pPr>
        <w:spacing w:line="460" w:lineRule="exact"/>
        <w:ind w:firstLineChars="200" w:firstLine="480"/>
      </w:pPr>
      <w:r>
        <w:t>2</w:t>
      </w:r>
      <w:r>
        <w:t>、与相关规划符合性分析</w:t>
      </w:r>
    </w:p>
    <w:p w:rsidR="000E2BC4" w:rsidRDefault="00AF1CD9">
      <w:pPr>
        <w:spacing w:line="460" w:lineRule="exact"/>
        <w:ind w:firstLineChars="200" w:firstLine="480"/>
      </w:pPr>
      <w:r>
        <w:t>根据分析，项目与</w:t>
      </w:r>
      <w:r>
        <w:rPr>
          <w:lang w:bidi="en-US"/>
        </w:rPr>
        <w:t>《新疆维吾尔自治区环境保护</w:t>
      </w:r>
      <w:r>
        <w:rPr>
          <w:lang w:bidi="en-US"/>
        </w:rPr>
        <w:t>“</w:t>
      </w:r>
      <w:r>
        <w:rPr>
          <w:lang w:bidi="en-US"/>
        </w:rPr>
        <w:t>十三五</w:t>
      </w:r>
      <w:r>
        <w:rPr>
          <w:lang w:bidi="en-US"/>
        </w:rPr>
        <w:t>”</w:t>
      </w:r>
      <w:r>
        <w:rPr>
          <w:lang w:bidi="en-US"/>
        </w:rPr>
        <w:t>规划》、《新疆维吾尔自治区轻工业</w:t>
      </w:r>
      <w:r>
        <w:rPr>
          <w:lang w:bidi="en-US"/>
        </w:rPr>
        <w:t>“</w:t>
      </w:r>
      <w:r>
        <w:rPr>
          <w:lang w:bidi="en-US"/>
        </w:rPr>
        <w:t>十三五</w:t>
      </w:r>
      <w:r>
        <w:rPr>
          <w:lang w:bidi="en-US"/>
        </w:rPr>
        <w:t>”</w:t>
      </w:r>
      <w:r>
        <w:rPr>
          <w:lang w:bidi="en-US"/>
        </w:rPr>
        <w:t>发展规划》、《新疆维吾尔自治区国民经济和社会发展第十三个五年规划纲要》、《昌吉回族自治州国民经济和社会发展</w:t>
      </w:r>
      <w:r>
        <w:rPr>
          <w:lang w:bidi="en-US"/>
        </w:rPr>
        <w:t>“</w:t>
      </w:r>
      <w:r>
        <w:rPr>
          <w:lang w:bidi="en-US"/>
        </w:rPr>
        <w:t>十三五</w:t>
      </w:r>
      <w:r>
        <w:rPr>
          <w:lang w:bidi="en-US"/>
        </w:rPr>
        <w:t>”</w:t>
      </w:r>
      <w:r>
        <w:rPr>
          <w:lang w:bidi="en-US"/>
        </w:rPr>
        <w:t>规划纲要》、《玛纳斯县塔河工业园区总体规划（</w:t>
      </w:r>
      <w:r>
        <w:rPr>
          <w:lang w:bidi="en-US"/>
        </w:rPr>
        <w:t>2008-2025</w:t>
      </w:r>
      <w:r>
        <w:rPr>
          <w:lang w:bidi="en-US"/>
        </w:rPr>
        <w:t>）》等均相符。项目位于玛纳斯县塔河工业园区，利用回收的废旧塑料造粒再生产塑料制品产品，属于废旧塑料重复利用，符合固体废物资源化、减量化的政策要求。项目建设完成后可使废旧塑料得到综合利用，既达到了资源综合利用目的，实现循环经济发展，同时又起到了保护环境的作用。</w:t>
      </w:r>
    </w:p>
    <w:p w:rsidR="000E2BC4" w:rsidRDefault="00AF1CD9">
      <w:pPr>
        <w:spacing w:line="460" w:lineRule="exact"/>
        <w:ind w:firstLineChars="200" w:firstLine="480"/>
      </w:pPr>
      <w:r>
        <w:t>3</w:t>
      </w:r>
      <w:r>
        <w:t>、与</w:t>
      </w:r>
      <w:r>
        <w:t>“</w:t>
      </w:r>
      <w:r>
        <w:t>三线一单</w:t>
      </w:r>
      <w:r>
        <w:t>”</w:t>
      </w:r>
      <w:r>
        <w:t>符合性分析</w:t>
      </w:r>
    </w:p>
    <w:p w:rsidR="000E2BC4" w:rsidRDefault="00AF1CD9">
      <w:pPr>
        <w:spacing w:line="460" w:lineRule="exact"/>
        <w:ind w:firstLineChars="200" w:firstLine="480"/>
        <w:rPr>
          <w:lang w:bidi="en-US"/>
        </w:rPr>
      </w:pPr>
      <w:r>
        <w:rPr>
          <w:lang w:bidi="en-US"/>
        </w:rPr>
        <w:t>根据分析，项目选址满足生态保护红线要求；项目建成运营后周边环境满足相应环境质量标准，符合环境质量底线的要求，不会对环境质量底线产生冲击；项目用水用电均在区域供水、供电符合范围内，能源消耗未超过区域负荷上限；项目选址及项目生产产品等均符合产业政策要求，因此本项目的建设符合</w:t>
      </w:r>
      <w:r>
        <w:rPr>
          <w:lang w:bidi="en-US"/>
        </w:rPr>
        <w:t>“</w:t>
      </w:r>
      <w:r>
        <w:rPr>
          <w:lang w:bidi="en-US"/>
        </w:rPr>
        <w:t>三线一单</w:t>
      </w:r>
      <w:r>
        <w:rPr>
          <w:lang w:bidi="en-US"/>
        </w:rPr>
        <w:t>”</w:t>
      </w:r>
      <w:r>
        <w:rPr>
          <w:lang w:bidi="en-US"/>
        </w:rPr>
        <w:t>要求。</w:t>
      </w:r>
    </w:p>
    <w:p w:rsidR="000E2BC4" w:rsidRDefault="00AF1CD9">
      <w:pPr>
        <w:pStyle w:val="af6"/>
        <w:autoSpaceDE/>
        <w:autoSpaceDN/>
        <w:adjustRightInd/>
        <w:spacing w:line="460" w:lineRule="exact"/>
        <w:ind w:firstLineChars="200" w:firstLine="480"/>
        <w:rPr>
          <w:rFonts w:ascii="Times New Roman" w:hAnsi="Times New Roman" w:cs="Times New Roman"/>
          <w:color w:val="auto"/>
          <w:szCs w:val="24"/>
        </w:rPr>
      </w:pPr>
      <w:r>
        <w:rPr>
          <w:rFonts w:ascii="Times New Roman" w:hAnsi="Times New Roman" w:cs="Times New Roman"/>
          <w:color w:val="auto"/>
          <w:szCs w:val="24"/>
        </w:rPr>
        <w:t>4</w:t>
      </w:r>
      <w:r>
        <w:rPr>
          <w:rFonts w:ascii="Times New Roman" w:hAnsi="Times New Roman" w:cs="Times New Roman"/>
          <w:color w:val="auto"/>
          <w:szCs w:val="24"/>
        </w:rPr>
        <w:t>、选址符合性分析</w:t>
      </w:r>
    </w:p>
    <w:p w:rsidR="000E2BC4" w:rsidRDefault="00AF1CD9">
      <w:pPr>
        <w:pStyle w:val="af6"/>
        <w:autoSpaceDE/>
        <w:autoSpaceDN/>
        <w:adjustRightInd/>
        <w:spacing w:line="460" w:lineRule="exact"/>
        <w:ind w:firstLineChars="200" w:firstLine="480"/>
        <w:rPr>
          <w:rFonts w:ascii="Times New Roman" w:hAnsi="Times New Roman" w:cs="Times New Roman"/>
          <w:color w:val="auto"/>
          <w:szCs w:val="24"/>
        </w:rPr>
      </w:pPr>
      <w:r>
        <w:rPr>
          <w:rFonts w:ascii="Times New Roman" w:hAnsi="Times New Roman" w:cs="Times New Roman"/>
          <w:color w:val="auto"/>
          <w:szCs w:val="24"/>
          <w:lang w:bidi="en-US"/>
        </w:rPr>
        <w:t>本项目建设地点位于玛纳斯县塔河工业园区，用地性质属于工业用地。本项目主要</w:t>
      </w:r>
      <w:r>
        <w:rPr>
          <w:rFonts w:ascii="Times New Roman" w:hAnsi="Times New Roman" w:cs="Times New Roman"/>
          <w:bCs/>
          <w:color w:val="auto"/>
          <w:szCs w:val="24"/>
          <w:lang w:bidi="en-US"/>
        </w:rPr>
        <w:t>回收当地产生的</w:t>
      </w:r>
      <w:r>
        <w:rPr>
          <w:rFonts w:ascii="Times New Roman" w:hAnsi="Times New Roman" w:cs="Times New Roman" w:hint="eastAsia"/>
          <w:bCs/>
          <w:color w:val="auto"/>
          <w:szCs w:val="24"/>
          <w:lang w:bidi="en-US"/>
        </w:rPr>
        <w:t>废旧滴灌带</w:t>
      </w:r>
      <w:r>
        <w:rPr>
          <w:rFonts w:ascii="Times New Roman" w:hAnsi="Times New Roman" w:cs="Times New Roman"/>
          <w:bCs/>
          <w:color w:val="auto"/>
          <w:szCs w:val="24"/>
          <w:lang w:bidi="en-US"/>
        </w:rPr>
        <w:t>，经造粒后生产</w:t>
      </w:r>
      <w:r>
        <w:rPr>
          <w:rFonts w:ascii="Times New Roman" w:hAnsi="Times New Roman" w:cs="Times New Roman" w:hint="eastAsia"/>
          <w:bCs/>
          <w:color w:val="auto"/>
          <w:szCs w:val="24"/>
          <w:lang w:bidi="en-US"/>
        </w:rPr>
        <w:t>滴灌带</w:t>
      </w:r>
      <w:r>
        <w:rPr>
          <w:rFonts w:ascii="Times New Roman" w:hAnsi="Times New Roman" w:cs="Times New Roman"/>
          <w:bCs/>
          <w:color w:val="auto"/>
          <w:szCs w:val="24"/>
          <w:lang w:bidi="en-US"/>
        </w:rPr>
        <w:t>，回收当地产生的废旧编织袋</w:t>
      </w:r>
      <w:r>
        <w:rPr>
          <w:rFonts w:ascii="Times New Roman" w:hAnsi="Times New Roman" w:cs="Times New Roman" w:hint="eastAsia"/>
          <w:bCs/>
          <w:color w:val="auto"/>
          <w:szCs w:val="24"/>
          <w:lang w:bidi="en-US"/>
        </w:rPr>
        <w:t>及吨包袋</w:t>
      </w:r>
      <w:r>
        <w:rPr>
          <w:rFonts w:ascii="Times New Roman" w:hAnsi="Times New Roman" w:cs="Times New Roman"/>
          <w:bCs/>
          <w:color w:val="auto"/>
          <w:szCs w:val="24"/>
          <w:lang w:bidi="en-US"/>
        </w:rPr>
        <w:t>造粒后生产</w:t>
      </w:r>
      <w:r>
        <w:rPr>
          <w:rFonts w:ascii="Times New Roman" w:hAnsi="Times New Roman" w:cs="Times New Roman" w:hint="eastAsia"/>
          <w:bCs/>
          <w:color w:val="auto"/>
          <w:szCs w:val="24"/>
          <w:lang w:bidi="en-US"/>
        </w:rPr>
        <w:t>编织袋及塑料筐</w:t>
      </w:r>
      <w:r>
        <w:rPr>
          <w:rFonts w:ascii="Times New Roman" w:hAnsi="Times New Roman" w:cs="Times New Roman"/>
          <w:bCs/>
          <w:color w:val="auto"/>
          <w:szCs w:val="24"/>
          <w:lang w:bidi="en-US"/>
        </w:rPr>
        <w:t>，外购聚</w:t>
      </w:r>
      <w:r>
        <w:rPr>
          <w:rFonts w:ascii="Times New Roman" w:hAnsi="Times New Roman" w:cs="Times New Roman" w:hint="eastAsia"/>
          <w:bCs/>
          <w:color w:val="auto"/>
          <w:szCs w:val="24"/>
          <w:lang w:bidi="en-US"/>
        </w:rPr>
        <w:t>乙</w:t>
      </w:r>
      <w:r>
        <w:rPr>
          <w:rFonts w:ascii="Times New Roman" w:hAnsi="Times New Roman" w:cs="Times New Roman"/>
          <w:bCs/>
          <w:color w:val="auto"/>
          <w:szCs w:val="24"/>
          <w:lang w:bidi="en-US"/>
        </w:rPr>
        <w:t>烯颗粒</w:t>
      </w:r>
      <w:r>
        <w:rPr>
          <w:rFonts w:ascii="Times New Roman" w:hAnsi="Times New Roman" w:cs="Times New Roman" w:hint="eastAsia"/>
          <w:bCs/>
          <w:color w:val="auto"/>
          <w:szCs w:val="24"/>
          <w:lang w:bidi="en-US"/>
        </w:rPr>
        <w:t>料</w:t>
      </w:r>
      <w:r>
        <w:rPr>
          <w:rFonts w:ascii="Times New Roman" w:hAnsi="Times New Roman" w:cs="Times New Roman"/>
          <w:bCs/>
          <w:color w:val="auto"/>
          <w:szCs w:val="24"/>
          <w:lang w:bidi="en-US"/>
        </w:rPr>
        <w:t>生产</w:t>
      </w:r>
      <w:r>
        <w:rPr>
          <w:rFonts w:ascii="Times New Roman" w:hAnsi="Times New Roman" w:cs="Times New Roman" w:hint="eastAsia"/>
          <w:bCs/>
          <w:color w:val="auto"/>
          <w:szCs w:val="24"/>
          <w:lang w:bidi="en-US"/>
        </w:rPr>
        <w:t>PE</w:t>
      </w:r>
      <w:r>
        <w:rPr>
          <w:rFonts w:ascii="Times New Roman" w:hAnsi="Times New Roman" w:cs="Times New Roman" w:hint="eastAsia"/>
          <w:bCs/>
          <w:color w:val="auto"/>
          <w:szCs w:val="24"/>
          <w:lang w:bidi="en-US"/>
        </w:rPr>
        <w:t>管</w:t>
      </w:r>
      <w:r>
        <w:rPr>
          <w:rFonts w:ascii="Times New Roman" w:hAnsi="Times New Roman" w:cs="Times New Roman" w:hint="eastAsia"/>
          <w:bCs/>
          <w:color w:val="auto"/>
          <w:szCs w:val="24"/>
          <w:lang w:bidi="en-US"/>
        </w:rPr>
        <w:lastRenderedPageBreak/>
        <w:t>材</w:t>
      </w:r>
      <w:r>
        <w:rPr>
          <w:rFonts w:ascii="Times New Roman" w:hAnsi="Times New Roman" w:cs="Times New Roman"/>
          <w:bCs/>
          <w:color w:val="auto"/>
          <w:szCs w:val="24"/>
          <w:lang w:bidi="en-US"/>
        </w:rPr>
        <w:t>，</w:t>
      </w:r>
      <w:r>
        <w:rPr>
          <w:rFonts w:ascii="Times New Roman" w:hAnsi="Times New Roman" w:cs="Times New Roman" w:hint="eastAsia"/>
          <w:bCs/>
          <w:color w:val="auto"/>
          <w:szCs w:val="24"/>
          <w:lang w:bidi="en-US"/>
        </w:rPr>
        <w:t>外购聚氯乙烯颗粒料</w:t>
      </w:r>
      <w:r>
        <w:rPr>
          <w:rFonts w:ascii="Times New Roman" w:hAnsi="Times New Roman" w:cs="Times New Roman"/>
          <w:bCs/>
          <w:color w:val="auto"/>
          <w:szCs w:val="24"/>
          <w:lang w:bidi="en-US"/>
        </w:rPr>
        <w:t>生产</w:t>
      </w:r>
      <w:r>
        <w:rPr>
          <w:rFonts w:ascii="Times New Roman" w:hAnsi="Times New Roman" w:cs="Times New Roman" w:hint="eastAsia"/>
          <w:bCs/>
          <w:color w:val="auto"/>
          <w:szCs w:val="24"/>
          <w:lang w:bidi="en-US"/>
        </w:rPr>
        <w:t>PVC</w:t>
      </w:r>
      <w:r>
        <w:rPr>
          <w:rFonts w:ascii="Times New Roman" w:hAnsi="Times New Roman" w:cs="Times New Roman" w:hint="eastAsia"/>
          <w:bCs/>
          <w:color w:val="auto"/>
          <w:szCs w:val="24"/>
          <w:lang w:bidi="en-US"/>
        </w:rPr>
        <w:t>管材</w:t>
      </w:r>
      <w:r>
        <w:rPr>
          <w:rFonts w:ascii="Times New Roman" w:hAnsi="Times New Roman" w:cs="Times New Roman"/>
          <w:color w:val="auto"/>
          <w:szCs w:val="24"/>
          <w:lang w:bidi="en-US"/>
        </w:rPr>
        <w:t>。项目区</w:t>
      </w:r>
      <w:r>
        <w:rPr>
          <w:rFonts w:ascii="Times New Roman" w:hAnsi="Times New Roman" w:cs="Times New Roman" w:hint="eastAsia"/>
          <w:color w:val="auto"/>
          <w:szCs w:val="24"/>
          <w:lang w:bidi="en-US"/>
        </w:rPr>
        <w:t>北侧紧邻新疆雅得利环保科技有限公司，南侧为</w:t>
      </w:r>
      <w:r>
        <w:rPr>
          <w:rFonts w:ascii="Times New Roman" w:hAnsi="Times New Roman" w:cs="Times New Roman"/>
          <w:color w:val="auto"/>
          <w:szCs w:val="24"/>
          <w:lang w:bidi="en-US"/>
        </w:rPr>
        <w:t>空地，</w:t>
      </w:r>
      <w:r>
        <w:rPr>
          <w:rFonts w:ascii="Times New Roman" w:hAnsi="Times New Roman" w:cs="Times New Roman" w:hint="eastAsia"/>
          <w:color w:val="auto"/>
          <w:szCs w:val="24"/>
          <w:lang w:bidi="en-US"/>
        </w:rPr>
        <w:t>西侧为</w:t>
      </w:r>
      <w:r>
        <w:rPr>
          <w:rFonts w:ascii="Times New Roman" w:hAnsi="Times New Roman" w:cs="Times New Roman"/>
          <w:color w:val="auto"/>
          <w:szCs w:val="24"/>
          <w:lang w:bidi="en-US"/>
        </w:rPr>
        <w:t>空地，</w:t>
      </w:r>
      <w:r>
        <w:rPr>
          <w:rFonts w:ascii="Times New Roman" w:hAnsi="Times New Roman" w:cs="Times New Roman" w:hint="eastAsia"/>
          <w:color w:val="auto"/>
          <w:szCs w:val="24"/>
          <w:lang w:bidi="en-US"/>
        </w:rPr>
        <w:t>东侧为道路</w:t>
      </w:r>
      <w:r>
        <w:rPr>
          <w:rFonts w:ascii="Times New Roman" w:hAnsi="Times New Roman" w:cs="Times New Roman"/>
          <w:color w:val="auto"/>
          <w:szCs w:val="24"/>
          <w:lang w:bidi="en-US"/>
        </w:rPr>
        <w:t>。项目选址符合新疆自治区生态环境厅</w:t>
      </w:r>
      <w:r>
        <w:rPr>
          <w:rFonts w:ascii="Times New Roman" w:hAnsi="Times New Roman" w:cs="Times New Roman"/>
          <w:color w:val="auto"/>
          <w:szCs w:val="24"/>
          <w:lang w:bidi="en-US"/>
        </w:rPr>
        <w:t>“</w:t>
      </w:r>
      <w:r>
        <w:rPr>
          <w:rFonts w:ascii="Times New Roman" w:hAnsi="Times New Roman" w:cs="Times New Roman"/>
          <w:color w:val="auto"/>
          <w:szCs w:val="24"/>
          <w:lang w:bidi="en-US"/>
        </w:rPr>
        <w:t>关于促进废旧塑料再生利用行业有序发展的指导意见</w:t>
      </w:r>
      <w:r>
        <w:rPr>
          <w:rFonts w:ascii="Times New Roman" w:hAnsi="Times New Roman" w:cs="Times New Roman"/>
          <w:color w:val="auto"/>
          <w:szCs w:val="24"/>
          <w:lang w:bidi="en-US"/>
        </w:rPr>
        <w:t>”</w:t>
      </w:r>
      <w:r>
        <w:rPr>
          <w:rFonts w:ascii="Times New Roman" w:hAnsi="Times New Roman" w:cs="Times New Roman"/>
          <w:color w:val="auto"/>
          <w:szCs w:val="24"/>
          <w:lang w:bidi="en-US"/>
        </w:rPr>
        <w:t>选址要求。根据预测分析，本项目运营期间产生的有机废气经收集后经过通风管道进入</w:t>
      </w:r>
      <w:r>
        <w:rPr>
          <w:rFonts w:ascii="Times New Roman" w:hAnsi="Times New Roman" w:cs="Times New Roman"/>
          <w:color w:val="auto"/>
          <w:szCs w:val="24"/>
          <w:lang w:bidi="en-US"/>
        </w:rPr>
        <w:t>UV</w:t>
      </w:r>
      <w:r>
        <w:rPr>
          <w:rFonts w:ascii="Times New Roman" w:hAnsi="Times New Roman" w:cs="Times New Roman"/>
          <w:color w:val="auto"/>
          <w:szCs w:val="24"/>
          <w:lang w:bidi="en-US"/>
        </w:rPr>
        <w:t>光氧催化装置</w:t>
      </w:r>
      <w:r>
        <w:rPr>
          <w:rFonts w:ascii="Times New Roman" w:hAnsi="Times New Roman" w:cs="Times New Roman"/>
          <w:color w:val="auto"/>
          <w:szCs w:val="24"/>
          <w:lang w:bidi="en-US"/>
        </w:rPr>
        <w:t>+</w:t>
      </w:r>
      <w:r>
        <w:rPr>
          <w:rFonts w:ascii="Times New Roman" w:hAnsi="Times New Roman" w:cs="Times New Roman"/>
          <w:color w:val="auto"/>
          <w:szCs w:val="24"/>
          <w:lang w:bidi="en-US"/>
        </w:rPr>
        <w:t>活性炭吸附装置处理后可达标排放，对大气环境的影响较小；项目生产废水循环利用不外排，生活污水排入园区下水管网；运营期间机械设备产生的噪声经过加强设备维护，厂房隔声等措施治理后对项目区外环境影响较小；项目运营期产生的各类固体废物及生活垃圾均能得到有效的处理处置，不会产生二次污染。项目区周边无自然保护区、风景名胜区和集中式饮用水水源地等敏感点。综合分析，本项目选址基本合理。</w:t>
      </w:r>
    </w:p>
    <w:p w:rsidR="000E2BC4" w:rsidRDefault="00AF1CD9">
      <w:pPr>
        <w:keepNext/>
        <w:keepLines/>
        <w:spacing w:before="120" w:after="120" w:line="460" w:lineRule="exact"/>
        <w:ind w:firstLineChars="100" w:firstLine="300"/>
        <w:rPr>
          <w:rFonts w:eastAsia="黑体"/>
          <w:sz w:val="30"/>
          <w:szCs w:val="30"/>
        </w:rPr>
      </w:pPr>
      <w:bookmarkStart w:id="20" w:name="_Toc370992972"/>
      <w:bookmarkStart w:id="21" w:name="_Toc2551"/>
      <w:bookmarkStart w:id="22" w:name="_Toc324671611"/>
      <w:r>
        <w:rPr>
          <w:rFonts w:eastAsia="黑体"/>
          <w:sz w:val="30"/>
          <w:szCs w:val="30"/>
        </w:rPr>
        <w:t>4</w:t>
      </w:r>
      <w:r>
        <w:rPr>
          <w:rFonts w:eastAsia="黑体"/>
          <w:sz w:val="30"/>
          <w:szCs w:val="30"/>
        </w:rPr>
        <w:t>关注的主要环境问题及</w:t>
      </w:r>
      <w:bookmarkEnd w:id="20"/>
      <w:bookmarkEnd w:id="21"/>
      <w:bookmarkEnd w:id="22"/>
      <w:r>
        <w:rPr>
          <w:rFonts w:eastAsia="黑体"/>
          <w:sz w:val="30"/>
          <w:szCs w:val="30"/>
        </w:rPr>
        <w:t>环境影响</w:t>
      </w:r>
    </w:p>
    <w:p w:rsidR="000E2BC4" w:rsidRDefault="00AF1CD9">
      <w:pPr>
        <w:spacing w:line="460" w:lineRule="exact"/>
        <w:ind w:firstLineChars="200" w:firstLine="480"/>
      </w:pPr>
      <w:r>
        <w:t>结合本项目运营过程产污环节，本次环境影响评价过程关注的主要环境问题及环境影响概述如下：</w:t>
      </w:r>
    </w:p>
    <w:p w:rsidR="000E2BC4" w:rsidRDefault="00AF1CD9">
      <w:pPr>
        <w:spacing w:line="460" w:lineRule="exact"/>
        <w:ind w:firstLineChars="200" w:firstLine="480"/>
      </w:pPr>
      <w:r>
        <w:t>（</w:t>
      </w:r>
      <w:r>
        <w:t>1</w:t>
      </w:r>
      <w:r>
        <w:t>）大气：本项目运营期废气主要包括</w:t>
      </w:r>
      <w:r>
        <w:rPr>
          <w:rFonts w:hint="eastAsia"/>
        </w:rPr>
        <w:t>废旧滴灌带</w:t>
      </w:r>
      <w:r>
        <w:t>、废旧编织袋</w:t>
      </w:r>
      <w:r>
        <w:rPr>
          <w:rFonts w:hint="eastAsia"/>
        </w:rPr>
        <w:t>、吨包袋等</w:t>
      </w:r>
      <w:r>
        <w:t>堆存无组织粉尘、废旧</w:t>
      </w:r>
      <w:r>
        <w:rPr>
          <w:rFonts w:hint="eastAsia"/>
        </w:rPr>
        <w:t>滴灌带</w:t>
      </w:r>
      <w:r>
        <w:t>熔融挤出造粒工序有机废气、滴灌带生产混料过程产生的粉尘、滴灌带熔融挤出产生的有机废气、废旧编织袋熔融挤出造粒工序有机废气、编织袋熔融注塑过程产生的有机废气、塑料筐熔融注塑过程产生的有机废气、</w:t>
      </w:r>
      <w:r>
        <w:rPr>
          <w:rFonts w:hint="eastAsia"/>
        </w:rPr>
        <w:t>PE</w:t>
      </w:r>
      <w:r>
        <w:rPr>
          <w:rFonts w:hint="eastAsia"/>
        </w:rPr>
        <w:t>管材</w:t>
      </w:r>
      <w:r>
        <w:t>熔融注塑有机废气、</w:t>
      </w:r>
      <w:r>
        <w:rPr>
          <w:rFonts w:hint="eastAsia"/>
        </w:rPr>
        <w:t>PE</w:t>
      </w:r>
      <w:r>
        <w:rPr>
          <w:rFonts w:hint="eastAsia"/>
        </w:rPr>
        <w:t>管材生产中的切割粉尘、边角料及不合格品回收利用时的破碎粉尘、</w:t>
      </w:r>
      <w:r>
        <w:rPr>
          <w:rFonts w:hint="eastAsia"/>
        </w:rPr>
        <w:t>PVC</w:t>
      </w:r>
      <w:r>
        <w:rPr>
          <w:rFonts w:hint="eastAsia"/>
        </w:rPr>
        <w:t>管材</w:t>
      </w:r>
      <w:r>
        <w:t>熔融注塑有机废气</w:t>
      </w:r>
      <w:r>
        <w:rPr>
          <w:rFonts w:hint="eastAsia"/>
        </w:rPr>
        <w:t>、</w:t>
      </w:r>
      <w:r>
        <w:rPr>
          <w:rFonts w:hint="eastAsia"/>
        </w:rPr>
        <w:t>PVC</w:t>
      </w:r>
      <w:r>
        <w:rPr>
          <w:rFonts w:hint="eastAsia"/>
        </w:rPr>
        <w:t>管材生产中的切割粉尘、边角料及不合格品回收利用时的破碎粉尘</w:t>
      </w:r>
      <w:r>
        <w:t>，环评中重点关注运营期废旧塑料造粒车间以及产品生产车间非甲烷总烃的排放情况，给出本项目建成后，运营期对项目区的影响程度。</w:t>
      </w:r>
    </w:p>
    <w:p w:rsidR="000E2BC4" w:rsidRDefault="00AF1CD9">
      <w:pPr>
        <w:spacing w:line="460" w:lineRule="exact"/>
        <w:ind w:firstLineChars="200" w:firstLine="480"/>
      </w:pPr>
      <w:r>
        <w:t>（</w:t>
      </w:r>
      <w:r>
        <w:t>2</w:t>
      </w:r>
      <w:r>
        <w:t>）地下水：本项目建成后对地下水的影响主要体现在危废暂存间危废泄漏、清洗废水沉淀池废水的下渗对地下水的影响，因此本次环评主要关注的重点为企业针对上述可能对地下水造成影响的过程所采取的地下水防治措施，分析措施可行性，完善应急措施。</w:t>
      </w:r>
    </w:p>
    <w:p w:rsidR="000E2BC4" w:rsidRDefault="00AF1CD9">
      <w:pPr>
        <w:spacing w:line="460" w:lineRule="exact"/>
        <w:ind w:firstLineChars="200" w:firstLine="480"/>
      </w:pPr>
      <w:r>
        <w:t>（</w:t>
      </w:r>
      <w:r>
        <w:t>3</w:t>
      </w:r>
      <w:r>
        <w:t>）固废：本项目运营期产生的固体废物主要为沉淀池沉淀物、废滤网、不合格品、废活性炭、废</w:t>
      </w:r>
      <w:r>
        <w:t>UV</w:t>
      </w:r>
      <w:r>
        <w:t>灯管、废润滑油等。本次环评关注的主要重点为沉淀池沉淀物、废滤网、不合格品、废活性炭、废</w:t>
      </w:r>
      <w:r>
        <w:t>UV</w:t>
      </w:r>
      <w:r>
        <w:t>灯管、废润滑油等处置措施</w:t>
      </w:r>
      <w:r>
        <w:lastRenderedPageBreak/>
        <w:t>及去向等，以上固体废物是否均进行了无害化处置，分析最终去向，是否会对周围环境造成影响。</w:t>
      </w:r>
    </w:p>
    <w:p w:rsidR="000E2BC4" w:rsidRDefault="00AF1CD9">
      <w:pPr>
        <w:keepNext/>
        <w:keepLines/>
        <w:spacing w:before="120" w:after="120" w:line="460" w:lineRule="exact"/>
        <w:ind w:firstLineChars="100" w:firstLine="300"/>
        <w:rPr>
          <w:rFonts w:eastAsia="黑体"/>
          <w:sz w:val="30"/>
          <w:szCs w:val="30"/>
        </w:rPr>
      </w:pPr>
      <w:r>
        <w:rPr>
          <w:rFonts w:eastAsia="黑体"/>
          <w:sz w:val="30"/>
          <w:szCs w:val="30"/>
        </w:rPr>
        <w:t>5</w:t>
      </w:r>
      <w:r>
        <w:rPr>
          <w:rFonts w:eastAsia="黑体"/>
          <w:sz w:val="30"/>
          <w:szCs w:val="30"/>
        </w:rPr>
        <w:t>环境影响报告书的主要结论</w:t>
      </w:r>
      <w:bookmarkEnd w:id="16"/>
      <w:bookmarkEnd w:id="17"/>
      <w:bookmarkEnd w:id="18"/>
      <w:bookmarkEnd w:id="19"/>
    </w:p>
    <w:p w:rsidR="000E2BC4" w:rsidRDefault="00AF1CD9">
      <w:pPr>
        <w:spacing w:line="460" w:lineRule="exact"/>
        <w:ind w:firstLineChars="200" w:firstLine="480"/>
      </w:pPr>
      <w:r>
        <w:t>本项目的建设符合国家产业政策、选址合理、符合</w:t>
      </w:r>
      <w:r>
        <w:t>“</w:t>
      </w:r>
      <w:r>
        <w:t>三线一单</w:t>
      </w:r>
      <w:r>
        <w:t>”</w:t>
      </w:r>
      <w:r>
        <w:t>要求、污染物的防治措施在技术上和经济上可行，本项目回收当地产生的废旧塑料进行再生造粒，利用再生塑料颗粒料生产成品，项目的建设可有效解决当地农业生产产生的废塑料污染，同时可达到资源循环利用目的。环境影响评价的结果表明，项目在严格落实施工期以及运营期各项环保措施的情况下，项目的污染物排放对环境的影响较小，基本不改变当地环境质量现状和功能要求。</w:t>
      </w:r>
    </w:p>
    <w:p w:rsidR="000E2BC4" w:rsidRDefault="00AF1CD9">
      <w:pPr>
        <w:spacing w:line="460" w:lineRule="exact"/>
        <w:ind w:firstLineChars="200" w:firstLine="480"/>
      </w:pPr>
      <w:r>
        <w:t>本评价认为，项目在设计和运行时应严格执行安全生产的各项规章制度，根据生产的安全要求，制定事故应急预案，配套相应的安全防范措施，杜绝事故对环境产生的风险。项目建设过程中应严格认真执行环境保护</w:t>
      </w:r>
      <w:r>
        <w:t>“</w:t>
      </w:r>
      <w:r>
        <w:t>三同时</w:t>
      </w:r>
      <w:r>
        <w:t>”</w:t>
      </w:r>
      <w:r>
        <w:t>制度，切实落实本报告书各项污染防治措施和环境管理措施，确保各类污染物稳定达标排放和污染物排放总量控制。从环境保护的角度分析，本项目的建设是可行的。</w:t>
      </w:r>
    </w:p>
    <w:p w:rsidR="000E2BC4" w:rsidRDefault="000E2BC4">
      <w:pPr>
        <w:widowControl/>
        <w:jc w:val="left"/>
      </w:pPr>
    </w:p>
    <w:p w:rsidR="000E2BC4" w:rsidRDefault="000E2BC4">
      <w:pPr>
        <w:spacing w:line="360" w:lineRule="auto"/>
        <w:ind w:firstLineChars="200" w:firstLine="480"/>
      </w:pPr>
    </w:p>
    <w:p w:rsidR="000E2BC4" w:rsidRDefault="00AF1CD9">
      <w:pPr>
        <w:spacing w:line="360" w:lineRule="auto"/>
        <w:ind w:firstLineChars="200" w:firstLine="480"/>
        <w:jc w:val="center"/>
      </w:pPr>
      <w:r>
        <w:rPr>
          <w:noProof/>
        </w:rPr>
        <w:lastRenderedPageBreak/>
        <w:drawing>
          <wp:anchor distT="0" distB="0" distL="114300" distR="114300" simplePos="0" relativeHeight="251659264" behindDoc="0" locked="0" layoutInCell="1" allowOverlap="1" wp14:anchorId="249719E5" wp14:editId="53C91C10">
            <wp:simplePos x="0" y="0"/>
            <wp:positionH relativeFrom="column">
              <wp:posOffset>16510</wp:posOffset>
            </wp:positionH>
            <wp:positionV relativeFrom="paragraph">
              <wp:posOffset>99060</wp:posOffset>
            </wp:positionV>
            <wp:extent cx="5050790" cy="5956935"/>
            <wp:effectExtent l="19050" t="0" r="0" b="0"/>
            <wp:wrapTopAndBottom/>
            <wp:docPr id="2" name="图片 12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9" descr="IMG_256"/>
                    <pic:cNvPicPr>
                      <a:picLocks noChangeAspect="1" noChangeArrowheads="1"/>
                    </pic:cNvPicPr>
                  </pic:nvPicPr>
                  <pic:blipFill>
                    <a:blip r:embed="rId11" cstate="print"/>
                    <a:srcRect/>
                    <a:stretch>
                      <a:fillRect/>
                    </a:stretch>
                  </pic:blipFill>
                  <pic:spPr>
                    <a:xfrm>
                      <a:off x="0" y="0"/>
                      <a:ext cx="5050790" cy="5956935"/>
                    </a:xfrm>
                    <a:prstGeom prst="rect">
                      <a:avLst/>
                    </a:prstGeom>
                    <a:noFill/>
                    <a:ln w="9525" cmpd="sng">
                      <a:noFill/>
                      <a:miter lim="800000"/>
                      <a:headEnd/>
                      <a:tailEnd/>
                    </a:ln>
                  </pic:spPr>
                </pic:pic>
              </a:graphicData>
            </a:graphic>
          </wp:anchor>
        </w:drawing>
      </w:r>
      <w:r>
        <w:rPr>
          <w:rFonts w:eastAsia="黑体"/>
          <w:bCs/>
        </w:rPr>
        <w:t>图</w:t>
      </w:r>
      <w:r>
        <w:rPr>
          <w:rFonts w:eastAsia="黑体"/>
          <w:bCs/>
        </w:rPr>
        <w:t xml:space="preserve">1  </w:t>
      </w:r>
      <w:r>
        <w:rPr>
          <w:rFonts w:eastAsia="黑体"/>
          <w:bCs/>
        </w:rPr>
        <w:t>环境影响评价工作程序图</w:t>
      </w:r>
    </w:p>
    <w:p w:rsidR="000E2BC4" w:rsidRDefault="00AF1CD9">
      <w:pPr>
        <w:pStyle w:val="1"/>
        <w:spacing w:before="100" w:beforeAutospacing="1" w:after="100" w:afterAutospacing="1" w:line="360" w:lineRule="auto"/>
        <w:jc w:val="center"/>
      </w:pPr>
      <w:r>
        <w:rPr>
          <w:sz w:val="24"/>
        </w:rPr>
        <w:br w:type="column"/>
      </w:r>
      <w:bookmarkStart w:id="23" w:name="_Toc437732078"/>
      <w:bookmarkStart w:id="24" w:name="_Toc430033214"/>
      <w:bookmarkStart w:id="25" w:name="_Toc69469822"/>
      <w:bookmarkStart w:id="26" w:name="_Toc188349428"/>
      <w:bookmarkStart w:id="27" w:name="_Toc149705125"/>
      <w:bookmarkStart w:id="28" w:name="_Toc327365456"/>
      <w:bookmarkStart w:id="29" w:name="_Toc146967226"/>
      <w:bookmarkStart w:id="30" w:name="_Toc2471"/>
      <w:r>
        <w:lastRenderedPageBreak/>
        <w:t xml:space="preserve">1  </w:t>
      </w:r>
      <w:bookmarkEnd w:id="23"/>
      <w:bookmarkEnd w:id="24"/>
      <w:r>
        <w:t>总则</w:t>
      </w:r>
      <w:bookmarkEnd w:id="25"/>
    </w:p>
    <w:p w:rsidR="000E2BC4" w:rsidRDefault="00AF1CD9">
      <w:pPr>
        <w:pStyle w:val="2"/>
        <w:adjustRightInd w:val="0"/>
        <w:spacing w:before="120" w:after="120" w:line="460" w:lineRule="exact"/>
        <w:textAlignment w:val="baseline"/>
        <w:rPr>
          <w:rFonts w:ascii="Times New Roman" w:hAnsi="Times New Roman"/>
          <w:b w:val="0"/>
          <w:szCs w:val="28"/>
        </w:rPr>
      </w:pPr>
      <w:bookmarkStart w:id="31" w:name="_Toc69469823"/>
      <w:bookmarkStart w:id="32" w:name="_Toc437732079"/>
      <w:bookmarkStart w:id="33" w:name="_Toc430033215"/>
      <w:r>
        <w:rPr>
          <w:rFonts w:ascii="Times New Roman" w:hAnsi="Times New Roman"/>
          <w:b w:val="0"/>
          <w:szCs w:val="28"/>
        </w:rPr>
        <w:t xml:space="preserve">1.1 </w:t>
      </w:r>
      <w:r>
        <w:rPr>
          <w:rFonts w:ascii="Times New Roman" w:hAnsi="Times New Roman"/>
          <w:b w:val="0"/>
          <w:szCs w:val="28"/>
        </w:rPr>
        <w:t>编制依据</w:t>
      </w:r>
      <w:bookmarkEnd w:id="31"/>
      <w:bookmarkEnd w:id="32"/>
      <w:bookmarkEnd w:id="33"/>
    </w:p>
    <w:bookmarkEnd w:id="26"/>
    <w:bookmarkEnd w:id="27"/>
    <w:bookmarkEnd w:id="28"/>
    <w:bookmarkEnd w:id="29"/>
    <w:bookmarkEnd w:id="30"/>
    <w:p w:rsidR="000E2BC4" w:rsidRDefault="00AF1CD9">
      <w:pPr>
        <w:spacing w:line="460" w:lineRule="exact"/>
        <w:ind w:firstLineChars="200" w:firstLine="480"/>
      </w:pPr>
      <w:r>
        <w:t>本项目环境影响评价相关依据汇总见表</w:t>
      </w:r>
      <w:r>
        <w:t>1.1-1</w:t>
      </w:r>
      <w:r>
        <w:t>。</w:t>
      </w:r>
    </w:p>
    <w:p w:rsidR="000E2BC4" w:rsidRDefault="00AF1CD9">
      <w:pPr>
        <w:spacing w:line="240" w:lineRule="auto"/>
        <w:ind w:firstLineChars="200" w:firstLine="420"/>
        <w:rPr>
          <w:sz w:val="21"/>
        </w:rPr>
      </w:pPr>
      <w:r>
        <w:rPr>
          <w:rFonts w:eastAsia="黑体"/>
          <w:bCs/>
          <w:sz w:val="21"/>
          <w:szCs w:val="21"/>
        </w:rPr>
        <w:t>表</w:t>
      </w:r>
      <w:r>
        <w:rPr>
          <w:rFonts w:eastAsia="黑体"/>
          <w:bCs/>
          <w:sz w:val="21"/>
          <w:szCs w:val="21"/>
        </w:rPr>
        <w:t xml:space="preserve">1.1-1             </w:t>
      </w:r>
      <w:r>
        <w:rPr>
          <w:rFonts w:eastAsia="黑体"/>
          <w:bCs/>
          <w:sz w:val="21"/>
          <w:szCs w:val="21"/>
        </w:rPr>
        <w:t>环境影响评价相关依据汇总一览表</w:t>
      </w:r>
    </w:p>
    <w:tbl>
      <w:tblPr>
        <w:tblW w:w="9269"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694"/>
        <w:gridCol w:w="4464"/>
        <w:gridCol w:w="2596"/>
        <w:gridCol w:w="1515"/>
      </w:tblGrid>
      <w:tr w:rsidR="000E2BC4">
        <w:trPr>
          <w:trHeight w:val="340"/>
          <w:jc w:val="center"/>
        </w:trPr>
        <w:tc>
          <w:tcPr>
            <w:tcW w:w="694" w:type="dxa"/>
            <w:vAlign w:val="center"/>
          </w:tcPr>
          <w:p w:rsidR="000E2BC4" w:rsidRDefault="00AF1CD9">
            <w:pPr>
              <w:spacing w:line="240" w:lineRule="auto"/>
              <w:jc w:val="center"/>
              <w:rPr>
                <w:sz w:val="21"/>
                <w:szCs w:val="21"/>
              </w:rPr>
            </w:pPr>
            <w:r>
              <w:rPr>
                <w:sz w:val="21"/>
                <w:szCs w:val="21"/>
              </w:rPr>
              <w:t>序号</w:t>
            </w:r>
          </w:p>
        </w:tc>
        <w:tc>
          <w:tcPr>
            <w:tcW w:w="4464" w:type="dxa"/>
            <w:vAlign w:val="center"/>
          </w:tcPr>
          <w:p w:rsidR="000E2BC4" w:rsidRDefault="00AF1CD9">
            <w:pPr>
              <w:spacing w:line="240" w:lineRule="auto"/>
              <w:jc w:val="center"/>
              <w:rPr>
                <w:sz w:val="21"/>
                <w:szCs w:val="21"/>
              </w:rPr>
            </w:pPr>
            <w:r>
              <w:rPr>
                <w:sz w:val="21"/>
                <w:szCs w:val="21"/>
              </w:rPr>
              <w:t>依据名称</w:t>
            </w:r>
          </w:p>
        </w:tc>
        <w:tc>
          <w:tcPr>
            <w:tcW w:w="2596" w:type="dxa"/>
            <w:vAlign w:val="center"/>
          </w:tcPr>
          <w:p w:rsidR="000E2BC4" w:rsidRDefault="00AF1CD9">
            <w:pPr>
              <w:spacing w:line="240" w:lineRule="auto"/>
              <w:jc w:val="center"/>
              <w:rPr>
                <w:sz w:val="21"/>
                <w:szCs w:val="21"/>
              </w:rPr>
            </w:pPr>
            <w:r>
              <w:rPr>
                <w:sz w:val="21"/>
                <w:szCs w:val="21"/>
              </w:rPr>
              <w:t>文号或标准号</w:t>
            </w:r>
          </w:p>
        </w:tc>
        <w:tc>
          <w:tcPr>
            <w:tcW w:w="1515" w:type="dxa"/>
            <w:vAlign w:val="center"/>
          </w:tcPr>
          <w:p w:rsidR="000E2BC4" w:rsidRDefault="00AF1CD9">
            <w:pPr>
              <w:spacing w:line="240" w:lineRule="auto"/>
              <w:jc w:val="center"/>
              <w:rPr>
                <w:sz w:val="21"/>
                <w:szCs w:val="21"/>
              </w:rPr>
            </w:pPr>
            <w:r>
              <w:rPr>
                <w:sz w:val="21"/>
                <w:szCs w:val="21"/>
              </w:rPr>
              <w:t>实施编制时间</w:t>
            </w:r>
          </w:p>
        </w:tc>
      </w:tr>
      <w:tr w:rsidR="000E2BC4">
        <w:trPr>
          <w:trHeight w:val="340"/>
          <w:jc w:val="center"/>
        </w:trPr>
        <w:tc>
          <w:tcPr>
            <w:tcW w:w="9269" w:type="dxa"/>
            <w:gridSpan w:val="4"/>
            <w:vAlign w:val="center"/>
          </w:tcPr>
          <w:p w:rsidR="000E2BC4" w:rsidRDefault="00AF1CD9">
            <w:pPr>
              <w:spacing w:line="240" w:lineRule="auto"/>
              <w:jc w:val="center"/>
              <w:rPr>
                <w:sz w:val="21"/>
                <w:szCs w:val="21"/>
              </w:rPr>
            </w:pPr>
            <w:r>
              <w:rPr>
                <w:bCs/>
                <w:sz w:val="21"/>
                <w:szCs w:val="21"/>
              </w:rPr>
              <w:t>法律法规</w:t>
            </w:r>
          </w:p>
        </w:tc>
      </w:tr>
      <w:tr w:rsidR="000E2BC4">
        <w:trPr>
          <w:trHeight w:val="340"/>
          <w:jc w:val="center"/>
        </w:trPr>
        <w:tc>
          <w:tcPr>
            <w:tcW w:w="694" w:type="dxa"/>
            <w:vAlign w:val="center"/>
          </w:tcPr>
          <w:p w:rsidR="000E2BC4" w:rsidRDefault="00AF1CD9">
            <w:pPr>
              <w:spacing w:line="240" w:lineRule="auto"/>
              <w:jc w:val="center"/>
              <w:rPr>
                <w:sz w:val="21"/>
                <w:szCs w:val="21"/>
              </w:rPr>
            </w:pPr>
            <w:r>
              <w:rPr>
                <w:sz w:val="21"/>
                <w:szCs w:val="21"/>
              </w:rPr>
              <w:t>1</w:t>
            </w:r>
          </w:p>
        </w:tc>
        <w:tc>
          <w:tcPr>
            <w:tcW w:w="4464" w:type="dxa"/>
            <w:vAlign w:val="center"/>
          </w:tcPr>
          <w:p w:rsidR="000E2BC4" w:rsidRDefault="00AF1CD9">
            <w:pPr>
              <w:spacing w:line="240" w:lineRule="auto"/>
              <w:rPr>
                <w:sz w:val="21"/>
                <w:szCs w:val="21"/>
              </w:rPr>
            </w:pPr>
            <w:r>
              <w:rPr>
                <w:sz w:val="21"/>
                <w:szCs w:val="21"/>
              </w:rPr>
              <w:t>中华人民共和国环境保护法</w:t>
            </w:r>
          </w:p>
        </w:tc>
        <w:tc>
          <w:tcPr>
            <w:tcW w:w="2596" w:type="dxa"/>
            <w:vAlign w:val="center"/>
          </w:tcPr>
          <w:p w:rsidR="000E2BC4" w:rsidRDefault="00AF1CD9">
            <w:pPr>
              <w:spacing w:line="240" w:lineRule="auto"/>
              <w:rPr>
                <w:sz w:val="21"/>
                <w:szCs w:val="21"/>
              </w:rPr>
            </w:pPr>
            <w:r>
              <w:rPr>
                <w:sz w:val="21"/>
                <w:szCs w:val="21"/>
              </w:rPr>
              <w:t>2014</w:t>
            </w:r>
            <w:r>
              <w:rPr>
                <w:sz w:val="21"/>
                <w:szCs w:val="21"/>
              </w:rPr>
              <w:t>年　主席令第</w:t>
            </w:r>
            <w:r>
              <w:rPr>
                <w:sz w:val="21"/>
                <w:szCs w:val="21"/>
              </w:rPr>
              <w:t>9</w:t>
            </w:r>
            <w:r>
              <w:rPr>
                <w:sz w:val="21"/>
                <w:szCs w:val="21"/>
              </w:rPr>
              <w:t>号</w:t>
            </w:r>
          </w:p>
        </w:tc>
        <w:tc>
          <w:tcPr>
            <w:tcW w:w="1515" w:type="dxa"/>
            <w:vAlign w:val="center"/>
          </w:tcPr>
          <w:p w:rsidR="000E2BC4" w:rsidRDefault="00AF1CD9">
            <w:pPr>
              <w:spacing w:line="240" w:lineRule="auto"/>
              <w:rPr>
                <w:sz w:val="21"/>
                <w:szCs w:val="21"/>
              </w:rPr>
            </w:pPr>
            <w:r>
              <w:rPr>
                <w:sz w:val="21"/>
                <w:szCs w:val="21"/>
              </w:rPr>
              <w:t xml:space="preserve">2015.1.1 </w:t>
            </w:r>
          </w:p>
        </w:tc>
      </w:tr>
      <w:tr w:rsidR="000E2BC4">
        <w:trPr>
          <w:trHeight w:val="340"/>
          <w:jc w:val="center"/>
        </w:trPr>
        <w:tc>
          <w:tcPr>
            <w:tcW w:w="694" w:type="dxa"/>
            <w:vAlign w:val="center"/>
          </w:tcPr>
          <w:p w:rsidR="000E2BC4" w:rsidRDefault="00AF1CD9">
            <w:pPr>
              <w:spacing w:line="240" w:lineRule="auto"/>
              <w:jc w:val="center"/>
              <w:rPr>
                <w:sz w:val="21"/>
                <w:szCs w:val="21"/>
              </w:rPr>
            </w:pPr>
            <w:r>
              <w:rPr>
                <w:sz w:val="21"/>
                <w:szCs w:val="21"/>
              </w:rPr>
              <w:t>2</w:t>
            </w:r>
          </w:p>
        </w:tc>
        <w:tc>
          <w:tcPr>
            <w:tcW w:w="4464" w:type="dxa"/>
            <w:vAlign w:val="center"/>
          </w:tcPr>
          <w:p w:rsidR="000E2BC4" w:rsidRDefault="00AF1CD9">
            <w:pPr>
              <w:spacing w:line="240" w:lineRule="auto"/>
              <w:rPr>
                <w:sz w:val="21"/>
                <w:szCs w:val="21"/>
              </w:rPr>
            </w:pPr>
            <w:r>
              <w:rPr>
                <w:sz w:val="21"/>
                <w:szCs w:val="21"/>
              </w:rPr>
              <w:t>中华人民共和国环境影响评价法</w:t>
            </w:r>
          </w:p>
        </w:tc>
        <w:tc>
          <w:tcPr>
            <w:tcW w:w="2596" w:type="dxa"/>
            <w:vAlign w:val="center"/>
          </w:tcPr>
          <w:p w:rsidR="000E2BC4" w:rsidRDefault="00AF1CD9">
            <w:pPr>
              <w:spacing w:line="240" w:lineRule="auto"/>
              <w:jc w:val="left"/>
              <w:rPr>
                <w:sz w:val="21"/>
                <w:szCs w:val="21"/>
              </w:rPr>
            </w:pPr>
            <w:r>
              <w:rPr>
                <w:sz w:val="21"/>
                <w:szCs w:val="21"/>
              </w:rPr>
              <w:t>2018</w:t>
            </w:r>
            <w:r>
              <w:rPr>
                <w:sz w:val="21"/>
                <w:szCs w:val="21"/>
              </w:rPr>
              <w:t>年</w:t>
            </w:r>
            <w:r>
              <w:rPr>
                <w:sz w:val="21"/>
                <w:szCs w:val="21"/>
              </w:rPr>
              <w:t xml:space="preserve">  </w:t>
            </w:r>
            <w:r>
              <w:rPr>
                <w:sz w:val="21"/>
                <w:szCs w:val="21"/>
              </w:rPr>
              <w:t>主席令第</w:t>
            </w:r>
            <w:r>
              <w:rPr>
                <w:sz w:val="21"/>
                <w:szCs w:val="21"/>
              </w:rPr>
              <w:t>24</w:t>
            </w:r>
            <w:r>
              <w:rPr>
                <w:sz w:val="21"/>
                <w:szCs w:val="21"/>
              </w:rPr>
              <w:t>号</w:t>
            </w:r>
          </w:p>
        </w:tc>
        <w:tc>
          <w:tcPr>
            <w:tcW w:w="1515" w:type="dxa"/>
            <w:vAlign w:val="center"/>
          </w:tcPr>
          <w:p w:rsidR="000E2BC4" w:rsidRDefault="00AF1CD9">
            <w:pPr>
              <w:spacing w:line="240" w:lineRule="auto"/>
              <w:jc w:val="left"/>
              <w:rPr>
                <w:sz w:val="21"/>
                <w:szCs w:val="21"/>
              </w:rPr>
            </w:pPr>
            <w:r>
              <w:rPr>
                <w:sz w:val="21"/>
                <w:szCs w:val="21"/>
              </w:rPr>
              <w:t>2018.12.29</w:t>
            </w:r>
          </w:p>
        </w:tc>
      </w:tr>
      <w:tr w:rsidR="000E2BC4">
        <w:trPr>
          <w:trHeight w:val="340"/>
          <w:jc w:val="center"/>
        </w:trPr>
        <w:tc>
          <w:tcPr>
            <w:tcW w:w="694" w:type="dxa"/>
            <w:vAlign w:val="center"/>
          </w:tcPr>
          <w:p w:rsidR="000E2BC4" w:rsidRDefault="00AF1CD9">
            <w:pPr>
              <w:spacing w:line="240" w:lineRule="auto"/>
              <w:jc w:val="center"/>
              <w:rPr>
                <w:sz w:val="21"/>
                <w:szCs w:val="21"/>
              </w:rPr>
            </w:pPr>
            <w:r>
              <w:rPr>
                <w:sz w:val="21"/>
                <w:szCs w:val="21"/>
              </w:rPr>
              <w:t>3</w:t>
            </w:r>
          </w:p>
        </w:tc>
        <w:tc>
          <w:tcPr>
            <w:tcW w:w="4464" w:type="dxa"/>
            <w:vAlign w:val="center"/>
          </w:tcPr>
          <w:p w:rsidR="000E2BC4" w:rsidRDefault="00AF1CD9">
            <w:pPr>
              <w:spacing w:line="240" w:lineRule="auto"/>
              <w:rPr>
                <w:sz w:val="21"/>
                <w:szCs w:val="21"/>
              </w:rPr>
            </w:pPr>
            <w:r>
              <w:rPr>
                <w:sz w:val="21"/>
                <w:szCs w:val="21"/>
              </w:rPr>
              <w:t>中华人民共和国大气污染防治法</w:t>
            </w:r>
          </w:p>
        </w:tc>
        <w:tc>
          <w:tcPr>
            <w:tcW w:w="2596" w:type="dxa"/>
            <w:vAlign w:val="center"/>
          </w:tcPr>
          <w:p w:rsidR="000E2BC4" w:rsidRDefault="00AF1CD9">
            <w:pPr>
              <w:spacing w:line="240" w:lineRule="auto"/>
              <w:jc w:val="left"/>
              <w:rPr>
                <w:sz w:val="21"/>
                <w:szCs w:val="21"/>
              </w:rPr>
            </w:pPr>
            <w:r>
              <w:rPr>
                <w:sz w:val="21"/>
                <w:szCs w:val="21"/>
              </w:rPr>
              <w:t>13</w:t>
            </w:r>
            <w:r>
              <w:rPr>
                <w:sz w:val="21"/>
                <w:szCs w:val="21"/>
              </w:rPr>
              <w:t>届人大第</w:t>
            </w:r>
            <w:r>
              <w:rPr>
                <w:sz w:val="21"/>
                <w:szCs w:val="21"/>
              </w:rPr>
              <w:t>6</w:t>
            </w:r>
            <w:r>
              <w:rPr>
                <w:sz w:val="21"/>
                <w:szCs w:val="21"/>
              </w:rPr>
              <w:t>次会议</w:t>
            </w:r>
          </w:p>
        </w:tc>
        <w:tc>
          <w:tcPr>
            <w:tcW w:w="1515" w:type="dxa"/>
            <w:vAlign w:val="center"/>
          </w:tcPr>
          <w:p w:rsidR="000E2BC4" w:rsidRDefault="00AF1CD9">
            <w:pPr>
              <w:spacing w:line="240" w:lineRule="auto"/>
              <w:jc w:val="left"/>
              <w:rPr>
                <w:sz w:val="21"/>
                <w:szCs w:val="21"/>
              </w:rPr>
            </w:pPr>
            <w:r>
              <w:rPr>
                <w:sz w:val="21"/>
                <w:szCs w:val="21"/>
              </w:rPr>
              <w:t>2018.10.26</w:t>
            </w:r>
          </w:p>
        </w:tc>
      </w:tr>
      <w:tr w:rsidR="000E2BC4">
        <w:trPr>
          <w:trHeight w:val="340"/>
          <w:jc w:val="center"/>
        </w:trPr>
        <w:tc>
          <w:tcPr>
            <w:tcW w:w="694" w:type="dxa"/>
            <w:vAlign w:val="center"/>
          </w:tcPr>
          <w:p w:rsidR="000E2BC4" w:rsidRDefault="00AF1CD9">
            <w:pPr>
              <w:spacing w:line="240" w:lineRule="auto"/>
              <w:jc w:val="center"/>
              <w:rPr>
                <w:sz w:val="21"/>
                <w:szCs w:val="21"/>
              </w:rPr>
            </w:pPr>
            <w:r>
              <w:rPr>
                <w:sz w:val="21"/>
                <w:szCs w:val="21"/>
              </w:rPr>
              <w:t>4</w:t>
            </w:r>
          </w:p>
        </w:tc>
        <w:tc>
          <w:tcPr>
            <w:tcW w:w="4464" w:type="dxa"/>
            <w:vAlign w:val="center"/>
          </w:tcPr>
          <w:p w:rsidR="000E2BC4" w:rsidRDefault="00AF1CD9">
            <w:pPr>
              <w:spacing w:line="240" w:lineRule="auto"/>
              <w:rPr>
                <w:sz w:val="21"/>
                <w:szCs w:val="21"/>
              </w:rPr>
            </w:pPr>
            <w:r>
              <w:rPr>
                <w:sz w:val="21"/>
                <w:szCs w:val="21"/>
              </w:rPr>
              <w:t>中华人民共和国水污染防治法</w:t>
            </w:r>
          </w:p>
        </w:tc>
        <w:tc>
          <w:tcPr>
            <w:tcW w:w="2596" w:type="dxa"/>
            <w:vAlign w:val="center"/>
          </w:tcPr>
          <w:p w:rsidR="000E2BC4" w:rsidRDefault="00AF1CD9">
            <w:pPr>
              <w:spacing w:line="240" w:lineRule="auto"/>
              <w:jc w:val="left"/>
              <w:rPr>
                <w:sz w:val="21"/>
                <w:szCs w:val="21"/>
              </w:rPr>
            </w:pPr>
            <w:r>
              <w:rPr>
                <w:sz w:val="21"/>
                <w:szCs w:val="21"/>
              </w:rPr>
              <w:t>2017</w:t>
            </w:r>
            <w:r>
              <w:rPr>
                <w:sz w:val="21"/>
                <w:szCs w:val="21"/>
              </w:rPr>
              <w:t>年</w:t>
            </w:r>
            <w:r>
              <w:rPr>
                <w:sz w:val="21"/>
                <w:szCs w:val="21"/>
              </w:rPr>
              <w:t xml:space="preserve">  </w:t>
            </w:r>
            <w:r>
              <w:rPr>
                <w:sz w:val="21"/>
                <w:szCs w:val="21"/>
              </w:rPr>
              <w:t>主席令第</w:t>
            </w:r>
            <w:r>
              <w:rPr>
                <w:sz w:val="21"/>
                <w:szCs w:val="21"/>
              </w:rPr>
              <w:t>70</w:t>
            </w:r>
            <w:r>
              <w:rPr>
                <w:sz w:val="21"/>
                <w:szCs w:val="21"/>
              </w:rPr>
              <w:t>号</w:t>
            </w:r>
          </w:p>
        </w:tc>
        <w:tc>
          <w:tcPr>
            <w:tcW w:w="1515" w:type="dxa"/>
            <w:vAlign w:val="center"/>
          </w:tcPr>
          <w:p w:rsidR="000E2BC4" w:rsidRDefault="00AF1CD9">
            <w:pPr>
              <w:spacing w:line="240" w:lineRule="auto"/>
              <w:jc w:val="left"/>
              <w:rPr>
                <w:sz w:val="21"/>
                <w:szCs w:val="21"/>
              </w:rPr>
            </w:pPr>
            <w:r>
              <w:rPr>
                <w:sz w:val="21"/>
                <w:szCs w:val="21"/>
              </w:rPr>
              <w:t>2018.1.1</w:t>
            </w:r>
          </w:p>
        </w:tc>
      </w:tr>
      <w:tr w:rsidR="000E2BC4">
        <w:trPr>
          <w:trHeight w:val="340"/>
          <w:jc w:val="center"/>
        </w:trPr>
        <w:tc>
          <w:tcPr>
            <w:tcW w:w="694" w:type="dxa"/>
            <w:vAlign w:val="center"/>
          </w:tcPr>
          <w:p w:rsidR="000E2BC4" w:rsidRDefault="00AF1CD9">
            <w:pPr>
              <w:spacing w:line="240" w:lineRule="auto"/>
              <w:jc w:val="center"/>
              <w:rPr>
                <w:sz w:val="21"/>
                <w:szCs w:val="21"/>
              </w:rPr>
            </w:pPr>
            <w:r>
              <w:rPr>
                <w:sz w:val="21"/>
                <w:szCs w:val="21"/>
              </w:rPr>
              <w:t>5</w:t>
            </w:r>
          </w:p>
        </w:tc>
        <w:tc>
          <w:tcPr>
            <w:tcW w:w="4464" w:type="dxa"/>
            <w:vAlign w:val="center"/>
          </w:tcPr>
          <w:p w:rsidR="000E2BC4" w:rsidRDefault="00AF1CD9">
            <w:pPr>
              <w:spacing w:line="240" w:lineRule="auto"/>
              <w:rPr>
                <w:sz w:val="21"/>
                <w:szCs w:val="21"/>
              </w:rPr>
            </w:pPr>
            <w:r>
              <w:rPr>
                <w:sz w:val="21"/>
                <w:szCs w:val="21"/>
              </w:rPr>
              <w:t>中华人民共和国环境噪声污染防治法</w:t>
            </w:r>
          </w:p>
        </w:tc>
        <w:tc>
          <w:tcPr>
            <w:tcW w:w="2596" w:type="dxa"/>
            <w:vAlign w:val="center"/>
          </w:tcPr>
          <w:p w:rsidR="000E2BC4" w:rsidRDefault="00AF1CD9">
            <w:pPr>
              <w:spacing w:line="240" w:lineRule="auto"/>
              <w:jc w:val="left"/>
              <w:rPr>
                <w:sz w:val="21"/>
                <w:szCs w:val="21"/>
              </w:rPr>
            </w:pPr>
            <w:r>
              <w:rPr>
                <w:sz w:val="21"/>
                <w:szCs w:val="21"/>
              </w:rPr>
              <w:t>2018</w:t>
            </w:r>
            <w:r>
              <w:rPr>
                <w:sz w:val="21"/>
                <w:szCs w:val="21"/>
              </w:rPr>
              <w:t>年</w:t>
            </w:r>
            <w:r>
              <w:rPr>
                <w:sz w:val="21"/>
                <w:szCs w:val="21"/>
              </w:rPr>
              <w:t xml:space="preserve">  </w:t>
            </w:r>
            <w:r>
              <w:rPr>
                <w:sz w:val="21"/>
                <w:szCs w:val="21"/>
              </w:rPr>
              <w:t>主席令第</w:t>
            </w:r>
            <w:r>
              <w:rPr>
                <w:sz w:val="21"/>
                <w:szCs w:val="21"/>
              </w:rPr>
              <w:t>24</w:t>
            </w:r>
            <w:r>
              <w:rPr>
                <w:sz w:val="21"/>
                <w:szCs w:val="21"/>
              </w:rPr>
              <w:t>号</w:t>
            </w:r>
          </w:p>
        </w:tc>
        <w:tc>
          <w:tcPr>
            <w:tcW w:w="1515" w:type="dxa"/>
            <w:vAlign w:val="center"/>
          </w:tcPr>
          <w:p w:rsidR="000E2BC4" w:rsidRDefault="00AF1CD9">
            <w:pPr>
              <w:spacing w:line="240" w:lineRule="auto"/>
              <w:jc w:val="left"/>
              <w:rPr>
                <w:sz w:val="21"/>
                <w:szCs w:val="21"/>
              </w:rPr>
            </w:pPr>
            <w:r>
              <w:rPr>
                <w:sz w:val="21"/>
                <w:szCs w:val="21"/>
              </w:rPr>
              <w:t>2018.12.29</w:t>
            </w:r>
          </w:p>
        </w:tc>
      </w:tr>
      <w:tr w:rsidR="000E2BC4">
        <w:trPr>
          <w:trHeight w:val="340"/>
          <w:jc w:val="center"/>
        </w:trPr>
        <w:tc>
          <w:tcPr>
            <w:tcW w:w="694" w:type="dxa"/>
            <w:vAlign w:val="center"/>
          </w:tcPr>
          <w:p w:rsidR="000E2BC4" w:rsidRDefault="00AF1CD9">
            <w:pPr>
              <w:spacing w:line="240" w:lineRule="auto"/>
              <w:jc w:val="center"/>
              <w:rPr>
                <w:sz w:val="21"/>
                <w:szCs w:val="21"/>
              </w:rPr>
            </w:pPr>
            <w:r>
              <w:rPr>
                <w:sz w:val="21"/>
                <w:szCs w:val="21"/>
              </w:rPr>
              <w:t>6</w:t>
            </w:r>
          </w:p>
        </w:tc>
        <w:tc>
          <w:tcPr>
            <w:tcW w:w="4464" w:type="dxa"/>
            <w:vAlign w:val="center"/>
          </w:tcPr>
          <w:p w:rsidR="000E2BC4" w:rsidRDefault="00AF1CD9">
            <w:pPr>
              <w:spacing w:line="240" w:lineRule="auto"/>
              <w:rPr>
                <w:sz w:val="21"/>
                <w:szCs w:val="21"/>
              </w:rPr>
            </w:pPr>
            <w:r>
              <w:rPr>
                <w:sz w:val="21"/>
                <w:szCs w:val="21"/>
              </w:rPr>
              <w:t>中华人民共和国固体废物污染环境防治法</w:t>
            </w:r>
          </w:p>
        </w:tc>
        <w:tc>
          <w:tcPr>
            <w:tcW w:w="2596" w:type="dxa"/>
            <w:vAlign w:val="center"/>
          </w:tcPr>
          <w:p w:rsidR="000E2BC4" w:rsidRDefault="00AF1CD9">
            <w:pPr>
              <w:spacing w:line="240" w:lineRule="auto"/>
              <w:jc w:val="left"/>
              <w:rPr>
                <w:sz w:val="21"/>
                <w:szCs w:val="21"/>
              </w:rPr>
            </w:pPr>
            <w:r>
              <w:rPr>
                <w:sz w:val="21"/>
                <w:szCs w:val="21"/>
              </w:rPr>
              <w:t>13</w:t>
            </w:r>
            <w:r>
              <w:rPr>
                <w:sz w:val="21"/>
                <w:szCs w:val="21"/>
              </w:rPr>
              <w:t>届人大第</w:t>
            </w:r>
            <w:r>
              <w:rPr>
                <w:sz w:val="21"/>
                <w:szCs w:val="21"/>
              </w:rPr>
              <w:t>17</w:t>
            </w:r>
            <w:r>
              <w:rPr>
                <w:sz w:val="21"/>
                <w:szCs w:val="21"/>
              </w:rPr>
              <w:t>次会议</w:t>
            </w:r>
          </w:p>
        </w:tc>
        <w:tc>
          <w:tcPr>
            <w:tcW w:w="1515" w:type="dxa"/>
            <w:vAlign w:val="center"/>
          </w:tcPr>
          <w:p w:rsidR="000E2BC4" w:rsidRDefault="00AF1CD9">
            <w:pPr>
              <w:spacing w:line="240" w:lineRule="auto"/>
              <w:jc w:val="left"/>
              <w:rPr>
                <w:sz w:val="21"/>
                <w:szCs w:val="21"/>
              </w:rPr>
            </w:pPr>
            <w:r>
              <w:rPr>
                <w:sz w:val="21"/>
                <w:szCs w:val="21"/>
              </w:rPr>
              <w:t>2020.9.1</w:t>
            </w:r>
          </w:p>
        </w:tc>
      </w:tr>
      <w:tr w:rsidR="000E2BC4">
        <w:trPr>
          <w:trHeight w:val="340"/>
          <w:jc w:val="center"/>
        </w:trPr>
        <w:tc>
          <w:tcPr>
            <w:tcW w:w="694" w:type="dxa"/>
            <w:vAlign w:val="center"/>
          </w:tcPr>
          <w:p w:rsidR="000E2BC4" w:rsidRDefault="00AF1CD9">
            <w:pPr>
              <w:spacing w:line="240" w:lineRule="auto"/>
              <w:jc w:val="center"/>
              <w:rPr>
                <w:sz w:val="21"/>
                <w:szCs w:val="21"/>
              </w:rPr>
            </w:pPr>
            <w:r>
              <w:rPr>
                <w:sz w:val="21"/>
                <w:szCs w:val="21"/>
              </w:rPr>
              <w:t>7</w:t>
            </w:r>
          </w:p>
        </w:tc>
        <w:tc>
          <w:tcPr>
            <w:tcW w:w="4464" w:type="dxa"/>
            <w:vAlign w:val="center"/>
          </w:tcPr>
          <w:p w:rsidR="000E2BC4" w:rsidRDefault="00AF1CD9">
            <w:pPr>
              <w:spacing w:line="240" w:lineRule="auto"/>
              <w:rPr>
                <w:sz w:val="21"/>
                <w:szCs w:val="21"/>
              </w:rPr>
            </w:pPr>
            <w:r>
              <w:rPr>
                <w:sz w:val="21"/>
                <w:szCs w:val="21"/>
              </w:rPr>
              <w:t>中华人民共和国土壤污染防治法</w:t>
            </w:r>
          </w:p>
        </w:tc>
        <w:tc>
          <w:tcPr>
            <w:tcW w:w="2596" w:type="dxa"/>
            <w:vAlign w:val="center"/>
          </w:tcPr>
          <w:p w:rsidR="000E2BC4" w:rsidRDefault="00AF1CD9">
            <w:pPr>
              <w:spacing w:line="240" w:lineRule="auto"/>
              <w:jc w:val="left"/>
              <w:rPr>
                <w:sz w:val="21"/>
                <w:szCs w:val="21"/>
              </w:rPr>
            </w:pPr>
            <w:r>
              <w:rPr>
                <w:sz w:val="21"/>
                <w:szCs w:val="21"/>
              </w:rPr>
              <w:t>13</w:t>
            </w:r>
            <w:r>
              <w:rPr>
                <w:sz w:val="21"/>
                <w:szCs w:val="21"/>
              </w:rPr>
              <w:t>届人大第</w:t>
            </w:r>
            <w:r>
              <w:rPr>
                <w:sz w:val="21"/>
                <w:szCs w:val="21"/>
              </w:rPr>
              <w:t>5</w:t>
            </w:r>
            <w:r>
              <w:rPr>
                <w:sz w:val="21"/>
                <w:szCs w:val="21"/>
              </w:rPr>
              <w:t>次会议</w:t>
            </w:r>
          </w:p>
        </w:tc>
        <w:tc>
          <w:tcPr>
            <w:tcW w:w="1515" w:type="dxa"/>
            <w:vAlign w:val="center"/>
          </w:tcPr>
          <w:p w:rsidR="000E2BC4" w:rsidRDefault="00AF1CD9">
            <w:pPr>
              <w:spacing w:line="240" w:lineRule="auto"/>
              <w:jc w:val="left"/>
              <w:rPr>
                <w:sz w:val="21"/>
                <w:szCs w:val="21"/>
              </w:rPr>
            </w:pPr>
            <w:r>
              <w:rPr>
                <w:sz w:val="21"/>
                <w:szCs w:val="21"/>
              </w:rPr>
              <w:t>2019.1.1</w:t>
            </w:r>
          </w:p>
        </w:tc>
      </w:tr>
      <w:tr w:rsidR="000E2BC4">
        <w:trPr>
          <w:trHeight w:val="340"/>
          <w:jc w:val="center"/>
        </w:trPr>
        <w:tc>
          <w:tcPr>
            <w:tcW w:w="694" w:type="dxa"/>
            <w:vAlign w:val="center"/>
          </w:tcPr>
          <w:p w:rsidR="000E2BC4" w:rsidRDefault="00AF1CD9">
            <w:pPr>
              <w:spacing w:line="240" w:lineRule="auto"/>
              <w:jc w:val="center"/>
              <w:rPr>
                <w:sz w:val="21"/>
                <w:szCs w:val="21"/>
              </w:rPr>
            </w:pPr>
            <w:r>
              <w:rPr>
                <w:sz w:val="21"/>
                <w:szCs w:val="21"/>
              </w:rPr>
              <w:t>8</w:t>
            </w:r>
          </w:p>
        </w:tc>
        <w:tc>
          <w:tcPr>
            <w:tcW w:w="4464" w:type="dxa"/>
            <w:vAlign w:val="center"/>
          </w:tcPr>
          <w:p w:rsidR="000E2BC4" w:rsidRDefault="00AF1CD9">
            <w:pPr>
              <w:spacing w:line="240" w:lineRule="auto"/>
              <w:rPr>
                <w:sz w:val="21"/>
                <w:szCs w:val="21"/>
              </w:rPr>
            </w:pPr>
            <w:r>
              <w:rPr>
                <w:kern w:val="0"/>
                <w:sz w:val="21"/>
                <w:szCs w:val="21"/>
              </w:rPr>
              <w:t>中华人民共和国土地管理法</w:t>
            </w:r>
          </w:p>
        </w:tc>
        <w:tc>
          <w:tcPr>
            <w:tcW w:w="2596" w:type="dxa"/>
            <w:vAlign w:val="center"/>
          </w:tcPr>
          <w:p w:rsidR="000E2BC4" w:rsidRDefault="00AF1CD9">
            <w:pPr>
              <w:spacing w:line="240" w:lineRule="auto"/>
              <w:jc w:val="left"/>
              <w:rPr>
                <w:sz w:val="21"/>
                <w:szCs w:val="21"/>
              </w:rPr>
            </w:pPr>
            <w:r>
              <w:rPr>
                <w:sz w:val="21"/>
                <w:szCs w:val="21"/>
              </w:rPr>
              <w:t>20</w:t>
            </w:r>
            <w:r>
              <w:rPr>
                <w:rFonts w:hint="eastAsia"/>
                <w:sz w:val="21"/>
                <w:szCs w:val="21"/>
              </w:rPr>
              <w:t>19</w:t>
            </w:r>
            <w:r>
              <w:rPr>
                <w:sz w:val="21"/>
                <w:szCs w:val="21"/>
              </w:rPr>
              <w:t>年</w:t>
            </w:r>
            <w:r>
              <w:rPr>
                <w:sz w:val="21"/>
                <w:szCs w:val="21"/>
              </w:rPr>
              <w:t xml:space="preserve">  </w:t>
            </w:r>
            <w:r>
              <w:rPr>
                <w:sz w:val="21"/>
                <w:szCs w:val="21"/>
              </w:rPr>
              <w:t>主席令第</w:t>
            </w:r>
            <w:r>
              <w:rPr>
                <w:rFonts w:hint="eastAsia"/>
                <w:sz w:val="21"/>
                <w:szCs w:val="21"/>
              </w:rPr>
              <w:t>32</w:t>
            </w:r>
            <w:r>
              <w:rPr>
                <w:sz w:val="21"/>
                <w:szCs w:val="21"/>
              </w:rPr>
              <w:t>号</w:t>
            </w:r>
          </w:p>
        </w:tc>
        <w:tc>
          <w:tcPr>
            <w:tcW w:w="1515" w:type="dxa"/>
            <w:vAlign w:val="center"/>
          </w:tcPr>
          <w:p w:rsidR="000E2BC4" w:rsidRDefault="00AF1CD9">
            <w:pPr>
              <w:spacing w:line="240" w:lineRule="auto"/>
              <w:jc w:val="left"/>
              <w:rPr>
                <w:sz w:val="21"/>
                <w:szCs w:val="21"/>
              </w:rPr>
            </w:pPr>
            <w:r>
              <w:rPr>
                <w:rFonts w:hint="eastAsia"/>
                <w:sz w:val="21"/>
                <w:szCs w:val="21"/>
              </w:rPr>
              <w:t>2020.1.1</w:t>
            </w:r>
          </w:p>
        </w:tc>
      </w:tr>
      <w:tr w:rsidR="000E2BC4">
        <w:trPr>
          <w:trHeight w:val="340"/>
          <w:jc w:val="center"/>
        </w:trPr>
        <w:tc>
          <w:tcPr>
            <w:tcW w:w="694" w:type="dxa"/>
            <w:vAlign w:val="center"/>
          </w:tcPr>
          <w:p w:rsidR="000E2BC4" w:rsidRDefault="00AF1CD9">
            <w:pPr>
              <w:spacing w:line="240" w:lineRule="auto"/>
              <w:jc w:val="center"/>
              <w:rPr>
                <w:sz w:val="21"/>
                <w:szCs w:val="21"/>
              </w:rPr>
            </w:pPr>
            <w:r>
              <w:rPr>
                <w:sz w:val="21"/>
                <w:szCs w:val="21"/>
              </w:rPr>
              <w:t>9</w:t>
            </w:r>
          </w:p>
        </w:tc>
        <w:tc>
          <w:tcPr>
            <w:tcW w:w="4464" w:type="dxa"/>
            <w:vAlign w:val="center"/>
          </w:tcPr>
          <w:p w:rsidR="000E2BC4" w:rsidRDefault="00AF1CD9">
            <w:pPr>
              <w:spacing w:line="240" w:lineRule="auto"/>
              <w:rPr>
                <w:kern w:val="0"/>
                <w:sz w:val="21"/>
                <w:szCs w:val="21"/>
              </w:rPr>
            </w:pPr>
            <w:r>
              <w:rPr>
                <w:kern w:val="0"/>
                <w:sz w:val="21"/>
                <w:szCs w:val="21"/>
              </w:rPr>
              <w:t>中华人民共和国安全生产法</w:t>
            </w:r>
          </w:p>
        </w:tc>
        <w:tc>
          <w:tcPr>
            <w:tcW w:w="2596" w:type="dxa"/>
            <w:vAlign w:val="center"/>
          </w:tcPr>
          <w:p w:rsidR="000E2BC4" w:rsidRDefault="00AF1CD9">
            <w:pPr>
              <w:spacing w:line="240" w:lineRule="auto"/>
              <w:jc w:val="left"/>
              <w:rPr>
                <w:sz w:val="21"/>
                <w:szCs w:val="21"/>
              </w:rPr>
            </w:pPr>
            <w:r>
              <w:rPr>
                <w:sz w:val="21"/>
                <w:szCs w:val="21"/>
              </w:rPr>
              <w:t>2014</w:t>
            </w:r>
            <w:r>
              <w:rPr>
                <w:sz w:val="21"/>
                <w:szCs w:val="21"/>
              </w:rPr>
              <w:t>年</w:t>
            </w:r>
            <w:r>
              <w:rPr>
                <w:sz w:val="21"/>
                <w:szCs w:val="21"/>
              </w:rPr>
              <w:t xml:space="preserve">  </w:t>
            </w:r>
            <w:r>
              <w:rPr>
                <w:sz w:val="21"/>
                <w:szCs w:val="21"/>
              </w:rPr>
              <w:t>主席令第</w:t>
            </w:r>
            <w:r>
              <w:rPr>
                <w:sz w:val="21"/>
                <w:szCs w:val="21"/>
              </w:rPr>
              <w:t>70</w:t>
            </w:r>
            <w:r>
              <w:rPr>
                <w:sz w:val="21"/>
                <w:szCs w:val="21"/>
              </w:rPr>
              <w:t>号</w:t>
            </w:r>
          </w:p>
        </w:tc>
        <w:tc>
          <w:tcPr>
            <w:tcW w:w="1515" w:type="dxa"/>
            <w:vAlign w:val="center"/>
          </w:tcPr>
          <w:p w:rsidR="000E2BC4" w:rsidRDefault="00AF1CD9">
            <w:pPr>
              <w:spacing w:line="240" w:lineRule="auto"/>
              <w:jc w:val="left"/>
              <w:rPr>
                <w:sz w:val="21"/>
                <w:szCs w:val="21"/>
              </w:rPr>
            </w:pPr>
            <w:r>
              <w:rPr>
                <w:sz w:val="21"/>
                <w:szCs w:val="21"/>
              </w:rPr>
              <w:t>2014.12.1</w:t>
            </w:r>
          </w:p>
        </w:tc>
      </w:tr>
      <w:tr w:rsidR="000E2BC4">
        <w:trPr>
          <w:trHeight w:val="340"/>
          <w:jc w:val="center"/>
        </w:trPr>
        <w:tc>
          <w:tcPr>
            <w:tcW w:w="694" w:type="dxa"/>
            <w:vAlign w:val="center"/>
          </w:tcPr>
          <w:p w:rsidR="000E2BC4" w:rsidRDefault="00AF1CD9">
            <w:pPr>
              <w:spacing w:line="240" w:lineRule="auto"/>
              <w:jc w:val="center"/>
              <w:rPr>
                <w:sz w:val="21"/>
                <w:szCs w:val="21"/>
              </w:rPr>
            </w:pPr>
            <w:r>
              <w:rPr>
                <w:sz w:val="21"/>
                <w:szCs w:val="21"/>
              </w:rPr>
              <w:t>10</w:t>
            </w:r>
          </w:p>
        </w:tc>
        <w:tc>
          <w:tcPr>
            <w:tcW w:w="4464" w:type="dxa"/>
            <w:vAlign w:val="center"/>
          </w:tcPr>
          <w:p w:rsidR="000E2BC4" w:rsidRDefault="00AF1CD9">
            <w:pPr>
              <w:spacing w:line="240" w:lineRule="auto"/>
              <w:rPr>
                <w:kern w:val="0"/>
                <w:sz w:val="21"/>
                <w:szCs w:val="21"/>
              </w:rPr>
            </w:pPr>
            <w:r>
              <w:rPr>
                <w:kern w:val="0"/>
                <w:sz w:val="21"/>
                <w:szCs w:val="21"/>
              </w:rPr>
              <w:t>中华人民共和国清洁生产促进法</w:t>
            </w:r>
          </w:p>
        </w:tc>
        <w:tc>
          <w:tcPr>
            <w:tcW w:w="2596" w:type="dxa"/>
            <w:vAlign w:val="center"/>
          </w:tcPr>
          <w:p w:rsidR="000E2BC4" w:rsidRDefault="00AF1CD9">
            <w:pPr>
              <w:spacing w:line="240" w:lineRule="auto"/>
              <w:jc w:val="left"/>
              <w:rPr>
                <w:sz w:val="21"/>
                <w:szCs w:val="21"/>
              </w:rPr>
            </w:pPr>
            <w:r>
              <w:rPr>
                <w:sz w:val="21"/>
                <w:szCs w:val="21"/>
              </w:rPr>
              <w:t>2012</w:t>
            </w:r>
            <w:r>
              <w:rPr>
                <w:sz w:val="21"/>
                <w:szCs w:val="21"/>
              </w:rPr>
              <w:t>年</w:t>
            </w:r>
            <w:r>
              <w:rPr>
                <w:sz w:val="21"/>
                <w:szCs w:val="21"/>
              </w:rPr>
              <w:t xml:space="preserve">  </w:t>
            </w:r>
            <w:r>
              <w:rPr>
                <w:sz w:val="21"/>
                <w:szCs w:val="21"/>
              </w:rPr>
              <w:t>主席令第</w:t>
            </w:r>
            <w:r>
              <w:rPr>
                <w:sz w:val="21"/>
                <w:szCs w:val="21"/>
              </w:rPr>
              <w:t>54</w:t>
            </w:r>
            <w:r>
              <w:rPr>
                <w:sz w:val="21"/>
                <w:szCs w:val="21"/>
              </w:rPr>
              <w:t>号</w:t>
            </w:r>
          </w:p>
        </w:tc>
        <w:tc>
          <w:tcPr>
            <w:tcW w:w="1515" w:type="dxa"/>
            <w:vAlign w:val="center"/>
          </w:tcPr>
          <w:p w:rsidR="000E2BC4" w:rsidRDefault="00AF1CD9">
            <w:pPr>
              <w:spacing w:line="240" w:lineRule="auto"/>
              <w:jc w:val="left"/>
              <w:rPr>
                <w:sz w:val="21"/>
                <w:szCs w:val="21"/>
              </w:rPr>
            </w:pPr>
            <w:r>
              <w:rPr>
                <w:sz w:val="21"/>
                <w:szCs w:val="21"/>
              </w:rPr>
              <w:t>2012.7.1</w:t>
            </w:r>
          </w:p>
        </w:tc>
      </w:tr>
      <w:tr w:rsidR="000E2BC4">
        <w:trPr>
          <w:trHeight w:val="340"/>
          <w:jc w:val="center"/>
        </w:trPr>
        <w:tc>
          <w:tcPr>
            <w:tcW w:w="694" w:type="dxa"/>
            <w:vAlign w:val="center"/>
          </w:tcPr>
          <w:p w:rsidR="000E2BC4" w:rsidRDefault="00AF1CD9">
            <w:pPr>
              <w:spacing w:line="240" w:lineRule="auto"/>
              <w:jc w:val="center"/>
              <w:rPr>
                <w:sz w:val="21"/>
                <w:szCs w:val="21"/>
              </w:rPr>
            </w:pPr>
            <w:r>
              <w:rPr>
                <w:sz w:val="21"/>
                <w:szCs w:val="21"/>
              </w:rPr>
              <w:t>11</w:t>
            </w:r>
          </w:p>
        </w:tc>
        <w:tc>
          <w:tcPr>
            <w:tcW w:w="4464" w:type="dxa"/>
            <w:vAlign w:val="center"/>
          </w:tcPr>
          <w:p w:rsidR="000E2BC4" w:rsidRDefault="00AF1CD9">
            <w:pPr>
              <w:spacing w:line="240" w:lineRule="auto"/>
              <w:rPr>
                <w:kern w:val="0"/>
                <w:sz w:val="21"/>
                <w:szCs w:val="21"/>
              </w:rPr>
            </w:pPr>
            <w:r>
              <w:rPr>
                <w:kern w:val="0"/>
                <w:sz w:val="21"/>
                <w:szCs w:val="21"/>
              </w:rPr>
              <w:t>中华人民共和国循环经济促进法</w:t>
            </w:r>
          </w:p>
        </w:tc>
        <w:tc>
          <w:tcPr>
            <w:tcW w:w="2596" w:type="dxa"/>
            <w:vAlign w:val="center"/>
          </w:tcPr>
          <w:p w:rsidR="000E2BC4" w:rsidRDefault="00AF1CD9">
            <w:pPr>
              <w:spacing w:line="240" w:lineRule="auto"/>
              <w:jc w:val="left"/>
              <w:rPr>
                <w:sz w:val="21"/>
                <w:szCs w:val="21"/>
              </w:rPr>
            </w:pPr>
            <w:r>
              <w:rPr>
                <w:sz w:val="21"/>
                <w:szCs w:val="21"/>
              </w:rPr>
              <w:t>13</w:t>
            </w:r>
            <w:r>
              <w:rPr>
                <w:sz w:val="21"/>
                <w:szCs w:val="21"/>
              </w:rPr>
              <w:t>届人大第</w:t>
            </w:r>
            <w:r>
              <w:rPr>
                <w:sz w:val="21"/>
                <w:szCs w:val="21"/>
              </w:rPr>
              <w:t>6</w:t>
            </w:r>
            <w:r>
              <w:rPr>
                <w:sz w:val="21"/>
                <w:szCs w:val="21"/>
              </w:rPr>
              <w:t>次会议</w:t>
            </w:r>
          </w:p>
        </w:tc>
        <w:tc>
          <w:tcPr>
            <w:tcW w:w="1515" w:type="dxa"/>
            <w:vAlign w:val="center"/>
          </w:tcPr>
          <w:p w:rsidR="000E2BC4" w:rsidRDefault="00AF1CD9">
            <w:pPr>
              <w:spacing w:line="240" w:lineRule="auto"/>
              <w:jc w:val="left"/>
              <w:rPr>
                <w:sz w:val="21"/>
                <w:szCs w:val="21"/>
              </w:rPr>
            </w:pPr>
            <w:r>
              <w:rPr>
                <w:sz w:val="21"/>
                <w:szCs w:val="21"/>
              </w:rPr>
              <w:t>2018.10.26</w:t>
            </w:r>
          </w:p>
        </w:tc>
      </w:tr>
      <w:tr w:rsidR="000E2BC4">
        <w:trPr>
          <w:trHeight w:val="340"/>
          <w:jc w:val="center"/>
        </w:trPr>
        <w:tc>
          <w:tcPr>
            <w:tcW w:w="694" w:type="dxa"/>
            <w:vAlign w:val="center"/>
          </w:tcPr>
          <w:p w:rsidR="000E2BC4" w:rsidRDefault="00AF1CD9">
            <w:pPr>
              <w:spacing w:line="240" w:lineRule="auto"/>
              <w:jc w:val="center"/>
              <w:rPr>
                <w:sz w:val="21"/>
                <w:szCs w:val="21"/>
              </w:rPr>
            </w:pPr>
            <w:r>
              <w:rPr>
                <w:sz w:val="21"/>
                <w:szCs w:val="21"/>
              </w:rPr>
              <w:t>12</w:t>
            </w:r>
          </w:p>
        </w:tc>
        <w:tc>
          <w:tcPr>
            <w:tcW w:w="4464" w:type="dxa"/>
            <w:vAlign w:val="center"/>
          </w:tcPr>
          <w:p w:rsidR="000E2BC4" w:rsidRDefault="00AF1CD9">
            <w:pPr>
              <w:spacing w:line="240" w:lineRule="auto"/>
              <w:rPr>
                <w:kern w:val="0"/>
                <w:sz w:val="21"/>
                <w:szCs w:val="21"/>
              </w:rPr>
            </w:pPr>
            <w:r>
              <w:rPr>
                <w:kern w:val="0"/>
                <w:sz w:val="21"/>
                <w:szCs w:val="21"/>
              </w:rPr>
              <w:t>中华人民共和国节约能源法</w:t>
            </w:r>
          </w:p>
        </w:tc>
        <w:tc>
          <w:tcPr>
            <w:tcW w:w="2596" w:type="dxa"/>
            <w:vAlign w:val="center"/>
          </w:tcPr>
          <w:p w:rsidR="000E2BC4" w:rsidRDefault="00AF1CD9">
            <w:pPr>
              <w:spacing w:line="240" w:lineRule="auto"/>
              <w:jc w:val="left"/>
              <w:rPr>
                <w:sz w:val="21"/>
                <w:szCs w:val="21"/>
              </w:rPr>
            </w:pPr>
            <w:r>
              <w:rPr>
                <w:sz w:val="21"/>
                <w:szCs w:val="21"/>
              </w:rPr>
              <w:t>13</w:t>
            </w:r>
            <w:r>
              <w:rPr>
                <w:sz w:val="21"/>
                <w:szCs w:val="21"/>
              </w:rPr>
              <w:t>届人大第</w:t>
            </w:r>
            <w:r>
              <w:rPr>
                <w:sz w:val="21"/>
                <w:szCs w:val="21"/>
              </w:rPr>
              <w:t>6</w:t>
            </w:r>
            <w:r>
              <w:rPr>
                <w:sz w:val="21"/>
                <w:szCs w:val="21"/>
              </w:rPr>
              <w:t>次会议</w:t>
            </w:r>
          </w:p>
        </w:tc>
        <w:tc>
          <w:tcPr>
            <w:tcW w:w="1515" w:type="dxa"/>
            <w:vAlign w:val="center"/>
          </w:tcPr>
          <w:p w:rsidR="000E2BC4" w:rsidRDefault="00AF1CD9">
            <w:pPr>
              <w:spacing w:line="240" w:lineRule="auto"/>
              <w:jc w:val="left"/>
              <w:rPr>
                <w:sz w:val="21"/>
                <w:szCs w:val="21"/>
              </w:rPr>
            </w:pPr>
            <w:r>
              <w:rPr>
                <w:sz w:val="21"/>
                <w:szCs w:val="21"/>
              </w:rPr>
              <w:t>2018.10.26</w:t>
            </w:r>
          </w:p>
        </w:tc>
      </w:tr>
      <w:tr w:rsidR="000E2BC4">
        <w:trPr>
          <w:trHeight w:val="340"/>
          <w:jc w:val="center"/>
        </w:trPr>
        <w:tc>
          <w:tcPr>
            <w:tcW w:w="694" w:type="dxa"/>
            <w:vAlign w:val="center"/>
          </w:tcPr>
          <w:p w:rsidR="000E2BC4" w:rsidRDefault="00AF1CD9">
            <w:pPr>
              <w:spacing w:line="240" w:lineRule="auto"/>
              <w:jc w:val="center"/>
              <w:rPr>
                <w:sz w:val="21"/>
                <w:szCs w:val="21"/>
              </w:rPr>
            </w:pPr>
            <w:r>
              <w:rPr>
                <w:sz w:val="21"/>
                <w:szCs w:val="21"/>
              </w:rPr>
              <w:t>13</w:t>
            </w:r>
          </w:p>
        </w:tc>
        <w:tc>
          <w:tcPr>
            <w:tcW w:w="4464" w:type="dxa"/>
            <w:vAlign w:val="center"/>
          </w:tcPr>
          <w:p w:rsidR="000E2BC4" w:rsidRDefault="00AF1CD9">
            <w:pPr>
              <w:pStyle w:val="Default"/>
              <w:jc w:val="both"/>
              <w:rPr>
                <w:rFonts w:ascii="Times New Roman" w:cs="Times New Roman"/>
                <w:color w:val="auto"/>
                <w:kern w:val="2"/>
                <w:sz w:val="21"/>
                <w:szCs w:val="21"/>
              </w:rPr>
            </w:pPr>
            <w:r>
              <w:rPr>
                <w:rFonts w:ascii="Times New Roman" w:cs="Times New Roman"/>
                <w:color w:val="auto"/>
                <w:kern w:val="2"/>
                <w:sz w:val="21"/>
                <w:szCs w:val="21"/>
              </w:rPr>
              <w:t>中华人民共和国水土保持法</w:t>
            </w:r>
            <w:r>
              <w:rPr>
                <w:rFonts w:ascii="Times New Roman" w:cs="Times New Roman"/>
                <w:color w:val="auto"/>
                <w:kern w:val="2"/>
                <w:sz w:val="21"/>
                <w:szCs w:val="21"/>
              </w:rPr>
              <w:t xml:space="preserve"> </w:t>
            </w:r>
          </w:p>
        </w:tc>
        <w:tc>
          <w:tcPr>
            <w:tcW w:w="2596" w:type="dxa"/>
            <w:vAlign w:val="center"/>
          </w:tcPr>
          <w:p w:rsidR="000E2BC4" w:rsidRDefault="00AF1CD9">
            <w:pPr>
              <w:spacing w:line="240" w:lineRule="auto"/>
              <w:jc w:val="left"/>
              <w:rPr>
                <w:sz w:val="21"/>
                <w:szCs w:val="21"/>
              </w:rPr>
            </w:pPr>
            <w:r>
              <w:rPr>
                <w:sz w:val="21"/>
                <w:szCs w:val="21"/>
              </w:rPr>
              <w:t>2010</w:t>
            </w:r>
            <w:r>
              <w:rPr>
                <w:sz w:val="21"/>
                <w:szCs w:val="21"/>
              </w:rPr>
              <w:t>年</w:t>
            </w:r>
            <w:r>
              <w:rPr>
                <w:sz w:val="21"/>
                <w:szCs w:val="21"/>
              </w:rPr>
              <w:t xml:space="preserve">  </w:t>
            </w:r>
            <w:r>
              <w:rPr>
                <w:sz w:val="21"/>
                <w:szCs w:val="21"/>
              </w:rPr>
              <w:t>主席令第</w:t>
            </w:r>
            <w:r>
              <w:rPr>
                <w:sz w:val="21"/>
                <w:szCs w:val="21"/>
              </w:rPr>
              <w:t>39</w:t>
            </w:r>
            <w:r>
              <w:rPr>
                <w:sz w:val="21"/>
                <w:szCs w:val="21"/>
              </w:rPr>
              <w:t>号</w:t>
            </w:r>
          </w:p>
        </w:tc>
        <w:tc>
          <w:tcPr>
            <w:tcW w:w="1515" w:type="dxa"/>
            <w:vAlign w:val="center"/>
          </w:tcPr>
          <w:p w:rsidR="000E2BC4" w:rsidRDefault="00AF1CD9">
            <w:pPr>
              <w:spacing w:line="240" w:lineRule="auto"/>
              <w:jc w:val="left"/>
              <w:rPr>
                <w:sz w:val="21"/>
                <w:szCs w:val="21"/>
              </w:rPr>
            </w:pPr>
            <w:r>
              <w:rPr>
                <w:sz w:val="21"/>
                <w:szCs w:val="21"/>
              </w:rPr>
              <w:t>2011.3.1</w:t>
            </w:r>
          </w:p>
        </w:tc>
      </w:tr>
      <w:tr w:rsidR="000E2BC4">
        <w:trPr>
          <w:trHeight w:val="340"/>
          <w:jc w:val="center"/>
        </w:trPr>
        <w:tc>
          <w:tcPr>
            <w:tcW w:w="9269" w:type="dxa"/>
            <w:gridSpan w:val="4"/>
            <w:vAlign w:val="center"/>
          </w:tcPr>
          <w:p w:rsidR="000E2BC4" w:rsidRDefault="00AF1CD9">
            <w:pPr>
              <w:spacing w:line="240" w:lineRule="auto"/>
              <w:jc w:val="center"/>
              <w:rPr>
                <w:sz w:val="21"/>
                <w:szCs w:val="21"/>
              </w:rPr>
            </w:pPr>
            <w:r>
              <w:rPr>
                <w:bCs/>
                <w:sz w:val="21"/>
                <w:szCs w:val="21"/>
              </w:rPr>
              <w:t>行政规范与国务院发布的规范性文件</w:t>
            </w:r>
          </w:p>
        </w:tc>
      </w:tr>
      <w:tr w:rsidR="000E2BC4">
        <w:trPr>
          <w:trHeight w:val="340"/>
          <w:jc w:val="center"/>
        </w:trPr>
        <w:tc>
          <w:tcPr>
            <w:tcW w:w="694" w:type="dxa"/>
            <w:vAlign w:val="center"/>
          </w:tcPr>
          <w:p w:rsidR="000E2BC4" w:rsidRDefault="00AF1CD9">
            <w:pPr>
              <w:spacing w:line="240" w:lineRule="auto"/>
              <w:jc w:val="center"/>
              <w:rPr>
                <w:sz w:val="21"/>
                <w:szCs w:val="21"/>
              </w:rPr>
            </w:pPr>
            <w:r>
              <w:rPr>
                <w:sz w:val="21"/>
                <w:szCs w:val="21"/>
              </w:rPr>
              <w:t>1</w:t>
            </w:r>
          </w:p>
        </w:tc>
        <w:tc>
          <w:tcPr>
            <w:tcW w:w="4464" w:type="dxa"/>
            <w:vAlign w:val="center"/>
          </w:tcPr>
          <w:p w:rsidR="000E2BC4" w:rsidRDefault="00AF1CD9">
            <w:pPr>
              <w:spacing w:line="240" w:lineRule="auto"/>
              <w:rPr>
                <w:sz w:val="21"/>
                <w:szCs w:val="21"/>
              </w:rPr>
            </w:pPr>
            <w:r>
              <w:rPr>
                <w:sz w:val="21"/>
                <w:szCs w:val="21"/>
              </w:rPr>
              <w:t>建设项目环境保护管理条例</w:t>
            </w:r>
          </w:p>
        </w:tc>
        <w:tc>
          <w:tcPr>
            <w:tcW w:w="2596" w:type="dxa"/>
            <w:vAlign w:val="center"/>
          </w:tcPr>
          <w:p w:rsidR="000E2BC4" w:rsidRDefault="00AF1CD9">
            <w:pPr>
              <w:spacing w:line="240" w:lineRule="auto"/>
              <w:rPr>
                <w:sz w:val="21"/>
                <w:szCs w:val="21"/>
              </w:rPr>
            </w:pPr>
            <w:r>
              <w:rPr>
                <w:sz w:val="21"/>
                <w:szCs w:val="21"/>
              </w:rPr>
              <w:t>国务院令第</w:t>
            </w:r>
            <w:r>
              <w:rPr>
                <w:sz w:val="21"/>
                <w:szCs w:val="21"/>
              </w:rPr>
              <w:t>682</w:t>
            </w:r>
            <w:r>
              <w:rPr>
                <w:sz w:val="21"/>
                <w:szCs w:val="21"/>
              </w:rPr>
              <w:t>号</w:t>
            </w:r>
          </w:p>
        </w:tc>
        <w:tc>
          <w:tcPr>
            <w:tcW w:w="1515" w:type="dxa"/>
            <w:vAlign w:val="center"/>
          </w:tcPr>
          <w:p w:rsidR="000E2BC4" w:rsidRDefault="00AF1CD9">
            <w:pPr>
              <w:spacing w:line="240" w:lineRule="auto"/>
              <w:rPr>
                <w:sz w:val="21"/>
                <w:szCs w:val="21"/>
              </w:rPr>
            </w:pPr>
            <w:r>
              <w:rPr>
                <w:sz w:val="21"/>
                <w:szCs w:val="21"/>
              </w:rPr>
              <w:t xml:space="preserve">2017.8.1 </w:t>
            </w:r>
          </w:p>
        </w:tc>
      </w:tr>
      <w:tr w:rsidR="000E2BC4">
        <w:trPr>
          <w:trHeight w:val="340"/>
          <w:jc w:val="center"/>
        </w:trPr>
        <w:tc>
          <w:tcPr>
            <w:tcW w:w="694" w:type="dxa"/>
            <w:vAlign w:val="center"/>
          </w:tcPr>
          <w:p w:rsidR="000E2BC4" w:rsidRDefault="00AF1CD9">
            <w:pPr>
              <w:spacing w:line="240" w:lineRule="auto"/>
              <w:jc w:val="center"/>
              <w:rPr>
                <w:sz w:val="21"/>
                <w:szCs w:val="21"/>
              </w:rPr>
            </w:pPr>
            <w:r>
              <w:rPr>
                <w:sz w:val="21"/>
                <w:szCs w:val="21"/>
              </w:rPr>
              <w:t>2</w:t>
            </w:r>
          </w:p>
        </w:tc>
        <w:tc>
          <w:tcPr>
            <w:tcW w:w="4464" w:type="dxa"/>
            <w:vAlign w:val="center"/>
          </w:tcPr>
          <w:p w:rsidR="000E2BC4" w:rsidRDefault="00AF1CD9">
            <w:pPr>
              <w:spacing w:line="240" w:lineRule="auto"/>
              <w:rPr>
                <w:sz w:val="21"/>
                <w:szCs w:val="21"/>
              </w:rPr>
            </w:pPr>
            <w:r>
              <w:rPr>
                <w:sz w:val="21"/>
                <w:szCs w:val="21"/>
              </w:rPr>
              <w:t>国务院关于加强环境保护重点工作的意见</w:t>
            </w:r>
          </w:p>
        </w:tc>
        <w:tc>
          <w:tcPr>
            <w:tcW w:w="2596" w:type="dxa"/>
            <w:vAlign w:val="center"/>
          </w:tcPr>
          <w:p w:rsidR="000E2BC4" w:rsidRDefault="00AF1CD9">
            <w:pPr>
              <w:spacing w:line="240" w:lineRule="auto"/>
              <w:rPr>
                <w:sz w:val="21"/>
                <w:szCs w:val="21"/>
              </w:rPr>
            </w:pPr>
            <w:r>
              <w:rPr>
                <w:sz w:val="21"/>
                <w:szCs w:val="21"/>
              </w:rPr>
              <w:t>国发</w:t>
            </w:r>
            <w:r>
              <w:rPr>
                <w:sz w:val="21"/>
                <w:szCs w:val="21"/>
              </w:rPr>
              <w:t>[2011]35</w:t>
            </w:r>
            <w:r>
              <w:rPr>
                <w:sz w:val="21"/>
                <w:szCs w:val="21"/>
              </w:rPr>
              <w:t>号</w:t>
            </w:r>
          </w:p>
        </w:tc>
        <w:tc>
          <w:tcPr>
            <w:tcW w:w="1515" w:type="dxa"/>
            <w:vAlign w:val="center"/>
          </w:tcPr>
          <w:p w:rsidR="000E2BC4" w:rsidRDefault="00AF1CD9">
            <w:pPr>
              <w:spacing w:line="240" w:lineRule="auto"/>
              <w:rPr>
                <w:sz w:val="21"/>
                <w:szCs w:val="21"/>
              </w:rPr>
            </w:pPr>
            <w:r>
              <w:rPr>
                <w:sz w:val="21"/>
                <w:szCs w:val="21"/>
              </w:rPr>
              <w:t>2011.10</w:t>
            </w:r>
          </w:p>
        </w:tc>
      </w:tr>
      <w:tr w:rsidR="000E2BC4">
        <w:trPr>
          <w:trHeight w:val="340"/>
          <w:jc w:val="center"/>
        </w:trPr>
        <w:tc>
          <w:tcPr>
            <w:tcW w:w="694" w:type="dxa"/>
            <w:vAlign w:val="center"/>
          </w:tcPr>
          <w:p w:rsidR="000E2BC4" w:rsidRDefault="00AF1CD9">
            <w:pPr>
              <w:spacing w:line="240" w:lineRule="auto"/>
              <w:jc w:val="center"/>
              <w:rPr>
                <w:sz w:val="21"/>
                <w:szCs w:val="21"/>
              </w:rPr>
            </w:pPr>
            <w:r>
              <w:rPr>
                <w:sz w:val="21"/>
                <w:szCs w:val="21"/>
              </w:rPr>
              <w:t>3</w:t>
            </w:r>
          </w:p>
        </w:tc>
        <w:tc>
          <w:tcPr>
            <w:tcW w:w="4464" w:type="dxa"/>
            <w:vAlign w:val="center"/>
          </w:tcPr>
          <w:p w:rsidR="000E2BC4" w:rsidRDefault="00AF1CD9">
            <w:pPr>
              <w:spacing w:line="240" w:lineRule="auto"/>
              <w:rPr>
                <w:sz w:val="21"/>
                <w:szCs w:val="21"/>
              </w:rPr>
            </w:pPr>
            <w:r>
              <w:rPr>
                <w:sz w:val="21"/>
                <w:szCs w:val="21"/>
              </w:rPr>
              <w:t>关于全面加强生态环境保护坚决打好污染防治攻坚战的意见</w:t>
            </w:r>
          </w:p>
        </w:tc>
        <w:tc>
          <w:tcPr>
            <w:tcW w:w="2596" w:type="dxa"/>
            <w:vAlign w:val="center"/>
          </w:tcPr>
          <w:p w:rsidR="000E2BC4" w:rsidRDefault="00AF1CD9">
            <w:pPr>
              <w:spacing w:line="240" w:lineRule="auto"/>
              <w:rPr>
                <w:sz w:val="21"/>
                <w:szCs w:val="21"/>
              </w:rPr>
            </w:pPr>
            <w:r>
              <w:rPr>
                <w:sz w:val="21"/>
                <w:szCs w:val="21"/>
              </w:rPr>
              <w:t>国务院</w:t>
            </w:r>
          </w:p>
        </w:tc>
        <w:tc>
          <w:tcPr>
            <w:tcW w:w="1515" w:type="dxa"/>
            <w:vAlign w:val="center"/>
          </w:tcPr>
          <w:p w:rsidR="000E2BC4" w:rsidRDefault="00AF1CD9">
            <w:pPr>
              <w:spacing w:line="240" w:lineRule="auto"/>
              <w:rPr>
                <w:sz w:val="21"/>
                <w:szCs w:val="21"/>
              </w:rPr>
            </w:pPr>
            <w:r>
              <w:rPr>
                <w:sz w:val="21"/>
                <w:szCs w:val="21"/>
              </w:rPr>
              <w:t>2018.6.16</w:t>
            </w:r>
          </w:p>
        </w:tc>
      </w:tr>
      <w:tr w:rsidR="000E2BC4">
        <w:trPr>
          <w:trHeight w:val="340"/>
          <w:jc w:val="center"/>
        </w:trPr>
        <w:tc>
          <w:tcPr>
            <w:tcW w:w="694" w:type="dxa"/>
            <w:vAlign w:val="center"/>
          </w:tcPr>
          <w:p w:rsidR="000E2BC4" w:rsidRDefault="00AF1CD9">
            <w:pPr>
              <w:spacing w:line="240" w:lineRule="auto"/>
              <w:jc w:val="center"/>
              <w:rPr>
                <w:sz w:val="21"/>
                <w:szCs w:val="21"/>
              </w:rPr>
            </w:pPr>
            <w:r>
              <w:rPr>
                <w:sz w:val="21"/>
                <w:szCs w:val="21"/>
              </w:rPr>
              <w:t>4</w:t>
            </w:r>
          </w:p>
        </w:tc>
        <w:tc>
          <w:tcPr>
            <w:tcW w:w="4464" w:type="dxa"/>
            <w:vAlign w:val="center"/>
          </w:tcPr>
          <w:p w:rsidR="000E2BC4" w:rsidRDefault="00AF1CD9">
            <w:pPr>
              <w:spacing w:line="240" w:lineRule="auto"/>
              <w:rPr>
                <w:rStyle w:val="afff9"/>
                <w:b w:val="0"/>
                <w:sz w:val="21"/>
                <w:szCs w:val="21"/>
              </w:rPr>
            </w:pPr>
            <w:r>
              <w:rPr>
                <w:rStyle w:val="afff9"/>
                <w:b w:val="0"/>
                <w:sz w:val="21"/>
                <w:szCs w:val="21"/>
              </w:rPr>
              <w:t>国务院关于印发水污染防治行动计划的通知</w:t>
            </w:r>
          </w:p>
        </w:tc>
        <w:tc>
          <w:tcPr>
            <w:tcW w:w="2596" w:type="dxa"/>
            <w:vAlign w:val="center"/>
          </w:tcPr>
          <w:p w:rsidR="000E2BC4" w:rsidRDefault="00AF1CD9">
            <w:pPr>
              <w:spacing w:line="240" w:lineRule="auto"/>
              <w:rPr>
                <w:sz w:val="21"/>
                <w:szCs w:val="21"/>
              </w:rPr>
            </w:pPr>
            <w:r>
              <w:rPr>
                <w:sz w:val="21"/>
                <w:szCs w:val="21"/>
              </w:rPr>
              <w:t>国发</w:t>
            </w:r>
            <w:r>
              <w:rPr>
                <w:sz w:val="21"/>
                <w:szCs w:val="21"/>
              </w:rPr>
              <w:t>[2015]17</w:t>
            </w:r>
            <w:r>
              <w:rPr>
                <w:sz w:val="21"/>
                <w:szCs w:val="21"/>
              </w:rPr>
              <w:t>号</w:t>
            </w:r>
          </w:p>
        </w:tc>
        <w:tc>
          <w:tcPr>
            <w:tcW w:w="1515" w:type="dxa"/>
            <w:vAlign w:val="center"/>
          </w:tcPr>
          <w:p w:rsidR="000E2BC4" w:rsidRDefault="00AF1CD9">
            <w:pPr>
              <w:spacing w:line="240" w:lineRule="auto"/>
              <w:rPr>
                <w:sz w:val="21"/>
                <w:szCs w:val="21"/>
              </w:rPr>
            </w:pPr>
            <w:r>
              <w:rPr>
                <w:sz w:val="21"/>
                <w:szCs w:val="21"/>
              </w:rPr>
              <w:t>2015.4.2</w:t>
            </w:r>
          </w:p>
        </w:tc>
      </w:tr>
      <w:tr w:rsidR="000E2BC4">
        <w:trPr>
          <w:trHeight w:val="340"/>
          <w:jc w:val="center"/>
        </w:trPr>
        <w:tc>
          <w:tcPr>
            <w:tcW w:w="694" w:type="dxa"/>
            <w:vAlign w:val="center"/>
          </w:tcPr>
          <w:p w:rsidR="000E2BC4" w:rsidRDefault="00AF1CD9">
            <w:pPr>
              <w:spacing w:line="240" w:lineRule="auto"/>
              <w:jc w:val="center"/>
              <w:rPr>
                <w:sz w:val="21"/>
                <w:szCs w:val="21"/>
              </w:rPr>
            </w:pPr>
            <w:r>
              <w:rPr>
                <w:sz w:val="21"/>
                <w:szCs w:val="21"/>
              </w:rPr>
              <w:t>5</w:t>
            </w:r>
          </w:p>
        </w:tc>
        <w:tc>
          <w:tcPr>
            <w:tcW w:w="4464" w:type="dxa"/>
            <w:vAlign w:val="center"/>
          </w:tcPr>
          <w:p w:rsidR="000E2BC4" w:rsidRDefault="00AF1CD9">
            <w:pPr>
              <w:spacing w:line="240" w:lineRule="auto"/>
              <w:rPr>
                <w:rStyle w:val="afff9"/>
                <w:b w:val="0"/>
                <w:sz w:val="21"/>
                <w:szCs w:val="21"/>
              </w:rPr>
            </w:pPr>
            <w:r>
              <w:rPr>
                <w:rStyle w:val="afff9"/>
                <w:b w:val="0"/>
                <w:sz w:val="21"/>
                <w:szCs w:val="21"/>
              </w:rPr>
              <w:t>打赢蓝天保卫战三年行动计划</w:t>
            </w:r>
          </w:p>
        </w:tc>
        <w:tc>
          <w:tcPr>
            <w:tcW w:w="2596" w:type="dxa"/>
            <w:vAlign w:val="center"/>
          </w:tcPr>
          <w:p w:rsidR="000E2BC4" w:rsidRDefault="00AF1CD9">
            <w:pPr>
              <w:spacing w:line="240" w:lineRule="auto"/>
              <w:rPr>
                <w:sz w:val="21"/>
                <w:szCs w:val="21"/>
              </w:rPr>
            </w:pPr>
            <w:r>
              <w:rPr>
                <w:sz w:val="21"/>
                <w:szCs w:val="21"/>
              </w:rPr>
              <w:t>国发〔</w:t>
            </w:r>
            <w:r>
              <w:rPr>
                <w:sz w:val="21"/>
                <w:szCs w:val="21"/>
              </w:rPr>
              <w:t>2018</w:t>
            </w:r>
            <w:r>
              <w:rPr>
                <w:sz w:val="21"/>
                <w:szCs w:val="21"/>
              </w:rPr>
              <w:t>〕</w:t>
            </w:r>
            <w:r>
              <w:rPr>
                <w:sz w:val="21"/>
                <w:szCs w:val="21"/>
              </w:rPr>
              <w:t>22</w:t>
            </w:r>
            <w:r>
              <w:rPr>
                <w:sz w:val="21"/>
                <w:szCs w:val="21"/>
              </w:rPr>
              <w:t>号</w:t>
            </w:r>
          </w:p>
        </w:tc>
        <w:tc>
          <w:tcPr>
            <w:tcW w:w="1515" w:type="dxa"/>
            <w:vAlign w:val="center"/>
          </w:tcPr>
          <w:p w:rsidR="000E2BC4" w:rsidRDefault="00AF1CD9">
            <w:pPr>
              <w:spacing w:line="240" w:lineRule="auto"/>
              <w:rPr>
                <w:sz w:val="21"/>
                <w:szCs w:val="21"/>
              </w:rPr>
            </w:pPr>
            <w:r>
              <w:rPr>
                <w:sz w:val="21"/>
                <w:szCs w:val="21"/>
              </w:rPr>
              <w:t>2018.6.27</w:t>
            </w:r>
          </w:p>
        </w:tc>
      </w:tr>
      <w:tr w:rsidR="000E2BC4">
        <w:trPr>
          <w:trHeight w:val="340"/>
          <w:jc w:val="center"/>
        </w:trPr>
        <w:tc>
          <w:tcPr>
            <w:tcW w:w="694" w:type="dxa"/>
            <w:vAlign w:val="center"/>
          </w:tcPr>
          <w:p w:rsidR="000E2BC4" w:rsidRDefault="00AF1CD9">
            <w:pPr>
              <w:spacing w:line="240" w:lineRule="auto"/>
              <w:jc w:val="center"/>
              <w:rPr>
                <w:sz w:val="21"/>
                <w:szCs w:val="21"/>
              </w:rPr>
            </w:pPr>
            <w:r>
              <w:rPr>
                <w:sz w:val="21"/>
                <w:szCs w:val="21"/>
              </w:rPr>
              <w:t>6</w:t>
            </w:r>
          </w:p>
        </w:tc>
        <w:tc>
          <w:tcPr>
            <w:tcW w:w="4464" w:type="dxa"/>
            <w:vAlign w:val="center"/>
          </w:tcPr>
          <w:p w:rsidR="000E2BC4" w:rsidRDefault="00AF1CD9">
            <w:pPr>
              <w:spacing w:line="240" w:lineRule="auto"/>
              <w:rPr>
                <w:sz w:val="21"/>
                <w:szCs w:val="21"/>
              </w:rPr>
            </w:pPr>
            <w:r>
              <w:rPr>
                <w:kern w:val="0"/>
                <w:sz w:val="21"/>
                <w:szCs w:val="21"/>
              </w:rPr>
              <w:t>国务院关于加强环境保护重点工作的意见</w:t>
            </w:r>
          </w:p>
        </w:tc>
        <w:tc>
          <w:tcPr>
            <w:tcW w:w="2596" w:type="dxa"/>
            <w:vAlign w:val="center"/>
          </w:tcPr>
          <w:p w:rsidR="000E2BC4" w:rsidRDefault="00AF1CD9">
            <w:pPr>
              <w:spacing w:line="240" w:lineRule="auto"/>
              <w:rPr>
                <w:sz w:val="21"/>
                <w:szCs w:val="21"/>
              </w:rPr>
            </w:pPr>
            <w:r>
              <w:rPr>
                <w:kern w:val="0"/>
                <w:sz w:val="21"/>
                <w:szCs w:val="21"/>
              </w:rPr>
              <w:t>国发</w:t>
            </w:r>
            <w:r>
              <w:rPr>
                <w:kern w:val="0"/>
                <w:sz w:val="21"/>
                <w:szCs w:val="21"/>
              </w:rPr>
              <w:t>[2011]35</w:t>
            </w:r>
            <w:r>
              <w:rPr>
                <w:kern w:val="0"/>
                <w:sz w:val="21"/>
                <w:szCs w:val="21"/>
              </w:rPr>
              <w:t>号</w:t>
            </w:r>
          </w:p>
        </w:tc>
        <w:tc>
          <w:tcPr>
            <w:tcW w:w="1515" w:type="dxa"/>
            <w:vAlign w:val="center"/>
          </w:tcPr>
          <w:p w:rsidR="000E2BC4" w:rsidRDefault="00AF1CD9">
            <w:pPr>
              <w:spacing w:line="240" w:lineRule="auto"/>
              <w:rPr>
                <w:sz w:val="21"/>
                <w:szCs w:val="21"/>
              </w:rPr>
            </w:pPr>
            <w:r>
              <w:rPr>
                <w:sz w:val="21"/>
                <w:szCs w:val="21"/>
              </w:rPr>
              <w:t>2011.11.17</w:t>
            </w:r>
          </w:p>
        </w:tc>
      </w:tr>
      <w:tr w:rsidR="000E2BC4">
        <w:trPr>
          <w:trHeight w:val="340"/>
          <w:jc w:val="center"/>
        </w:trPr>
        <w:tc>
          <w:tcPr>
            <w:tcW w:w="694" w:type="dxa"/>
            <w:vAlign w:val="center"/>
          </w:tcPr>
          <w:p w:rsidR="000E2BC4" w:rsidRDefault="00AF1CD9">
            <w:pPr>
              <w:spacing w:line="240" w:lineRule="auto"/>
              <w:jc w:val="center"/>
              <w:rPr>
                <w:sz w:val="21"/>
                <w:szCs w:val="21"/>
              </w:rPr>
            </w:pPr>
            <w:r>
              <w:rPr>
                <w:sz w:val="21"/>
                <w:szCs w:val="21"/>
              </w:rPr>
              <w:t>7</w:t>
            </w:r>
          </w:p>
        </w:tc>
        <w:tc>
          <w:tcPr>
            <w:tcW w:w="4464" w:type="dxa"/>
            <w:vAlign w:val="center"/>
          </w:tcPr>
          <w:p w:rsidR="000E2BC4" w:rsidRDefault="00AF1CD9">
            <w:pPr>
              <w:spacing w:line="240" w:lineRule="auto"/>
              <w:rPr>
                <w:kern w:val="0"/>
                <w:sz w:val="21"/>
                <w:szCs w:val="21"/>
              </w:rPr>
            </w:pPr>
            <w:r>
              <w:rPr>
                <w:kern w:val="0"/>
                <w:sz w:val="21"/>
                <w:szCs w:val="21"/>
              </w:rPr>
              <w:t>国务院关于印发土壤污染防治行动计划的通知</w:t>
            </w:r>
          </w:p>
        </w:tc>
        <w:tc>
          <w:tcPr>
            <w:tcW w:w="2596" w:type="dxa"/>
            <w:vAlign w:val="center"/>
          </w:tcPr>
          <w:p w:rsidR="000E2BC4" w:rsidRDefault="00AF1CD9">
            <w:pPr>
              <w:spacing w:line="240" w:lineRule="auto"/>
              <w:rPr>
                <w:kern w:val="0"/>
                <w:sz w:val="21"/>
                <w:szCs w:val="21"/>
              </w:rPr>
            </w:pPr>
            <w:r>
              <w:rPr>
                <w:kern w:val="0"/>
                <w:sz w:val="21"/>
                <w:szCs w:val="21"/>
              </w:rPr>
              <w:t>国发</w:t>
            </w:r>
            <w:r>
              <w:rPr>
                <w:kern w:val="0"/>
                <w:sz w:val="21"/>
                <w:szCs w:val="21"/>
              </w:rPr>
              <w:t>[2016]31</w:t>
            </w:r>
            <w:r>
              <w:rPr>
                <w:kern w:val="0"/>
                <w:sz w:val="21"/>
                <w:szCs w:val="21"/>
              </w:rPr>
              <w:t>号</w:t>
            </w:r>
          </w:p>
        </w:tc>
        <w:tc>
          <w:tcPr>
            <w:tcW w:w="1515" w:type="dxa"/>
            <w:vAlign w:val="center"/>
          </w:tcPr>
          <w:p w:rsidR="000E2BC4" w:rsidRDefault="00AF1CD9">
            <w:pPr>
              <w:spacing w:line="240" w:lineRule="auto"/>
              <w:rPr>
                <w:kern w:val="0"/>
                <w:sz w:val="21"/>
                <w:szCs w:val="21"/>
              </w:rPr>
            </w:pPr>
            <w:r>
              <w:rPr>
                <w:kern w:val="0"/>
                <w:sz w:val="21"/>
                <w:szCs w:val="21"/>
              </w:rPr>
              <w:t>2016.5.28</w:t>
            </w:r>
          </w:p>
        </w:tc>
      </w:tr>
      <w:tr w:rsidR="000E2BC4">
        <w:trPr>
          <w:trHeight w:val="340"/>
          <w:jc w:val="center"/>
        </w:trPr>
        <w:tc>
          <w:tcPr>
            <w:tcW w:w="694" w:type="dxa"/>
            <w:vAlign w:val="center"/>
          </w:tcPr>
          <w:p w:rsidR="000E2BC4" w:rsidRDefault="00AF1CD9">
            <w:pPr>
              <w:spacing w:line="240" w:lineRule="auto"/>
              <w:jc w:val="center"/>
              <w:rPr>
                <w:sz w:val="21"/>
                <w:szCs w:val="21"/>
              </w:rPr>
            </w:pPr>
            <w:r>
              <w:rPr>
                <w:sz w:val="21"/>
                <w:szCs w:val="21"/>
              </w:rPr>
              <w:t>8</w:t>
            </w:r>
          </w:p>
        </w:tc>
        <w:tc>
          <w:tcPr>
            <w:tcW w:w="4464" w:type="dxa"/>
            <w:vAlign w:val="center"/>
          </w:tcPr>
          <w:p w:rsidR="000E2BC4" w:rsidRDefault="00AF1CD9">
            <w:pPr>
              <w:spacing w:line="240" w:lineRule="auto"/>
              <w:rPr>
                <w:kern w:val="0"/>
                <w:sz w:val="21"/>
                <w:szCs w:val="21"/>
              </w:rPr>
            </w:pPr>
            <w:r>
              <w:rPr>
                <w:kern w:val="0"/>
                <w:sz w:val="21"/>
                <w:szCs w:val="21"/>
              </w:rPr>
              <w:t>国务院办公厅关于建立完整的先进的废旧商品回收体系的意见</w:t>
            </w:r>
          </w:p>
        </w:tc>
        <w:tc>
          <w:tcPr>
            <w:tcW w:w="2596" w:type="dxa"/>
            <w:vAlign w:val="center"/>
          </w:tcPr>
          <w:p w:rsidR="000E2BC4" w:rsidRDefault="00AF1CD9">
            <w:pPr>
              <w:spacing w:line="240" w:lineRule="auto"/>
              <w:rPr>
                <w:kern w:val="0"/>
                <w:sz w:val="21"/>
                <w:szCs w:val="21"/>
              </w:rPr>
            </w:pPr>
            <w:r>
              <w:rPr>
                <w:kern w:val="0"/>
                <w:sz w:val="21"/>
                <w:szCs w:val="21"/>
              </w:rPr>
              <w:t>国办发</w:t>
            </w:r>
            <w:r>
              <w:rPr>
                <w:kern w:val="0"/>
                <w:sz w:val="21"/>
                <w:szCs w:val="21"/>
              </w:rPr>
              <w:t xml:space="preserve">[2011]49 </w:t>
            </w:r>
            <w:r>
              <w:rPr>
                <w:kern w:val="0"/>
                <w:sz w:val="21"/>
                <w:szCs w:val="21"/>
              </w:rPr>
              <w:t>号</w:t>
            </w:r>
          </w:p>
        </w:tc>
        <w:tc>
          <w:tcPr>
            <w:tcW w:w="1515" w:type="dxa"/>
            <w:vAlign w:val="center"/>
          </w:tcPr>
          <w:p w:rsidR="000E2BC4" w:rsidRDefault="00AF1CD9">
            <w:pPr>
              <w:spacing w:line="240" w:lineRule="auto"/>
              <w:rPr>
                <w:kern w:val="0"/>
                <w:sz w:val="21"/>
                <w:szCs w:val="21"/>
              </w:rPr>
            </w:pPr>
            <w:r>
              <w:rPr>
                <w:kern w:val="0"/>
                <w:sz w:val="21"/>
                <w:szCs w:val="21"/>
              </w:rPr>
              <w:t>/</w:t>
            </w:r>
          </w:p>
        </w:tc>
      </w:tr>
      <w:tr w:rsidR="000E2BC4">
        <w:trPr>
          <w:trHeight w:val="340"/>
          <w:jc w:val="center"/>
        </w:trPr>
        <w:tc>
          <w:tcPr>
            <w:tcW w:w="9269" w:type="dxa"/>
            <w:gridSpan w:val="4"/>
            <w:vAlign w:val="center"/>
          </w:tcPr>
          <w:p w:rsidR="000E2BC4" w:rsidRDefault="00AF1CD9">
            <w:pPr>
              <w:spacing w:line="240" w:lineRule="auto"/>
              <w:jc w:val="center"/>
              <w:rPr>
                <w:sz w:val="21"/>
                <w:szCs w:val="21"/>
              </w:rPr>
            </w:pPr>
            <w:r>
              <w:rPr>
                <w:bCs/>
                <w:sz w:val="21"/>
                <w:szCs w:val="21"/>
              </w:rPr>
              <w:t>部门规章与部门发布的规范性文件</w:t>
            </w:r>
          </w:p>
        </w:tc>
      </w:tr>
      <w:tr w:rsidR="000E2BC4">
        <w:trPr>
          <w:trHeight w:val="340"/>
          <w:jc w:val="center"/>
        </w:trPr>
        <w:tc>
          <w:tcPr>
            <w:tcW w:w="694" w:type="dxa"/>
            <w:vAlign w:val="center"/>
          </w:tcPr>
          <w:p w:rsidR="000E2BC4" w:rsidRDefault="00AF1CD9">
            <w:pPr>
              <w:spacing w:line="240" w:lineRule="auto"/>
              <w:jc w:val="center"/>
              <w:rPr>
                <w:sz w:val="21"/>
                <w:szCs w:val="21"/>
              </w:rPr>
            </w:pPr>
            <w:r>
              <w:rPr>
                <w:sz w:val="21"/>
                <w:szCs w:val="21"/>
              </w:rPr>
              <w:t>1</w:t>
            </w:r>
          </w:p>
        </w:tc>
        <w:tc>
          <w:tcPr>
            <w:tcW w:w="4464" w:type="dxa"/>
            <w:vAlign w:val="center"/>
          </w:tcPr>
          <w:p w:rsidR="000E2BC4" w:rsidRDefault="00AF1CD9">
            <w:pPr>
              <w:spacing w:line="240" w:lineRule="auto"/>
              <w:rPr>
                <w:sz w:val="21"/>
                <w:szCs w:val="21"/>
              </w:rPr>
            </w:pPr>
            <w:r>
              <w:rPr>
                <w:sz w:val="21"/>
                <w:szCs w:val="21"/>
              </w:rPr>
              <w:t>建设项目环境影响评价分类管理名录</w:t>
            </w:r>
          </w:p>
        </w:tc>
        <w:tc>
          <w:tcPr>
            <w:tcW w:w="2596" w:type="dxa"/>
            <w:vAlign w:val="center"/>
          </w:tcPr>
          <w:p w:rsidR="000E2BC4" w:rsidRDefault="00AF1CD9">
            <w:pPr>
              <w:spacing w:line="240" w:lineRule="auto"/>
              <w:rPr>
                <w:sz w:val="21"/>
                <w:szCs w:val="21"/>
              </w:rPr>
            </w:pPr>
            <w:r>
              <w:rPr>
                <w:rFonts w:hint="eastAsia"/>
                <w:kern w:val="0"/>
                <w:sz w:val="21"/>
                <w:szCs w:val="21"/>
              </w:rPr>
              <w:t>生态环境部</w:t>
            </w:r>
            <w:r>
              <w:rPr>
                <w:kern w:val="0"/>
                <w:sz w:val="21"/>
                <w:szCs w:val="21"/>
              </w:rPr>
              <w:t xml:space="preserve"> </w:t>
            </w:r>
            <w:r>
              <w:rPr>
                <w:rFonts w:hint="eastAsia"/>
                <w:kern w:val="0"/>
                <w:sz w:val="21"/>
                <w:szCs w:val="21"/>
              </w:rPr>
              <w:t>部令第</w:t>
            </w:r>
            <w:r>
              <w:rPr>
                <w:kern w:val="0"/>
                <w:sz w:val="21"/>
                <w:szCs w:val="21"/>
              </w:rPr>
              <w:t>16</w:t>
            </w:r>
            <w:r>
              <w:rPr>
                <w:rFonts w:hint="eastAsia"/>
                <w:kern w:val="0"/>
                <w:sz w:val="21"/>
                <w:szCs w:val="21"/>
              </w:rPr>
              <w:t>号</w:t>
            </w:r>
          </w:p>
        </w:tc>
        <w:tc>
          <w:tcPr>
            <w:tcW w:w="1515" w:type="dxa"/>
            <w:vAlign w:val="center"/>
          </w:tcPr>
          <w:p w:rsidR="000E2BC4" w:rsidRDefault="00AF1CD9">
            <w:pPr>
              <w:spacing w:line="240" w:lineRule="auto"/>
              <w:rPr>
                <w:sz w:val="21"/>
                <w:szCs w:val="21"/>
              </w:rPr>
            </w:pPr>
            <w:r>
              <w:rPr>
                <w:rFonts w:hint="eastAsia"/>
                <w:sz w:val="21"/>
                <w:szCs w:val="21"/>
              </w:rPr>
              <w:t>2021.1.1</w:t>
            </w:r>
          </w:p>
        </w:tc>
      </w:tr>
      <w:tr w:rsidR="000E2BC4">
        <w:trPr>
          <w:trHeight w:val="340"/>
          <w:jc w:val="center"/>
        </w:trPr>
        <w:tc>
          <w:tcPr>
            <w:tcW w:w="694" w:type="dxa"/>
            <w:vAlign w:val="center"/>
          </w:tcPr>
          <w:p w:rsidR="000E2BC4" w:rsidRDefault="00AF1CD9">
            <w:pPr>
              <w:spacing w:line="240" w:lineRule="auto"/>
              <w:jc w:val="center"/>
              <w:rPr>
                <w:sz w:val="21"/>
                <w:szCs w:val="21"/>
              </w:rPr>
            </w:pPr>
            <w:r>
              <w:rPr>
                <w:sz w:val="21"/>
                <w:szCs w:val="21"/>
              </w:rPr>
              <w:t>2</w:t>
            </w:r>
          </w:p>
        </w:tc>
        <w:tc>
          <w:tcPr>
            <w:tcW w:w="4464" w:type="dxa"/>
            <w:vAlign w:val="center"/>
          </w:tcPr>
          <w:p w:rsidR="000E2BC4" w:rsidRDefault="00AF1CD9">
            <w:pPr>
              <w:spacing w:line="240" w:lineRule="auto"/>
              <w:rPr>
                <w:sz w:val="21"/>
                <w:szCs w:val="21"/>
              </w:rPr>
            </w:pPr>
            <w:r>
              <w:rPr>
                <w:sz w:val="21"/>
                <w:szCs w:val="21"/>
              </w:rPr>
              <w:t>建设项目竣工环境保护验收暂行办法</w:t>
            </w:r>
          </w:p>
        </w:tc>
        <w:tc>
          <w:tcPr>
            <w:tcW w:w="2596" w:type="dxa"/>
            <w:vAlign w:val="center"/>
          </w:tcPr>
          <w:p w:rsidR="000E2BC4" w:rsidRDefault="00AF1CD9">
            <w:pPr>
              <w:spacing w:line="240" w:lineRule="auto"/>
              <w:rPr>
                <w:sz w:val="21"/>
                <w:szCs w:val="21"/>
              </w:rPr>
            </w:pPr>
            <w:r>
              <w:rPr>
                <w:sz w:val="21"/>
                <w:szCs w:val="21"/>
              </w:rPr>
              <w:t>国环规环评</w:t>
            </w:r>
            <w:r>
              <w:rPr>
                <w:sz w:val="21"/>
                <w:szCs w:val="21"/>
              </w:rPr>
              <w:t>[2017]4</w:t>
            </w:r>
            <w:r>
              <w:rPr>
                <w:sz w:val="21"/>
                <w:szCs w:val="21"/>
              </w:rPr>
              <w:t>号</w:t>
            </w:r>
          </w:p>
        </w:tc>
        <w:tc>
          <w:tcPr>
            <w:tcW w:w="1515" w:type="dxa"/>
            <w:vAlign w:val="center"/>
          </w:tcPr>
          <w:p w:rsidR="000E2BC4" w:rsidRDefault="00AF1CD9">
            <w:pPr>
              <w:spacing w:line="240" w:lineRule="auto"/>
              <w:rPr>
                <w:sz w:val="21"/>
                <w:szCs w:val="21"/>
              </w:rPr>
            </w:pPr>
            <w:r>
              <w:rPr>
                <w:sz w:val="21"/>
                <w:szCs w:val="21"/>
              </w:rPr>
              <w:t>2017.11.22</w:t>
            </w:r>
          </w:p>
        </w:tc>
      </w:tr>
      <w:tr w:rsidR="000E2BC4">
        <w:trPr>
          <w:trHeight w:val="340"/>
          <w:jc w:val="center"/>
        </w:trPr>
        <w:tc>
          <w:tcPr>
            <w:tcW w:w="694" w:type="dxa"/>
            <w:vAlign w:val="center"/>
          </w:tcPr>
          <w:p w:rsidR="000E2BC4" w:rsidRDefault="00AF1CD9">
            <w:pPr>
              <w:spacing w:line="240" w:lineRule="auto"/>
              <w:jc w:val="center"/>
              <w:rPr>
                <w:sz w:val="21"/>
                <w:szCs w:val="21"/>
              </w:rPr>
            </w:pPr>
            <w:r>
              <w:rPr>
                <w:sz w:val="21"/>
                <w:szCs w:val="21"/>
              </w:rPr>
              <w:t>3</w:t>
            </w:r>
          </w:p>
        </w:tc>
        <w:tc>
          <w:tcPr>
            <w:tcW w:w="4464" w:type="dxa"/>
            <w:vAlign w:val="center"/>
          </w:tcPr>
          <w:p w:rsidR="000E2BC4" w:rsidRDefault="00AF1CD9">
            <w:pPr>
              <w:spacing w:line="240" w:lineRule="auto"/>
              <w:rPr>
                <w:sz w:val="21"/>
                <w:szCs w:val="21"/>
              </w:rPr>
            </w:pPr>
            <w:r>
              <w:rPr>
                <w:sz w:val="21"/>
                <w:szCs w:val="21"/>
              </w:rPr>
              <w:t>关于切实加强环境影响评价管理防范环境风险的通知</w:t>
            </w:r>
          </w:p>
        </w:tc>
        <w:tc>
          <w:tcPr>
            <w:tcW w:w="2596" w:type="dxa"/>
            <w:vAlign w:val="center"/>
          </w:tcPr>
          <w:p w:rsidR="000E2BC4" w:rsidRDefault="00AF1CD9">
            <w:pPr>
              <w:spacing w:line="240" w:lineRule="auto"/>
              <w:rPr>
                <w:sz w:val="21"/>
                <w:szCs w:val="21"/>
              </w:rPr>
            </w:pPr>
            <w:r>
              <w:rPr>
                <w:sz w:val="21"/>
                <w:szCs w:val="21"/>
              </w:rPr>
              <w:t>环发</w:t>
            </w:r>
            <w:r>
              <w:rPr>
                <w:sz w:val="21"/>
                <w:szCs w:val="21"/>
              </w:rPr>
              <w:t>[2012]77</w:t>
            </w:r>
            <w:r>
              <w:rPr>
                <w:sz w:val="21"/>
                <w:szCs w:val="21"/>
              </w:rPr>
              <w:t>号</w:t>
            </w:r>
          </w:p>
        </w:tc>
        <w:tc>
          <w:tcPr>
            <w:tcW w:w="1515" w:type="dxa"/>
            <w:vAlign w:val="center"/>
          </w:tcPr>
          <w:p w:rsidR="000E2BC4" w:rsidRDefault="00AF1CD9">
            <w:pPr>
              <w:spacing w:line="240" w:lineRule="auto"/>
              <w:rPr>
                <w:sz w:val="21"/>
                <w:szCs w:val="21"/>
              </w:rPr>
            </w:pPr>
            <w:r>
              <w:rPr>
                <w:sz w:val="21"/>
                <w:szCs w:val="21"/>
              </w:rPr>
              <w:t>2012.7.3</w:t>
            </w:r>
          </w:p>
        </w:tc>
      </w:tr>
      <w:tr w:rsidR="000E2BC4">
        <w:trPr>
          <w:trHeight w:val="340"/>
          <w:jc w:val="center"/>
        </w:trPr>
        <w:tc>
          <w:tcPr>
            <w:tcW w:w="694" w:type="dxa"/>
            <w:vAlign w:val="center"/>
          </w:tcPr>
          <w:p w:rsidR="000E2BC4" w:rsidRDefault="00AF1CD9">
            <w:pPr>
              <w:spacing w:line="240" w:lineRule="auto"/>
              <w:jc w:val="center"/>
              <w:rPr>
                <w:sz w:val="21"/>
                <w:szCs w:val="21"/>
              </w:rPr>
            </w:pPr>
            <w:r>
              <w:rPr>
                <w:sz w:val="21"/>
                <w:szCs w:val="21"/>
              </w:rPr>
              <w:t>4</w:t>
            </w:r>
          </w:p>
        </w:tc>
        <w:tc>
          <w:tcPr>
            <w:tcW w:w="4464" w:type="dxa"/>
            <w:vAlign w:val="center"/>
          </w:tcPr>
          <w:p w:rsidR="000E2BC4" w:rsidRDefault="00AF1CD9">
            <w:pPr>
              <w:spacing w:line="240" w:lineRule="auto"/>
              <w:rPr>
                <w:sz w:val="21"/>
                <w:szCs w:val="21"/>
              </w:rPr>
            </w:pPr>
            <w:r>
              <w:rPr>
                <w:sz w:val="21"/>
                <w:szCs w:val="21"/>
              </w:rPr>
              <w:t>关于印发《企业事业单位突发环境事件应急预案备案管理办法（试行）》</w:t>
            </w:r>
          </w:p>
        </w:tc>
        <w:tc>
          <w:tcPr>
            <w:tcW w:w="2596" w:type="dxa"/>
            <w:vAlign w:val="center"/>
          </w:tcPr>
          <w:p w:rsidR="000E2BC4" w:rsidRDefault="00AF1CD9">
            <w:pPr>
              <w:spacing w:line="240" w:lineRule="auto"/>
              <w:rPr>
                <w:sz w:val="21"/>
                <w:szCs w:val="21"/>
              </w:rPr>
            </w:pPr>
            <w:r>
              <w:rPr>
                <w:sz w:val="21"/>
                <w:szCs w:val="21"/>
              </w:rPr>
              <w:t>环发</w:t>
            </w:r>
            <w:r>
              <w:rPr>
                <w:sz w:val="21"/>
                <w:szCs w:val="21"/>
              </w:rPr>
              <w:t>[2015]4</w:t>
            </w:r>
            <w:r>
              <w:rPr>
                <w:sz w:val="21"/>
                <w:szCs w:val="21"/>
              </w:rPr>
              <w:t>号</w:t>
            </w:r>
          </w:p>
        </w:tc>
        <w:tc>
          <w:tcPr>
            <w:tcW w:w="1515" w:type="dxa"/>
            <w:vAlign w:val="center"/>
          </w:tcPr>
          <w:p w:rsidR="000E2BC4" w:rsidRDefault="00AF1CD9">
            <w:pPr>
              <w:spacing w:line="240" w:lineRule="auto"/>
              <w:rPr>
                <w:sz w:val="21"/>
                <w:szCs w:val="21"/>
              </w:rPr>
            </w:pPr>
            <w:r>
              <w:rPr>
                <w:sz w:val="21"/>
                <w:szCs w:val="21"/>
              </w:rPr>
              <w:t>2015.1.9</w:t>
            </w:r>
          </w:p>
        </w:tc>
      </w:tr>
      <w:tr w:rsidR="000E2BC4">
        <w:trPr>
          <w:trHeight w:val="340"/>
          <w:jc w:val="center"/>
        </w:trPr>
        <w:tc>
          <w:tcPr>
            <w:tcW w:w="694" w:type="dxa"/>
            <w:vAlign w:val="center"/>
          </w:tcPr>
          <w:p w:rsidR="000E2BC4" w:rsidRDefault="00AF1CD9">
            <w:pPr>
              <w:spacing w:line="240" w:lineRule="auto"/>
              <w:jc w:val="center"/>
              <w:rPr>
                <w:sz w:val="21"/>
                <w:szCs w:val="21"/>
              </w:rPr>
            </w:pPr>
            <w:r>
              <w:rPr>
                <w:sz w:val="21"/>
                <w:szCs w:val="21"/>
              </w:rPr>
              <w:lastRenderedPageBreak/>
              <w:t>5</w:t>
            </w:r>
          </w:p>
        </w:tc>
        <w:tc>
          <w:tcPr>
            <w:tcW w:w="4464" w:type="dxa"/>
            <w:vAlign w:val="center"/>
          </w:tcPr>
          <w:p w:rsidR="000E2BC4" w:rsidRDefault="00AF1CD9">
            <w:pPr>
              <w:widowControl/>
              <w:spacing w:line="240" w:lineRule="auto"/>
              <w:rPr>
                <w:sz w:val="21"/>
                <w:szCs w:val="21"/>
              </w:rPr>
            </w:pPr>
            <w:r>
              <w:rPr>
                <w:sz w:val="21"/>
                <w:szCs w:val="21"/>
              </w:rPr>
              <w:t>关于进一步加强建设项目环境保护管理工作的通知</w:t>
            </w:r>
          </w:p>
        </w:tc>
        <w:tc>
          <w:tcPr>
            <w:tcW w:w="2596" w:type="dxa"/>
            <w:vAlign w:val="center"/>
          </w:tcPr>
          <w:p w:rsidR="000E2BC4" w:rsidRDefault="00AF1CD9">
            <w:pPr>
              <w:widowControl/>
              <w:spacing w:line="240" w:lineRule="auto"/>
              <w:rPr>
                <w:sz w:val="21"/>
                <w:szCs w:val="21"/>
              </w:rPr>
            </w:pPr>
            <w:r>
              <w:rPr>
                <w:sz w:val="21"/>
                <w:szCs w:val="21"/>
              </w:rPr>
              <w:t>环发</w:t>
            </w:r>
            <w:r>
              <w:rPr>
                <w:sz w:val="21"/>
                <w:szCs w:val="21"/>
              </w:rPr>
              <w:t>[2001]19</w:t>
            </w:r>
            <w:r>
              <w:rPr>
                <w:sz w:val="21"/>
                <w:szCs w:val="21"/>
              </w:rPr>
              <w:t>号</w:t>
            </w:r>
          </w:p>
        </w:tc>
        <w:tc>
          <w:tcPr>
            <w:tcW w:w="1515" w:type="dxa"/>
            <w:vAlign w:val="center"/>
          </w:tcPr>
          <w:p w:rsidR="000E2BC4" w:rsidRDefault="00AF1CD9">
            <w:pPr>
              <w:widowControl/>
              <w:spacing w:line="240" w:lineRule="auto"/>
              <w:rPr>
                <w:sz w:val="21"/>
                <w:szCs w:val="21"/>
              </w:rPr>
            </w:pPr>
            <w:r>
              <w:rPr>
                <w:sz w:val="21"/>
                <w:szCs w:val="21"/>
              </w:rPr>
              <w:t>2001.2.21</w:t>
            </w:r>
          </w:p>
        </w:tc>
      </w:tr>
      <w:tr w:rsidR="000E2BC4">
        <w:trPr>
          <w:trHeight w:val="340"/>
          <w:jc w:val="center"/>
        </w:trPr>
        <w:tc>
          <w:tcPr>
            <w:tcW w:w="694" w:type="dxa"/>
            <w:vAlign w:val="center"/>
          </w:tcPr>
          <w:p w:rsidR="000E2BC4" w:rsidRDefault="00AF1CD9">
            <w:pPr>
              <w:spacing w:line="240" w:lineRule="auto"/>
              <w:jc w:val="center"/>
              <w:rPr>
                <w:sz w:val="21"/>
                <w:szCs w:val="21"/>
              </w:rPr>
            </w:pPr>
            <w:r>
              <w:rPr>
                <w:sz w:val="21"/>
                <w:szCs w:val="21"/>
              </w:rPr>
              <w:t>6</w:t>
            </w:r>
          </w:p>
        </w:tc>
        <w:tc>
          <w:tcPr>
            <w:tcW w:w="4464" w:type="dxa"/>
            <w:vAlign w:val="center"/>
          </w:tcPr>
          <w:p w:rsidR="000E2BC4" w:rsidRDefault="00AF1CD9">
            <w:pPr>
              <w:spacing w:line="240" w:lineRule="auto"/>
              <w:rPr>
                <w:sz w:val="21"/>
                <w:szCs w:val="21"/>
              </w:rPr>
            </w:pPr>
            <w:r>
              <w:rPr>
                <w:kern w:val="0"/>
                <w:sz w:val="21"/>
                <w:szCs w:val="21"/>
              </w:rPr>
              <w:t>关于切实加强风险防范严格环境影响评价管理的通知</w:t>
            </w:r>
          </w:p>
        </w:tc>
        <w:tc>
          <w:tcPr>
            <w:tcW w:w="2596" w:type="dxa"/>
            <w:vAlign w:val="center"/>
          </w:tcPr>
          <w:p w:rsidR="000E2BC4" w:rsidRDefault="00AF1CD9">
            <w:pPr>
              <w:widowControl/>
              <w:spacing w:line="240" w:lineRule="auto"/>
              <w:jc w:val="left"/>
              <w:rPr>
                <w:sz w:val="21"/>
                <w:szCs w:val="21"/>
              </w:rPr>
            </w:pPr>
            <w:r>
              <w:rPr>
                <w:sz w:val="21"/>
                <w:szCs w:val="21"/>
              </w:rPr>
              <w:t>环发</w:t>
            </w:r>
            <w:r>
              <w:rPr>
                <w:sz w:val="21"/>
                <w:szCs w:val="21"/>
              </w:rPr>
              <w:t>[2012]98</w:t>
            </w:r>
            <w:r>
              <w:rPr>
                <w:sz w:val="21"/>
                <w:szCs w:val="21"/>
              </w:rPr>
              <w:t>号</w:t>
            </w:r>
          </w:p>
        </w:tc>
        <w:tc>
          <w:tcPr>
            <w:tcW w:w="1515" w:type="dxa"/>
            <w:vAlign w:val="center"/>
          </w:tcPr>
          <w:p w:rsidR="000E2BC4" w:rsidRDefault="00AF1CD9">
            <w:pPr>
              <w:spacing w:line="240" w:lineRule="auto"/>
              <w:rPr>
                <w:sz w:val="21"/>
                <w:szCs w:val="21"/>
              </w:rPr>
            </w:pPr>
            <w:r>
              <w:rPr>
                <w:sz w:val="21"/>
                <w:szCs w:val="21"/>
              </w:rPr>
              <w:t>2012.8.8</w:t>
            </w:r>
          </w:p>
        </w:tc>
      </w:tr>
      <w:tr w:rsidR="000E2BC4">
        <w:trPr>
          <w:trHeight w:val="340"/>
          <w:jc w:val="center"/>
        </w:trPr>
        <w:tc>
          <w:tcPr>
            <w:tcW w:w="694" w:type="dxa"/>
            <w:vAlign w:val="center"/>
          </w:tcPr>
          <w:p w:rsidR="000E2BC4" w:rsidRDefault="00AF1CD9">
            <w:pPr>
              <w:spacing w:line="240" w:lineRule="auto"/>
              <w:jc w:val="center"/>
              <w:rPr>
                <w:sz w:val="21"/>
                <w:szCs w:val="21"/>
              </w:rPr>
            </w:pPr>
            <w:r>
              <w:rPr>
                <w:sz w:val="21"/>
                <w:szCs w:val="21"/>
              </w:rPr>
              <w:t>7</w:t>
            </w:r>
          </w:p>
        </w:tc>
        <w:tc>
          <w:tcPr>
            <w:tcW w:w="4464" w:type="dxa"/>
            <w:vAlign w:val="center"/>
          </w:tcPr>
          <w:p w:rsidR="000E2BC4" w:rsidRDefault="00AF1CD9">
            <w:pPr>
              <w:spacing w:line="240" w:lineRule="auto"/>
              <w:rPr>
                <w:sz w:val="21"/>
                <w:szCs w:val="21"/>
              </w:rPr>
            </w:pPr>
            <w:r>
              <w:rPr>
                <w:kern w:val="0"/>
                <w:sz w:val="21"/>
                <w:szCs w:val="21"/>
              </w:rPr>
              <w:t>关于落实大气污染防治行动计划严格环境影响评价准入的通知</w:t>
            </w:r>
          </w:p>
        </w:tc>
        <w:tc>
          <w:tcPr>
            <w:tcW w:w="2596" w:type="dxa"/>
            <w:vAlign w:val="center"/>
          </w:tcPr>
          <w:p w:rsidR="000E2BC4" w:rsidRDefault="00AF1CD9">
            <w:pPr>
              <w:widowControl/>
              <w:spacing w:line="240" w:lineRule="auto"/>
              <w:jc w:val="left"/>
              <w:rPr>
                <w:sz w:val="21"/>
                <w:szCs w:val="21"/>
              </w:rPr>
            </w:pPr>
            <w:r>
              <w:rPr>
                <w:sz w:val="21"/>
                <w:szCs w:val="21"/>
              </w:rPr>
              <w:t>环办</w:t>
            </w:r>
            <w:r>
              <w:rPr>
                <w:sz w:val="21"/>
                <w:szCs w:val="21"/>
              </w:rPr>
              <w:t>[2014]30</w:t>
            </w:r>
            <w:r>
              <w:rPr>
                <w:sz w:val="21"/>
                <w:szCs w:val="21"/>
              </w:rPr>
              <w:t>号</w:t>
            </w:r>
          </w:p>
        </w:tc>
        <w:tc>
          <w:tcPr>
            <w:tcW w:w="1515" w:type="dxa"/>
            <w:vAlign w:val="center"/>
          </w:tcPr>
          <w:p w:rsidR="000E2BC4" w:rsidRDefault="00AF1CD9">
            <w:pPr>
              <w:spacing w:line="240" w:lineRule="auto"/>
              <w:rPr>
                <w:sz w:val="21"/>
                <w:szCs w:val="21"/>
              </w:rPr>
            </w:pPr>
            <w:r>
              <w:rPr>
                <w:sz w:val="21"/>
                <w:szCs w:val="21"/>
              </w:rPr>
              <w:t>2014.3.25</w:t>
            </w:r>
          </w:p>
        </w:tc>
      </w:tr>
      <w:tr w:rsidR="000E2BC4">
        <w:trPr>
          <w:trHeight w:val="340"/>
          <w:jc w:val="center"/>
        </w:trPr>
        <w:tc>
          <w:tcPr>
            <w:tcW w:w="694" w:type="dxa"/>
            <w:vAlign w:val="center"/>
          </w:tcPr>
          <w:p w:rsidR="000E2BC4" w:rsidRDefault="00AF1CD9">
            <w:pPr>
              <w:spacing w:line="240" w:lineRule="auto"/>
              <w:jc w:val="center"/>
              <w:rPr>
                <w:sz w:val="21"/>
                <w:szCs w:val="21"/>
              </w:rPr>
            </w:pPr>
            <w:r>
              <w:rPr>
                <w:sz w:val="21"/>
                <w:szCs w:val="21"/>
              </w:rPr>
              <w:t>8</w:t>
            </w:r>
          </w:p>
        </w:tc>
        <w:tc>
          <w:tcPr>
            <w:tcW w:w="4464" w:type="dxa"/>
            <w:vAlign w:val="center"/>
          </w:tcPr>
          <w:p w:rsidR="000E2BC4" w:rsidRDefault="00AF1CD9">
            <w:pPr>
              <w:spacing w:line="240" w:lineRule="auto"/>
              <w:rPr>
                <w:sz w:val="21"/>
                <w:szCs w:val="21"/>
              </w:rPr>
            </w:pPr>
            <w:r>
              <w:rPr>
                <w:kern w:val="0"/>
                <w:sz w:val="21"/>
                <w:szCs w:val="21"/>
              </w:rPr>
              <w:t>关于以改善环境质量为核心加强环境影响评价管理的通知</w:t>
            </w:r>
          </w:p>
        </w:tc>
        <w:tc>
          <w:tcPr>
            <w:tcW w:w="2596" w:type="dxa"/>
            <w:vAlign w:val="center"/>
          </w:tcPr>
          <w:p w:rsidR="000E2BC4" w:rsidRDefault="00AF1CD9">
            <w:pPr>
              <w:widowControl/>
              <w:spacing w:line="240" w:lineRule="auto"/>
              <w:jc w:val="left"/>
              <w:rPr>
                <w:sz w:val="21"/>
                <w:szCs w:val="21"/>
              </w:rPr>
            </w:pPr>
            <w:r>
              <w:rPr>
                <w:sz w:val="21"/>
                <w:szCs w:val="21"/>
              </w:rPr>
              <w:t>环环评</w:t>
            </w:r>
            <w:r>
              <w:rPr>
                <w:sz w:val="21"/>
                <w:szCs w:val="21"/>
              </w:rPr>
              <w:t>[2016]150</w:t>
            </w:r>
            <w:r>
              <w:rPr>
                <w:sz w:val="21"/>
                <w:szCs w:val="21"/>
              </w:rPr>
              <w:t>号</w:t>
            </w:r>
          </w:p>
        </w:tc>
        <w:tc>
          <w:tcPr>
            <w:tcW w:w="1515" w:type="dxa"/>
            <w:vAlign w:val="center"/>
          </w:tcPr>
          <w:p w:rsidR="000E2BC4" w:rsidRDefault="00AF1CD9">
            <w:pPr>
              <w:spacing w:line="240" w:lineRule="auto"/>
              <w:rPr>
                <w:sz w:val="21"/>
                <w:szCs w:val="21"/>
              </w:rPr>
            </w:pPr>
            <w:r>
              <w:rPr>
                <w:sz w:val="21"/>
                <w:szCs w:val="21"/>
              </w:rPr>
              <w:t>2016.10.27</w:t>
            </w:r>
          </w:p>
        </w:tc>
      </w:tr>
      <w:tr w:rsidR="000E2BC4">
        <w:trPr>
          <w:trHeight w:val="340"/>
          <w:jc w:val="center"/>
        </w:trPr>
        <w:tc>
          <w:tcPr>
            <w:tcW w:w="694" w:type="dxa"/>
            <w:vAlign w:val="center"/>
          </w:tcPr>
          <w:p w:rsidR="000E2BC4" w:rsidRDefault="00AF1CD9">
            <w:pPr>
              <w:spacing w:line="240" w:lineRule="auto"/>
              <w:jc w:val="center"/>
              <w:rPr>
                <w:sz w:val="21"/>
                <w:szCs w:val="21"/>
              </w:rPr>
            </w:pPr>
            <w:r>
              <w:rPr>
                <w:sz w:val="21"/>
                <w:szCs w:val="21"/>
              </w:rPr>
              <w:t>9</w:t>
            </w:r>
          </w:p>
        </w:tc>
        <w:tc>
          <w:tcPr>
            <w:tcW w:w="4464" w:type="dxa"/>
            <w:vAlign w:val="center"/>
          </w:tcPr>
          <w:p w:rsidR="000E2BC4" w:rsidRDefault="00AF1CD9">
            <w:pPr>
              <w:pStyle w:val="Default"/>
              <w:jc w:val="both"/>
              <w:rPr>
                <w:rFonts w:ascii="Times New Roman" w:cs="Times New Roman"/>
                <w:color w:val="auto"/>
                <w:kern w:val="2"/>
                <w:sz w:val="21"/>
                <w:szCs w:val="21"/>
              </w:rPr>
            </w:pPr>
            <w:r>
              <w:rPr>
                <w:rFonts w:ascii="Times New Roman" w:cs="Times New Roman"/>
                <w:color w:val="auto"/>
                <w:kern w:val="2"/>
                <w:sz w:val="21"/>
                <w:szCs w:val="21"/>
              </w:rPr>
              <w:t>建设项目环境影响评价信息公开机制方案</w:t>
            </w:r>
          </w:p>
        </w:tc>
        <w:tc>
          <w:tcPr>
            <w:tcW w:w="2596" w:type="dxa"/>
            <w:vAlign w:val="center"/>
          </w:tcPr>
          <w:p w:rsidR="000E2BC4" w:rsidRDefault="00AF1CD9">
            <w:pPr>
              <w:widowControl/>
              <w:spacing w:line="240" w:lineRule="auto"/>
              <w:jc w:val="left"/>
              <w:rPr>
                <w:sz w:val="21"/>
                <w:szCs w:val="21"/>
              </w:rPr>
            </w:pPr>
            <w:r>
              <w:rPr>
                <w:sz w:val="21"/>
                <w:szCs w:val="21"/>
              </w:rPr>
              <w:t>环发</w:t>
            </w:r>
            <w:r>
              <w:rPr>
                <w:sz w:val="21"/>
                <w:szCs w:val="21"/>
              </w:rPr>
              <w:t>[2015]162</w:t>
            </w:r>
            <w:r>
              <w:rPr>
                <w:sz w:val="21"/>
                <w:szCs w:val="21"/>
              </w:rPr>
              <w:t>号</w:t>
            </w:r>
          </w:p>
        </w:tc>
        <w:tc>
          <w:tcPr>
            <w:tcW w:w="1515" w:type="dxa"/>
            <w:vAlign w:val="center"/>
          </w:tcPr>
          <w:p w:rsidR="000E2BC4" w:rsidRDefault="00AF1CD9">
            <w:pPr>
              <w:widowControl/>
              <w:spacing w:line="240" w:lineRule="auto"/>
              <w:jc w:val="left"/>
              <w:rPr>
                <w:sz w:val="21"/>
                <w:szCs w:val="21"/>
              </w:rPr>
            </w:pPr>
            <w:r>
              <w:rPr>
                <w:sz w:val="21"/>
                <w:szCs w:val="21"/>
              </w:rPr>
              <w:t>2015.12.10</w:t>
            </w:r>
          </w:p>
        </w:tc>
      </w:tr>
      <w:tr w:rsidR="000E2BC4">
        <w:trPr>
          <w:trHeight w:val="340"/>
          <w:jc w:val="center"/>
        </w:trPr>
        <w:tc>
          <w:tcPr>
            <w:tcW w:w="694" w:type="dxa"/>
            <w:vAlign w:val="center"/>
          </w:tcPr>
          <w:p w:rsidR="000E2BC4" w:rsidRDefault="00AF1CD9">
            <w:pPr>
              <w:spacing w:line="240" w:lineRule="auto"/>
              <w:jc w:val="center"/>
              <w:rPr>
                <w:sz w:val="21"/>
                <w:szCs w:val="21"/>
              </w:rPr>
            </w:pPr>
            <w:r>
              <w:rPr>
                <w:sz w:val="21"/>
                <w:szCs w:val="21"/>
              </w:rPr>
              <w:t>10</w:t>
            </w:r>
          </w:p>
        </w:tc>
        <w:tc>
          <w:tcPr>
            <w:tcW w:w="4464" w:type="dxa"/>
            <w:vAlign w:val="center"/>
          </w:tcPr>
          <w:p w:rsidR="000E2BC4" w:rsidRDefault="00AF1CD9">
            <w:pPr>
              <w:spacing w:line="240" w:lineRule="auto"/>
              <w:rPr>
                <w:sz w:val="21"/>
                <w:szCs w:val="21"/>
              </w:rPr>
            </w:pPr>
            <w:r>
              <w:rPr>
                <w:kern w:val="0"/>
                <w:sz w:val="21"/>
                <w:szCs w:val="21"/>
              </w:rPr>
              <w:t>关于以改善环境质量为核心加强环境影响评价管理的通知</w:t>
            </w:r>
          </w:p>
        </w:tc>
        <w:tc>
          <w:tcPr>
            <w:tcW w:w="2596" w:type="dxa"/>
            <w:vAlign w:val="center"/>
          </w:tcPr>
          <w:p w:rsidR="000E2BC4" w:rsidRDefault="00AF1CD9">
            <w:pPr>
              <w:widowControl/>
              <w:spacing w:line="240" w:lineRule="auto"/>
              <w:jc w:val="left"/>
              <w:rPr>
                <w:sz w:val="21"/>
                <w:szCs w:val="21"/>
              </w:rPr>
            </w:pPr>
            <w:r>
              <w:rPr>
                <w:sz w:val="21"/>
                <w:szCs w:val="21"/>
              </w:rPr>
              <w:t>环环评</w:t>
            </w:r>
            <w:r>
              <w:rPr>
                <w:sz w:val="21"/>
                <w:szCs w:val="21"/>
              </w:rPr>
              <w:t>[2016]150</w:t>
            </w:r>
            <w:r>
              <w:rPr>
                <w:sz w:val="21"/>
                <w:szCs w:val="21"/>
              </w:rPr>
              <w:t>号</w:t>
            </w:r>
          </w:p>
        </w:tc>
        <w:tc>
          <w:tcPr>
            <w:tcW w:w="1515" w:type="dxa"/>
            <w:vAlign w:val="center"/>
          </w:tcPr>
          <w:p w:rsidR="000E2BC4" w:rsidRDefault="00AF1CD9">
            <w:pPr>
              <w:spacing w:line="240" w:lineRule="auto"/>
              <w:jc w:val="left"/>
              <w:rPr>
                <w:sz w:val="21"/>
                <w:szCs w:val="21"/>
              </w:rPr>
            </w:pPr>
            <w:r>
              <w:rPr>
                <w:sz w:val="21"/>
                <w:szCs w:val="21"/>
              </w:rPr>
              <w:t>2016.10.27</w:t>
            </w:r>
          </w:p>
        </w:tc>
      </w:tr>
      <w:tr w:rsidR="000E2BC4">
        <w:trPr>
          <w:trHeight w:val="340"/>
          <w:jc w:val="center"/>
        </w:trPr>
        <w:tc>
          <w:tcPr>
            <w:tcW w:w="694" w:type="dxa"/>
            <w:vAlign w:val="center"/>
          </w:tcPr>
          <w:p w:rsidR="000E2BC4" w:rsidRDefault="00AF1CD9">
            <w:pPr>
              <w:spacing w:line="240" w:lineRule="auto"/>
              <w:jc w:val="center"/>
              <w:rPr>
                <w:sz w:val="21"/>
                <w:szCs w:val="21"/>
              </w:rPr>
            </w:pPr>
            <w:r>
              <w:rPr>
                <w:sz w:val="21"/>
                <w:szCs w:val="21"/>
              </w:rPr>
              <w:t>10</w:t>
            </w:r>
          </w:p>
        </w:tc>
        <w:tc>
          <w:tcPr>
            <w:tcW w:w="4464" w:type="dxa"/>
            <w:vAlign w:val="center"/>
          </w:tcPr>
          <w:p w:rsidR="000E2BC4" w:rsidRDefault="00AF1CD9">
            <w:pPr>
              <w:spacing w:line="240" w:lineRule="auto"/>
              <w:rPr>
                <w:kern w:val="0"/>
                <w:sz w:val="21"/>
                <w:szCs w:val="21"/>
              </w:rPr>
            </w:pPr>
            <w:r>
              <w:rPr>
                <w:bCs/>
                <w:kern w:val="0"/>
                <w:sz w:val="21"/>
                <w:szCs w:val="21"/>
              </w:rPr>
              <w:t>环境影响评价公众参与办法</w:t>
            </w:r>
          </w:p>
        </w:tc>
        <w:tc>
          <w:tcPr>
            <w:tcW w:w="2596" w:type="dxa"/>
            <w:vAlign w:val="center"/>
          </w:tcPr>
          <w:p w:rsidR="000E2BC4" w:rsidRDefault="00AF1CD9">
            <w:pPr>
              <w:widowControl/>
              <w:spacing w:line="240" w:lineRule="auto"/>
              <w:jc w:val="left"/>
              <w:rPr>
                <w:sz w:val="21"/>
                <w:szCs w:val="21"/>
              </w:rPr>
            </w:pPr>
            <w:r>
              <w:rPr>
                <w:sz w:val="21"/>
                <w:szCs w:val="21"/>
              </w:rPr>
              <w:t>生态环境部令第</w:t>
            </w:r>
            <w:r>
              <w:rPr>
                <w:sz w:val="21"/>
                <w:szCs w:val="21"/>
              </w:rPr>
              <w:t>4</w:t>
            </w:r>
            <w:r>
              <w:rPr>
                <w:sz w:val="21"/>
                <w:szCs w:val="21"/>
              </w:rPr>
              <w:t>号</w:t>
            </w:r>
          </w:p>
        </w:tc>
        <w:tc>
          <w:tcPr>
            <w:tcW w:w="1515" w:type="dxa"/>
            <w:vAlign w:val="center"/>
          </w:tcPr>
          <w:p w:rsidR="000E2BC4" w:rsidRDefault="00AF1CD9">
            <w:pPr>
              <w:spacing w:line="240" w:lineRule="auto"/>
              <w:jc w:val="left"/>
              <w:rPr>
                <w:sz w:val="21"/>
                <w:szCs w:val="21"/>
              </w:rPr>
            </w:pPr>
            <w:r>
              <w:rPr>
                <w:sz w:val="21"/>
                <w:szCs w:val="21"/>
              </w:rPr>
              <w:t>2019.1.1</w:t>
            </w:r>
          </w:p>
        </w:tc>
      </w:tr>
      <w:tr w:rsidR="000E2BC4">
        <w:trPr>
          <w:trHeight w:val="340"/>
          <w:jc w:val="center"/>
        </w:trPr>
        <w:tc>
          <w:tcPr>
            <w:tcW w:w="694" w:type="dxa"/>
            <w:vAlign w:val="center"/>
          </w:tcPr>
          <w:p w:rsidR="000E2BC4" w:rsidRDefault="00AF1CD9">
            <w:pPr>
              <w:spacing w:line="240" w:lineRule="auto"/>
              <w:jc w:val="center"/>
              <w:rPr>
                <w:sz w:val="21"/>
                <w:szCs w:val="21"/>
              </w:rPr>
            </w:pPr>
            <w:r>
              <w:rPr>
                <w:sz w:val="21"/>
                <w:szCs w:val="21"/>
              </w:rPr>
              <w:t>11</w:t>
            </w:r>
          </w:p>
        </w:tc>
        <w:tc>
          <w:tcPr>
            <w:tcW w:w="4464" w:type="dxa"/>
            <w:vAlign w:val="center"/>
          </w:tcPr>
          <w:p w:rsidR="000E2BC4" w:rsidRDefault="00AF1CD9">
            <w:pPr>
              <w:spacing w:line="240" w:lineRule="auto"/>
              <w:rPr>
                <w:bCs/>
                <w:kern w:val="0"/>
                <w:sz w:val="21"/>
                <w:szCs w:val="21"/>
              </w:rPr>
            </w:pPr>
            <w:r>
              <w:rPr>
                <w:sz w:val="21"/>
                <w:szCs w:val="21"/>
              </w:rPr>
              <w:t>再生资源回收管理办法</w:t>
            </w:r>
          </w:p>
        </w:tc>
        <w:tc>
          <w:tcPr>
            <w:tcW w:w="2596" w:type="dxa"/>
            <w:vAlign w:val="center"/>
          </w:tcPr>
          <w:p w:rsidR="000E2BC4" w:rsidRDefault="000E2BC4">
            <w:pPr>
              <w:widowControl/>
              <w:spacing w:line="240" w:lineRule="auto"/>
              <w:jc w:val="left"/>
              <w:rPr>
                <w:sz w:val="21"/>
                <w:szCs w:val="21"/>
              </w:rPr>
            </w:pPr>
          </w:p>
        </w:tc>
        <w:tc>
          <w:tcPr>
            <w:tcW w:w="1515" w:type="dxa"/>
            <w:vAlign w:val="center"/>
          </w:tcPr>
          <w:p w:rsidR="000E2BC4" w:rsidRDefault="00AF1CD9">
            <w:pPr>
              <w:spacing w:line="240" w:lineRule="auto"/>
              <w:jc w:val="left"/>
              <w:rPr>
                <w:sz w:val="21"/>
                <w:szCs w:val="21"/>
              </w:rPr>
            </w:pPr>
            <w:r>
              <w:rPr>
                <w:sz w:val="21"/>
                <w:szCs w:val="21"/>
              </w:rPr>
              <w:t>2017.5.1</w:t>
            </w:r>
          </w:p>
        </w:tc>
      </w:tr>
      <w:tr w:rsidR="000E2BC4">
        <w:trPr>
          <w:trHeight w:val="340"/>
          <w:jc w:val="center"/>
        </w:trPr>
        <w:tc>
          <w:tcPr>
            <w:tcW w:w="694" w:type="dxa"/>
            <w:vAlign w:val="center"/>
          </w:tcPr>
          <w:p w:rsidR="000E2BC4" w:rsidRDefault="00AF1CD9">
            <w:pPr>
              <w:spacing w:line="240" w:lineRule="auto"/>
              <w:jc w:val="center"/>
              <w:rPr>
                <w:sz w:val="21"/>
                <w:szCs w:val="21"/>
              </w:rPr>
            </w:pPr>
            <w:r>
              <w:rPr>
                <w:sz w:val="21"/>
                <w:szCs w:val="21"/>
              </w:rPr>
              <w:t>12</w:t>
            </w:r>
          </w:p>
        </w:tc>
        <w:tc>
          <w:tcPr>
            <w:tcW w:w="4464" w:type="dxa"/>
            <w:vAlign w:val="center"/>
          </w:tcPr>
          <w:p w:rsidR="000E2BC4" w:rsidRDefault="00AF1CD9">
            <w:pPr>
              <w:spacing w:line="240" w:lineRule="auto"/>
              <w:rPr>
                <w:bCs/>
                <w:kern w:val="0"/>
                <w:sz w:val="21"/>
                <w:szCs w:val="21"/>
              </w:rPr>
            </w:pPr>
            <w:r>
              <w:rPr>
                <w:bCs/>
                <w:kern w:val="0"/>
                <w:sz w:val="21"/>
                <w:szCs w:val="21"/>
              </w:rPr>
              <w:t>废塑料加工利用污染防治管理规定</w:t>
            </w:r>
          </w:p>
        </w:tc>
        <w:tc>
          <w:tcPr>
            <w:tcW w:w="2596" w:type="dxa"/>
            <w:vAlign w:val="center"/>
          </w:tcPr>
          <w:p w:rsidR="000E2BC4" w:rsidRDefault="00AF1CD9">
            <w:pPr>
              <w:widowControl/>
              <w:spacing w:line="240" w:lineRule="auto"/>
              <w:jc w:val="left"/>
              <w:rPr>
                <w:sz w:val="21"/>
                <w:szCs w:val="21"/>
              </w:rPr>
            </w:pPr>
            <w:r>
              <w:rPr>
                <w:sz w:val="21"/>
                <w:szCs w:val="21"/>
              </w:rPr>
              <w:t>环境保护部、发展改革委、商务部公告</w:t>
            </w:r>
            <w:r>
              <w:rPr>
                <w:sz w:val="21"/>
                <w:szCs w:val="21"/>
              </w:rPr>
              <w:t>2012</w:t>
            </w:r>
            <w:r>
              <w:rPr>
                <w:sz w:val="21"/>
                <w:szCs w:val="21"/>
              </w:rPr>
              <w:t>年第</w:t>
            </w:r>
            <w:r>
              <w:rPr>
                <w:sz w:val="21"/>
                <w:szCs w:val="21"/>
              </w:rPr>
              <w:t>55</w:t>
            </w:r>
            <w:r>
              <w:rPr>
                <w:sz w:val="21"/>
                <w:szCs w:val="21"/>
              </w:rPr>
              <w:t>号</w:t>
            </w:r>
          </w:p>
        </w:tc>
        <w:tc>
          <w:tcPr>
            <w:tcW w:w="1515" w:type="dxa"/>
            <w:vAlign w:val="center"/>
          </w:tcPr>
          <w:p w:rsidR="000E2BC4" w:rsidRDefault="00AF1CD9">
            <w:pPr>
              <w:spacing w:line="240" w:lineRule="auto"/>
              <w:jc w:val="left"/>
              <w:rPr>
                <w:sz w:val="21"/>
                <w:szCs w:val="21"/>
              </w:rPr>
            </w:pPr>
            <w:r>
              <w:rPr>
                <w:sz w:val="21"/>
                <w:szCs w:val="21"/>
              </w:rPr>
              <w:t>2012.10.1</w:t>
            </w:r>
          </w:p>
        </w:tc>
      </w:tr>
      <w:tr w:rsidR="000E2BC4">
        <w:trPr>
          <w:trHeight w:val="340"/>
          <w:jc w:val="center"/>
        </w:trPr>
        <w:tc>
          <w:tcPr>
            <w:tcW w:w="9269" w:type="dxa"/>
            <w:gridSpan w:val="4"/>
            <w:vAlign w:val="center"/>
          </w:tcPr>
          <w:p w:rsidR="000E2BC4" w:rsidRDefault="00AF1CD9">
            <w:pPr>
              <w:spacing w:line="240" w:lineRule="auto"/>
              <w:jc w:val="center"/>
              <w:rPr>
                <w:sz w:val="21"/>
                <w:szCs w:val="21"/>
              </w:rPr>
            </w:pPr>
            <w:r>
              <w:rPr>
                <w:bCs/>
                <w:sz w:val="21"/>
                <w:szCs w:val="21"/>
              </w:rPr>
              <w:t>产业及技术政策</w:t>
            </w:r>
          </w:p>
        </w:tc>
      </w:tr>
      <w:tr w:rsidR="000E2BC4">
        <w:trPr>
          <w:trHeight w:val="340"/>
          <w:jc w:val="center"/>
        </w:trPr>
        <w:tc>
          <w:tcPr>
            <w:tcW w:w="694" w:type="dxa"/>
            <w:vAlign w:val="center"/>
          </w:tcPr>
          <w:p w:rsidR="000E2BC4" w:rsidRDefault="00AF1CD9">
            <w:pPr>
              <w:spacing w:line="240" w:lineRule="auto"/>
              <w:jc w:val="center"/>
              <w:rPr>
                <w:sz w:val="21"/>
                <w:szCs w:val="21"/>
              </w:rPr>
            </w:pPr>
            <w:r>
              <w:rPr>
                <w:sz w:val="21"/>
                <w:szCs w:val="21"/>
              </w:rPr>
              <w:t>1</w:t>
            </w:r>
          </w:p>
        </w:tc>
        <w:tc>
          <w:tcPr>
            <w:tcW w:w="4464" w:type="dxa"/>
            <w:vAlign w:val="center"/>
          </w:tcPr>
          <w:p w:rsidR="000E2BC4" w:rsidRDefault="00AF1CD9">
            <w:pPr>
              <w:spacing w:line="240" w:lineRule="auto"/>
              <w:rPr>
                <w:sz w:val="21"/>
                <w:szCs w:val="21"/>
              </w:rPr>
            </w:pPr>
            <w:r>
              <w:rPr>
                <w:sz w:val="21"/>
                <w:szCs w:val="21"/>
              </w:rPr>
              <w:t>产业结构调整指导目录（</w:t>
            </w:r>
            <w:r>
              <w:rPr>
                <w:sz w:val="21"/>
                <w:szCs w:val="21"/>
              </w:rPr>
              <w:t>2019</w:t>
            </w:r>
            <w:r>
              <w:rPr>
                <w:sz w:val="21"/>
                <w:szCs w:val="21"/>
              </w:rPr>
              <w:t>年本）</w:t>
            </w:r>
          </w:p>
        </w:tc>
        <w:tc>
          <w:tcPr>
            <w:tcW w:w="2596" w:type="dxa"/>
            <w:vAlign w:val="center"/>
          </w:tcPr>
          <w:p w:rsidR="000E2BC4" w:rsidRDefault="00AF1CD9">
            <w:pPr>
              <w:spacing w:line="240" w:lineRule="auto"/>
              <w:rPr>
                <w:sz w:val="21"/>
                <w:szCs w:val="21"/>
              </w:rPr>
            </w:pPr>
            <w:r>
              <w:rPr>
                <w:sz w:val="21"/>
                <w:szCs w:val="21"/>
              </w:rPr>
              <w:t>中华人民共和国国家发展和改革委员会令</w:t>
            </w:r>
            <w:r>
              <w:rPr>
                <w:sz w:val="21"/>
                <w:szCs w:val="21"/>
              </w:rPr>
              <w:t xml:space="preserve"> </w:t>
            </w:r>
            <w:r>
              <w:rPr>
                <w:sz w:val="21"/>
                <w:szCs w:val="21"/>
              </w:rPr>
              <w:t>第</w:t>
            </w:r>
            <w:r>
              <w:rPr>
                <w:sz w:val="21"/>
                <w:szCs w:val="21"/>
              </w:rPr>
              <w:t>29</w:t>
            </w:r>
            <w:r>
              <w:rPr>
                <w:sz w:val="21"/>
                <w:szCs w:val="21"/>
              </w:rPr>
              <w:t>号</w:t>
            </w:r>
          </w:p>
        </w:tc>
        <w:tc>
          <w:tcPr>
            <w:tcW w:w="1515" w:type="dxa"/>
            <w:vAlign w:val="center"/>
          </w:tcPr>
          <w:p w:rsidR="000E2BC4" w:rsidRDefault="00AF1CD9">
            <w:pPr>
              <w:spacing w:line="240" w:lineRule="auto"/>
              <w:rPr>
                <w:sz w:val="21"/>
                <w:szCs w:val="21"/>
              </w:rPr>
            </w:pPr>
            <w:r>
              <w:rPr>
                <w:sz w:val="21"/>
                <w:szCs w:val="21"/>
              </w:rPr>
              <w:t>2020.1.1</w:t>
            </w:r>
          </w:p>
        </w:tc>
      </w:tr>
      <w:tr w:rsidR="000E2BC4">
        <w:trPr>
          <w:trHeight w:val="340"/>
          <w:jc w:val="center"/>
        </w:trPr>
        <w:tc>
          <w:tcPr>
            <w:tcW w:w="694" w:type="dxa"/>
            <w:vAlign w:val="center"/>
          </w:tcPr>
          <w:p w:rsidR="000E2BC4" w:rsidRDefault="00AF1CD9">
            <w:pPr>
              <w:spacing w:line="240" w:lineRule="auto"/>
              <w:jc w:val="center"/>
              <w:rPr>
                <w:sz w:val="21"/>
                <w:szCs w:val="21"/>
              </w:rPr>
            </w:pPr>
            <w:r>
              <w:rPr>
                <w:sz w:val="21"/>
                <w:szCs w:val="21"/>
              </w:rPr>
              <w:t>2</w:t>
            </w:r>
          </w:p>
        </w:tc>
        <w:tc>
          <w:tcPr>
            <w:tcW w:w="4464" w:type="dxa"/>
            <w:vAlign w:val="center"/>
          </w:tcPr>
          <w:p w:rsidR="000E2BC4" w:rsidRDefault="00AF1CD9">
            <w:pPr>
              <w:spacing w:line="240" w:lineRule="auto"/>
              <w:rPr>
                <w:sz w:val="21"/>
                <w:szCs w:val="21"/>
              </w:rPr>
            </w:pPr>
            <w:r>
              <w:rPr>
                <w:sz w:val="21"/>
                <w:szCs w:val="21"/>
              </w:rPr>
              <w:t>国务院关于印发</w:t>
            </w:r>
            <w:r>
              <w:rPr>
                <w:sz w:val="21"/>
                <w:szCs w:val="21"/>
              </w:rPr>
              <w:t>“</w:t>
            </w:r>
            <w:r>
              <w:rPr>
                <w:sz w:val="21"/>
                <w:szCs w:val="21"/>
              </w:rPr>
              <w:t>十三五</w:t>
            </w:r>
            <w:r>
              <w:rPr>
                <w:sz w:val="21"/>
                <w:szCs w:val="21"/>
              </w:rPr>
              <w:t>”</w:t>
            </w:r>
            <w:r>
              <w:rPr>
                <w:sz w:val="21"/>
                <w:szCs w:val="21"/>
              </w:rPr>
              <w:t>节能减排综合工作方案的通知</w:t>
            </w:r>
          </w:p>
        </w:tc>
        <w:tc>
          <w:tcPr>
            <w:tcW w:w="2596" w:type="dxa"/>
            <w:vAlign w:val="center"/>
          </w:tcPr>
          <w:p w:rsidR="000E2BC4" w:rsidRDefault="00AF1CD9">
            <w:pPr>
              <w:spacing w:line="240" w:lineRule="auto"/>
              <w:rPr>
                <w:sz w:val="21"/>
                <w:szCs w:val="21"/>
              </w:rPr>
            </w:pPr>
            <w:r>
              <w:rPr>
                <w:sz w:val="21"/>
                <w:szCs w:val="21"/>
              </w:rPr>
              <w:t>国发</w:t>
            </w:r>
            <w:r>
              <w:rPr>
                <w:sz w:val="21"/>
                <w:szCs w:val="21"/>
              </w:rPr>
              <w:t>[2016]74</w:t>
            </w:r>
            <w:r>
              <w:rPr>
                <w:sz w:val="21"/>
                <w:szCs w:val="21"/>
              </w:rPr>
              <w:t>号</w:t>
            </w:r>
          </w:p>
        </w:tc>
        <w:tc>
          <w:tcPr>
            <w:tcW w:w="1515" w:type="dxa"/>
            <w:vAlign w:val="center"/>
          </w:tcPr>
          <w:p w:rsidR="000E2BC4" w:rsidRDefault="00AF1CD9">
            <w:pPr>
              <w:spacing w:line="240" w:lineRule="auto"/>
              <w:rPr>
                <w:sz w:val="21"/>
                <w:szCs w:val="21"/>
              </w:rPr>
            </w:pPr>
            <w:r>
              <w:rPr>
                <w:sz w:val="21"/>
                <w:szCs w:val="21"/>
              </w:rPr>
              <w:t>2017.1.5</w:t>
            </w:r>
          </w:p>
        </w:tc>
      </w:tr>
      <w:tr w:rsidR="000E2BC4">
        <w:trPr>
          <w:trHeight w:val="340"/>
          <w:jc w:val="center"/>
        </w:trPr>
        <w:tc>
          <w:tcPr>
            <w:tcW w:w="694" w:type="dxa"/>
            <w:vAlign w:val="center"/>
          </w:tcPr>
          <w:p w:rsidR="000E2BC4" w:rsidRDefault="00AF1CD9">
            <w:pPr>
              <w:spacing w:line="240" w:lineRule="auto"/>
              <w:jc w:val="center"/>
              <w:rPr>
                <w:sz w:val="21"/>
                <w:szCs w:val="21"/>
              </w:rPr>
            </w:pPr>
            <w:r>
              <w:rPr>
                <w:sz w:val="21"/>
                <w:szCs w:val="21"/>
              </w:rPr>
              <w:t>3</w:t>
            </w:r>
          </w:p>
        </w:tc>
        <w:tc>
          <w:tcPr>
            <w:tcW w:w="4464" w:type="dxa"/>
            <w:vAlign w:val="center"/>
          </w:tcPr>
          <w:p w:rsidR="000E2BC4" w:rsidRDefault="00AF1CD9">
            <w:pPr>
              <w:spacing w:line="240" w:lineRule="auto"/>
              <w:rPr>
                <w:sz w:val="21"/>
                <w:szCs w:val="21"/>
              </w:rPr>
            </w:pPr>
            <w:r>
              <w:rPr>
                <w:sz w:val="21"/>
                <w:szCs w:val="21"/>
              </w:rPr>
              <w:t>挥发性有机物（</w:t>
            </w:r>
            <w:r>
              <w:rPr>
                <w:sz w:val="21"/>
                <w:szCs w:val="21"/>
              </w:rPr>
              <w:t>VOCs</w:t>
            </w:r>
            <w:r>
              <w:rPr>
                <w:sz w:val="21"/>
                <w:szCs w:val="21"/>
              </w:rPr>
              <w:t>）污染防治技术政策</w:t>
            </w:r>
          </w:p>
        </w:tc>
        <w:tc>
          <w:tcPr>
            <w:tcW w:w="2596" w:type="dxa"/>
            <w:vAlign w:val="center"/>
          </w:tcPr>
          <w:p w:rsidR="000E2BC4" w:rsidRDefault="00AF1CD9">
            <w:pPr>
              <w:spacing w:line="240" w:lineRule="auto"/>
              <w:rPr>
                <w:sz w:val="21"/>
                <w:szCs w:val="21"/>
              </w:rPr>
            </w:pPr>
            <w:r>
              <w:rPr>
                <w:sz w:val="21"/>
                <w:szCs w:val="21"/>
              </w:rPr>
              <w:t>国家环境保护部</w:t>
            </w:r>
            <w:r>
              <w:rPr>
                <w:sz w:val="21"/>
                <w:szCs w:val="21"/>
              </w:rPr>
              <w:t>2013</w:t>
            </w:r>
            <w:r>
              <w:rPr>
                <w:sz w:val="21"/>
                <w:szCs w:val="21"/>
              </w:rPr>
              <w:t>年第</w:t>
            </w:r>
            <w:r>
              <w:rPr>
                <w:sz w:val="21"/>
                <w:szCs w:val="21"/>
              </w:rPr>
              <w:t>31</w:t>
            </w:r>
            <w:r>
              <w:rPr>
                <w:sz w:val="21"/>
                <w:szCs w:val="21"/>
              </w:rPr>
              <w:t>号</w:t>
            </w:r>
          </w:p>
        </w:tc>
        <w:tc>
          <w:tcPr>
            <w:tcW w:w="1515" w:type="dxa"/>
            <w:vAlign w:val="center"/>
          </w:tcPr>
          <w:p w:rsidR="000E2BC4" w:rsidRDefault="000E2BC4">
            <w:pPr>
              <w:spacing w:line="240" w:lineRule="auto"/>
              <w:rPr>
                <w:sz w:val="21"/>
                <w:szCs w:val="21"/>
              </w:rPr>
            </w:pPr>
          </w:p>
        </w:tc>
      </w:tr>
      <w:tr w:rsidR="000E2BC4">
        <w:trPr>
          <w:trHeight w:val="340"/>
          <w:jc w:val="center"/>
        </w:trPr>
        <w:tc>
          <w:tcPr>
            <w:tcW w:w="694" w:type="dxa"/>
            <w:vAlign w:val="center"/>
          </w:tcPr>
          <w:p w:rsidR="000E2BC4" w:rsidRDefault="00AF1CD9">
            <w:pPr>
              <w:spacing w:line="240" w:lineRule="auto"/>
              <w:jc w:val="center"/>
              <w:rPr>
                <w:sz w:val="21"/>
                <w:szCs w:val="21"/>
              </w:rPr>
            </w:pPr>
            <w:r>
              <w:rPr>
                <w:sz w:val="21"/>
                <w:szCs w:val="21"/>
              </w:rPr>
              <w:t>4</w:t>
            </w:r>
          </w:p>
        </w:tc>
        <w:tc>
          <w:tcPr>
            <w:tcW w:w="4464" w:type="dxa"/>
            <w:vAlign w:val="center"/>
          </w:tcPr>
          <w:p w:rsidR="000E2BC4" w:rsidRDefault="00AF1CD9">
            <w:pPr>
              <w:spacing w:line="240" w:lineRule="auto"/>
              <w:rPr>
                <w:sz w:val="21"/>
                <w:szCs w:val="21"/>
              </w:rPr>
            </w:pPr>
            <w:r>
              <w:rPr>
                <w:sz w:val="21"/>
                <w:szCs w:val="21"/>
              </w:rPr>
              <w:t>废塑料综合利用行业规范条件</w:t>
            </w:r>
          </w:p>
        </w:tc>
        <w:tc>
          <w:tcPr>
            <w:tcW w:w="2596" w:type="dxa"/>
            <w:vAlign w:val="center"/>
          </w:tcPr>
          <w:p w:rsidR="000E2BC4" w:rsidRDefault="00AF1CD9">
            <w:pPr>
              <w:spacing w:line="240" w:lineRule="auto"/>
              <w:rPr>
                <w:sz w:val="21"/>
                <w:szCs w:val="21"/>
              </w:rPr>
            </w:pPr>
            <w:r>
              <w:rPr>
                <w:sz w:val="21"/>
                <w:szCs w:val="21"/>
              </w:rPr>
              <w:t>中华人民共和国工业和信息部</w:t>
            </w:r>
            <w:r>
              <w:rPr>
                <w:sz w:val="21"/>
                <w:szCs w:val="21"/>
              </w:rPr>
              <w:t xml:space="preserve">2015 </w:t>
            </w:r>
            <w:r>
              <w:rPr>
                <w:sz w:val="21"/>
                <w:szCs w:val="21"/>
              </w:rPr>
              <w:t>年第</w:t>
            </w:r>
            <w:r>
              <w:rPr>
                <w:sz w:val="21"/>
                <w:szCs w:val="21"/>
              </w:rPr>
              <w:t xml:space="preserve"> 81 </w:t>
            </w:r>
            <w:r>
              <w:rPr>
                <w:sz w:val="21"/>
                <w:szCs w:val="21"/>
              </w:rPr>
              <w:t>号</w:t>
            </w:r>
          </w:p>
        </w:tc>
        <w:tc>
          <w:tcPr>
            <w:tcW w:w="1515" w:type="dxa"/>
            <w:vAlign w:val="center"/>
          </w:tcPr>
          <w:p w:rsidR="000E2BC4" w:rsidRDefault="00AF1CD9">
            <w:pPr>
              <w:spacing w:line="240" w:lineRule="auto"/>
              <w:rPr>
                <w:sz w:val="21"/>
                <w:szCs w:val="21"/>
              </w:rPr>
            </w:pPr>
            <w:r>
              <w:rPr>
                <w:sz w:val="21"/>
                <w:szCs w:val="21"/>
              </w:rPr>
              <w:t>2013.11.18</w:t>
            </w:r>
          </w:p>
        </w:tc>
      </w:tr>
      <w:tr w:rsidR="000E2BC4">
        <w:trPr>
          <w:trHeight w:val="340"/>
          <w:jc w:val="center"/>
        </w:trPr>
        <w:tc>
          <w:tcPr>
            <w:tcW w:w="694" w:type="dxa"/>
            <w:vAlign w:val="center"/>
          </w:tcPr>
          <w:p w:rsidR="000E2BC4" w:rsidRDefault="00AF1CD9">
            <w:pPr>
              <w:spacing w:line="240" w:lineRule="auto"/>
              <w:jc w:val="center"/>
              <w:rPr>
                <w:sz w:val="21"/>
                <w:szCs w:val="21"/>
              </w:rPr>
            </w:pPr>
            <w:r>
              <w:rPr>
                <w:rFonts w:hint="eastAsia"/>
                <w:sz w:val="21"/>
                <w:szCs w:val="21"/>
              </w:rPr>
              <w:t>5</w:t>
            </w:r>
          </w:p>
        </w:tc>
        <w:tc>
          <w:tcPr>
            <w:tcW w:w="4464" w:type="dxa"/>
            <w:vAlign w:val="center"/>
          </w:tcPr>
          <w:p w:rsidR="000E2BC4" w:rsidRDefault="00AF1CD9">
            <w:pPr>
              <w:spacing w:line="240" w:lineRule="auto"/>
              <w:rPr>
                <w:bCs/>
                <w:sz w:val="21"/>
                <w:szCs w:val="21"/>
              </w:rPr>
            </w:pPr>
            <w:r>
              <w:rPr>
                <w:bCs/>
                <w:sz w:val="21"/>
                <w:szCs w:val="21"/>
              </w:rPr>
              <w:t>“</w:t>
            </w:r>
            <w:r>
              <w:rPr>
                <w:bCs/>
                <w:sz w:val="21"/>
                <w:szCs w:val="21"/>
              </w:rPr>
              <w:t>十三五</w:t>
            </w:r>
            <w:r>
              <w:rPr>
                <w:bCs/>
                <w:sz w:val="21"/>
                <w:szCs w:val="21"/>
              </w:rPr>
              <w:t>”</w:t>
            </w:r>
            <w:r>
              <w:rPr>
                <w:bCs/>
                <w:sz w:val="21"/>
                <w:szCs w:val="21"/>
              </w:rPr>
              <w:t>挥发性有机物污染防治工作方案</w:t>
            </w:r>
          </w:p>
        </w:tc>
        <w:tc>
          <w:tcPr>
            <w:tcW w:w="2596" w:type="dxa"/>
            <w:vAlign w:val="center"/>
          </w:tcPr>
          <w:p w:rsidR="000E2BC4" w:rsidRDefault="00AF1CD9">
            <w:pPr>
              <w:spacing w:line="240" w:lineRule="auto"/>
              <w:rPr>
                <w:sz w:val="21"/>
                <w:szCs w:val="21"/>
              </w:rPr>
            </w:pPr>
            <w:r>
              <w:rPr>
                <w:rFonts w:eastAsiaTheme="minorEastAsia"/>
                <w:sz w:val="21"/>
                <w:szCs w:val="21"/>
              </w:rPr>
              <w:t>环大气〔</w:t>
            </w:r>
            <w:r>
              <w:rPr>
                <w:rFonts w:eastAsiaTheme="minorEastAsia"/>
                <w:sz w:val="21"/>
                <w:szCs w:val="21"/>
              </w:rPr>
              <w:t>201</w:t>
            </w:r>
            <w:r>
              <w:rPr>
                <w:rFonts w:eastAsiaTheme="minorEastAsia" w:hint="eastAsia"/>
                <w:sz w:val="21"/>
                <w:szCs w:val="21"/>
              </w:rPr>
              <w:t>7</w:t>
            </w:r>
            <w:r>
              <w:rPr>
                <w:rFonts w:eastAsiaTheme="minorEastAsia"/>
                <w:sz w:val="21"/>
                <w:szCs w:val="21"/>
              </w:rPr>
              <w:t>〕</w:t>
            </w:r>
            <w:r>
              <w:rPr>
                <w:rFonts w:eastAsiaTheme="minorEastAsia" w:hint="eastAsia"/>
                <w:sz w:val="21"/>
                <w:szCs w:val="21"/>
              </w:rPr>
              <w:t>121</w:t>
            </w:r>
            <w:r>
              <w:rPr>
                <w:rFonts w:eastAsiaTheme="minorEastAsia"/>
                <w:sz w:val="21"/>
                <w:szCs w:val="21"/>
              </w:rPr>
              <w:t>号</w:t>
            </w:r>
          </w:p>
        </w:tc>
        <w:tc>
          <w:tcPr>
            <w:tcW w:w="1515" w:type="dxa"/>
            <w:vAlign w:val="center"/>
          </w:tcPr>
          <w:p w:rsidR="000E2BC4" w:rsidRDefault="00AF1CD9">
            <w:pPr>
              <w:spacing w:line="240" w:lineRule="auto"/>
              <w:rPr>
                <w:sz w:val="21"/>
                <w:szCs w:val="21"/>
              </w:rPr>
            </w:pPr>
            <w:r>
              <w:rPr>
                <w:rFonts w:hint="eastAsia"/>
                <w:sz w:val="21"/>
                <w:szCs w:val="21"/>
              </w:rPr>
              <w:t>2017.9.14</w:t>
            </w:r>
          </w:p>
        </w:tc>
      </w:tr>
      <w:tr w:rsidR="000E2BC4">
        <w:trPr>
          <w:trHeight w:val="340"/>
          <w:jc w:val="center"/>
        </w:trPr>
        <w:tc>
          <w:tcPr>
            <w:tcW w:w="694" w:type="dxa"/>
            <w:vAlign w:val="center"/>
          </w:tcPr>
          <w:p w:rsidR="000E2BC4" w:rsidRDefault="00AF1CD9">
            <w:pPr>
              <w:spacing w:line="240" w:lineRule="auto"/>
              <w:jc w:val="center"/>
              <w:rPr>
                <w:sz w:val="21"/>
                <w:szCs w:val="21"/>
              </w:rPr>
            </w:pPr>
            <w:r>
              <w:rPr>
                <w:rFonts w:hint="eastAsia"/>
                <w:sz w:val="21"/>
                <w:szCs w:val="21"/>
              </w:rPr>
              <w:t>6</w:t>
            </w:r>
          </w:p>
        </w:tc>
        <w:tc>
          <w:tcPr>
            <w:tcW w:w="4464" w:type="dxa"/>
            <w:vAlign w:val="center"/>
          </w:tcPr>
          <w:p w:rsidR="000E2BC4" w:rsidRDefault="00AF1CD9">
            <w:pPr>
              <w:pStyle w:val="1fc"/>
              <w:spacing w:line="240" w:lineRule="auto"/>
              <w:jc w:val="left"/>
              <w:rPr>
                <w:rFonts w:eastAsiaTheme="minorEastAsia"/>
                <w:sz w:val="21"/>
                <w:lang w:eastAsia="zh-CN" w:bidi="ar-SA"/>
              </w:rPr>
            </w:pPr>
            <w:r>
              <w:rPr>
                <w:rFonts w:eastAsiaTheme="minorEastAsia"/>
                <w:sz w:val="21"/>
                <w:lang w:eastAsia="zh-CN" w:bidi="ar-SA"/>
              </w:rPr>
              <w:t>重点行业挥发性有机物综合治理方案</w:t>
            </w:r>
          </w:p>
        </w:tc>
        <w:tc>
          <w:tcPr>
            <w:tcW w:w="2596" w:type="dxa"/>
            <w:vAlign w:val="center"/>
          </w:tcPr>
          <w:p w:rsidR="000E2BC4" w:rsidRDefault="00AF1CD9">
            <w:pPr>
              <w:pStyle w:val="1fc"/>
              <w:spacing w:line="240" w:lineRule="auto"/>
              <w:jc w:val="left"/>
              <w:rPr>
                <w:rFonts w:eastAsiaTheme="minorEastAsia"/>
                <w:sz w:val="21"/>
                <w:lang w:eastAsia="zh-CN" w:bidi="ar-SA"/>
              </w:rPr>
            </w:pPr>
            <w:r>
              <w:rPr>
                <w:rFonts w:eastAsiaTheme="minorEastAsia"/>
                <w:sz w:val="21"/>
                <w:lang w:eastAsia="zh-CN" w:bidi="ar-SA"/>
              </w:rPr>
              <w:t>环大气〔</w:t>
            </w:r>
            <w:r>
              <w:rPr>
                <w:rFonts w:eastAsiaTheme="minorEastAsia"/>
                <w:sz w:val="21"/>
                <w:lang w:eastAsia="zh-CN" w:bidi="ar-SA"/>
              </w:rPr>
              <w:t>2019</w:t>
            </w:r>
            <w:r>
              <w:rPr>
                <w:rFonts w:eastAsiaTheme="minorEastAsia"/>
                <w:sz w:val="21"/>
                <w:lang w:eastAsia="zh-CN" w:bidi="ar-SA"/>
              </w:rPr>
              <w:t>〕</w:t>
            </w:r>
            <w:r>
              <w:rPr>
                <w:rFonts w:eastAsiaTheme="minorEastAsia"/>
                <w:sz w:val="21"/>
                <w:lang w:eastAsia="zh-CN" w:bidi="ar-SA"/>
              </w:rPr>
              <w:t>53</w:t>
            </w:r>
            <w:r>
              <w:rPr>
                <w:rFonts w:eastAsiaTheme="minorEastAsia"/>
                <w:sz w:val="21"/>
                <w:lang w:eastAsia="zh-CN" w:bidi="ar-SA"/>
              </w:rPr>
              <w:t>号</w:t>
            </w:r>
          </w:p>
        </w:tc>
        <w:tc>
          <w:tcPr>
            <w:tcW w:w="1515" w:type="dxa"/>
            <w:vAlign w:val="center"/>
          </w:tcPr>
          <w:p w:rsidR="000E2BC4" w:rsidRDefault="00AF1CD9">
            <w:pPr>
              <w:pStyle w:val="1fc"/>
              <w:spacing w:line="240" w:lineRule="auto"/>
              <w:jc w:val="left"/>
              <w:rPr>
                <w:rFonts w:eastAsiaTheme="minorEastAsia"/>
                <w:sz w:val="21"/>
                <w:lang w:eastAsia="zh-CN" w:bidi="ar-SA"/>
              </w:rPr>
            </w:pPr>
            <w:r>
              <w:rPr>
                <w:rFonts w:eastAsiaTheme="minorEastAsia"/>
                <w:sz w:val="21"/>
                <w:lang w:eastAsia="zh-CN" w:bidi="ar-SA"/>
              </w:rPr>
              <w:t>2019.6.26</w:t>
            </w:r>
          </w:p>
        </w:tc>
      </w:tr>
      <w:tr w:rsidR="000E2BC4">
        <w:trPr>
          <w:trHeight w:val="340"/>
          <w:jc w:val="center"/>
        </w:trPr>
        <w:tc>
          <w:tcPr>
            <w:tcW w:w="694" w:type="dxa"/>
            <w:vAlign w:val="center"/>
          </w:tcPr>
          <w:p w:rsidR="000E2BC4" w:rsidRDefault="00AF1CD9">
            <w:pPr>
              <w:spacing w:line="240" w:lineRule="auto"/>
              <w:jc w:val="center"/>
              <w:rPr>
                <w:sz w:val="21"/>
                <w:szCs w:val="21"/>
              </w:rPr>
            </w:pPr>
            <w:r>
              <w:rPr>
                <w:rFonts w:hint="eastAsia"/>
                <w:sz w:val="21"/>
                <w:szCs w:val="21"/>
              </w:rPr>
              <w:t>7</w:t>
            </w:r>
          </w:p>
        </w:tc>
        <w:tc>
          <w:tcPr>
            <w:tcW w:w="4464" w:type="dxa"/>
            <w:vAlign w:val="center"/>
          </w:tcPr>
          <w:p w:rsidR="000E2BC4" w:rsidRDefault="00AF1CD9">
            <w:pPr>
              <w:pStyle w:val="1fc"/>
              <w:spacing w:line="240" w:lineRule="auto"/>
              <w:jc w:val="left"/>
              <w:rPr>
                <w:rFonts w:eastAsiaTheme="minorEastAsia"/>
                <w:sz w:val="21"/>
                <w:lang w:eastAsia="zh-CN" w:bidi="ar-SA"/>
              </w:rPr>
            </w:pPr>
            <w:r>
              <w:rPr>
                <w:rFonts w:eastAsiaTheme="minorEastAsia"/>
                <w:sz w:val="21"/>
                <w:lang w:eastAsia="zh-CN" w:bidi="ar-SA"/>
              </w:rPr>
              <w:t>关于进一步加强塑料污染治理的意见</w:t>
            </w:r>
          </w:p>
        </w:tc>
        <w:tc>
          <w:tcPr>
            <w:tcW w:w="2596" w:type="dxa"/>
            <w:vAlign w:val="center"/>
          </w:tcPr>
          <w:p w:rsidR="000E2BC4" w:rsidRDefault="00AF1CD9">
            <w:pPr>
              <w:pStyle w:val="1fc"/>
              <w:spacing w:line="240" w:lineRule="auto"/>
              <w:jc w:val="left"/>
              <w:rPr>
                <w:rFonts w:eastAsiaTheme="minorEastAsia"/>
                <w:sz w:val="21"/>
                <w:lang w:eastAsia="zh-CN" w:bidi="ar-SA"/>
              </w:rPr>
            </w:pPr>
            <w:r>
              <w:rPr>
                <w:rFonts w:eastAsiaTheme="minorEastAsia"/>
                <w:sz w:val="21"/>
                <w:lang w:eastAsia="zh-CN" w:bidi="ar-SA"/>
              </w:rPr>
              <w:t>发改环资〔</w:t>
            </w:r>
            <w:r>
              <w:rPr>
                <w:rFonts w:eastAsiaTheme="minorEastAsia"/>
                <w:sz w:val="21"/>
                <w:lang w:eastAsia="zh-CN" w:bidi="ar-SA"/>
              </w:rPr>
              <w:t>2020</w:t>
            </w:r>
            <w:r>
              <w:rPr>
                <w:rFonts w:eastAsiaTheme="minorEastAsia"/>
                <w:sz w:val="21"/>
                <w:lang w:eastAsia="zh-CN" w:bidi="ar-SA"/>
              </w:rPr>
              <w:t>〕</w:t>
            </w:r>
            <w:r>
              <w:rPr>
                <w:rFonts w:eastAsiaTheme="minorEastAsia"/>
                <w:sz w:val="21"/>
                <w:lang w:eastAsia="zh-CN" w:bidi="ar-SA"/>
              </w:rPr>
              <w:t>80</w:t>
            </w:r>
            <w:r>
              <w:rPr>
                <w:rFonts w:eastAsiaTheme="minorEastAsia"/>
                <w:sz w:val="21"/>
                <w:lang w:eastAsia="zh-CN" w:bidi="ar-SA"/>
              </w:rPr>
              <w:t>号</w:t>
            </w:r>
          </w:p>
        </w:tc>
        <w:tc>
          <w:tcPr>
            <w:tcW w:w="1515" w:type="dxa"/>
            <w:vAlign w:val="center"/>
          </w:tcPr>
          <w:p w:rsidR="000E2BC4" w:rsidRDefault="00AF1CD9">
            <w:pPr>
              <w:pStyle w:val="1fc"/>
              <w:spacing w:line="240" w:lineRule="auto"/>
              <w:jc w:val="left"/>
              <w:rPr>
                <w:rFonts w:eastAsiaTheme="minorEastAsia"/>
                <w:sz w:val="21"/>
                <w:lang w:eastAsia="zh-CN" w:bidi="ar-SA"/>
              </w:rPr>
            </w:pPr>
            <w:r>
              <w:rPr>
                <w:rFonts w:eastAsiaTheme="minorEastAsia"/>
                <w:sz w:val="21"/>
                <w:lang w:eastAsia="zh-CN" w:bidi="ar-SA"/>
              </w:rPr>
              <w:t>2020.1.16</w:t>
            </w:r>
          </w:p>
        </w:tc>
      </w:tr>
      <w:tr w:rsidR="000E2BC4">
        <w:trPr>
          <w:trHeight w:val="340"/>
          <w:jc w:val="center"/>
        </w:trPr>
        <w:tc>
          <w:tcPr>
            <w:tcW w:w="9269" w:type="dxa"/>
            <w:gridSpan w:val="4"/>
            <w:vAlign w:val="center"/>
          </w:tcPr>
          <w:p w:rsidR="000E2BC4" w:rsidRDefault="00AF1CD9">
            <w:pPr>
              <w:spacing w:line="240" w:lineRule="auto"/>
              <w:jc w:val="center"/>
              <w:rPr>
                <w:sz w:val="21"/>
                <w:szCs w:val="21"/>
              </w:rPr>
            </w:pPr>
            <w:r>
              <w:rPr>
                <w:bCs/>
                <w:sz w:val="21"/>
                <w:szCs w:val="21"/>
              </w:rPr>
              <w:t>地方法规及政府规范文件</w:t>
            </w:r>
          </w:p>
        </w:tc>
      </w:tr>
      <w:tr w:rsidR="000E2BC4">
        <w:trPr>
          <w:trHeight w:val="340"/>
          <w:jc w:val="center"/>
        </w:trPr>
        <w:tc>
          <w:tcPr>
            <w:tcW w:w="694" w:type="dxa"/>
            <w:vAlign w:val="center"/>
          </w:tcPr>
          <w:p w:rsidR="000E2BC4" w:rsidRDefault="00AF1CD9">
            <w:pPr>
              <w:spacing w:line="240" w:lineRule="auto"/>
              <w:jc w:val="center"/>
              <w:rPr>
                <w:sz w:val="21"/>
                <w:szCs w:val="21"/>
              </w:rPr>
            </w:pPr>
            <w:r>
              <w:rPr>
                <w:sz w:val="21"/>
                <w:szCs w:val="21"/>
              </w:rPr>
              <w:t>1</w:t>
            </w:r>
          </w:p>
        </w:tc>
        <w:tc>
          <w:tcPr>
            <w:tcW w:w="4464" w:type="dxa"/>
            <w:vAlign w:val="center"/>
          </w:tcPr>
          <w:p w:rsidR="000E2BC4" w:rsidRDefault="00AF1CD9">
            <w:pPr>
              <w:widowControl/>
              <w:tabs>
                <w:tab w:val="left" w:pos="120"/>
                <w:tab w:val="left" w:pos="1800"/>
              </w:tabs>
              <w:spacing w:line="240" w:lineRule="auto"/>
              <w:rPr>
                <w:bCs/>
                <w:kern w:val="0"/>
                <w:sz w:val="21"/>
                <w:szCs w:val="21"/>
              </w:rPr>
            </w:pPr>
            <w:r>
              <w:rPr>
                <w:sz w:val="21"/>
                <w:szCs w:val="21"/>
              </w:rPr>
              <w:t>新疆维吾尔自治区环境保护管理条例</w:t>
            </w:r>
          </w:p>
        </w:tc>
        <w:tc>
          <w:tcPr>
            <w:tcW w:w="2596" w:type="dxa"/>
            <w:vAlign w:val="center"/>
          </w:tcPr>
          <w:p w:rsidR="000E2BC4" w:rsidRDefault="00AF1CD9">
            <w:pPr>
              <w:spacing w:line="240" w:lineRule="auto"/>
              <w:rPr>
                <w:sz w:val="21"/>
                <w:szCs w:val="21"/>
              </w:rPr>
            </w:pPr>
            <w:r>
              <w:rPr>
                <w:sz w:val="21"/>
                <w:szCs w:val="21"/>
              </w:rPr>
              <w:t>新疆维吾尔自治区十三届人大常委会第六次会议</w:t>
            </w:r>
          </w:p>
        </w:tc>
        <w:tc>
          <w:tcPr>
            <w:tcW w:w="1515" w:type="dxa"/>
            <w:vAlign w:val="center"/>
          </w:tcPr>
          <w:p w:rsidR="000E2BC4" w:rsidRDefault="00AF1CD9">
            <w:pPr>
              <w:spacing w:line="240" w:lineRule="auto"/>
              <w:rPr>
                <w:sz w:val="21"/>
                <w:szCs w:val="21"/>
              </w:rPr>
            </w:pPr>
            <w:r>
              <w:rPr>
                <w:sz w:val="21"/>
                <w:szCs w:val="21"/>
              </w:rPr>
              <w:t>2018.9.21</w:t>
            </w:r>
          </w:p>
        </w:tc>
      </w:tr>
      <w:tr w:rsidR="000E2BC4">
        <w:trPr>
          <w:trHeight w:val="340"/>
          <w:jc w:val="center"/>
        </w:trPr>
        <w:tc>
          <w:tcPr>
            <w:tcW w:w="694" w:type="dxa"/>
            <w:vAlign w:val="center"/>
          </w:tcPr>
          <w:p w:rsidR="000E2BC4" w:rsidRDefault="00AF1CD9">
            <w:pPr>
              <w:spacing w:line="240" w:lineRule="auto"/>
              <w:jc w:val="center"/>
              <w:rPr>
                <w:sz w:val="21"/>
                <w:szCs w:val="21"/>
              </w:rPr>
            </w:pPr>
            <w:r>
              <w:rPr>
                <w:sz w:val="21"/>
                <w:szCs w:val="21"/>
              </w:rPr>
              <w:t>2</w:t>
            </w:r>
          </w:p>
        </w:tc>
        <w:tc>
          <w:tcPr>
            <w:tcW w:w="4464" w:type="dxa"/>
            <w:vAlign w:val="center"/>
          </w:tcPr>
          <w:p w:rsidR="000E2BC4" w:rsidRDefault="00AF1CD9">
            <w:pPr>
              <w:widowControl/>
              <w:tabs>
                <w:tab w:val="left" w:pos="120"/>
                <w:tab w:val="left" w:pos="1800"/>
              </w:tabs>
              <w:spacing w:line="240" w:lineRule="auto"/>
              <w:rPr>
                <w:sz w:val="21"/>
                <w:szCs w:val="21"/>
              </w:rPr>
            </w:pPr>
            <w:r>
              <w:rPr>
                <w:sz w:val="21"/>
                <w:szCs w:val="21"/>
              </w:rPr>
              <w:t>关于进一步加强我区建设项目环境管理的通知</w:t>
            </w:r>
          </w:p>
        </w:tc>
        <w:tc>
          <w:tcPr>
            <w:tcW w:w="2596" w:type="dxa"/>
            <w:vAlign w:val="center"/>
          </w:tcPr>
          <w:p w:rsidR="000E2BC4" w:rsidRDefault="00AF1CD9">
            <w:pPr>
              <w:spacing w:line="240" w:lineRule="auto"/>
              <w:rPr>
                <w:sz w:val="21"/>
                <w:szCs w:val="21"/>
              </w:rPr>
            </w:pPr>
            <w:r>
              <w:rPr>
                <w:sz w:val="21"/>
                <w:szCs w:val="21"/>
              </w:rPr>
              <w:t>新疆维吾尔自治区环境保护厅</w:t>
            </w:r>
          </w:p>
        </w:tc>
        <w:tc>
          <w:tcPr>
            <w:tcW w:w="1515" w:type="dxa"/>
            <w:vAlign w:val="center"/>
          </w:tcPr>
          <w:p w:rsidR="000E2BC4" w:rsidRDefault="00AF1CD9">
            <w:pPr>
              <w:spacing w:line="240" w:lineRule="auto"/>
              <w:rPr>
                <w:sz w:val="21"/>
                <w:szCs w:val="21"/>
              </w:rPr>
            </w:pPr>
            <w:r>
              <w:rPr>
                <w:sz w:val="21"/>
                <w:szCs w:val="21"/>
              </w:rPr>
              <w:t>2012.7.4</w:t>
            </w:r>
          </w:p>
        </w:tc>
      </w:tr>
      <w:tr w:rsidR="000E2BC4">
        <w:trPr>
          <w:trHeight w:val="340"/>
          <w:jc w:val="center"/>
        </w:trPr>
        <w:tc>
          <w:tcPr>
            <w:tcW w:w="694" w:type="dxa"/>
            <w:vAlign w:val="center"/>
          </w:tcPr>
          <w:p w:rsidR="000E2BC4" w:rsidRDefault="00AF1CD9">
            <w:pPr>
              <w:spacing w:line="240" w:lineRule="auto"/>
              <w:jc w:val="center"/>
              <w:rPr>
                <w:sz w:val="21"/>
                <w:szCs w:val="21"/>
              </w:rPr>
            </w:pPr>
            <w:r>
              <w:rPr>
                <w:sz w:val="21"/>
                <w:szCs w:val="21"/>
              </w:rPr>
              <w:t>3</w:t>
            </w:r>
          </w:p>
        </w:tc>
        <w:tc>
          <w:tcPr>
            <w:tcW w:w="4464" w:type="dxa"/>
            <w:vAlign w:val="center"/>
          </w:tcPr>
          <w:p w:rsidR="000E2BC4" w:rsidRDefault="00AF1CD9">
            <w:pPr>
              <w:spacing w:line="240" w:lineRule="auto"/>
              <w:rPr>
                <w:kern w:val="0"/>
                <w:sz w:val="21"/>
                <w:szCs w:val="21"/>
              </w:rPr>
            </w:pPr>
            <w:r>
              <w:rPr>
                <w:kern w:val="0"/>
                <w:sz w:val="21"/>
                <w:szCs w:val="21"/>
              </w:rPr>
              <w:t>关于印发《自治区打赢蓝天保卫战三年行动计划（</w:t>
            </w:r>
            <w:r>
              <w:rPr>
                <w:kern w:val="0"/>
                <w:sz w:val="21"/>
                <w:szCs w:val="21"/>
              </w:rPr>
              <w:t>2018-2020</w:t>
            </w:r>
            <w:r>
              <w:rPr>
                <w:kern w:val="0"/>
                <w:sz w:val="21"/>
                <w:szCs w:val="21"/>
              </w:rPr>
              <w:t>年）》的通知</w:t>
            </w:r>
          </w:p>
        </w:tc>
        <w:tc>
          <w:tcPr>
            <w:tcW w:w="2596" w:type="dxa"/>
            <w:vAlign w:val="center"/>
          </w:tcPr>
          <w:p w:rsidR="000E2BC4" w:rsidRDefault="00AF1CD9">
            <w:pPr>
              <w:spacing w:line="240" w:lineRule="auto"/>
              <w:jc w:val="left"/>
              <w:rPr>
                <w:sz w:val="21"/>
                <w:szCs w:val="21"/>
              </w:rPr>
            </w:pPr>
            <w:r>
              <w:rPr>
                <w:sz w:val="21"/>
                <w:szCs w:val="21"/>
              </w:rPr>
              <w:t>新政发〔</w:t>
            </w:r>
            <w:r>
              <w:rPr>
                <w:sz w:val="21"/>
                <w:szCs w:val="21"/>
              </w:rPr>
              <w:t>2018</w:t>
            </w:r>
            <w:r>
              <w:rPr>
                <w:sz w:val="21"/>
                <w:szCs w:val="21"/>
              </w:rPr>
              <w:t>〕</w:t>
            </w:r>
            <w:r>
              <w:rPr>
                <w:sz w:val="21"/>
                <w:szCs w:val="21"/>
              </w:rPr>
              <w:t>66</w:t>
            </w:r>
            <w:r>
              <w:rPr>
                <w:sz w:val="21"/>
                <w:szCs w:val="21"/>
              </w:rPr>
              <w:t>号</w:t>
            </w:r>
          </w:p>
        </w:tc>
        <w:tc>
          <w:tcPr>
            <w:tcW w:w="1515" w:type="dxa"/>
            <w:vAlign w:val="center"/>
          </w:tcPr>
          <w:p w:rsidR="000E2BC4" w:rsidRDefault="00AF1CD9">
            <w:pPr>
              <w:spacing w:line="240" w:lineRule="auto"/>
              <w:jc w:val="left"/>
              <w:rPr>
                <w:sz w:val="21"/>
                <w:szCs w:val="21"/>
              </w:rPr>
            </w:pPr>
            <w:r>
              <w:rPr>
                <w:sz w:val="21"/>
                <w:szCs w:val="21"/>
              </w:rPr>
              <w:t>2018.9.27</w:t>
            </w:r>
          </w:p>
        </w:tc>
      </w:tr>
      <w:tr w:rsidR="000E2BC4">
        <w:trPr>
          <w:trHeight w:val="340"/>
          <w:jc w:val="center"/>
        </w:trPr>
        <w:tc>
          <w:tcPr>
            <w:tcW w:w="694" w:type="dxa"/>
            <w:vAlign w:val="center"/>
          </w:tcPr>
          <w:p w:rsidR="000E2BC4" w:rsidRDefault="00AF1CD9">
            <w:pPr>
              <w:spacing w:line="240" w:lineRule="auto"/>
              <w:jc w:val="center"/>
              <w:rPr>
                <w:sz w:val="21"/>
                <w:szCs w:val="21"/>
              </w:rPr>
            </w:pPr>
            <w:r>
              <w:rPr>
                <w:sz w:val="21"/>
                <w:szCs w:val="21"/>
              </w:rPr>
              <w:t>4</w:t>
            </w:r>
          </w:p>
        </w:tc>
        <w:tc>
          <w:tcPr>
            <w:tcW w:w="4464" w:type="dxa"/>
            <w:vAlign w:val="center"/>
          </w:tcPr>
          <w:p w:rsidR="000E2BC4" w:rsidRDefault="00AF1CD9">
            <w:pPr>
              <w:spacing w:line="240" w:lineRule="auto"/>
              <w:rPr>
                <w:kern w:val="0"/>
                <w:sz w:val="21"/>
                <w:szCs w:val="21"/>
              </w:rPr>
            </w:pPr>
            <w:r>
              <w:rPr>
                <w:kern w:val="0"/>
                <w:sz w:val="21"/>
                <w:szCs w:val="21"/>
              </w:rPr>
              <w:t>新疆维吾尔自治区大气污染防治条例</w:t>
            </w:r>
          </w:p>
        </w:tc>
        <w:tc>
          <w:tcPr>
            <w:tcW w:w="2596" w:type="dxa"/>
            <w:vAlign w:val="center"/>
          </w:tcPr>
          <w:p w:rsidR="000E2BC4" w:rsidRDefault="00AF1CD9">
            <w:pPr>
              <w:spacing w:line="240" w:lineRule="auto"/>
              <w:jc w:val="left"/>
              <w:rPr>
                <w:sz w:val="21"/>
                <w:szCs w:val="21"/>
              </w:rPr>
            </w:pPr>
            <w:r>
              <w:rPr>
                <w:sz w:val="21"/>
                <w:szCs w:val="21"/>
              </w:rPr>
              <w:t>/</w:t>
            </w:r>
          </w:p>
        </w:tc>
        <w:tc>
          <w:tcPr>
            <w:tcW w:w="1515" w:type="dxa"/>
            <w:vAlign w:val="center"/>
          </w:tcPr>
          <w:p w:rsidR="000E2BC4" w:rsidRDefault="00AF1CD9">
            <w:pPr>
              <w:spacing w:line="240" w:lineRule="auto"/>
              <w:jc w:val="left"/>
              <w:rPr>
                <w:sz w:val="21"/>
                <w:szCs w:val="21"/>
              </w:rPr>
            </w:pPr>
            <w:r>
              <w:rPr>
                <w:sz w:val="21"/>
                <w:szCs w:val="21"/>
              </w:rPr>
              <w:t>2019.1.1</w:t>
            </w:r>
          </w:p>
        </w:tc>
      </w:tr>
      <w:tr w:rsidR="000E2BC4">
        <w:trPr>
          <w:trHeight w:val="340"/>
          <w:jc w:val="center"/>
        </w:trPr>
        <w:tc>
          <w:tcPr>
            <w:tcW w:w="694" w:type="dxa"/>
            <w:vAlign w:val="center"/>
          </w:tcPr>
          <w:p w:rsidR="000E2BC4" w:rsidRDefault="00AF1CD9">
            <w:pPr>
              <w:spacing w:line="240" w:lineRule="auto"/>
              <w:jc w:val="center"/>
              <w:rPr>
                <w:sz w:val="21"/>
                <w:szCs w:val="21"/>
              </w:rPr>
            </w:pPr>
            <w:r>
              <w:rPr>
                <w:sz w:val="21"/>
                <w:szCs w:val="21"/>
              </w:rPr>
              <w:t>5</w:t>
            </w:r>
          </w:p>
        </w:tc>
        <w:tc>
          <w:tcPr>
            <w:tcW w:w="4464" w:type="dxa"/>
            <w:vAlign w:val="center"/>
          </w:tcPr>
          <w:p w:rsidR="000E2BC4" w:rsidRDefault="00AF1CD9">
            <w:pPr>
              <w:pStyle w:val="Default"/>
              <w:jc w:val="both"/>
              <w:rPr>
                <w:rFonts w:ascii="Times New Roman" w:cs="Times New Roman"/>
                <w:color w:val="auto"/>
                <w:kern w:val="2"/>
                <w:sz w:val="21"/>
                <w:szCs w:val="21"/>
              </w:rPr>
            </w:pPr>
            <w:r>
              <w:rPr>
                <w:rFonts w:ascii="Times New Roman" w:cs="Times New Roman"/>
                <w:color w:val="auto"/>
                <w:kern w:val="2"/>
                <w:sz w:val="21"/>
                <w:szCs w:val="21"/>
              </w:rPr>
              <w:t>关于印发新疆维吾尔自治区水污染防治工作方案的通知</w:t>
            </w:r>
          </w:p>
        </w:tc>
        <w:tc>
          <w:tcPr>
            <w:tcW w:w="2596" w:type="dxa"/>
            <w:vAlign w:val="center"/>
          </w:tcPr>
          <w:p w:rsidR="000E2BC4" w:rsidRDefault="00AF1CD9">
            <w:pPr>
              <w:pStyle w:val="Default"/>
              <w:rPr>
                <w:rFonts w:ascii="Times New Roman" w:cs="Times New Roman"/>
                <w:color w:val="auto"/>
                <w:kern w:val="2"/>
                <w:sz w:val="21"/>
                <w:szCs w:val="21"/>
              </w:rPr>
            </w:pPr>
            <w:r>
              <w:rPr>
                <w:rFonts w:ascii="Times New Roman" w:cs="Times New Roman"/>
                <w:color w:val="auto"/>
                <w:kern w:val="2"/>
                <w:sz w:val="21"/>
                <w:szCs w:val="21"/>
              </w:rPr>
              <w:t>新政发</w:t>
            </w:r>
            <w:r>
              <w:rPr>
                <w:rFonts w:ascii="Times New Roman" w:cs="Times New Roman"/>
                <w:color w:val="auto"/>
                <w:kern w:val="2"/>
                <w:sz w:val="21"/>
                <w:szCs w:val="21"/>
              </w:rPr>
              <w:t>[2016]21</w:t>
            </w:r>
            <w:r>
              <w:rPr>
                <w:rFonts w:ascii="Times New Roman" w:cs="Times New Roman"/>
                <w:color w:val="auto"/>
                <w:kern w:val="2"/>
                <w:sz w:val="21"/>
                <w:szCs w:val="21"/>
              </w:rPr>
              <w:t>号</w:t>
            </w:r>
          </w:p>
        </w:tc>
        <w:tc>
          <w:tcPr>
            <w:tcW w:w="1515" w:type="dxa"/>
            <w:vAlign w:val="center"/>
          </w:tcPr>
          <w:p w:rsidR="000E2BC4" w:rsidRDefault="00AF1CD9">
            <w:pPr>
              <w:spacing w:line="240" w:lineRule="auto"/>
              <w:jc w:val="left"/>
              <w:rPr>
                <w:sz w:val="21"/>
                <w:szCs w:val="21"/>
              </w:rPr>
            </w:pPr>
            <w:r>
              <w:rPr>
                <w:sz w:val="21"/>
                <w:szCs w:val="21"/>
              </w:rPr>
              <w:t>2016.1.29</w:t>
            </w:r>
          </w:p>
        </w:tc>
      </w:tr>
      <w:tr w:rsidR="000E2BC4">
        <w:trPr>
          <w:trHeight w:val="340"/>
          <w:jc w:val="center"/>
        </w:trPr>
        <w:tc>
          <w:tcPr>
            <w:tcW w:w="694" w:type="dxa"/>
            <w:vAlign w:val="center"/>
          </w:tcPr>
          <w:p w:rsidR="000E2BC4" w:rsidRDefault="00AF1CD9">
            <w:pPr>
              <w:spacing w:line="240" w:lineRule="auto"/>
              <w:jc w:val="center"/>
              <w:rPr>
                <w:sz w:val="21"/>
                <w:szCs w:val="21"/>
              </w:rPr>
            </w:pPr>
            <w:r>
              <w:rPr>
                <w:sz w:val="21"/>
                <w:szCs w:val="21"/>
              </w:rPr>
              <w:t>6</w:t>
            </w:r>
          </w:p>
        </w:tc>
        <w:tc>
          <w:tcPr>
            <w:tcW w:w="4464" w:type="dxa"/>
            <w:vAlign w:val="center"/>
          </w:tcPr>
          <w:p w:rsidR="000E2BC4" w:rsidRDefault="00AF1CD9">
            <w:pPr>
              <w:pStyle w:val="Default"/>
              <w:jc w:val="both"/>
              <w:rPr>
                <w:rFonts w:ascii="Times New Roman" w:cs="Times New Roman"/>
                <w:color w:val="auto"/>
                <w:kern w:val="2"/>
                <w:sz w:val="21"/>
                <w:szCs w:val="21"/>
              </w:rPr>
            </w:pPr>
            <w:r>
              <w:rPr>
                <w:rFonts w:ascii="Times New Roman" w:cs="Times New Roman"/>
                <w:color w:val="auto"/>
                <w:kern w:val="2"/>
                <w:sz w:val="21"/>
                <w:szCs w:val="21"/>
              </w:rPr>
              <w:t>关于印发新疆维吾尔自治区土壤污染防治工作方案的通知</w:t>
            </w:r>
          </w:p>
        </w:tc>
        <w:tc>
          <w:tcPr>
            <w:tcW w:w="2596" w:type="dxa"/>
            <w:vAlign w:val="center"/>
          </w:tcPr>
          <w:p w:rsidR="000E2BC4" w:rsidRDefault="00AF1CD9">
            <w:pPr>
              <w:pStyle w:val="Default"/>
              <w:rPr>
                <w:rFonts w:ascii="Times New Roman" w:cs="Times New Roman"/>
                <w:color w:val="auto"/>
                <w:kern w:val="2"/>
                <w:sz w:val="21"/>
                <w:szCs w:val="21"/>
              </w:rPr>
            </w:pPr>
            <w:r>
              <w:rPr>
                <w:rFonts w:ascii="Times New Roman" w:cs="Times New Roman"/>
                <w:color w:val="auto"/>
                <w:kern w:val="2"/>
                <w:sz w:val="21"/>
                <w:szCs w:val="21"/>
              </w:rPr>
              <w:t>新政发〔</w:t>
            </w:r>
            <w:r>
              <w:rPr>
                <w:rFonts w:ascii="Times New Roman" w:cs="Times New Roman"/>
                <w:color w:val="auto"/>
                <w:kern w:val="2"/>
                <w:sz w:val="21"/>
                <w:szCs w:val="21"/>
              </w:rPr>
              <w:t>2017</w:t>
            </w:r>
            <w:r>
              <w:rPr>
                <w:rFonts w:ascii="Times New Roman" w:cs="Times New Roman"/>
                <w:color w:val="auto"/>
                <w:kern w:val="2"/>
                <w:sz w:val="21"/>
                <w:szCs w:val="21"/>
              </w:rPr>
              <w:t>〕</w:t>
            </w:r>
            <w:r>
              <w:rPr>
                <w:rFonts w:ascii="Times New Roman" w:cs="Times New Roman"/>
                <w:color w:val="auto"/>
                <w:kern w:val="2"/>
                <w:sz w:val="21"/>
                <w:szCs w:val="21"/>
              </w:rPr>
              <w:t>25</w:t>
            </w:r>
            <w:r>
              <w:rPr>
                <w:rFonts w:ascii="Times New Roman" w:cs="Times New Roman"/>
                <w:color w:val="auto"/>
                <w:kern w:val="2"/>
                <w:sz w:val="21"/>
                <w:szCs w:val="21"/>
              </w:rPr>
              <w:t>号</w:t>
            </w:r>
          </w:p>
        </w:tc>
        <w:tc>
          <w:tcPr>
            <w:tcW w:w="1515" w:type="dxa"/>
            <w:vAlign w:val="center"/>
          </w:tcPr>
          <w:p w:rsidR="000E2BC4" w:rsidRDefault="00AF1CD9">
            <w:pPr>
              <w:spacing w:line="240" w:lineRule="auto"/>
              <w:jc w:val="left"/>
              <w:rPr>
                <w:sz w:val="21"/>
                <w:szCs w:val="21"/>
              </w:rPr>
            </w:pPr>
            <w:r>
              <w:rPr>
                <w:sz w:val="21"/>
                <w:szCs w:val="21"/>
              </w:rPr>
              <w:t>2017.3.1</w:t>
            </w:r>
          </w:p>
        </w:tc>
      </w:tr>
      <w:tr w:rsidR="000E2BC4">
        <w:trPr>
          <w:trHeight w:val="340"/>
          <w:jc w:val="center"/>
        </w:trPr>
        <w:tc>
          <w:tcPr>
            <w:tcW w:w="694" w:type="dxa"/>
            <w:vAlign w:val="center"/>
          </w:tcPr>
          <w:p w:rsidR="000E2BC4" w:rsidRDefault="00AF1CD9">
            <w:pPr>
              <w:spacing w:line="240" w:lineRule="auto"/>
              <w:jc w:val="center"/>
              <w:rPr>
                <w:sz w:val="21"/>
                <w:szCs w:val="21"/>
              </w:rPr>
            </w:pPr>
            <w:r>
              <w:rPr>
                <w:sz w:val="21"/>
                <w:szCs w:val="21"/>
              </w:rPr>
              <w:t>7</w:t>
            </w:r>
          </w:p>
        </w:tc>
        <w:tc>
          <w:tcPr>
            <w:tcW w:w="4464" w:type="dxa"/>
            <w:vAlign w:val="center"/>
          </w:tcPr>
          <w:p w:rsidR="000E2BC4" w:rsidRDefault="00AF1CD9">
            <w:pPr>
              <w:widowControl/>
              <w:tabs>
                <w:tab w:val="left" w:pos="120"/>
                <w:tab w:val="left" w:pos="1800"/>
              </w:tabs>
              <w:spacing w:line="240" w:lineRule="auto"/>
              <w:rPr>
                <w:sz w:val="21"/>
                <w:szCs w:val="21"/>
              </w:rPr>
            </w:pPr>
            <w:r>
              <w:rPr>
                <w:sz w:val="21"/>
                <w:szCs w:val="21"/>
              </w:rPr>
              <w:t>新疆维吾尔自治区水环境功能区划</w:t>
            </w:r>
          </w:p>
        </w:tc>
        <w:tc>
          <w:tcPr>
            <w:tcW w:w="2596" w:type="dxa"/>
            <w:vAlign w:val="center"/>
          </w:tcPr>
          <w:p w:rsidR="000E2BC4" w:rsidRDefault="00AF1CD9">
            <w:pPr>
              <w:spacing w:line="240" w:lineRule="auto"/>
              <w:jc w:val="left"/>
              <w:rPr>
                <w:sz w:val="21"/>
                <w:szCs w:val="21"/>
              </w:rPr>
            </w:pPr>
            <w:r>
              <w:rPr>
                <w:sz w:val="21"/>
                <w:szCs w:val="21"/>
              </w:rPr>
              <w:t>/</w:t>
            </w:r>
          </w:p>
        </w:tc>
        <w:tc>
          <w:tcPr>
            <w:tcW w:w="1515" w:type="dxa"/>
            <w:vAlign w:val="center"/>
          </w:tcPr>
          <w:p w:rsidR="000E2BC4" w:rsidRDefault="00AF1CD9">
            <w:pPr>
              <w:spacing w:line="240" w:lineRule="auto"/>
              <w:jc w:val="left"/>
              <w:rPr>
                <w:sz w:val="21"/>
                <w:szCs w:val="21"/>
              </w:rPr>
            </w:pPr>
            <w:r>
              <w:rPr>
                <w:sz w:val="21"/>
                <w:szCs w:val="21"/>
              </w:rPr>
              <w:t>/</w:t>
            </w:r>
          </w:p>
        </w:tc>
      </w:tr>
      <w:tr w:rsidR="000E2BC4">
        <w:trPr>
          <w:trHeight w:val="340"/>
          <w:jc w:val="center"/>
        </w:trPr>
        <w:tc>
          <w:tcPr>
            <w:tcW w:w="694" w:type="dxa"/>
            <w:vAlign w:val="center"/>
          </w:tcPr>
          <w:p w:rsidR="000E2BC4" w:rsidRDefault="00AF1CD9">
            <w:pPr>
              <w:spacing w:line="240" w:lineRule="auto"/>
              <w:jc w:val="center"/>
              <w:rPr>
                <w:sz w:val="21"/>
                <w:szCs w:val="21"/>
              </w:rPr>
            </w:pPr>
            <w:r>
              <w:rPr>
                <w:sz w:val="21"/>
                <w:szCs w:val="21"/>
              </w:rPr>
              <w:t>8</w:t>
            </w:r>
          </w:p>
        </w:tc>
        <w:tc>
          <w:tcPr>
            <w:tcW w:w="4464" w:type="dxa"/>
            <w:vAlign w:val="center"/>
          </w:tcPr>
          <w:p w:rsidR="000E2BC4" w:rsidRDefault="00AF1CD9">
            <w:pPr>
              <w:pStyle w:val="Default"/>
              <w:jc w:val="both"/>
              <w:rPr>
                <w:rFonts w:ascii="Times New Roman" w:cs="Times New Roman"/>
                <w:color w:val="auto"/>
                <w:kern w:val="2"/>
                <w:sz w:val="21"/>
                <w:szCs w:val="21"/>
              </w:rPr>
            </w:pPr>
            <w:r>
              <w:rPr>
                <w:rFonts w:ascii="Times New Roman" w:cs="Times New Roman"/>
                <w:color w:val="auto"/>
                <w:kern w:val="2"/>
                <w:sz w:val="21"/>
                <w:szCs w:val="21"/>
              </w:rPr>
              <w:t>新疆生态功能区划</w:t>
            </w:r>
          </w:p>
        </w:tc>
        <w:tc>
          <w:tcPr>
            <w:tcW w:w="2596" w:type="dxa"/>
            <w:vAlign w:val="center"/>
          </w:tcPr>
          <w:p w:rsidR="000E2BC4" w:rsidRDefault="00AF1CD9">
            <w:pPr>
              <w:pStyle w:val="Default"/>
              <w:rPr>
                <w:rFonts w:ascii="Times New Roman" w:cs="Times New Roman"/>
                <w:color w:val="auto"/>
                <w:kern w:val="2"/>
                <w:sz w:val="21"/>
                <w:szCs w:val="21"/>
              </w:rPr>
            </w:pPr>
            <w:r>
              <w:rPr>
                <w:rFonts w:ascii="Times New Roman" w:cs="Times New Roman"/>
                <w:color w:val="auto"/>
                <w:kern w:val="2"/>
                <w:sz w:val="21"/>
                <w:szCs w:val="21"/>
              </w:rPr>
              <w:t>新政函</w:t>
            </w:r>
            <w:r>
              <w:rPr>
                <w:rFonts w:ascii="Times New Roman" w:cs="Times New Roman"/>
                <w:color w:val="auto"/>
                <w:kern w:val="2"/>
                <w:sz w:val="21"/>
                <w:szCs w:val="21"/>
              </w:rPr>
              <w:t>[2005]96</w:t>
            </w:r>
            <w:r>
              <w:rPr>
                <w:rFonts w:ascii="Times New Roman" w:cs="Times New Roman"/>
                <w:color w:val="auto"/>
                <w:kern w:val="2"/>
                <w:sz w:val="21"/>
                <w:szCs w:val="21"/>
              </w:rPr>
              <w:t>号</w:t>
            </w:r>
          </w:p>
        </w:tc>
        <w:tc>
          <w:tcPr>
            <w:tcW w:w="1515" w:type="dxa"/>
            <w:vAlign w:val="center"/>
          </w:tcPr>
          <w:p w:rsidR="000E2BC4" w:rsidRDefault="00AF1CD9">
            <w:pPr>
              <w:spacing w:line="240" w:lineRule="auto"/>
              <w:jc w:val="left"/>
              <w:rPr>
                <w:sz w:val="21"/>
                <w:szCs w:val="21"/>
              </w:rPr>
            </w:pPr>
            <w:r>
              <w:rPr>
                <w:sz w:val="21"/>
                <w:szCs w:val="21"/>
              </w:rPr>
              <w:t>/</w:t>
            </w:r>
          </w:p>
        </w:tc>
      </w:tr>
      <w:tr w:rsidR="000E2BC4">
        <w:trPr>
          <w:trHeight w:val="340"/>
          <w:jc w:val="center"/>
        </w:trPr>
        <w:tc>
          <w:tcPr>
            <w:tcW w:w="694" w:type="dxa"/>
            <w:vAlign w:val="center"/>
          </w:tcPr>
          <w:p w:rsidR="000E2BC4" w:rsidRDefault="00AF1CD9">
            <w:pPr>
              <w:spacing w:line="240" w:lineRule="auto"/>
              <w:jc w:val="center"/>
              <w:rPr>
                <w:sz w:val="21"/>
                <w:szCs w:val="21"/>
              </w:rPr>
            </w:pPr>
            <w:r>
              <w:rPr>
                <w:sz w:val="21"/>
                <w:szCs w:val="21"/>
              </w:rPr>
              <w:t>9</w:t>
            </w:r>
          </w:p>
        </w:tc>
        <w:tc>
          <w:tcPr>
            <w:tcW w:w="4464" w:type="dxa"/>
            <w:vAlign w:val="center"/>
          </w:tcPr>
          <w:p w:rsidR="000E2BC4" w:rsidRDefault="00AF1CD9">
            <w:pPr>
              <w:pStyle w:val="Default"/>
              <w:jc w:val="both"/>
              <w:rPr>
                <w:rFonts w:ascii="Times New Roman" w:cs="Times New Roman"/>
                <w:color w:val="auto"/>
                <w:kern w:val="2"/>
                <w:sz w:val="21"/>
                <w:szCs w:val="21"/>
              </w:rPr>
            </w:pPr>
            <w:r>
              <w:rPr>
                <w:rFonts w:ascii="Times New Roman" w:cs="Times New Roman"/>
                <w:color w:val="auto"/>
                <w:kern w:val="2"/>
                <w:sz w:val="21"/>
                <w:szCs w:val="21"/>
              </w:rPr>
              <w:t>新疆维吾尔自治区主体功能区规划</w:t>
            </w:r>
          </w:p>
        </w:tc>
        <w:tc>
          <w:tcPr>
            <w:tcW w:w="2596" w:type="dxa"/>
            <w:vAlign w:val="center"/>
          </w:tcPr>
          <w:p w:rsidR="000E2BC4" w:rsidRDefault="00AF1CD9">
            <w:pPr>
              <w:pStyle w:val="Default"/>
              <w:rPr>
                <w:rFonts w:ascii="Times New Roman" w:cs="Times New Roman"/>
                <w:color w:val="auto"/>
                <w:kern w:val="2"/>
                <w:sz w:val="21"/>
                <w:szCs w:val="21"/>
              </w:rPr>
            </w:pPr>
            <w:r>
              <w:rPr>
                <w:rFonts w:ascii="Times New Roman" w:cs="Times New Roman"/>
                <w:color w:val="auto"/>
                <w:kern w:val="2"/>
                <w:sz w:val="21"/>
                <w:szCs w:val="21"/>
              </w:rPr>
              <w:t>自治区</w:t>
            </w:r>
            <w:r>
              <w:rPr>
                <w:rFonts w:ascii="Times New Roman" w:cs="Times New Roman"/>
                <w:color w:val="auto"/>
                <w:kern w:val="2"/>
                <w:sz w:val="21"/>
                <w:szCs w:val="21"/>
              </w:rPr>
              <w:t xml:space="preserve"> </w:t>
            </w:r>
            <w:r>
              <w:rPr>
                <w:rFonts w:ascii="Times New Roman" w:cs="Times New Roman"/>
                <w:color w:val="auto"/>
                <w:kern w:val="2"/>
                <w:sz w:val="21"/>
                <w:szCs w:val="21"/>
              </w:rPr>
              <w:t>发展和改革委员会</w:t>
            </w:r>
          </w:p>
        </w:tc>
        <w:tc>
          <w:tcPr>
            <w:tcW w:w="1515" w:type="dxa"/>
            <w:vAlign w:val="center"/>
          </w:tcPr>
          <w:p w:rsidR="000E2BC4" w:rsidRDefault="00AF1CD9">
            <w:pPr>
              <w:spacing w:line="240" w:lineRule="auto"/>
              <w:jc w:val="left"/>
              <w:rPr>
                <w:sz w:val="21"/>
                <w:szCs w:val="21"/>
              </w:rPr>
            </w:pPr>
            <w:r>
              <w:rPr>
                <w:sz w:val="21"/>
                <w:szCs w:val="21"/>
              </w:rPr>
              <w:t>2012.12.27</w:t>
            </w:r>
          </w:p>
        </w:tc>
      </w:tr>
      <w:tr w:rsidR="000E2BC4">
        <w:trPr>
          <w:trHeight w:val="340"/>
          <w:jc w:val="center"/>
        </w:trPr>
        <w:tc>
          <w:tcPr>
            <w:tcW w:w="694" w:type="dxa"/>
            <w:vAlign w:val="center"/>
          </w:tcPr>
          <w:p w:rsidR="000E2BC4" w:rsidRDefault="00AF1CD9">
            <w:pPr>
              <w:spacing w:line="240" w:lineRule="auto"/>
              <w:jc w:val="center"/>
              <w:rPr>
                <w:sz w:val="21"/>
                <w:szCs w:val="21"/>
              </w:rPr>
            </w:pPr>
            <w:r>
              <w:rPr>
                <w:sz w:val="21"/>
                <w:szCs w:val="21"/>
              </w:rPr>
              <w:t>10</w:t>
            </w:r>
          </w:p>
        </w:tc>
        <w:tc>
          <w:tcPr>
            <w:tcW w:w="4464" w:type="dxa"/>
            <w:vAlign w:val="center"/>
          </w:tcPr>
          <w:p w:rsidR="000E2BC4" w:rsidRDefault="00AF1CD9">
            <w:pPr>
              <w:pStyle w:val="Default"/>
              <w:jc w:val="both"/>
              <w:rPr>
                <w:rFonts w:ascii="Times New Roman" w:cs="Times New Roman"/>
                <w:color w:val="auto"/>
                <w:kern w:val="2"/>
                <w:sz w:val="21"/>
                <w:szCs w:val="21"/>
              </w:rPr>
            </w:pPr>
            <w:r>
              <w:rPr>
                <w:rFonts w:ascii="Times New Roman" w:cs="Times New Roman"/>
                <w:color w:val="auto"/>
                <w:kern w:val="2"/>
                <w:sz w:val="21"/>
                <w:szCs w:val="21"/>
              </w:rPr>
              <w:t>关于加强乌鲁木齐、昌吉、石河子、五家渠区域环境同防同治的意见</w:t>
            </w:r>
          </w:p>
        </w:tc>
        <w:tc>
          <w:tcPr>
            <w:tcW w:w="2596" w:type="dxa"/>
            <w:vAlign w:val="center"/>
          </w:tcPr>
          <w:p w:rsidR="000E2BC4" w:rsidRDefault="00AF1CD9">
            <w:pPr>
              <w:pStyle w:val="Default"/>
              <w:jc w:val="both"/>
              <w:rPr>
                <w:rFonts w:ascii="Times New Roman" w:cs="Times New Roman"/>
                <w:color w:val="auto"/>
                <w:kern w:val="2"/>
                <w:sz w:val="21"/>
                <w:szCs w:val="21"/>
              </w:rPr>
            </w:pPr>
            <w:r>
              <w:rPr>
                <w:rFonts w:ascii="Times New Roman" w:cs="Times New Roman"/>
                <w:color w:val="auto"/>
                <w:kern w:val="2"/>
                <w:sz w:val="21"/>
                <w:szCs w:val="21"/>
              </w:rPr>
              <w:t>新政发〔</w:t>
            </w:r>
            <w:r>
              <w:rPr>
                <w:rFonts w:ascii="Times New Roman" w:cs="Times New Roman"/>
                <w:color w:val="auto"/>
                <w:kern w:val="2"/>
                <w:sz w:val="21"/>
                <w:szCs w:val="21"/>
              </w:rPr>
              <w:t>2016</w:t>
            </w:r>
            <w:r>
              <w:rPr>
                <w:rFonts w:ascii="Times New Roman" w:cs="Times New Roman"/>
                <w:color w:val="auto"/>
                <w:kern w:val="2"/>
                <w:sz w:val="21"/>
                <w:szCs w:val="21"/>
              </w:rPr>
              <w:t>〕</w:t>
            </w:r>
            <w:r>
              <w:rPr>
                <w:rFonts w:ascii="Times New Roman" w:cs="Times New Roman"/>
                <w:color w:val="auto"/>
                <w:kern w:val="2"/>
                <w:sz w:val="21"/>
                <w:szCs w:val="21"/>
              </w:rPr>
              <w:t xml:space="preserve">140 </w:t>
            </w:r>
            <w:r>
              <w:rPr>
                <w:rFonts w:ascii="Times New Roman" w:cs="Times New Roman"/>
                <w:color w:val="auto"/>
                <w:kern w:val="2"/>
                <w:sz w:val="21"/>
                <w:szCs w:val="21"/>
              </w:rPr>
              <w:t>号</w:t>
            </w:r>
          </w:p>
        </w:tc>
        <w:tc>
          <w:tcPr>
            <w:tcW w:w="1515" w:type="dxa"/>
            <w:vAlign w:val="center"/>
          </w:tcPr>
          <w:p w:rsidR="000E2BC4" w:rsidRDefault="00AF1CD9">
            <w:pPr>
              <w:pStyle w:val="Default"/>
              <w:jc w:val="both"/>
              <w:rPr>
                <w:rFonts w:ascii="Times New Roman" w:cs="Times New Roman"/>
                <w:color w:val="auto"/>
                <w:kern w:val="2"/>
                <w:sz w:val="21"/>
                <w:szCs w:val="21"/>
              </w:rPr>
            </w:pPr>
            <w:r>
              <w:rPr>
                <w:rFonts w:ascii="Times New Roman" w:cs="Times New Roman"/>
                <w:color w:val="auto"/>
                <w:kern w:val="2"/>
                <w:sz w:val="21"/>
                <w:szCs w:val="21"/>
              </w:rPr>
              <w:t>2017.1.11</w:t>
            </w:r>
          </w:p>
        </w:tc>
      </w:tr>
      <w:tr w:rsidR="000E2BC4">
        <w:trPr>
          <w:trHeight w:val="340"/>
          <w:jc w:val="center"/>
        </w:trPr>
        <w:tc>
          <w:tcPr>
            <w:tcW w:w="694" w:type="dxa"/>
            <w:vAlign w:val="center"/>
          </w:tcPr>
          <w:p w:rsidR="000E2BC4" w:rsidRDefault="00AF1CD9">
            <w:pPr>
              <w:spacing w:line="240" w:lineRule="auto"/>
              <w:jc w:val="center"/>
              <w:rPr>
                <w:sz w:val="21"/>
                <w:szCs w:val="21"/>
              </w:rPr>
            </w:pPr>
            <w:r>
              <w:rPr>
                <w:sz w:val="21"/>
                <w:szCs w:val="21"/>
              </w:rPr>
              <w:lastRenderedPageBreak/>
              <w:t>11</w:t>
            </w:r>
          </w:p>
        </w:tc>
        <w:tc>
          <w:tcPr>
            <w:tcW w:w="4464" w:type="dxa"/>
            <w:vAlign w:val="center"/>
          </w:tcPr>
          <w:p w:rsidR="000E2BC4" w:rsidRDefault="00AF1CD9">
            <w:pPr>
              <w:pStyle w:val="Default"/>
              <w:jc w:val="both"/>
              <w:rPr>
                <w:rFonts w:ascii="Times New Roman" w:cs="Times New Roman"/>
                <w:color w:val="auto"/>
                <w:kern w:val="2"/>
                <w:sz w:val="21"/>
                <w:szCs w:val="21"/>
              </w:rPr>
            </w:pPr>
            <w:r>
              <w:rPr>
                <w:rFonts w:ascii="Times New Roman" w:cs="Times New Roman"/>
                <w:color w:val="auto"/>
                <w:kern w:val="2"/>
                <w:sz w:val="21"/>
                <w:szCs w:val="21"/>
              </w:rPr>
              <w:t>玛纳斯县乌昌石区域大气环境同防同治实施方案（</w:t>
            </w:r>
            <w:r>
              <w:rPr>
                <w:rFonts w:ascii="Times New Roman" w:cs="Times New Roman"/>
                <w:color w:val="auto"/>
                <w:kern w:val="2"/>
                <w:sz w:val="21"/>
                <w:szCs w:val="21"/>
              </w:rPr>
              <w:t>2017-2020</w:t>
            </w:r>
            <w:r>
              <w:rPr>
                <w:rFonts w:ascii="Times New Roman" w:cs="Times New Roman"/>
                <w:color w:val="auto"/>
                <w:kern w:val="2"/>
                <w:sz w:val="21"/>
                <w:szCs w:val="21"/>
              </w:rPr>
              <w:t>）</w:t>
            </w:r>
          </w:p>
        </w:tc>
        <w:tc>
          <w:tcPr>
            <w:tcW w:w="2596" w:type="dxa"/>
            <w:vAlign w:val="center"/>
          </w:tcPr>
          <w:p w:rsidR="000E2BC4" w:rsidRDefault="00AF1CD9">
            <w:pPr>
              <w:pStyle w:val="Default"/>
              <w:jc w:val="both"/>
              <w:rPr>
                <w:rFonts w:ascii="Times New Roman" w:cs="Times New Roman"/>
                <w:color w:val="auto"/>
                <w:kern w:val="2"/>
                <w:sz w:val="21"/>
                <w:szCs w:val="21"/>
              </w:rPr>
            </w:pPr>
            <w:r>
              <w:rPr>
                <w:rFonts w:ascii="Times New Roman" w:cs="Times New Roman"/>
                <w:color w:val="auto"/>
                <w:kern w:val="2"/>
                <w:sz w:val="21"/>
                <w:szCs w:val="21"/>
              </w:rPr>
              <w:t>玛政办发〔</w:t>
            </w:r>
            <w:r>
              <w:rPr>
                <w:rFonts w:ascii="Times New Roman" w:cs="Times New Roman"/>
                <w:color w:val="auto"/>
                <w:kern w:val="2"/>
                <w:sz w:val="21"/>
                <w:szCs w:val="21"/>
              </w:rPr>
              <w:t>2017</w:t>
            </w:r>
            <w:r>
              <w:rPr>
                <w:rFonts w:ascii="Times New Roman" w:cs="Times New Roman"/>
                <w:color w:val="auto"/>
                <w:kern w:val="2"/>
                <w:sz w:val="21"/>
                <w:szCs w:val="21"/>
              </w:rPr>
              <w:t>〕</w:t>
            </w:r>
            <w:r>
              <w:rPr>
                <w:rFonts w:ascii="Times New Roman" w:cs="Times New Roman"/>
                <w:color w:val="auto"/>
                <w:kern w:val="2"/>
                <w:sz w:val="21"/>
                <w:szCs w:val="21"/>
              </w:rPr>
              <w:t>127</w:t>
            </w:r>
            <w:r>
              <w:rPr>
                <w:rFonts w:ascii="Times New Roman" w:cs="Times New Roman"/>
                <w:color w:val="auto"/>
                <w:kern w:val="2"/>
                <w:sz w:val="21"/>
                <w:szCs w:val="21"/>
              </w:rPr>
              <w:t>号</w:t>
            </w:r>
          </w:p>
        </w:tc>
        <w:tc>
          <w:tcPr>
            <w:tcW w:w="1515" w:type="dxa"/>
            <w:vAlign w:val="center"/>
          </w:tcPr>
          <w:p w:rsidR="000E2BC4" w:rsidRDefault="00AF1CD9">
            <w:pPr>
              <w:pStyle w:val="Default"/>
              <w:jc w:val="both"/>
              <w:rPr>
                <w:rFonts w:ascii="Times New Roman" w:cs="Times New Roman"/>
                <w:color w:val="auto"/>
                <w:kern w:val="2"/>
                <w:sz w:val="21"/>
                <w:szCs w:val="21"/>
              </w:rPr>
            </w:pPr>
            <w:r>
              <w:rPr>
                <w:rFonts w:ascii="Times New Roman" w:cs="Times New Roman"/>
                <w:color w:val="auto"/>
                <w:kern w:val="2"/>
                <w:sz w:val="21"/>
                <w:szCs w:val="21"/>
              </w:rPr>
              <w:t>2016.8.3</w:t>
            </w:r>
          </w:p>
        </w:tc>
      </w:tr>
      <w:tr w:rsidR="000E2BC4">
        <w:trPr>
          <w:trHeight w:val="340"/>
          <w:jc w:val="center"/>
        </w:trPr>
        <w:tc>
          <w:tcPr>
            <w:tcW w:w="694" w:type="dxa"/>
            <w:vAlign w:val="center"/>
          </w:tcPr>
          <w:p w:rsidR="000E2BC4" w:rsidRDefault="00AF1CD9">
            <w:pPr>
              <w:spacing w:line="240" w:lineRule="auto"/>
              <w:jc w:val="center"/>
              <w:rPr>
                <w:sz w:val="21"/>
                <w:szCs w:val="21"/>
              </w:rPr>
            </w:pPr>
            <w:r>
              <w:rPr>
                <w:sz w:val="21"/>
                <w:szCs w:val="21"/>
              </w:rPr>
              <w:t>12</w:t>
            </w:r>
          </w:p>
        </w:tc>
        <w:tc>
          <w:tcPr>
            <w:tcW w:w="4464" w:type="dxa"/>
            <w:vAlign w:val="center"/>
          </w:tcPr>
          <w:p w:rsidR="000E2BC4" w:rsidRDefault="00AF1CD9">
            <w:pPr>
              <w:pStyle w:val="Default"/>
              <w:jc w:val="both"/>
              <w:rPr>
                <w:rFonts w:ascii="Times New Roman" w:cs="Times New Roman"/>
                <w:color w:val="auto"/>
                <w:kern w:val="2"/>
                <w:sz w:val="21"/>
                <w:szCs w:val="21"/>
              </w:rPr>
            </w:pPr>
            <w:r>
              <w:rPr>
                <w:rFonts w:ascii="Times New Roman" w:cs="Times New Roman"/>
                <w:color w:val="auto"/>
                <w:kern w:val="2"/>
                <w:sz w:val="21"/>
                <w:szCs w:val="21"/>
              </w:rPr>
              <w:t>关于促进全区废旧塑料再生利用行业有序发展的指导意见</w:t>
            </w:r>
          </w:p>
        </w:tc>
        <w:tc>
          <w:tcPr>
            <w:tcW w:w="2596" w:type="dxa"/>
            <w:vAlign w:val="center"/>
          </w:tcPr>
          <w:p w:rsidR="000E2BC4" w:rsidRDefault="00AF1CD9">
            <w:pPr>
              <w:pStyle w:val="Default"/>
              <w:jc w:val="both"/>
              <w:rPr>
                <w:rFonts w:ascii="Times New Roman" w:cs="Times New Roman"/>
                <w:color w:val="auto"/>
                <w:kern w:val="2"/>
                <w:sz w:val="21"/>
                <w:szCs w:val="21"/>
              </w:rPr>
            </w:pPr>
            <w:r>
              <w:rPr>
                <w:rFonts w:ascii="Times New Roman" w:cs="Times New Roman"/>
                <w:color w:val="auto"/>
                <w:kern w:val="2"/>
                <w:sz w:val="21"/>
                <w:szCs w:val="21"/>
              </w:rPr>
              <w:t>新环环评发〔</w:t>
            </w:r>
            <w:r>
              <w:rPr>
                <w:rFonts w:ascii="Times New Roman" w:cs="Times New Roman"/>
                <w:color w:val="auto"/>
                <w:kern w:val="2"/>
                <w:sz w:val="21"/>
                <w:szCs w:val="21"/>
              </w:rPr>
              <w:t>2020</w:t>
            </w:r>
            <w:r>
              <w:rPr>
                <w:rFonts w:ascii="Times New Roman" w:cs="Times New Roman"/>
                <w:color w:val="auto"/>
                <w:kern w:val="2"/>
                <w:sz w:val="21"/>
                <w:szCs w:val="21"/>
              </w:rPr>
              <w:t>〕</w:t>
            </w:r>
            <w:r>
              <w:rPr>
                <w:rFonts w:ascii="Times New Roman" w:cs="Times New Roman"/>
                <w:color w:val="auto"/>
                <w:kern w:val="2"/>
                <w:sz w:val="21"/>
                <w:szCs w:val="21"/>
              </w:rPr>
              <w:t>5</w:t>
            </w:r>
            <w:r>
              <w:rPr>
                <w:rFonts w:ascii="Times New Roman" w:cs="Times New Roman"/>
                <w:color w:val="auto"/>
                <w:kern w:val="2"/>
                <w:sz w:val="21"/>
                <w:szCs w:val="21"/>
              </w:rPr>
              <w:t>号</w:t>
            </w:r>
          </w:p>
        </w:tc>
        <w:tc>
          <w:tcPr>
            <w:tcW w:w="1515" w:type="dxa"/>
            <w:vAlign w:val="center"/>
          </w:tcPr>
          <w:p w:rsidR="000E2BC4" w:rsidRDefault="00AF1CD9">
            <w:pPr>
              <w:pStyle w:val="Default"/>
              <w:jc w:val="both"/>
              <w:rPr>
                <w:rFonts w:ascii="Times New Roman" w:cs="Times New Roman"/>
                <w:color w:val="auto"/>
                <w:kern w:val="2"/>
                <w:sz w:val="21"/>
                <w:szCs w:val="21"/>
              </w:rPr>
            </w:pPr>
            <w:r>
              <w:rPr>
                <w:rFonts w:ascii="Times New Roman" w:cs="Times New Roman"/>
                <w:color w:val="auto"/>
                <w:kern w:val="2"/>
                <w:sz w:val="21"/>
                <w:szCs w:val="21"/>
              </w:rPr>
              <w:t>2020.1.13</w:t>
            </w:r>
          </w:p>
        </w:tc>
      </w:tr>
      <w:tr w:rsidR="000E2BC4">
        <w:trPr>
          <w:trHeight w:val="340"/>
          <w:jc w:val="center"/>
        </w:trPr>
        <w:tc>
          <w:tcPr>
            <w:tcW w:w="694" w:type="dxa"/>
            <w:vAlign w:val="center"/>
          </w:tcPr>
          <w:p w:rsidR="000E2BC4" w:rsidRDefault="00AF1CD9">
            <w:pPr>
              <w:spacing w:line="240" w:lineRule="auto"/>
              <w:jc w:val="center"/>
              <w:rPr>
                <w:sz w:val="21"/>
                <w:szCs w:val="21"/>
              </w:rPr>
            </w:pPr>
            <w:r>
              <w:rPr>
                <w:sz w:val="21"/>
                <w:szCs w:val="21"/>
              </w:rPr>
              <w:t>13</w:t>
            </w:r>
          </w:p>
        </w:tc>
        <w:tc>
          <w:tcPr>
            <w:tcW w:w="4464" w:type="dxa"/>
            <w:vAlign w:val="center"/>
          </w:tcPr>
          <w:p w:rsidR="000E2BC4" w:rsidRDefault="00AF1CD9">
            <w:pPr>
              <w:pStyle w:val="1fc"/>
              <w:spacing w:line="240" w:lineRule="auto"/>
              <w:jc w:val="left"/>
              <w:rPr>
                <w:rFonts w:eastAsiaTheme="minorEastAsia"/>
                <w:sz w:val="21"/>
                <w:lang w:eastAsia="zh-CN" w:bidi="ar-SA"/>
              </w:rPr>
            </w:pPr>
            <w:r>
              <w:rPr>
                <w:rFonts w:eastAsiaTheme="minorEastAsia"/>
                <w:sz w:val="21"/>
                <w:lang w:eastAsia="zh-CN" w:bidi="ar-SA"/>
              </w:rPr>
              <w:t>关于印发新疆维吾尔自治区</w:t>
            </w:r>
            <w:r>
              <w:rPr>
                <w:rFonts w:eastAsiaTheme="minorEastAsia"/>
                <w:sz w:val="21"/>
                <w:lang w:eastAsia="zh-CN" w:bidi="ar-SA"/>
              </w:rPr>
              <w:t>“</w:t>
            </w:r>
            <w:r>
              <w:rPr>
                <w:rFonts w:eastAsiaTheme="minorEastAsia"/>
                <w:sz w:val="21"/>
                <w:lang w:eastAsia="zh-CN" w:bidi="ar-SA"/>
              </w:rPr>
              <w:t>十三五</w:t>
            </w:r>
            <w:r>
              <w:rPr>
                <w:rFonts w:eastAsiaTheme="minorEastAsia"/>
                <w:sz w:val="21"/>
                <w:lang w:eastAsia="zh-CN" w:bidi="ar-SA"/>
              </w:rPr>
              <w:t>”</w:t>
            </w:r>
            <w:r>
              <w:rPr>
                <w:rFonts w:eastAsiaTheme="minorEastAsia"/>
                <w:sz w:val="21"/>
                <w:lang w:eastAsia="zh-CN" w:bidi="ar-SA"/>
              </w:rPr>
              <w:t>挥发性有机物污染防治实施方案的通知</w:t>
            </w:r>
          </w:p>
        </w:tc>
        <w:tc>
          <w:tcPr>
            <w:tcW w:w="2596" w:type="dxa"/>
            <w:vAlign w:val="center"/>
          </w:tcPr>
          <w:p w:rsidR="000E2BC4" w:rsidRDefault="00AF1CD9">
            <w:pPr>
              <w:pStyle w:val="1fc"/>
              <w:spacing w:line="240" w:lineRule="auto"/>
              <w:jc w:val="left"/>
              <w:rPr>
                <w:rFonts w:eastAsiaTheme="minorEastAsia"/>
                <w:sz w:val="21"/>
                <w:lang w:eastAsia="zh-CN" w:bidi="ar-SA"/>
              </w:rPr>
            </w:pPr>
            <w:r>
              <w:rPr>
                <w:rFonts w:eastAsiaTheme="minorEastAsia"/>
                <w:sz w:val="21"/>
                <w:lang w:eastAsia="zh-CN" w:bidi="ar-SA"/>
              </w:rPr>
              <w:t>新环发〔</w:t>
            </w:r>
            <w:r>
              <w:rPr>
                <w:rFonts w:eastAsiaTheme="minorEastAsia"/>
                <w:sz w:val="21"/>
                <w:lang w:eastAsia="zh-CN" w:bidi="ar-SA"/>
              </w:rPr>
              <w:t>2018</w:t>
            </w:r>
            <w:r>
              <w:rPr>
                <w:rFonts w:eastAsiaTheme="minorEastAsia"/>
                <w:sz w:val="21"/>
                <w:lang w:eastAsia="zh-CN" w:bidi="ar-SA"/>
              </w:rPr>
              <w:t>〕</w:t>
            </w:r>
            <w:r>
              <w:rPr>
                <w:rFonts w:eastAsiaTheme="minorEastAsia"/>
                <w:sz w:val="21"/>
                <w:lang w:eastAsia="zh-CN" w:bidi="ar-SA"/>
              </w:rPr>
              <w:t>74</w:t>
            </w:r>
            <w:r>
              <w:rPr>
                <w:rFonts w:eastAsiaTheme="minorEastAsia"/>
                <w:sz w:val="21"/>
                <w:lang w:eastAsia="zh-CN" w:bidi="ar-SA"/>
              </w:rPr>
              <w:t>号</w:t>
            </w:r>
          </w:p>
        </w:tc>
        <w:tc>
          <w:tcPr>
            <w:tcW w:w="1515" w:type="dxa"/>
            <w:vAlign w:val="center"/>
          </w:tcPr>
          <w:p w:rsidR="000E2BC4" w:rsidRDefault="00AF1CD9">
            <w:pPr>
              <w:pStyle w:val="1fc"/>
              <w:spacing w:line="240" w:lineRule="auto"/>
              <w:jc w:val="left"/>
              <w:rPr>
                <w:rFonts w:eastAsiaTheme="minorEastAsia"/>
                <w:sz w:val="21"/>
                <w:lang w:eastAsia="zh-CN" w:bidi="ar-SA"/>
              </w:rPr>
            </w:pPr>
            <w:r>
              <w:rPr>
                <w:rFonts w:eastAsiaTheme="minorEastAsia"/>
                <w:sz w:val="21"/>
                <w:lang w:eastAsia="zh-CN" w:bidi="ar-SA"/>
              </w:rPr>
              <w:t>2018.5.28</w:t>
            </w:r>
          </w:p>
        </w:tc>
      </w:tr>
      <w:tr w:rsidR="000E2BC4">
        <w:trPr>
          <w:trHeight w:val="340"/>
          <w:jc w:val="center"/>
        </w:trPr>
        <w:tc>
          <w:tcPr>
            <w:tcW w:w="9269" w:type="dxa"/>
            <w:gridSpan w:val="4"/>
            <w:vAlign w:val="center"/>
          </w:tcPr>
          <w:p w:rsidR="000E2BC4" w:rsidRDefault="00AF1CD9">
            <w:pPr>
              <w:spacing w:line="240" w:lineRule="auto"/>
              <w:jc w:val="center"/>
              <w:rPr>
                <w:sz w:val="21"/>
                <w:szCs w:val="21"/>
              </w:rPr>
            </w:pPr>
            <w:r>
              <w:rPr>
                <w:bCs/>
                <w:sz w:val="21"/>
                <w:szCs w:val="21"/>
              </w:rPr>
              <w:t>导则及行业技术规范</w:t>
            </w:r>
          </w:p>
        </w:tc>
      </w:tr>
      <w:tr w:rsidR="000E2BC4">
        <w:trPr>
          <w:trHeight w:val="340"/>
          <w:jc w:val="center"/>
        </w:trPr>
        <w:tc>
          <w:tcPr>
            <w:tcW w:w="694" w:type="dxa"/>
            <w:vAlign w:val="center"/>
          </w:tcPr>
          <w:p w:rsidR="000E2BC4" w:rsidRDefault="00AF1CD9">
            <w:pPr>
              <w:spacing w:line="240" w:lineRule="auto"/>
              <w:jc w:val="center"/>
              <w:rPr>
                <w:sz w:val="21"/>
                <w:szCs w:val="21"/>
              </w:rPr>
            </w:pPr>
            <w:r>
              <w:rPr>
                <w:sz w:val="21"/>
                <w:szCs w:val="21"/>
              </w:rPr>
              <w:t>1</w:t>
            </w:r>
          </w:p>
        </w:tc>
        <w:tc>
          <w:tcPr>
            <w:tcW w:w="4464" w:type="dxa"/>
            <w:vAlign w:val="center"/>
          </w:tcPr>
          <w:p w:rsidR="000E2BC4" w:rsidRDefault="00AF1CD9">
            <w:pPr>
              <w:spacing w:line="240" w:lineRule="auto"/>
              <w:rPr>
                <w:sz w:val="21"/>
                <w:szCs w:val="21"/>
              </w:rPr>
            </w:pPr>
            <w:r>
              <w:rPr>
                <w:sz w:val="21"/>
                <w:szCs w:val="21"/>
              </w:rPr>
              <w:t>环境影响评价技术导则</w:t>
            </w:r>
            <w:r>
              <w:rPr>
                <w:sz w:val="21"/>
                <w:szCs w:val="21"/>
              </w:rPr>
              <w:t xml:space="preserve">  </w:t>
            </w:r>
            <w:r>
              <w:rPr>
                <w:sz w:val="21"/>
                <w:szCs w:val="21"/>
              </w:rPr>
              <w:t>总纲</w:t>
            </w:r>
          </w:p>
        </w:tc>
        <w:tc>
          <w:tcPr>
            <w:tcW w:w="2596" w:type="dxa"/>
            <w:vAlign w:val="center"/>
          </w:tcPr>
          <w:p w:rsidR="000E2BC4" w:rsidRDefault="00AF1CD9">
            <w:pPr>
              <w:spacing w:line="240" w:lineRule="auto"/>
              <w:rPr>
                <w:sz w:val="21"/>
                <w:szCs w:val="21"/>
              </w:rPr>
            </w:pPr>
            <w:r>
              <w:rPr>
                <w:sz w:val="21"/>
                <w:szCs w:val="21"/>
              </w:rPr>
              <w:t>HJ2.1-2016</w:t>
            </w:r>
          </w:p>
        </w:tc>
        <w:tc>
          <w:tcPr>
            <w:tcW w:w="1515" w:type="dxa"/>
            <w:vAlign w:val="center"/>
          </w:tcPr>
          <w:p w:rsidR="000E2BC4" w:rsidRDefault="00AF1CD9">
            <w:pPr>
              <w:spacing w:line="240" w:lineRule="auto"/>
              <w:rPr>
                <w:sz w:val="21"/>
                <w:szCs w:val="21"/>
              </w:rPr>
            </w:pPr>
            <w:r>
              <w:rPr>
                <w:sz w:val="21"/>
                <w:szCs w:val="21"/>
              </w:rPr>
              <w:t>2016.1.1</w:t>
            </w:r>
          </w:p>
        </w:tc>
      </w:tr>
      <w:tr w:rsidR="000E2BC4">
        <w:trPr>
          <w:trHeight w:val="340"/>
          <w:jc w:val="center"/>
        </w:trPr>
        <w:tc>
          <w:tcPr>
            <w:tcW w:w="694" w:type="dxa"/>
            <w:vAlign w:val="center"/>
          </w:tcPr>
          <w:p w:rsidR="000E2BC4" w:rsidRDefault="00AF1CD9">
            <w:pPr>
              <w:spacing w:line="240" w:lineRule="auto"/>
              <w:jc w:val="center"/>
              <w:rPr>
                <w:sz w:val="21"/>
                <w:szCs w:val="21"/>
              </w:rPr>
            </w:pPr>
            <w:r>
              <w:rPr>
                <w:sz w:val="21"/>
                <w:szCs w:val="21"/>
              </w:rPr>
              <w:t>2</w:t>
            </w:r>
          </w:p>
        </w:tc>
        <w:tc>
          <w:tcPr>
            <w:tcW w:w="4464" w:type="dxa"/>
            <w:vAlign w:val="center"/>
          </w:tcPr>
          <w:p w:rsidR="000E2BC4" w:rsidRDefault="00AF1CD9">
            <w:pPr>
              <w:spacing w:line="240" w:lineRule="auto"/>
              <w:rPr>
                <w:sz w:val="21"/>
                <w:szCs w:val="21"/>
              </w:rPr>
            </w:pPr>
            <w:r>
              <w:rPr>
                <w:sz w:val="21"/>
                <w:szCs w:val="21"/>
              </w:rPr>
              <w:t>环境影响评价技术导则</w:t>
            </w:r>
            <w:r>
              <w:rPr>
                <w:sz w:val="21"/>
                <w:szCs w:val="21"/>
              </w:rPr>
              <w:t xml:space="preserve">  </w:t>
            </w:r>
            <w:r>
              <w:rPr>
                <w:sz w:val="21"/>
                <w:szCs w:val="21"/>
              </w:rPr>
              <w:t>大气环境</w:t>
            </w:r>
          </w:p>
        </w:tc>
        <w:tc>
          <w:tcPr>
            <w:tcW w:w="2596" w:type="dxa"/>
            <w:vAlign w:val="center"/>
          </w:tcPr>
          <w:p w:rsidR="000E2BC4" w:rsidRDefault="00AF1CD9">
            <w:pPr>
              <w:spacing w:line="240" w:lineRule="auto"/>
              <w:jc w:val="left"/>
              <w:rPr>
                <w:sz w:val="21"/>
                <w:szCs w:val="21"/>
              </w:rPr>
            </w:pPr>
            <w:r>
              <w:rPr>
                <w:sz w:val="21"/>
                <w:szCs w:val="21"/>
              </w:rPr>
              <w:t>HJ2.2-2018</w:t>
            </w:r>
          </w:p>
        </w:tc>
        <w:tc>
          <w:tcPr>
            <w:tcW w:w="1515" w:type="dxa"/>
            <w:vAlign w:val="center"/>
          </w:tcPr>
          <w:p w:rsidR="000E2BC4" w:rsidRDefault="00AF1CD9">
            <w:pPr>
              <w:spacing w:line="240" w:lineRule="auto"/>
              <w:jc w:val="left"/>
              <w:rPr>
                <w:sz w:val="21"/>
                <w:szCs w:val="21"/>
              </w:rPr>
            </w:pPr>
            <w:r>
              <w:rPr>
                <w:sz w:val="21"/>
                <w:szCs w:val="21"/>
              </w:rPr>
              <w:t>2018.12.1</w:t>
            </w:r>
          </w:p>
        </w:tc>
      </w:tr>
      <w:tr w:rsidR="000E2BC4">
        <w:trPr>
          <w:trHeight w:val="340"/>
          <w:jc w:val="center"/>
        </w:trPr>
        <w:tc>
          <w:tcPr>
            <w:tcW w:w="694" w:type="dxa"/>
            <w:vAlign w:val="center"/>
          </w:tcPr>
          <w:p w:rsidR="000E2BC4" w:rsidRDefault="00AF1CD9">
            <w:pPr>
              <w:spacing w:line="240" w:lineRule="auto"/>
              <w:jc w:val="center"/>
              <w:rPr>
                <w:sz w:val="21"/>
                <w:szCs w:val="21"/>
              </w:rPr>
            </w:pPr>
            <w:r>
              <w:rPr>
                <w:sz w:val="21"/>
                <w:szCs w:val="21"/>
              </w:rPr>
              <w:t>3</w:t>
            </w:r>
          </w:p>
        </w:tc>
        <w:tc>
          <w:tcPr>
            <w:tcW w:w="4464" w:type="dxa"/>
            <w:vAlign w:val="center"/>
          </w:tcPr>
          <w:p w:rsidR="000E2BC4" w:rsidRDefault="00AF1CD9">
            <w:pPr>
              <w:spacing w:line="240" w:lineRule="auto"/>
              <w:rPr>
                <w:sz w:val="21"/>
                <w:szCs w:val="21"/>
              </w:rPr>
            </w:pPr>
            <w:r>
              <w:rPr>
                <w:sz w:val="21"/>
                <w:szCs w:val="21"/>
              </w:rPr>
              <w:t>环境影响评价技术导则</w:t>
            </w:r>
            <w:r>
              <w:rPr>
                <w:sz w:val="21"/>
                <w:szCs w:val="21"/>
              </w:rPr>
              <w:t xml:space="preserve"> </w:t>
            </w:r>
            <w:r>
              <w:rPr>
                <w:sz w:val="21"/>
                <w:szCs w:val="21"/>
              </w:rPr>
              <w:t>地表水环境</w:t>
            </w:r>
          </w:p>
        </w:tc>
        <w:tc>
          <w:tcPr>
            <w:tcW w:w="2596" w:type="dxa"/>
            <w:vAlign w:val="center"/>
          </w:tcPr>
          <w:p w:rsidR="000E2BC4" w:rsidRDefault="00AF1CD9">
            <w:pPr>
              <w:spacing w:line="240" w:lineRule="auto"/>
              <w:jc w:val="left"/>
              <w:rPr>
                <w:sz w:val="21"/>
                <w:szCs w:val="21"/>
              </w:rPr>
            </w:pPr>
            <w:r>
              <w:rPr>
                <w:sz w:val="21"/>
                <w:szCs w:val="21"/>
              </w:rPr>
              <w:t>HJ2.3-2018</w:t>
            </w:r>
          </w:p>
        </w:tc>
        <w:tc>
          <w:tcPr>
            <w:tcW w:w="1515" w:type="dxa"/>
            <w:vAlign w:val="center"/>
          </w:tcPr>
          <w:p w:rsidR="000E2BC4" w:rsidRDefault="00AF1CD9">
            <w:pPr>
              <w:spacing w:line="240" w:lineRule="auto"/>
              <w:jc w:val="left"/>
              <w:rPr>
                <w:sz w:val="21"/>
                <w:szCs w:val="21"/>
              </w:rPr>
            </w:pPr>
            <w:r>
              <w:rPr>
                <w:sz w:val="21"/>
                <w:szCs w:val="21"/>
              </w:rPr>
              <w:t>2019.3.1</w:t>
            </w:r>
          </w:p>
        </w:tc>
      </w:tr>
      <w:tr w:rsidR="000E2BC4">
        <w:trPr>
          <w:trHeight w:val="340"/>
          <w:jc w:val="center"/>
        </w:trPr>
        <w:tc>
          <w:tcPr>
            <w:tcW w:w="694" w:type="dxa"/>
            <w:vAlign w:val="center"/>
          </w:tcPr>
          <w:p w:rsidR="000E2BC4" w:rsidRDefault="00AF1CD9">
            <w:pPr>
              <w:spacing w:line="240" w:lineRule="auto"/>
              <w:jc w:val="center"/>
              <w:rPr>
                <w:sz w:val="21"/>
                <w:szCs w:val="21"/>
              </w:rPr>
            </w:pPr>
            <w:r>
              <w:rPr>
                <w:sz w:val="21"/>
                <w:szCs w:val="21"/>
              </w:rPr>
              <w:t>4</w:t>
            </w:r>
          </w:p>
        </w:tc>
        <w:tc>
          <w:tcPr>
            <w:tcW w:w="4464" w:type="dxa"/>
            <w:vAlign w:val="center"/>
          </w:tcPr>
          <w:p w:rsidR="000E2BC4" w:rsidRDefault="00AF1CD9">
            <w:pPr>
              <w:spacing w:line="240" w:lineRule="auto"/>
              <w:rPr>
                <w:sz w:val="21"/>
                <w:szCs w:val="21"/>
              </w:rPr>
            </w:pPr>
            <w:r>
              <w:rPr>
                <w:sz w:val="21"/>
                <w:szCs w:val="21"/>
              </w:rPr>
              <w:t>环境影响评价技术导则</w:t>
            </w:r>
            <w:r>
              <w:rPr>
                <w:sz w:val="21"/>
                <w:szCs w:val="21"/>
              </w:rPr>
              <w:t xml:space="preserve"> </w:t>
            </w:r>
            <w:r>
              <w:rPr>
                <w:sz w:val="21"/>
                <w:szCs w:val="21"/>
              </w:rPr>
              <w:t>地下水环境</w:t>
            </w:r>
          </w:p>
        </w:tc>
        <w:tc>
          <w:tcPr>
            <w:tcW w:w="2596" w:type="dxa"/>
            <w:vAlign w:val="center"/>
          </w:tcPr>
          <w:p w:rsidR="000E2BC4" w:rsidRDefault="00AF1CD9">
            <w:pPr>
              <w:spacing w:line="240" w:lineRule="auto"/>
              <w:rPr>
                <w:sz w:val="21"/>
                <w:szCs w:val="21"/>
              </w:rPr>
            </w:pPr>
            <w:r>
              <w:rPr>
                <w:sz w:val="21"/>
                <w:szCs w:val="21"/>
              </w:rPr>
              <w:t>HJ610-2016</w:t>
            </w:r>
          </w:p>
        </w:tc>
        <w:tc>
          <w:tcPr>
            <w:tcW w:w="1515" w:type="dxa"/>
            <w:vAlign w:val="center"/>
          </w:tcPr>
          <w:p w:rsidR="000E2BC4" w:rsidRDefault="00AF1CD9">
            <w:pPr>
              <w:spacing w:line="240" w:lineRule="auto"/>
              <w:rPr>
                <w:sz w:val="21"/>
                <w:szCs w:val="21"/>
              </w:rPr>
            </w:pPr>
            <w:r>
              <w:rPr>
                <w:sz w:val="21"/>
                <w:szCs w:val="21"/>
              </w:rPr>
              <w:t>2016.1.7</w:t>
            </w:r>
          </w:p>
        </w:tc>
      </w:tr>
      <w:tr w:rsidR="000E2BC4">
        <w:trPr>
          <w:trHeight w:val="340"/>
          <w:jc w:val="center"/>
        </w:trPr>
        <w:tc>
          <w:tcPr>
            <w:tcW w:w="694" w:type="dxa"/>
            <w:vAlign w:val="center"/>
          </w:tcPr>
          <w:p w:rsidR="000E2BC4" w:rsidRDefault="00AF1CD9">
            <w:pPr>
              <w:spacing w:line="240" w:lineRule="auto"/>
              <w:jc w:val="center"/>
              <w:rPr>
                <w:sz w:val="21"/>
                <w:szCs w:val="21"/>
              </w:rPr>
            </w:pPr>
            <w:r>
              <w:rPr>
                <w:sz w:val="21"/>
                <w:szCs w:val="21"/>
              </w:rPr>
              <w:t>5</w:t>
            </w:r>
          </w:p>
        </w:tc>
        <w:tc>
          <w:tcPr>
            <w:tcW w:w="4464" w:type="dxa"/>
            <w:vAlign w:val="center"/>
          </w:tcPr>
          <w:p w:rsidR="000E2BC4" w:rsidRDefault="00AF1CD9">
            <w:pPr>
              <w:spacing w:line="240" w:lineRule="auto"/>
              <w:rPr>
                <w:sz w:val="21"/>
                <w:szCs w:val="21"/>
              </w:rPr>
            </w:pPr>
            <w:r>
              <w:rPr>
                <w:sz w:val="21"/>
                <w:szCs w:val="21"/>
              </w:rPr>
              <w:t>环境影响评价技术导则</w:t>
            </w:r>
            <w:r>
              <w:rPr>
                <w:sz w:val="21"/>
                <w:szCs w:val="21"/>
              </w:rPr>
              <w:t xml:space="preserve"> </w:t>
            </w:r>
            <w:r>
              <w:rPr>
                <w:sz w:val="21"/>
                <w:szCs w:val="21"/>
              </w:rPr>
              <w:t>声环境</w:t>
            </w:r>
          </w:p>
        </w:tc>
        <w:tc>
          <w:tcPr>
            <w:tcW w:w="2596" w:type="dxa"/>
            <w:vAlign w:val="center"/>
          </w:tcPr>
          <w:p w:rsidR="000E2BC4" w:rsidRDefault="00AF1CD9">
            <w:pPr>
              <w:spacing w:line="240" w:lineRule="auto"/>
              <w:rPr>
                <w:sz w:val="21"/>
                <w:szCs w:val="21"/>
              </w:rPr>
            </w:pPr>
            <w:r>
              <w:rPr>
                <w:sz w:val="21"/>
                <w:szCs w:val="21"/>
              </w:rPr>
              <w:t>HJ2.4-2009</w:t>
            </w:r>
          </w:p>
        </w:tc>
        <w:tc>
          <w:tcPr>
            <w:tcW w:w="1515" w:type="dxa"/>
            <w:vAlign w:val="center"/>
          </w:tcPr>
          <w:p w:rsidR="000E2BC4" w:rsidRDefault="00AF1CD9">
            <w:pPr>
              <w:spacing w:line="240" w:lineRule="auto"/>
              <w:rPr>
                <w:sz w:val="21"/>
                <w:szCs w:val="21"/>
              </w:rPr>
            </w:pPr>
            <w:r>
              <w:rPr>
                <w:sz w:val="21"/>
                <w:szCs w:val="21"/>
              </w:rPr>
              <w:t>2010.4.1</w:t>
            </w:r>
          </w:p>
        </w:tc>
      </w:tr>
      <w:tr w:rsidR="000E2BC4">
        <w:trPr>
          <w:trHeight w:val="340"/>
          <w:jc w:val="center"/>
        </w:trPr>
        <w:tc>
          <w:tcPr>
            <w:tcW w:w="694" w:type="dxa"/>
            <w:vAlign w:val="center"/>
          </w:tcPr>
          <w:p w:rsidR="000E2BC4" w:rsidRDefault="00AF1CD9">
            <w:pPr>
              <w:spacing w:line="240" w:lineRule="auto"/>
              <w:jc w:val="center"/>
              <w:rPr>
                <w:sz w:val="21"/>
                <w:szCs w:val="21"/>
              </w:rPr>
            </w:pPr>
            <w:r>
              <w:rPr>
                <w:sz w:val="21"/>
                <w:szCs w:val="21"/>
              </w:rPr>
              <w:t>6</w:t>
            </w:r>
          </w:p>
        </w:tc>
        <w:tc>
          <w:tcPr>
            <w:tcW w:w="4464" w:type="dxa"/>
            <w:vAlign w:val="center"/>
          </w:tcPr>
          <w:p w:rsidR="000E2BC4" w:rsidRDefault="00AF1CD9">
            <w:pPr>
              <w:spacing w:line="240" w:lineRule="auto"/>
              <w:rPr>
                <w:sz w:val="21"/>
                <w:szCs w:val="21"/>
              </w:rPr>
            </w:pPr>
            <w:r>
              <w:rPr>
                <w:sz w:val="21"/>
                <w:szCs w:val="21"/>
              </w:rPr>
              <w:t>环境影响评价技术导则</w:t>
            </w:r>
            <w:r>
              <w:rPr>
                <w:sz w:val="21"/>
                <w:szCs w:val="21"/>
              </w:rPr>
              <w:t xml:space="preserve"> </w:t>
            </w:r>
            <w:r>
              <w:rPr>
                <w:sz w:val="21"/>
                <w:szCs w:val="21"/>
              </w:rPr>
              <w:t>生态影响</w:t>
            </w:r>
          </w:p>
        </w:tc>
        <w:tc>
          <w:tcPr>
            <w:tcW w:w="2596" w:type="dxa"/>
            <w:vAlign w:val="center"/>
          </w:tcPr>
          <w:p w:rsidR="000E2BC4" w:rsidRDefault="00AF1CD9">
            <w:pPr>
              <w:spacing w:line="240" w:lineRule="auto"/>
              <w:rPr>
                <w:sz w:val="21"/>
                <w:szCs w:val="21"/>
              </w:rPr>
            </w:pPr>
            <w:r>
              <w:rPr>
                <w:sz w:val="21"/>
                <w:szCs w:val="21"/>
              </w:rPr>
              <w:t>HJ19-2011</w:t>
            </w:r>
          </w:p>
        </w:tc>
        <w:tc>
          <w:tcPr>
            <w:tcW w:w="1515" w:type="dxa"/>
            <w:vAlign w:val="center"/>
          </w:tcPr>
          <w:p w:rsidR="000E2BC4" w:rsidRDefault="00AF1CD9">
            <w:pPr>
              <w:spacing w:line="240" w:lineRule="auto"/>
              <w:rPr>
                <w:sz w:val="21"/>
                <w:szCs w:val="21"/>
              </w:rPr>
            </w:pPr>
            <w:r>
              <w:rPr>
                <w:sz w:val="21"/>
                <w:szCs w:val="21"/>
              </w:rPr>
              <w:t>2011.9.1</w:t>
            </w:r>
          </w:p>
        </w:tc>
      </w:tr>
      <w:tr w:rsidR="000E2BC4">
        <w:trPr>
          <w:trHeight w:val="340"/>
          <w:jc w:val="center"/>
        </w:trPr>
        <w:tc>
          <w:tcPr>
            <w:tcW w:w="694" w:type="dxa"/>
            <w:vAlign w:val="center"/>
          </w:tcPr>
          <w:p w:rsidR="000E2BC4" w:rsidRDefault="00AF1CD9">
            <w:pPr>
              <w:spacing w:line="240" w:lineRule="auto"/>
              <w:jc w:val="center"/>
              <w:rPr>
                <w:sz w:val="21"/>
                <w:szCs w:val="21"/>
              </w:rPr>
            </w:pPr>
            <w:r>
              <w:rPr>
                <w:sz w:val="21"/>
                <w:szCs w:val="21"/>
              </w:rPr>
              <w:t>7</w:t>
            </w:r>
          </w:p>
        </w:tc>
        <w:tc>
          <w:tcPr>
            <w:tcW w:w="4464" w:type="dxa"/>
            <w:vAlign w:val="center"/>
          </w:tcPr>
          <w:p w:rsidR="000E2BC4" w:rsidRDefault="00AF1CD9">
            <w:pPr>
              <w:spacing w:line="240" w:lineRule="auto"/>
              <w:rPr>
                <w:sz w:val="21"/>
                <w:szCs w:val="21"/>
              </w:rPr>
            </w:pPr>
            <w:r>
              <w:rPr>
                <w:sz w:val="21"/>
                <w:szCs w:val="21"/>
              </w:rPr>
              <w:t>环境影响评价技术导则</w:t>
            </w:r>
            <w:r>
              <w:rPr>
                <w:sz w:val="21"/>
                <w:szCs w:val="21"/>
              </w:rPr>
              <w:t xml:space="preserve">  </w:t>
            </w:r>
            <w:r>
              <w:rPr>
                <w:sz w:val="21"/>
                <w:szCs w:val="21"/>
              </w:rPr>
              <w:t>土壤环境（试行）</w:t>
            </w:r>
          </w:p>
        </w:tc>
        <w:tc>
          <w:tcPr>
            <w:tcW w:w="2596" w:type="dxa"/>
            <w:vAlign w:val="center"/>
          </w:tcPr>
          <w:p w:rsidR="000E2BC4" w:rsidRDefault="00AF1CD9">
            <w:pPr>
              <w:spacing w:line="240" w:lineRule="auto"/>
              <w:jc w:val="left"/>
              <w:rPr>
                <w:sz w:val="21"/>
                <w:szCs w:val="21"/>
              </w:rPr>
            </w:pPr>
            <w:r>
              <w:rPr>
                <w:sz w:val="21"/>
                <w:szCs w:val="21"/>
              </w:rPr>
              <w:t>HJ964-2018</w:t>
            </w:r>
          </w:p>
        </w:tc>
        <w:tc>
          <w:tcPr>
            <w:tcW w:w="1515" w:type="dxa"/>
            <w:vAlign w:val="center"/>
          </w:tcPr>
          <w:p w:rsidR="000E2BC4" w:rsidRDefault="00AF1CD9">
            <w:pPr>
              <w:spacing w:line="240" w:lineRule="auto"/>
              <w:jc w:val="left"/>
              <w:rPr>
                <w:sz w:val="21"/>
                <w:szCs w:val="21"/>
              </w:rPr>
            </w:pPr>
            <w:r>
              <w:rPr>
                <w:sz w:val="21"/>
                <w:szCs w:val="21"/>
              </w:rPr>
              <w:t>2019.7.1</w:t>
            </w:r>
          </w:p>
        </w:tc>
      </w:tr>
      <w:tr w:rsidR="000E2BC4">
        <w:trPr>
          <w:trHeight w:val="340"/>
          <w:jc w:val="center"/>
        </w:trPr>
        <w:tc>
          <w:tcPr>
            <w:tcW w:w="694" w:type="dxa"/>
            <w:vAlign w:val="center"/>
          </w:tcPr>
          <w:p w:rsidR="000E2BC4" w:rsidRDefault="00AF1CD9">
            <w:pPr>
              <w:spacing w:line="240" w:lineRule="auto"/>
              <w:jc w:val="center"/>
              <w:rPr>
                <w:sz w:val="21"/>
                <w:szCs w:val="21"/>
              </w:rPr>
            </w:pPr>
            <w:r>
              <w:rPr>
                <w:sz w:val="21"/>
                <w:szCs w:val="21"/>
              </w:rPr>
              <w:t>8</w:t>
            </w:r>
          </w:p>
        </w:tc>
        <w:tc>
          <w:tcPr>
            <w:tcW w:w="4464" w:type="dxa"/>
            <w:vAlign w:val="center"/>
          </w:tcPr>
          <w:p w:rsidR="000E2BC4" w:rsidRDefault="00AF1CD9">
            <w:pPr>
              <w:spacing w:line="240" w:lineRule="auto"/>
              <w:rPr>
                <w:sz w:val="21"/>
                <w:szCs w:val="21"/>
              </w:rPr>
            </w:pPr>
            <w:r>
              <w:rPr>
                <w:sz w:val="21"/>
                <w:szCs w:val="21"/>
              </w:rPr>
              <w:t>建设项目环境风险评价技术导则</w:t>
            </w:r>
          </w:p>
        </w:tc>
        <w:tc>
          <w:tcPr>
            <w:tcW w:w="2596" w:type="dxa"/>
            <w:vAlign w:val="center"/>
          </w:tcPr>
          <w:p w:rsidR="000E2BC4" w:rsidRDefault="00AF1CD9">
            <w:pPr>
              <w:spacing w:line="240" w:lineRule="auto"/>
              <w:jc w:val="left"/>
              <w:rPr>
                <w:sz w:val="21"/>
                <w:szCs w:val="21"/>
              </w:rPr>
            </w:pPr>
            <w:r>
              <w:rPr>
                <w:sz w:val="21"/>
                <w:szCs w:val="21"/>
              </w:rPr>
              <w:t>HJ 169-2018</w:t>
            </w:r>
          </w:p>
        </w:tc>
        <w:tc>
          <w:tcPr>
            <w:tcW w:w="1515" w:type="dxa"/>
            <w:vAlign w:val="center"/>
          </w:tcPr>
          <w:p w:rsidR="000E2BC4" w:rsidRDefault="00AF1CD9">
            <w:pPr>
              <w:spacing w:line="240" w:lineRule="auto"/>
              <w:jc w:val="left"/>
              <w:rPr>
                <w:sz w:val="21"/>
                <w:szCs w:val="21"/>
              </w:rPr>
            </w:pPr>
            <w:r>
              <w:rPr>
                <w:sz w:val="21"/>
                <w:szCs w:val="21"/>
              </w:rPr>
              <w:t>2019.3.1</w:t>
            </w:r>
          </w:p>
        </w:tc>
      </w:tr>
      <w:tr w:rsidR="000E2BC4">
        <w:trPr>
          <w:trHeight w:val="340"/>
          <w:jc w:val="center"/>
        </w:trPr>
        <w:tc>
          <w:tcPr>
            <w:tcW w:w="694" w:type="dxa"/>
            <w:vAlign w:val="center"/>
          </w:tcPr>
          <w:p w:rsidR="000E2BC4" w:rsidRDefault="00AF1CD9">
            <w:pPr>
              <w:spacing w:line="240" w:lineRule="auto"/>
              <w:jc w:val="center"/>
              <w:rPr>
                <w:sz w:val="21"/>
                <w:szCs w:val="21"/>
              </w:rPr>
            </w:pPr>
            <w:r>
              <w:rPr>
                <w:sz w:val="21"/>
                <w:szCs w:val="21"/>
              </w:rPr>
              <w:t>9</w:t>
            </w:r>
          </w:p>
        </w:tc>
        <w:tc>
          <w:tcPr>
            <w:tcW w:w="4464" w:type="dxa"/>
            <w:vAlign w:val="center"/>
          </w:tcPr>
          <w:p w:rsidR="000E2BC4" w:rsidRDefault="00AF1CD9">
            <w:pPr>
              <w:spacing w:line="240" w:lineRule="auto"/>
              <w:rPr>
                <w:sz w:val="21"/>
                <w:szCs w:val="21"/>
              </w:rPr>
            </w:pPr>
            <w:r>
              <w:rPr>
                <w:sz w:val="21"/>
                <w:szCs w:val="21"/>
              </w:rPr>
              <w:t>建设项目危险废物环境影响评价指南</w:t>
            </w:r>
          </w:p>
        </w:tc>
        <w:tc>
          <w:tcPr>
            <w:tcW w:w="2596" w:type="dxa"/>
            <w:vAlign w:val="center"/>
          </w:tcPr>
          <w:p w:rsidR="000E2BC4" w:rsidRDefault="00AF1CD9">
            <w:pPr>
              <w:spacing w:line="240" w:lineRule="auto"/>
              <w:rPr>
                <w:sz w:val="21"/>
                <w:szCs w:val="21"/>
              </w:rPr>
            </w:pPr>
            <w:r>
              <w:rPr>
                <w:sz w:val="21"/>
                <w:szCs w:val="21"/>
              </w:rPr>
              <w:t>环境保护部公告</w:t>
            </w:r>
            <w:r>
              <w:rPr>
                <w:sz w:val="21"/>
                <w:szCs w:val="21"/>
              </w:rPr>
              <w:t>2017</w:t>
            </w:r>
            <w:r>
              <w:rPr>
                <w:sz w:val="21"/>
                <w:szCs w:val="21"/>
              </w:rPr>
              <w:t>年第</w:t>
            </w:r>
            <w:r>
              <w:rPr>
                <w:sz w:val="21"/>
                <w:szCs w:val="21"/>
              </w:rPr>
              <w:t>43</w:t>
            </w:r>
            <w:r>
              <w:rPr>
                <w:sz w:val="21"/>
                <w:szCs w:val="21"/>
              </w:rPr>
              <w:t>号</w:t>
            </w:r>
          </w:p>
        </w:tc>
        <w:tc>
          <w:tcPr>
            <w:tcW w:w="1515" w:type="dxa"/>
            <w:vAlign w:val="center"/>
          </w:tcPr>
          <w:p w:rsidR="000E2BC4" w:rsidRDefault="00AF1CD9">
            <w:pPr>
              <w:spacing w:line="240" w:lineRule="auto"/>
              <w:rPr>
                <w:sz w:val="21"/>
                <w:szCs w:val="21"/>
              </w:rPr>
            </w:pPr>
            <w:r>
              <w:rPr>
                <w:sz w:val="21"/>
                <w:szCs w:val="21"/>
              </w:rPr>
              <w:t>2017.9.1</w:t>
            </w:r>
          </w:p>
        </w:tc>
      </w:tr>
      <w:tr w:rsidR="000E2BC4">
        <w:trPr>
          <w:trHeight w:val="340"/>
          <w:jc w:val="center"/>
        </w:trPr>
        <w:tc>
          <w:tcPr>
            <w:tcW w:w="694" w:type="dxa"/>
            <w:vAlign w:val="center"/>
          </w:tcPr>
          <w:p w:rsidR="000E2BC4" w:rsidRDefault="00AF1CD9">
            <w:pPr>
              <w:spacing w:line="240" w:lineRule="auto"/>
              <w:jc w:val="center"/>
              <w:rPr>
                <w:sz w:val="21"/>
                <w:szCs w:val="21"/>
              </w:rPr>
            </w:pPr>
            <w:r>
              <w:rPr>
                <w:sz w:val="21"/>
                <w:szCs w:val="21"/>
              </w:rPr>
              <w:t>10</w:t>
            </w:r>
          </w:p>
        </w:tc>
        <w:tc>
          <w:tcPr>
            <w:tcW w:w="4464" w:type="dxa"/>
            <w:vAlign w:val="center"/>
          </w:tcPr>
          <w:p w:rsidR="000E2BC4" w:rsidRDefault="00AF1CD9">
            <w:pPr>
              <w:spacing w:line="240" w:lineRule="auto"/>
              <w:rPr>
                <w:sz w:val="21"/>
                <w:szCs w:val="21"/>
              </w:rPr>
            </w:pPr>
            <w:r>
              <w:rPr>
                <w:sz w:val="21"/>
                <w:szCs w:val="21"/>
              </w:rPr>
              <w:t>建设项目竣工环境保护验收技术指南</w:t>
            </w:r>
            <w:r>
              <w:rPr>
                <w:sz w:val="21"/>
                <w:szCs w:val="21"/>
              </w:rPr>
              <w:t xml:space="preserve"> </w:t>
            </w:r>
            <w:r>
              <w:rPr>
                <w:sz w:val="21"/>
                <w:szCs w:val="21"/>
              </w:rPr>
              <w:t>污染影响类</w:t>
            </w:r>
          </w:p>
        </w:tc>
        <w:tc>
          <w:tcPr>
            <w:tcW w:w="2596" w:type="dxa"/>
            <w:vAlign w:val="center"/>
          </w:tcPr>
          <w:p w:rsidR="000E2BC4" w:rsidRDefault="00AF1CD9">
            <w:pPr>
              <w:spacing w:line="240" w:lineRule="auto"/>
              <w:rPr>
                <w:sz w:val="21"/>
                <w:szCs w:val="21"/>
              </w:rPr>
            </w:pPr>
            <w:r>
              <w:rPr>
                <w:sz w:val="21"/>
                <w:szCs w:val="21"/>
              </w:rPr>
              <w:t>环境保护部公告</w:t>
            </w:r>
            <w:r>
              <w:rPr>
                <w:sz w:val="21"/>
                <w:szCs w:val="21"/>
              </w:rPr>
              <w:t>2018</w:t>
            </w:r>
            <w:r>
              <w:rPr>
                <w:sz w:val="21"/>
                <w:szCs w:val="21"/>
              </w:rPr>
              <w:t>年第</w:t>
            </w:r>
            <w:r>
              <w:rPr>
                <w:sz w:val="21"/>
                <w:szCs w:val="21"/>
              </w:rPr>
              <w:t>9</w:t>
            </w:r>
            <w:r>
              <w:rPr>
                <w:sz w:val="21"/>
                <w:szCs w:val="21"/>
              </w:rPr>
              <w:t>号</w:t>
            </w:r>
          </w:p>
        </w:tc>
        <w:tc>
          <w:tcPr>
            <w:tcW w:w="1515" w:type="dxa"/>
            <w:vAlign w:val="center"/>
          </w:tcPr>
          <w:p w:rsidR="000E2BC4" w:rsidRDefault="00AF1CD9">
            <w:pPr>
              <w:spacing w:line="240" w:lineRule="auto"/>
              <w:rPr>
                <w:sz w:val="21"/>
                <w:szCs w:val="21"/>
              </w:rPr>
            </w:pPr>
            <w:r>
              <w:rPr>
                <w:sz w:val="21"/>
                <w:szCs w:val="21"/>
              </w:rPr>
              <w:t>2018.5.16</w:t>
            </w:r>
          </w:p>
        </w:tc>
      </w:tr>
      <w:tr w:rsidR="000E2BC4">
        <w:trPr>
          <w:trHeight w:val="340"/>
          <w:jc w:val="center"/>
        </w:trPr>
        <w:tc>
          <w:tcPr>
            <w:tcW w:w="694" w:type="dxa"/>
            <w:vAlign w:val="center"/>
          </w:tcPr>
          <w:p w:rsidR="000E2BC4" w:rsidRDefault="00AF1CD9">
            <w:pPr>
              <w:spacing w:line="240" w:lineRule="auto"/>
              <w:jc w:val="center"/>
              <w:rPr>
                <w:sz w:val="21"/>
                <w:szCs w:val="21"/>
              </w:rPr>
            </w:pPr>
            <w:r>
              <w:rPr>
                <w:sz w:val="21"/>
                <w:szCs w:val="21"/>
              </w:rPr>
              <w:t>11</w:t>
            </w:r>
          </w:p>
        </w:tc>
        <w:tc>
          <w:tcPr>
            <w:tcW w:w="4464" w:type="dxa"/>
            <w:vAlign w:val="center"/>
          </w:tcPr>
          <w:p w:rsidR="000E2BC4" w:rsidRDefault="00AF1CD9">
            <w:pPr>
              <w:spacing w:line="240" w:lineRule="auto"/>
              <w:rPr>
                <w:sz w:val="21"/>
                <w:szCs w:val="21"/>
              </w:rPr>
            </w:pPr>
            <w:r>
              <w:rPr>
                <w:sz w:val="21"/>
                <w:szCs w:val="21"/>
              </w:rPr>
              <w:t>排污许可证申请与核发技术规范</w:t>
            </w:r>
            <w:r>
              <w:rPr>
                <w:sz w:val="21"/>
                <w:szCs w:val="21"/>
              </w:rPr>
              <w:t xml:space="preserve"> </w:t>
            </w:r>
            <w:r>
              <w:rPr>
                <w:sz w:val="21"/>
                <w:szCs w:val="21"/>
              </w:rPr>
              <w:t>总则</w:t>
            </w:r>
          </w:p>
        </w:tc>
        <w:tc>
          <w:tcPr>
            <w:tcW w:w="2596" w:type="dxa"/>
            <w:vAlign w:val="center"/>
          </w:tcPr>
          <w:p w:rsidR="000E2BC4" w:rsidRDefault="00AF1CD9">
            <w:pPr>
              <w:spacing w:line="240" w:lineRule="auto"/>
              <w:rPr>
                <w:sz w:val="21"/>
                <w:szCs w:val="21"/>
              </w:rPr>
            </w:pPr>
            <w:r>
              <w:rPr>
                <w:sz w:val="21"/>
                <w:szCs w:val="21"/>
              </w:rPr>
              <w:t>HJ942-2018</w:t>
            </w:r>
          </w:p>
        </w:tc>
        <w:tc>
          <w:tcPr>
            <w:tcW w:w="1515" w:type="dxa"/>
            <w:vAlign w:val="center"/>
          </w:tcPr>
          <w:p w:rsidR="000E2BC4" w:rsidRDefault="00AF1CD9">
            <w:pPr>
              <w:spacing w:line="240" w:lineRule="auto"/>
              <w:rPr>
                <w:sz w:val="21"/>
                <w:szCs w:val="21"/>
              </w:rPr>
            </w:pPr>
            <w:r>
              <w:rPr>
                <w:sz w:val="21"/>
                <w:szCs w:val="21"/>
              </w:rPr>
              <w:t>2018.2.8</w:t>
            </w:r>
          </w:p>
        </w:tc>
      </w:tr>
      <w:tr w:rsidR="000E2BC4">
        <w:trPr>
          <w:trHeight w:val="340"/>
          <w:jc w:val="center"/>
        </w:trPr>
        <w:tc>
          <w:tcPr>
            <w:tcW w:w="694" w:type="dxa"/>
            <w:vAlign w:val="center"/>
          </w:tcPr>
          <w:p w:rsidR="000E2BC4" w:rsidRDefault="00AF1CD9">
            <w:pPr>
              <w:spacing w:line="240" w:lineRule="auto"/>
              <w:jc w:val="center"/>
              <w:rPr>
                <w:sz w:val="21"/>
                <w:szCs w:val="21"/>
              </w:rPr>
            </w:pPr>
            <w:r>
              <w:rPr>
                <w:sz w:val="21"/>
                <w:szCs w:val="21"/>
              </w:rPr>
              <w:t>12</w:t>
            </w:r>
          </w:p>
        </w:tc>
        <w:tc>
          <w:tcPr>
            <w:tcW w:w="4464" w:type="dxa"/>
            <w:vAlign w:val="center"/>
          </w:tcPr>
          <w:p w:rsidR="000E2BC4" w:rsidRDefault="00AF1CD9">
            <w:pPr>
              <w:spacing w:line="240" w:lineRule="auto"/>
              <w:rPr>
                <w:rFonts w:eastAsiaTheme="minorEastAsia"/>
                <w:kern w:val="0"/>
                <w:sz w:val="21"/>
                <w:szCs w:val="21"/>
              </w:rPr>
            </w:pPr>
            <w:r>
              <w:rPr>
                <w:rFonts w:eastAsiaTheme="minorEastAsia"/>
                <w:kern w:val="0"/>
                <w:sz w:val="21"/>
                <w:szCs w:val="21"/>
              </w:rPr>
              <w:t>排污许可证申请与核发技术规范</w:t>
            </w:r>
            <w:r>
              <w:rPr>
                <w:rFonts w:eastAsiaTheme="minorEastAsia"/>
                <w:kern w:val="0"/>
                <w:sz w:val="21"/>
                <w:szCs w:val="21"/>
              </w:rPr>
              <w:t xml:space="preserve"> </w:t>
            </w:r>
            <w:r>
              <w:rPr>
                <w:rFonts w:eastAsiaTheme="minorEastAsia"/>
                <w:kern w:val="0"/>
                <w:sz w:val="21"/>
                <w:szCs w:val="21"/>
              </w:rPr>
              <w:t>废弃资源加工工业</w:t>
            </w:r>
          </w:p>
        </w:tc>
        <w:tc>
          <w:tcPr>
            <w:tcW w:w="2596" w:type="dxa"/>
            <w:vAlign w:val="center"/>
          </w:tcPr>
          <w:p w:rsidR="000E2BC4" w:rsidRDefault="00AF1CD9">
            <w:pPr>
              <w:spacing w:line="240" w:lineRule="auto"/>
              <w:rPr>
                <w:rFonts w:eastAsiaTheme="minorEastAsia"/>
                <w:kern w:val="0"/>
                <w:sz w:val="21"/>
                <w:szCs w:val="21"/>
              </w:rPr>
            </w:pPr>
            <w:r>
              <w:rPr>
                <w:rFonts w:eastAsiaTheme="minorEastAsia"/>
                <w:kern w:val="0"/>
                <w:sz w:val="21"/>
                <w:szCs w:val="21"/>
              </w:rPr>
              <w:t>HJ1034-2019</w:t>
            </w:r>
          </w:p>
        </w:tc>
        <w:tc>
          <w:tcPr>
            <w:tcW w:w="1515" w:type="dxa"/>
            <w:vAlign w:val="center"/>
          </w:tcPr>
          <w:p w:rsidR="000E2BC4" w:rsidRDefault="00AF1CD9">
            <w:pPr>
              <w:spacing w:line="240" w:lineRule="auto"/>
              <w:rPr>
                <w:rFonts w:eastAsiaTheme="minorEastAsia"/>
                <w:kern w:val="0"/>
                <w:sz w:val="21"/>
                <w:szCs w:val="21"/>
              </w:rPr>
            </w:pPr>
            <w:r>
              <w:rPr>
                <w:rFonts w:eastAsiaTheme="minorEastAsia"/>
                <w:kern w:val="0"/>
                <w:sz w:val="21"/>
                <w:szCs w:val="21"/>
              </w:rPr>
              <w:t>2019.8.13</w:t>
            </w:r>
          </w:p>
        </w:tc>
      </w:tr>
      <w:tr w:rsidR="000E2BC4">
        <w:trPr>
          <w:trHeight w:val="340"/>
          <w:jc w:val="center"/>
        </w:trPr>
        <w:tc>
          <w:tcPr>
            <w:tcW w:w="694" w:type="dxa"/>
            <w:vAlign w:val="center"/>
          </w:tcPr>
          <w:p w:rsidR="000E2BC4" w:rsidRDefault="00AF1CD9">
            <w:pPr>
              <w:spacing w:line="240" w:lineRule="auto"/>
              <w:jc w:val="center"/>
              <w:rPr>
                <w:sz w:val="21"/>
                <w:szCs w:val="21"/>
              </w:rPr>
            </w:pPr>
            <w:r>
              <w:rPr>
                <w:sz w:val="21"/>
                <w:szCs w:val="21"/>
              </w:rPr>
              <w:t>13</w:t>
            </w:r>
          </w:p>
        </w:tc>
        <w:tc>
          <w:tcPr>
            <w:tcW w:w="4464" w:type="dxa"/>
            <w:vAlign w:val="center"/>
          </w:tcPr>
          <w:p w:rsidR="000E2BC4" w:rsidRDefault="00AF1CD9">
            <w:pPr>
              <w:spacing w:line="240" w:lineRule="auto"/>
              <w:rPr>
                <w:rFonts w:eastAsiaTheme="minorEastAsia"/>
                <w:kern w:val="0"/>
                <w:sz w:val="21"/>
                <w:szCs w:val="21"/>
              </w:rPr>
            </w:pPr>
            <w:r>
              <w:rPr>
                <w:rFonts w:eastAsiaTheme="minorEastAsia"/>
                <w:kern w:val="0"/>
                <w:sz w:val="21"/>
                <w:szCs w:val="21"/>
              </w:rPr>
              <w:t>排污许可证申请与核发技术规范</w:t>
            </w:r>
            <w:r>
              <w:rPr>
                <w:rFonts w:eastAsiaTheme="minorEastAsia"/>
                <w:kern w:val="0"/>
                <w:sz w:val="21"/>
                <w:szCs w:val="21"/>
              </w:rPr>
              <w:t xml:space="preserve"> </w:t>
            </w:r>
            <w:r>
              <w:rPr>
                <w:rFonts w:eastAsiaTheme="minorEastAsia"/>
                <w:kern w:val="0"/>
                <w:sz w:val="21"/>
                <w:szCs w:val="21"/>
              </w:rPr>
              <w:t>橡胶和塑料制品工业</w:t>
            </w:r>
          </w:p>
        </w:tc>
        <w:tc>
          <w:tcPr>
            <w:tcW w:w="2596" w:type="dxa"/>
            <w:vAlign w:val="center"/>
          </w:tcPr>
          <w:p w:rsidR="000E2BC4" w:rsidRDefault="00AF1CD9">
            <w:pPr>
              <w:spacing w:line="240" w:lineRule="auto"/>
              <w:rPr>
                <w:rFonts w:eastAsiaTheme="minorEastAsia"/>
                <w:kern w:val="0"/>
                <w:sz w:val="21"/>
                <w:szCs w:val="21"/>
              </w:rPr>
            </w:pPr>
            <w:r>
              <w:rPr>
                <w:rFonts w:eastAsiaTheme="minorEastAsia"/>
                <w:kern w:val="0"/>
                <w:sz w:val="21"/>
                <w:szCs w:val="21"/>
              </w:rPr>
              <w:t>HJ1122-220</w:t>
            </w:r>
          </w:p>
        </w:tc>
        <w:tc>
          <w:tcPr>
            <w:tcW w:w="1515" w:type="dxa"/>
            <w:vAlign w:val="center"/>
          </w:tcPr>
          <w:p w:rsidR="000E2BC4" w:rsidRDefault="00AF1CD9">
            <w:pPr>
              <w:spacing w:line="240" w:lineRule="auto"/>
              <w:rPr>
                <w:rFonts w:eastAsiaTheme="minorEastAsia"/>
                <w:kern w:val="0"/>
                <w:sz w:val="21"/>
                <w:szCs w:val="21"/>
              </w:rPr>
            </w:pPr>
            <w:r>
              <w:rPr>
                <w:rFonts w:eastAsiaTheme="minorEastAsia"/>
                <w:kern w:val="0"/>
                <w:sz w:val="21"/>
                <w:szCs w:val="21"/>
              </w:rPr>
              <w:t>2020.3.27</w:t>
            </w:r>
          </w:p>
        </w:tc>
      </w:tr>
      <w:tr w:rsidR="000E2BC4">
        <w:trPr>
          <w:trHeight w:val="340"/>
          <w:jc w:val="center"/>
        </w:trPr>
        <w:tc>
          <w:tcPr>
            <w:tcW w:w="694" w:type="dxa"/>
            <w:vAlign w:val="center"/>
          </w:tcPr>
          <w:p w:rsidR="000E2BC4" w:rsidRDefault="00AF1CD9">
            <w:pPr>
              <w:spacing w:line="240" w:lineRule="auto"/>
              <w:jc w:val="center"/>
              <w:rPr>
                <w:sz w:val="21"/>
                <w:szCs w:val="21"/>
              </w:rPr>
            </w:pPr>
            <w:r>
              <w:rPr>
                <w:sz w:val="21"/>
                <w:szCs w:val="21"/>
              </w:rPr>
              <w:t>14</w:t>
            </w:r>
          </w:p>
        </w:tc>
        <w:tc>
          <w:tcPr>
            <w:tcW w:w="4464" w:type="dxa"/>
            <w:vAlign w:val="center"/>
          </w:tcPr>
          <w:p w:rsidR="000E2BC4" w:rsidRDefault="00AF1CD9">
            <w:pPr>
              <w:spacing w:line="240" w:lineRule="auto"/>
              <w:rPr>
                <w:sz w:val="21"/>
                <w:szCs w:val="21"/>
              </w:rPr>
            </w:pPr>
            <w:r>
              <w:rPr>
                <w:sz w:val="21"/>
                <w:szCs w:val="21"/>
              </w:rPr>
              <w:t>排污单位自行监测技术指南</w:t>
            </w:r>
            <w:r>
              <w:rPr>
                <w:sz w:val="21"/>
                <w:szCs w:val="21"/>
              </w:rPr>
              <w:t xml:space="preserve"> </w:t>
            </w:r>
            <w:r>
              <w:rPr>
                <w:sz w:val="21"/>
                <w:szCs w:val="21"/>
              </w:rPr>
              <w:t>总则</w:t>
            </w:r>
          </w:p>
        </w:tc>
        <w:tc>
          <w:tcPr>
            <w:tcW w:w="2596" w:type="dxa"/>
            <w:vAlign w:val="center"/>
          </w:tcPr>
          <w:p w:rsidR="000E2BC4" w:rsidRDefault="00AF1CD9">
            <w:pPr>
              <w:spacing w:line="240" w:lineRule="auto"/>
              <w:rPr>
                <w:sz w:val="21"/>
                <w:szCs w:val="21"/>
              </w:rPr>
            </w:pPr>
            <w:r>
              <w:rPr>
                <w:sz w:val="21"/>
                <w:szCs w:val="21"/>
              </w:rPr>
              <w:t>HJ819-2017</w:t>
            </w:r>
          </w:p>
        </w:tc>
        <w:tc>
          <w:tcPr>
            <w:tcW w:w="1515" w:type="dxa"/>
            <w:vAlign w:val="center"/>
          </w:tcPr>
          <w:p w:rsidR="000E2BC4" w:rsidRDefault="00AF1CD9">
            <w:pPr>
              <w:spacing w:line="240" w:lineRule="auto"/>
              <w:rPr>
                <w:sz w:val="21"/>
                <w:szCs w:val="21"/>
              </w:rPr>
            </w:pPr>
            <w:r>
              <w:rPr>
                <w:sz w:val="21"/>
                <w:szCs w:val="21"/>
              </w:rPr>
              <w:t>2017.6.1</w:t>
            </w:r>
          </w:p>
        </w:tc>
      </w:tr>
      <w:tr w:rsidR="000E2BC4">
        <w:trPr>
          <w:trHeight w:val="340"/>
          <w:jc w:val="center"/>
        </w:trPr>
        <w:tc>
          <w:tcPr>
            <w:tcW w:w="694" w:type="dxa"/>
            <w:vAlign w:val="center"/>
          </w:tcPr>
          <w:p w:rsidR="000E2BC4" w:rsidRDefault="00AF1CD9">
            <w:pPr>
              <w:spacing w:line="240" w:lineRule="auto"/>
              <w:jc w:val="center"/>
              <w:rPr>
                <w:sz w:val="21"/>
                <w:szCs w:val="21"/>
              </w:rPr>
            </w:pPr>
            <w:r>
              <w:rPr>
                <w:sz w:val="21"/>
                <w:szCs w:val="21"/>
              </w:rPr>
              <w:t>15</w:t>
            </w:r>
          </w:p>
        </w:tc>
        <w:tc>
          <w:tcPr>
            <w:tcW w:w="4464" w:type="dxa"/>
            <w:vAlign w:val="center"/>
          </w:tcPr>
          <w:p w:rsidR="000E2BC4" w:rsidRDefault="00AF1CD9">
            <w:pPr>
              <w:spacing w:line="240" w:lineRule="auto"/>
              <w:rPr>
                <w:sz w:val="21"/>
                <w:szCs w:val="21"/>
              </w:rPr>
            </w:pPr>
            <w:r>
              <w:rPr>
                <w:sz w:val="21"/>
                <w:szCs w:val="21"/>
              </w:rPr>
              <w:t>污染源源强核算技术指南</w:t>
            </w:r>
            <w:r>
              <w:rPr>
                <w:sz w:val="21"/>
                <w:szCs w:val="21"/>
              </w:rPr>
              <w:t xml:space="preserve"> </w:t>
            </w:r>
            <w:r>
              <w:rPr>
                <w:sz w:val="21"/>
                <w:szCs w:val="21"/>
              </w:rPr>
              <w:t>准则</w:t>
            </w:r>
          </w:p>
        </w:tc>
        <w:tc>
          <w:tcPr>
            <w:tcW w:w="2596" w:type="dxa"/>
            <w:vAlign w:val="center"/>
          </w:tcPr>
          <w:p w:rsidR="000E2BC4" w:rsidRDefault="00AF1CD9">
            <w:pPr>
              <w:spacing w:line="240" w:lineRule="auto"/>
              <w:rPr>
                <w:sz w:val="21"/>
                <w:szCs w:val="21"/>
              </w:rPr>
            </w:pPr>
            <w:r>
              <w:rPr>
                <w:sz w:val="21"/>
                <w:szCs w:val="21"/>
              </w:rPr>
              <w:t>HJ884-2018</w:t>
            </w:r>
          </w:p>
        </w:tc>
        <w:tc>
          <w:tcPr>
            <w:tcW w:w="1515" w:type="dxa"/>
            <w:vAlign w:val="center"/>
          </w:tcPr>
          <w:p w:rsidR="000E2BC4" w:rsidRDefault="00AF1CD9">
            <w:pPr>
              <w:spacing w:line="240" w:lineRule="auto"/>
              <w:rPr>
                <w:sz w:val="21"/>
                <w:szCs w:val="21"/>
              </w:rPr>
            </w:pPr>
            <w:r>
              <w:rPr>
                <w:sz w:val="21"/>
                <w:szCs w:val="21"/>
              </w:rPr>
              <w:t>2018.3.27</w:t>
            </w:r>
          </w:p>
        </w:tc>
      </w:tr>
      <w:tr w:rsidR="000E2BC4">
        <w:trPr>
          <w:trHeight w:val="340"/>
          <w:jc w:val="center"/>
        </w:trPr>
        <w:tc>
          <w:tcPr>
            <w:tcW w:w="694" w:type="dxa"/>
            <w:vAlign w:val="center"/>
          </w:tcPr>
          <w:p w:rsidR="000E2BC4" w:rsidRDefault="00AF1CD9">
            <w:pPr>
              <w:spacing w:line="240" w:lineRule="auto"/>
              <w:jc w:val="center"/>
              <w:rPr>
                <w:sz w:val="21"/>
                <w:szCs w:val="21"/>
              </w:rPr>
            </w:pPr>
            <w:r>
              <w:rPr>
                <w:sz w:val="21"/>
                <w:szCs w:val="21"/>
              </w:rPr>
              <w:t>16</w:t>
            </w:r>
          </w:p>
        </w:tc>
        <w:tc>
          <w:tcPr>
            <w:tcW w:w="4464" w:type="dxa"/>
            <w:vAlign w:val="center"/>
          </w:tcPr>
          <w:p w:rsidR="000E2BC4" w:rsidRDefault="00AF1CD9">
            <w:pPr>
              <w:spacing w:line="240" w:lineRule="auto"/>
              <w:rPr>
                <w:sz w:val="21"/>
                <w:szCs w:val="21"/>
              </w:rPr>
            </w:pPr>
            <w:r>
              <w:rPr>
                <w:sz w:val="21"/>
                <w:szCs w:val="21"/>
              </w:rPr>
              <w:t>关于发布计算污染物排放量的排污系数和物料衡算方法的公告</w:t>
            </w:r>
          </w:p>
        </w:tc>
        <w:tc>
          <w:tcPr>
            <w:tcW w:w="2596" w:type="dxa"/>
            <w:vAlign w:val="center"/>
          </w:tcPr>
          <w:p w:rsidR="000E2BC4" w:rsidRDefault="00AF1CD9">
            <w:pPr>
              <w:spacing w:line="240" w:lineRule="auto"/>
              <w:rPr>
                <w:sz w:val="21"/>
                <w:szCs w:val="21"/>
              </w:rPr>
            </w:pPr>
            <w:r>
              <w:rPr>
                <w:sz w:val="21"/>
                <w:szCs w:val="21"/>
              </w:rPr>
              <w:t>环境保护部公告</w:t>
            </w:r>
            <w:r>
              <w:rPr>
                <w:sz w:val="21"/>
                <w:szCs w:val="21"/>
              </w:rPr>
              <w:t>2017</w:t>
            </w:r>
            <w:r>
              <w:rPr>
                <w:sz w:val="21"/>
                <w:szCs w:val="21"/>
              </w:rPr>
              <w:t>年第</w:t>
            </w:r>
            <w:r>
              <w:rPr>
                <w:sz w:val="21"/>
                <w:szCs w:val="21"/>
              </w:rPr>
              <w:t>81</w:t>
            </w:r>
            <w:r>
              <w:rPr>
                <w:sz w:val="21"/>
                <w:szCs w:val="21"/>
              </w:rPr>
              <w:t>号</w:t>
            </w:r>
          </w:p>
        </w:tc>
        <w:tc>
          <w:tcPr>
            <w:tcW w:w="1515" w:type="dxa"/>
            <w:vAlign w:val="center"/>
          </w:tcPr>
          <w:p w:rsidR="000E2BC4" w:rsidRDefault="00AF1CD9">
            <w:pPr>
              <w:spacing w:line="240" w:lineRule="auto"/>
              <w:rPr>
                <w:sz w:val="21"/>
                <w:szCs w:val="21"/>
              </w:rPr>
            </w:pPr>
            <w:r>
              <w:rPr>
                <w:sz w:val="21"/>
                <w:szCs w:val="21"/>
              </w:rPr>
              <w:t>2017.12.28</w:t>
            </w:r>
          </w:p>
        </w:tc>
      </w:tr>
      <w:tr w:rsidR="000E2BC4">
        <w:trPr>
          <w:trHeight w:val="340"/>
          <w:jc w:val="center"/>
        </w:trPr>
        <w:tc>
          <w:tcPr>
            <w:tcW w:w="694" w:type="dxa"/>
            <w:vAlign w:val="center"/>
          </w:tcPr>
          <w:p w:rsidR="000E2BC4" w:rsidRDefault="00AF1CD9">
            <w:pPr>
              <w:spacing w:line="240" w:lineRule="auto"/>
              <w:jc w:val="center"/>
              <w:rPr>
                <w:sz w:val="21"/>
                <w:szCs w:val="21"/>
              </w:rPr>
            </w:pPr>
            <w:r>
              <w:rPr>
                <w:sz w:val="21"/>
                <w:szCs w:val="21"/>
              </w:rPr>
              <w:t>17</w:t>
            </w:r>
          </w:p>
        </w:tc>
        <w:tc>
          <w:tcPr>
            <w:tcW w:w="4464" w:type="dxa"/>
            <w:vAlign w:val="center"/>
          </w:tcPr>
          <w:p w:rsidR="000E2BC4" w:rsidRDefault="00AF1CD9">
            <w:pPr>
              <w:spacing w:line="240" w:lineRule="auto"/>
              <w:rPr>
                <w:sz w:val="21"/>
                <w:szCs w:val="21"/>
              </w:rPr>
            </w:pPr>
            <w:r>
              <w:rPr>
                <w:sz w:val="21"/>
                <w:szCs w:val="21"/>
              </w:rPr>
              <w:t>废塑料回收与再生利用污染控制技术规范（试行）</w:t>
            </w:r>
          </w:p>
        </w:tc>
        <w:tc>
          <w:tcPr>
            <w:tcW w:w="2596" w:type="dxa"/>
            <w:vAlign w:val="center"/>
          </w:tcPr>
          <w:p w:rsidR="000E2BC4" w:rsidRDefault="00AF1CD9">
            <w:pPr>
              <w:spacing w:line="240" w:lineRule="auto"/>
              <w:rPr>
                <w:sz w:val="21"/>
                <w:szCs w:val="21"/>
              </w:rPr>
            </w:pPr>
            <w:r>
              <w:rPr>
                <w:sz w:val="21"/>
                <w:szCs w:val="21"/>
              </w:rPr>
              <w:t>HJ/T364-2007</w:t>
            </w:r>
          </w:p>
        </w:tc>
        <w:tc>
          <w:tcPr>
            <w:tcW w:w="1515" w:type="dxa"/>
            <w:vAlign w:val="center"/>
          </w:tcPr>
          <w:p w:rsidR="000E2BC4" w:rsidRDefault="00AF1CD9">
            <w:pPr>
              <w:spacing w:line="240" w:lineRule="auto"/>
              <w:rPr>
                <w:sz w:val="21"/>
                <w:szCs w:val="21"/>
              </w:rPr>
            </w:pPr>
            <w:r>
              <w:rPr>
                <w:sz w:val="21"/>
                <w:szCs w:val="21"/>
              </w:rPr>
              <w:t>2007.12.1</w:t>
            </w:r>
          </w:p>
        </w:tc>
      </w:tr>
      <w:tr w:rsidR="000E2BC4">
        <w:trPr>
          <w:trHeight w:val="340"/>
          <w:jc w:val="center"/>
        </w:trPr>
        <w:tc>
          <w:tcPr>
            <w:tcW w:w="9269" w:type="dxa"/>
            <w:gridSpan w:val="4"/>
            <w:vAlign w:val="center"/>
          </w:tcPr>
          <w:p w:rsidR="000E2BC4" w:rsidRDefault="00AF1CD9">
            <w:pPr>
              <w:spacing w:line="240" w:lineRule="auto"/>
              <w:jc w:val="center"/>
              <w:rPr>
                <w:sz w:val="21"/>
                <w:szCs w:val="21"/>
              </w:rPr>
            </w:pPr>
            <w:r>
              <w:rPr>
                <w:sz w:val="21"/>
                <w:szCs w:val="21"/>
              </w:rPr>
              <w:t>与项目有关的规划文件</w:t>
            </w:r>
          </w:p>
        </w:tc>
      </w:tr>
      <w:tr w:rsidR="000E2BC4">
        <w:trPr>
          <w:trHeight w:val="340"/>
          <w:jc w:val="center"/>
        </w:trPr>
        <w:tc>
          <w:tcPr>
            <w:tcW w:w="694" w:type="dxa"/>
            <w:vAlign w:val="center"/>
          </w:tcPr>
          <w:p w:rsidR="000E2BC4" w:rsidRDefault="00AF1CD9">
            <w:pPr>
              <w:spacing w:line="240" w:lineRule="auto"/>
              <w:jc w:val="center"/>
              <w:rPr>
                <w:rStyle w:val="afff9"/>
                <w:b w:val="0"/>
                <w:sz w:val="21"/>
                <w:szCs w:val="21"/>
              </w:rPr>
            </w:pPr>
            <w:r>
              <w:rPr>
                <w:rStyle w:val="afff9"/>
                <w:b w:val="0"/>
                <w:sz w:val="21"/>
                <w:szCs w:val="21"/>
              </w:rPr>
              <w:t>1</w:t>
            </w:r>
          </w:p>
        </w:tc>
        <w:tc>
          <w:tcPr>
            <w:tcW w:w="8575" w:type="dxa"/>
            <w:gridSpan w:val="3"/>
            <w:vAlign w:val="center"/>
          </w:tcPr>
          <w:p w:rsidR="000E2BC4" w:rsidRDefault="00AF1CD9">
            <w:pPr>
              <w:spacing w:line="240" w:lineRule="auto"/>
              <w:rPr>
                <w:bCs/>
                <w:sz w:val="21"/>
                <w:szCs w:val="21"/>
              </w:rPr>
            </w:pPr>
            <w:r>
              <w:rPr>
                <w:bCs/>
                <w:sz w:val="21"/>
                <w:szCs w:val="21"/>
              </w:rPr>
              <w:t>《再生资源回收体系建设中长期规划（</w:t>
            </w:r>
            <w:r>
              <w:rPr>
                <w:bCs/>
                <w:sz w:val="21"/>
                <w:szCs w:val="21"/>
              </w:rPr>
              <w:t>2015—2020</w:t>
            </w:r>
            <w:r>
              <w:rPr>
                <w:bCs/>
                <w:sz w:val="21"/>
                <w:szCs w:val="21"/>
              </w:rPr>
              <w:t>）》，商流通发</w:t>
            </w:r>
            <w:r>
              <w:rPr>
                <w:bCs/>
                <w:sz w:val="21"/>
                <w:szCs w:val="21"/>
              </w:rPr>
              <w:t xml:space="preserve">[2015]21 </w:t>
            </w:r>
            <w:r>
              <w:rPr>
                <w:bCs/>
                <w:sz w:val="21"/>
                <w:szCs w:val="21"/>
              </w:rPr>
              <w:t>号</w:t>
            </w:r>
          </w:p>
        </w:tc>
      </w:tr>
      <w:tr w:rsidR="000E2BC4">
        <w:trPr>
          <w:trHeight w:val="340"/>
          <w:jc w:val="center"/>
        </w:trPr>
        <w:tc>
          <w:tcPr>
            <w:tcW w:w="694" w:type="dxa"/>
            <w:vAlign w:val="center"/>
          </w:tcPr>
          <w:p w:rsidR="000E2BC4" w:rsidRDefault="00AF1CD9">
            <w:pPr>
              <w:spacing w:line="240" w:lineRule="auto"/>
              <w:jc w:val="center"/>
              <w:rPr>
                <w:rStyle w:val="afff9"/>
                <w:b w:val="0"/>
                <w:sz w:val="21"/>
                <w:szCs w:val="21"/>
              </w:rPr>
            </w:pPr>
            <w:r>
              <w:rPr>
                <w:rStyle w:val="afff9"/>
                <w:b w:val="0"/>
                <w:sz w:val="21"/>
                <w:szCs w:val="21"/>
              </w:rPr>
              <w:t>2</w:t>
            </w:r>
          </w:p>
        </w:tc>
        <w:tc>
          <w:tcPr>
            <w:tcW w:w="8575" w:type="dxa"/>
            <w:gridSpan w:val="3"/>
            <w:vAlign w:val="center"/>
          </w:tcPr>
          <w:p w:rsidR="000E2BC4" w:rsidRDefault="00AF1CD9">
            <w:pPr>
              <w:spacing w:line="240" w:lineRule="auto"/>
              <w:rPr>
                <w:bCs/>
                <w:sz w:val="21"/>
                <w:szCs w:val="21"/>
              </w:rPr>
            </w:pPr>
            <w:r>
              <w:rPr>
                <w:bCs/>
                <w:sz w:val="21"/>
                <w:szCs w:val="21"/>
              </w:rPr>
              <w:t>新疆维吾尔自治区环境保护</w:t>
            </w:r>
            <w:r>
              <w:rPr>
                <w:bCs/>
                <w:sz w:val="21"/>
                <w:szCs w:val="21"/>
              </w:rPr>
              <w:t>“</w:t>
            </w:r>
            <w:r>
              <w:rPr>
                <w:bCs/>
                <w:sz w:val="21"/>
                <w:szCs w:val="21"/>
              </w:rPr>
              <w:t>十三五</w:t>
            </w:r>
            <w:r>
              <w:rPr>
                <w:bCs/>
                <w:sz w:val="21"/>
                <w:szCs w:val="21"/>
              </w:rPr>
              <w:t>”</w:t>
            </w:r>
            <w:r>
              <w:rPr>
                <w:bCs/>
                <w:sz w:val="21"/>
                <w:szCs w:val="21"/>
              </w:rPr>
              <w:t>规划</w:t>
            </w:r>
          </w:p>
        </w:tc>
      </w:tr>
      <w:tr w:rsidR="000E2BC4">
        <w:trPr>
          <w:trHeight w:val="340"/>
          <w:jc w:val="center"/>
        </w:trPr>
        <w:tc>
          <w:tcPr>
            <w:tcW w:w="694" w:type="dxa"/>
            <w:vAlign w:val="center"/>
          </w:tcPr>
          <w:p w:rsidR="000E2BC4" w:rsidRDefault="00AF1CD9">
            <w:pPr>
              <w:spacing w:line="240" w:lineRule="auto"/>
              <w:jc w:val="center"/>
              <w:rPr>
                <w:rStyle w:val="afff9"/>
                <w:b w:val="0"/>
                <w:sz w:val="21"/>
                <w:szCs w:val="21"/>
              </w:rPr>
            </w:pPr>
            <w:r>
              <w:rPr>
                <w:rStyle w:val="afff9"/>
                <w:b w:val="0"/>
                <w:sz w:val="21"/>
                <w:szCs w:val="21"/>
              </w:rPr>
              <w:t>3</w:t>
            </w:r>
          </w:p>
        </w:tc>
        <w:tc>
          <w:tcPr>
            <w:tcW w:w="8575" w:type="dxa"/>
            <w:gridSpan w:val="3"/>
            <w:vAlign w:val="center"/>
          </w:tcPr>
          <w:p w:rsidR="000E2BC4" w:rsidRDefault="00AF1CD9">
            <w:pPr>
              <w:spacing w:line="240" w:lineRule="auto"/>
              <w:rPr>
                <w:sz w:val="21"/>
                <w:szCs w:val="21"/>
              </w:rPr>
            </w:pPr>
            <w:r>
              <w:rPr>
                <w:sz w:val="21"/>
                <w:szCs w:val="21"/>
              </w:rPr>
              <w:t>新疆维吾尔自治区国民经济和社会发展第十三个五年规划纲要</w:t>
            </w:r>
          </w:p>
        </w:tc>
      </w:tr>
      <w:tr w:rsidR="000E2BC4">
        <w:trPr>
          <w:trHeight w:val="340"/>
          <w:jc w:val="center"/>
        </w:trPr>
        <w:tc>
          <w:tcPr>
            <w:tcW w:w="694" w:type="dxa"/>
            <w:vAlign w:val="center"/>
          </w:tcPr>
          <w:p w:rsidR="000E2BC4" w:rsidRDefault="00AF1CD9">
            <w:pPr>
              <w:spacing w:line="240" w:lineRule="auto"/>
              <w:jc w:val="center"/>
              <w:rPr>
                <w:rStyle w:val="afff9"/>
                <w:b w:val="0"/>
                <w:sz w:val="21"/>
                <w:szCs w:val="21"/>
              </w:rPr>
            </w:pPr>
            <w:r>
              <w:rPr>
                <w:rStyle w:val="afff9"/>
                <w:b w:val="0"/>
                <w:sz w:val="21"/>
                <w:szCs w:val="21"/>
              </w:rPr>
              <w:t>4</w:t>
            </w:r>
          </w:p>
        </w:tc>
        <w:tc>
          <w:tcPr>
            <w:tcW w:w="8575" w:type="dxa"/>
            <w:gridSpan w:val="3"/>
            <w:vAlign w:val="center"/>
          </w:tcPr>
          <w:p w:rsidR="000E2BC4" w:rsidRDefault="00AF1CD9">
            <w:pPr>
              <w:spacing w:line="240" w:lineRule="auto"/>
              <w:rPr>
                <w:sz w:val="21"/>
                <w:szCs w:val="21"/>
              </w:rPr>
            </w:pPr>
            <w:r>
              <w:rPr>
                <w:sz w:val="21"/>
                <w:szCs w:val="21"/>
              </w:rPr>
              <w:t>新疆维吾尔自治区轻工业</w:t>
            </w:r>
            <w:r>
              <w:rPr>
                <w:sz w:val="21"/>
                <w:szCs w:val="21"/>
              </w:rPr>
              <w:t>“</w:t>
            </w:r>
            <w:r>
              <w:rPr>
                <w:sz w:val="21"/>
                <w:szCs w:val="21"/>
              </w:rPr>
              <w:t>十三五</w:t>
            </w:r>
            <w:r>
              <w:rPr>
                <w:sz w:val="21"/>
                <w:szCs w:val="21"/>
              </w:rPr>
              <w:t>”</w:t>
            </w:r>
            <w:r>
              <w:rPr>
                <w:sz w:val="21"/>
                <w:szCs w:val="21"/>
              </w:rPr>
              <w:t>发展规划</w:t>
            </w:r>
          </w:p>
        </w:tc>
      </w:tr>
      <w:tr w:rsidR="000E2BC4">
        <w:trPr>
          <w:trHeight w:val="340"/>
          <w:jc w:val="center"/>
        </w:trPr>
        <w:tc>
          <w:tcPr>
            <w:tcW w:w="694" w:type="dxa"/>
            <w:vAlign w:val="center"/>
          </w:tcPr>
          <w:p w:rsidR="000E2BC4" w:rsidRDefault="00AF1CD9">
            <w:pPr>
              <w:spacing w:line="240" w:lineRule="auto"/>
              <w:jc w:val="center"/>
              <w:rPr>
                <w:rStyle w:val="afff9"/>
                <w:b w:val="0"/>
                <w:sz w:val="21"/>
                <w:szCs w:val="21"/>
              </w:rPr>
            </w:pPr>
            <w:r>
              <w:rPr>
                <w:rStyle w:val="afff9"/>
                <w:b w:val="0"/>
                <w:sz w:val="21"/>
                <w:szCs w:val="21"/>
              </w:rPr>
              <w:t>5</w:t>
            </w:r>
          </w:p>
        </w:tc>
        <w:tc>
          <w:tcPr>
            <w:tcW w:w="8575" w:type="dxa"/>
            <w:gridSpan w:val="3"/>
            <w:vAlign w:val="center"/>
          </w:tcPr>
          <w:p w:rsidR="000E2BC4" w:rsidRDefault="00AF1CD9">
            <w:pPr>
              <w:spacing w:line="240" w:lineRule="auto"/>
              <w:rPr>
                <w:sz w:val="21"/>
                <w:szCs w:val="21"/>
                <w:highlight w:val="yellow"/>
              </w:rPr>
            </w:pPr>
            <w:r>
              <w:rPr>
                <w:sz w:val="21"/>
                <w:szCs w:val="21"/>
                <w:lang w:bidi="en-US"/>
              </w:rPr>
              <w:t>昌吉回族自治州国民经济和社会发展</w:t>
            </w:r>
            <w:r>
              <w:rPr>
                <w:sz w:val="21"/>
                <w:szCs w:val="21"/>
                <w:lang w:bidi="en-US"/>
              </w:rPr>
              <w:t>“</w:t>
            </w:r>
            <w:r>
              <w:rPr>
                <w:sz w:val="21"/>
                <w:szCs w:val="21"/>
                <w:lang w:bidi="en-US"/>
              </w:rPr>
              <w:t>十三五</w:t>
            </w:r>
            <w:r>
              <w:rPr>
                <w:sz w:val="21"/>
                <w:szCs w:val="21"/>
                <w:lang w:bidi="en-US"/>
              </w:rPr>
              <w:t>”</w:t>
            </w:r>
            <w:r>
              <w:rPr>
                <w:sz w:val="21"/>
                <w:szCs w:val="21"/>
                <w:lang w:bidi="en-US"/>
              </w:rPr>
              <w:t>规划纲要</w:t>
            </w:r>
          </w:p>
        </w:tc>
      </w:tr>
      <w:tr w:rsidR="000E2BC4">
        <w:trPr>
          <w:trHeight w:val="340"/>
          <w:jc w:val="center"/>
        </w:trPr>
        <w:tc>
          <w:tcPr>
            <w:tcW w:w="694" w:type="dxa"/>
            <w:vAlign w:val="center"/>
          </w:tcPr>
          <w:p w:rsidR="000E2BC4" w:rsidRDefault="00AF1CD9">
            <w:pPr>
              <w:spacing w:line="240" w:lineRule="auto"/>
              <w:jc w:val="center"/>
              <w:rPr>
                <w:bCs/>
                <w:sz w:val="21"/>
                <w:szCs w:val="21"/>
                <w:lang w:bidi="en-US"/>
              </w:rPr>
            </w:pPr>
            <w:r>
              <w:rPr>
                <w:bCs/>
                <w:sz w:val="21"/>
                <w:szCs w:val="21"/>
                <w:lang w:bidi="en-US"/>
              </w:rPr>
              <w:t>6</w:t>
            </w:r>
          </w:p>
        </w:tc>
        <w:tc>
          <w:tcPr>
            <w:tcW w:w="8575" w:type="dxa"/>
            <w:gridSpan w:val="3"/>
            <w:vAlign w:val="center"/>
          </w:tcPr>
          <w:p w:rsidR="000E2BC4" w:rsidRDefault="00AF1CD9">
            <w:pPr>
              <w:spacing w:line="240" w:lineRule="auto"/>
              <w:rPr>
                <w:sz w:val="21"/>
                <w:szCs w:val="21"/>
                <w:lang w:bidi="en-US"/>
              </w:rPr>
            </w:pPr>
            <w:r>
              <w:rPr>
                <w:sz w:val="21"/>
                <w:szCs w:val="21"/>
                <w:lang w:bidi="en-US"/>
              </w:rPr>
              <w:t>玛纳斯县塔河工业园区总体规划</w:t>
            </w:r>
          </w:p>
        </w:tc>
      </w:tr>
      <w:tr w:rsidR="000E2BC4">
        <w:trPr>
          <w:trHeight w:val="340"/>
          <w:jc w:val="center"/>
        </w:trPr>
        <w:tc>
          <w:tcPr>
            <w:tcW w:w="9269" w:type="dxa"/>
            <w:gridSpan w:val="4"/>
            <w:vAlign w:val="center"/>
          </w:tcPr>
          <w:p w:rsidR="000E2BC4" w:rsidRDefault="00AF1CD9">
            <w:pPr>
              <w:spacing w:line="240" w:lineRule="auto"/>
              <w:jc w:val="center"/>
              <w:rPr>
                <w:bCs/>
                <w:sz w:val="21"/>
                <w:szCs w:val="21"/>
              </w:rPr>
            </w:pPr>
            <w:r>
              <w:rPr>
                <w:bCs/>
                <w:sz w:val="21"/>
                <w:szCs w:val="21"/>
              </w:rPr>
              <w:t>其他文件</w:t>
            </w:r>
          </w:p>
        </w:tc>
      </w:tr>
      <w:tr w:rsidR="000E2BC4">
        <w:trPr>
          <w:trHeight w:val="340"/>
          <w:jc w:val="center"/>
        </w:trPr>
        <w:tc>
          <w:tcPr>
            <w:tcW w:w="694" w:type="dxa"/>
            <w:vAlign w:val="center"/>
          </w:tcPr>
          <w:p w:rsidR="000E2BC4" w:rsidRDefault="00AF1CD9">
            <w:pPr>
              <w:spacing w:line="240" w:lineRule="auto"/>
              <w:jc w:val="center"/>
              <w:rPr>
                <w:rStyle w:val="afff9"/>
                <w:b w:val="0"/>
                <w:sz w:val="21"/>
                <w:szCs w:val="21"/>
              </w:rPr>
            </w:pPr>
            <w:r>
              <w:rPr>
                <w:rStyle w:val="afff9"/>
                <w:b w:val="0"/>
                <w:sz w:val="21"/>
                <w:szCs w:val="21"/>
              </w:rPr>
              <w:t>1</w:t>
            </w:r>
          </w:p>
        </w:tc>
        <w:tc>
          <w:tcPr>
            <w:tcW w:w="8575" w:type="dxa"/>
            <w:gridSpan w:val="3"/>
            <w:vAlign w:val="center"/>
          </w:tcPr>
          <w:p w:rsidR="000E2BC4" w:rsidRDefault="00AF1CD9">
            <w:pPr>
              <w:spacing w:line="240" w:lineRule="auto"/>
              <w:rPr>
                <w:bCs/>
                <w:sz w:val="21"/>
                <w:szCs w:val="21"/>
              </w:rPr>
            </w:pPr>
            <w:r>
              <w:rPr>
                <w:bCs/>
                <w:sz w:val="21"/>
                <w:szCs w:val="21"/>
              </w:rPr>
              <w:t>项目环境影响评价委托书</w:t>
            </w:r>
          </w:p>
        </w:tc>
      </w:tr>
      <w:tr w:rsidR="000E2BC4">
        <w:trPr>
          <w:trHeight w:val="340"/>
          <w:jc w:val="center"/>
        </w:trPr>
        <w:tc>
          <w:tcPr>
            <w:tcW w:w="694" w:type="dxa"/>
            <w:vAlign w:val="center"/>
          </w:tcPr>
          <w:p w:rsidR="000E2BC4" w:rsidRDefault="00AF1CD9">
            <w:pPr>
              <w:spacing w:line="240" w:lineRule="auto"/>
              <w:jc w:val="center"/>
              <w:rPr>
                <w:rStyle w:val="afff9"/>
                <w:b w:val="0"/>
                <w:sz w:val="21"/>
                <w:szCs w:val="21"/>
              </w:rPr>
            </w:pPr>
            <w:r>
              <w:rPr>
                <w:rStyle w:val="afff9"/>
                <w:rFonts w:hint="eastAsia"/>
                <w:b w:val="0"/>
                <w:sz w:val="21"/>
                <w:szCs w:val="21"/>
              </w:rPr>
              <w:t>2</w:t>
            </w:r>
          </w:p>
        </w:tc>
        <w:tc>
          <w:tcPr>
            <w:tcW w:w="8575" w:type="dxa"/>
            <w:gridSpan w:val="3"/>
            <w:vAlign w:val="center"/>
          </w:tcPr>
          <w:p w:rsidR="000E2BC4" w:rsidRDefault="00AF1CD9">
            <w:pPr>
              <w:spacing w:line="240" w:lineRule="auto"/>
              <w:rPr>
                <w:bCs/>
                <w:sz w:val="21"/>
                <w:szCs w:val="21"/>
              </w:rPr>
            </w:pPr>
            <w:r>
              <w:rPr>
                <w:rFonts w:hint="eastAsia"/>
                <w:bCs/>
                <w:sz w:val="21"/>
                <w:szCs w:val="21"/>
              </w:rPr>
              <w:t>《玛纳斯县农业清洁生产示范（地膜回收利用）建设项目环境影响报告表》</w:t>
            </w:r>
          </w:p>
        </w:tc>
      </w:tr>
      <w:tr w:rsidR="000E2BC4">
        <w:trPr>
          <w:trHeight w:val="340"/>
          <w:jc w:val="center"/>
        </w:trPr>
        <w:tc>
          <w:tcPr>
            <w:tcW w:w="694" w:type="dxa"/>
            <w:vAlign w:val="center"/>
          </w:tcPr>
          <w:p w:rsidR="000E2BC4" w:rsidRDefault="00AF1CD9">
            <w:pPr>
              <w:spacing w:line="240" w:lineRule="auto"/>
              <w:jc w:val="center"/>
              <w:rPr>
                <w:rStyle w:val="afff9"/>
                <w:b w:val="0"/>
                <w:sz w:val="21"/>
                <w:szCs w:val="21"/>
              </w:rPr>
            </w:pPr>
            <w:r>
              <w:rPr>
                <w:rStyle w:val="afff9"/>
                <w:rFonts w:hint="eastAsia"/>
                <w:b w:val="0"/>
                <w:sz w:val="21"/>
                <w:szCs w:val="21"/>
              </w:rPr>
              <w:t>3</w:t>
            </w:r>
          </w:p>
        </w:tc>
        <w:tc>
          <w:tcPr>
            <w:tcW w:w="8575" w:type="dxa"/>
            <w:gridSpan w:val="3"/>
            <w:vAlign w:val="center"/>
          </w:tcPr>
          <w:p w:rsidR="000E2BC4" w:rsidRDefault="00AF1CD9">
            <w:pPr>
              <w:spacing w:line="240" w:lineRule="auto"/>
              <w:rPr>
                <w:bCs/>
                <w:sz w:val="21"/>
                <w:szCs w:val="21"/>
              </w:rPr>
            </w:pPr>
            <w:r>
              <w:rPr>
                <w:rFonts w:hint="eastAsia"/>
                <w:bCs/>
                <w:sz w:val="21"/>
                <w:szCs w:val="21"/>
              </w:rPr>
              <w:t>关于玛纳斯县农业清洁生产示范（地膜回收利用）建设项目环境影响报告表的批复</w:t>
            </w:r>
          </w:p>
        </w:tc>
      </w:tr>
      <w:tr w:rsidR="000E2BC4">
        <w:trPr>
          <w:trHeight w:val="340"/>
          <w:jc w:val="center"/>
        </w:trPr>
        <w:tc>
          <w:tcPr>
            <w:tcW w:w="694" w:type="dxa"/>
            <w:vAlign w:val="center"/>
          </w:tcPr>
          <w:p w:rsidR="000E2BC4" w:rsidRDefault="00AF1CD9">
            <w:pPr>
              <w:spacing w:line="240" w:lineRule="auto"/>
              <w:jc w:val="center"/>
              <w:rPr>
                <w:rStyle w:val="afff9"/>
                <w:b w:val="0"/>
                <w:sz w:val="21"/>
                <w:szCs w:val="21"/>
              </w:rPr>
            </w:pPr>
            <w:r>
              <w:rPr>
                <w:rStyle w:val="afff9"/>
                <w:rFonts w:hint="eastAsia"/>
                <w:b w:val="0"/>
                <w:sz w:val="21"/>
                <w:szCs w:val="21"/>
              </w:rPr>
              <w:t>4</w:t>
            </w:r>
          </w:p>
        </w:tc>
        <w:tc>
          <w:tcPr>
            <w:tcW w:w="8575" w:type="dxa"/>
            <w:gridSpan w:val="3"/>
            <w:vAlign w:val="center"/>
          </w:tcPr>
          <w:p w:rsidR="000E2BC4" w:rsidRDefault="00AF1CD9">
            <w:pPr>
              <w:spacing w:line="240" w:lineRule="auto"/>
              <w:rPr>
                <w:bCs/>
                <w:sz w:val="21"/>
                <w:szCs w:val="21"/>
              </w:rPr>
            </w:pPr>
            <w:r>
              <w:rPr>
                <w:rFonts w:hint="eastAsia"/>
                <w:bCs/>
                <w:sz w:val="21"/>
                <w:szCs w:val="21"/>
              </w:rPr>
              <w:t>关于玛纳斯县农业清洁生产示范（地膜回收利用）建设项目环保验收意见</w:t>
            </w:r>
          </w:p>
        </w:tc>
      </w:tr>
      <w:tr w:rsidR="000E2BC4">
        <w:trPr>
          <w:trHeight w:val="340"/>
          <w:jc w:val="center"/>
        </w:trPr>
        <w:tc>
          <w:tcPr>
            <w:tcW w:w="694" w:type="dxa"/>
            <w:vAlign w:val="center"/>
          </w:tcPr>
          <w:p w:rsidR="000E2BC4" w:rsidRDefault="00AF1CD9">
            <w:pPr>
              <w:spacing w:line="240" w:lineRule="auto"/>
              <w:jc w:val="center"/>
              <w:rPr>
                <w:rStyle w:val="afff9"/>
                <w:b w:val="0"/>
                <w:sz w:val="21"/>
                <w:szCs w:val="21"/>
              </w:rPr>
            </w:pPr>
            <w:r>
              <w:rPr>
                <w:rStyle w:val="afff9"/>
                <w:rFonts w:hint="eastAsia"/>
                <w:b w:val="0"/>
                <w:sz w:val="21"/>
                <w:szCs w:val="21"/>
              </w:rPr>
              <w:t>5</w:t>
            </w:r>
          </w:p>
        </w:tc>
        <w:tc>
          <w:tcPr>
            <w:tcW w:w="8575" w:type="dxa"/>
            <w:gridSpan w:val="3"/>
            <w:vAlign w:val="center"/>
          </w:tcPr>
          <w:p w:rsidR="000E2BC4" w:rsidRDefault="00AF1CD9">
            <w:pPr>
              <w:spacing w:line="240" w:lineRule="auto"/>
              <w:rPr>
                <w:bCs/>
                <w:sz w:val="21"/>
                <w:szCs w:val="21"/>
              </w:rPr>
            </w:pPr>
            <w:r>
              <w:rPr>
                <w:rFonts w:hint="eastAsia"/>
                <w:bCs/>
                <w:sz w:val="21"/>
                <w:szCs w:val="21"/>
              </w:rPr>
              <w:t>《玛纳斯县来利塑料制品厂地膜加工续建项目环境影响报告表》</w:t>
            </w:r>
          </w:p>
        </w:tc>
      </w:tr>
      <w:tr w:rsidR="000E2BC4">
        <w:trPr>
          <w:trHeight w:val="340"/>
          <w:jc w:val="center"/>
        </w:trPr>
        <w:tc>
          <w:tcPr>
            <w:tcW w:w="694" w:type="dxa"/>
            <w:vAlign w:val="center"/>
          </w:tcPr>
          <w:p w:rsidR="000E2BC4" w:rsidRDefault="00AF1CD9">
            <w:pPr>
              <w:spacing w:line="240" w:lineRule="auto"/>
              <w:jc w:val="center"/>
              <w:rPr>
                <w:rStyle w:val="afff9"/>
                <w:b w:val="0"/>
                <w:sz w:val="21"/>
                <w:szCs w:val="21"/>
              </w:rPr>
            </w:pPr>
            <w:r>
              <w:rPr>
                <w:rStyle w:val="afff9"/>
                <w:rFonts w:hint="eastAsia"/>
                <w:b w:val="0"/>
                <w:sz w:val="21"/>
                <w:szCs w:val="21"/>
              </w:rPr>
              <w:lastRenderedPageBreak/>
              <w:t>6</w:t>
            </w:r>
          </w:p>
        </w:tc>
        <w:tc>
          <w:tcPr>
            <w:tcW w:w="8575" w:type="dxa"/>
            <w:gridSpan w:val="3"/>
            <w:vAlign w:val="center"/>
          </w:tcPr>
          <w:p w:rsidR="000E2BC4" w:rsidRDefault="00AF1CD9">
            <w:pPr>
              <w:spacing w:line="240" w:lineRule="auto"/>
              <w:rPr>
                <w:bCs/>
                <w:sz w:val="21"/>
                <w:szCs w:val="21"/>
              </w:rPr>
            </w:pPr>
            <w:r>
              <w:rPr>
                <w:rFonts w:hint="eastAsia"/>
                <w:bCs/>
                <w:sz w:val="21"/>
                <w:szCs w:val="21"/>
              </w:rPr>
              <w:t>关于《玛纳斯县来利塑料制品厂地膜加工续建项目》的批复</w:t>
            </w:r>
          </w:p>
        </w:tc>
      </w:tr>
      <w:tr w:rsidR="000E2BC4">
        <w:trPr>
          <w:trHeight w:val="340"/>
          <w:jc w:val="center"/>
        </w:trPr>
        <w:tc>
          <w:tcPr>
            <w:tcW w:w="694" w:type="dxa"/>
            <w:vAlign w:val="center"/>
          </w:tcPr>
          <w:p w:rsidR="000E2BC4" w:rsidRDefault="00AF1CD9">
            <w:pPr>
              <w:spacing w:line="240" w:lineRule="auto"/>
              <w:jc w:val="center"/>
              <w:rPr>
                <w:rStyle w:val="afff9"/>
                <w:b w:val="0"/>
                <w:sz w:val="21"/>
                <w:szCs w:val="21"/>
              </w:rPr>
            </w:pPr>
            <w:r>
              <w:rPr>
                <w:rStyle w:val="afff9"/>
                <w:rFonts w:hint="eastAsia"/>
                <w:b w:val="0"/>
                <w:sz w:val="21"/>
                <w:szCs w:val="21"/>
              </w:rPr>
              <w:t>7</w:t>
            </w:r>
          </w:p>
        </w:tc>
        <w:tc>
          <w:tcPr>
            <w:tcW w:w="8575" w:type="dxa"/>
            <w:gridSpan w:val="3"/>
            <w:vAlign w:val="center"/>
          </w:tcPr>
          <w:p w:rsidR="000E2BC4" w:rsidRDefault="00AF1CD9">
            <w:pPr>
              <w:spacing w:line="240" w:lineRule="auto"/>
              <w:rPr>
                <w:bCs/>
                <w:sz w:val="21"/>
                <w:szCs w:val="21"/>
              </w:rPr>
            </w:pPr>
            <w:r>
              <w:rPr>
                <w:rFonts w:hint="eastAsia"/>
                <w:bCs/>
                <w:sz w:val="21"/>
                <w:szCs w:val="21"/>
              </w:rPr>
              <w:t>建设单位提供的与本项目有关的</w:t>
            </w:r>
            <w:r>
              <w:rPr>
                <w:bCs/>
                <w:sz w:val="21"/>
                <w:szCs w:val="21"/>
              </w:rPr>
              <w:t>其他资料</w:t>
            </w:r>
          </w:p>
        </w:tc>
      </w:tr>
    </w:tbl>
    <w:p w:rsidR="000E2BC4" w:rsidRDefault="00AF1CD9">
      <w:pPr>
        <w:pStyle w:val="2"/>
        <w:adjustRightInd w:val="0"/>
        <w:spacing w:before="120" w:after="120" w:line="460" w:lineRule="exact"/>
        <w:textAlignment w:val="baseline"/>
        <w:rPr>
          <w:rFonts w:ascii="Times New Roman" w:hAnsi="Times New Roman"/>
          <w:b w:val="0"/>
          <w:szCs w:val="28"/>
        </w:rPr>
      </w:pPr>
      <w:bookmarkStart w:id="34" w:name="_Toc507155707"/>
      <w:bookmarkStart w:id="35" w:name="_Toc69469824"/>
      <w:bookmarkStart w:id="36" w:name="_Toc9409"/>
      <w:bookmarkStart w:id="37" w:name="_Toc327365461"/>
      <w:bookmarkStart w:id="38" w:name="_Toc188349433"/>
      <w:bookmarkStart w:id="39" w:name="_Toc146967231"/>
      <w:bookmarkStart w:id="40" w:name="_Toc149705130"/>
      <w:r>
        <w:rPr>
          <w:rFonts w:ascii="Times New Roman" w:hAnsi="Times New Roman"/>
          <w:b w:val="0"/>
          <w:szCs w:val="28"/>
        </w:rPr>
        <w:t xml:space="preserve">1.2 </w:t>
      </w:r>
      <w:r>
        <w:rPr>
          <w:rFonts w:ascii="Times New Roman" w:hAnsi="Times New Roman"/>
          <w:b w:val="0"/>
          <w:szCs w:val="28"/>
        </w:rPr>
        <w:t>评价目的与原则</w:t>
      </w:r>
      <w:bookmarkEnd w:id="34"/>
      <w:bookmarkEnd w:id="35"/>
    </w:p>
    <w:p w:rsidR="000E2BC4" w:rsidRDefault="00AF1CD9">
      <w:pPr>
        <w:pStyle w:val="3"/>
        <w:adjustRightInd w:val="0"/>
        <w:spacing w:before="0" w:line="460" w:lineRule="exact"/>
        <w:ind w:left="113" w:firstLine="0"/>
        <w:textAlignment w:val="baseline"/>
        <w:rPr>
          <w:rFonts w:ascii="Times New Roman"/>
          <w:spacing w:val="12"/>
          <w:w w:val="95"/>
          <w:kern w:val="0"/>
          <w:szCs w:val="26"/>
        </w:rPr>
      </w:pPr>
      <w:r>
        <w:rPr>
          <w:rFonts w:ascii="Times New Roman"/>
          <w:spacing w:val="12"/>
          <w:w w:val="95"/>
          <w:kern w:val="0"/>
          <w:szCs w:val="26"/>
        </w:rPr>
        <w:t>1.2.1</w:t>
      </w:r>
      <w:r>
        <w:rPr>
          <w:rFonts w:ascii="Times New Roman"/>
          <w:spacing w:val="12"/>
          <w:w w:val="95"/>
          <w:kern w:val="0"/>
          <w:szCs w:val="26"/>
        </w:rPr>
        <w:t>评价目的</w:t>
      </w:r>
    </w:p>
    <w:p w:rsidR="000E2BC4" w:rsidRDefault="00AF1CD9">
      <w:pPr>
        <w:spacing w:line="460" w:lineRule="exact"/>
        <w:ind w:firstLineChars="200" w:firstLine="480"/>
        <w:rPr>
          <w:rFonts w:eastAsiaTheme="minorEastAsia"/>
        </w:rPr>
      </w:pPr>
      <w:r>
        <w:rPr>
          <w:rFonts w:eastAsiaTheme="minorEastAsia"/>
        </w:rPr>
        <w:t>1</w:t>
      </w:r>
      <w:r>
        <w:rPr>
          <w:rFonts w:eastAsiaTheme="minorEastAsia"/>
        </w:rPr>
        <w:t>、通过调查、收集资料与实测，了解本项目评价范围内的社会环境、自然环境和环境质量现状；</w:t>
      </w:r>
    </w:p>
    <w:p w:rsidR="000E2BC4" w:rsidRDefault="00AF1CD9">
      <w:pPr>
        <w:spacing w:line="460" w:lineRule="exact"/>
        <w:ind w:firstLineChars="200" w:firstLine="480"/>
        <w:rPr>
          <w:rFonts w:eastAsiaTheme="minorEastAsia"/>
        </w:rPr>
      </w:pPr>
      <w:r>
        <w:rPr>
          <w:rFonts w:eastAsiaTheme="minorEastAsia"/>
        </w:rPr>
        <w:t>2</w:t>
      </w:r>
      <w:r>
        <w:rPr>
          <w:rFonts w:eastAsiaTheme="minorEastAsia"/>
        </w:rPr>
        <w:t>、通过工程分析，明确本项目的主要污染源、污染物种类、排放强度，并对污染物达标排放进行分析；</w:t>
      </w:r>
    </w:p>
    <w:p w:rsidR="000E2BC4" w:rsidRDefault="00AF1CD9">
      <w:pPr>
        <w:spacing w:line="460" w:lineRule="exact"/>
        <w:ind w:firstLineChars="200" w:firstLine="480"/>
        <w:rPr>
          <w:rFonts w:eastAsiaTheme="minorEastAsia"/>
        </w:rPr>
      </w:pPr>
      <w:r>
        <w:rPr>
          <w:rFonts w:eastAsiaTheme="minorEastAsia"/>
        </w:rPr>
        <w:t>3</w:t>
      </w:r>
      <w:r>
        <w:rPr>
          <w:rFonts w:eastAsiaTheme="minorEastAsia"/>
        </w:rPr>
        <w:t>、论证本项目采取的环境保护措施的可行性及合理性，并针对存在的问题，提出预防或者减轻不良环境影响的对策和措施；</w:t>
      </w:r>
    </w:p>
    <w:p w:rsidR="000E2BC4" w:rsidRDefault="00AF1CD9">
      <w:pPr>
        <w:spacing w:line="460" w:lineRule="exact"/>
        <w:ind w:firstLineChars="200" w:firstLine="480"/>
        <w:rPr>
          <w:rFonts w:eastAsiaTheme="minorEastAsia"/>
        </w:rPr>
      </w:pPr>
      <w:r>
        <w:rPr>
          <w:rFonts w:eastAsiaTheme="minorEastAsia"/>
        </w:rPr>
        <w:t>4</w:t>
      </w:r>
      <w:r>
        <w:rPr>
          <w:rFonts w:eastAsiaTheme="minorEastAsia"/>
        </w:rPr>
        <w:t>、论证项目与产业政策的符合性、与当地建设规划的相容性、资源利用可行性以及环境可行性；</w:t>
      </w:r>
    </w:p>
    <w:p w:rsidR="000E2BC4" w:rsidRDefault="00AF1CD9">
      <w:pPr>
        <w:spacing w:line="460" w:lineRule="exact"/>
        <w:ind w:firstLineChars="200" w:firstLine="480"/>
        <w:rPr>
          <w:rFonts w:eastAsiaTheme="minorEastAsia"/>
        </w:rPr>
      </w:pPr>
      <w:r>
        <w:rPr>
          <w:rFonts w:eastAsiaTheme="minorEastAsia"/>
        </w:rPr>
        <w:t>5</w:t>
      </w:r>
      <w:r>
        <w:rPr>
          <w:rFonts w:eastAsiaTheme="minorEastAsia"/>
        </w:rPr>
        <w:t>、分析本项目可能存在的事故隐患，预测可能产生的环境风险程度，提出具体的环境风险防范措施。</w:t>
      </w:r>
    </w:p>
    <w:p w:rsidR="000E2BC4" w:rsidRDefault="00AF1CD9">
      <w:pPr>
        <w:spacing w:line="460" w:lineRule="exact"/>
        <w:ind w:firstLineChars="200" w:firstLine="480"/>
        <w:rPr>
          <w:rFonts w:eastAsiaTheme="minorEastAsia"/>
        </w:rPr>
      </w:pPr>
      <w:r>
        <w:rPr>
          <w:rFonts w:eastAsiaTheme="minorEastAsia"/>
        </w:rPr>
        <w:t>通过上述评价，论证项目在环境方面的可行性，给出环境影响评价结论，为环境保护主管部门提供决策依据。</w:t>
      </w:r>
    </w:p>
    <w:p w:rsidR="000E2BC4" w:rsidRDefault="00AF1CD9">
      <w:pPr>
        <w:pStyle w:val="3"/>
        <w:adjustRightInd w:val="0"/>
        <w:spacing w:before="0" w:line="460" w:lineRule="exact"/>
        <w:ind w:left="113" w:firstLine="0"/>
        <w:textAlignment w:val="baseline"/>
        <w:rPr>
          <w:rFonts w:ascii="Times New Roman"/>
          <w:spacing w:val="12"/>
          <w:w w:val="95"/>
          <w:kern w:val="0"/>
          <w:szCs w:val="26"/>
        </w:rPr>
      </w:pPr>
      <w:r>
        <w:rPr>
          <w:rFonts w:ascii="Times New Roman"/>
          <w:spacing w:val="12"/>
          <w:w w:val="95"/>
          <w:kern w:val="0"/>
          <w:szCs w:val="26"/>
        </w:rPr>
        <w:t>1.2.2</w:t>
      </w:r>
      <w:r>
        <w:rPr>
          <w:rFonts w:ascii="Times New Roman"/>
          <w:spacing w:val="12"/>
          <w:w w:val="95"/>
          <w:kern w:val="0"/>
          <w:szCs w:val="26"/>
        </w:rPr>
        <w:t>评价原则</w:t>
      </w:r>
    </w:p>
    <w:p w:rsidR="000E2BC4" w:rsidRDefault="00AF1CD9">
      <w:pPr>
        <w:spacing w:line="460" w:lineRule="exact"/>
        <w:ind w:firstLineChars="200" w:firstLine="480"/>
        <w:rPr>
          <w:rFonts w:eastAsiaTheme="minorEastAsia"/>
        </w:rPr>
      </w:pPr>
      <w:r>
        <w:rPr>
          <w:rFonts w:eastAsiaTheme="minorEastAsia"/>
        </w:rPr>
        <w:t>突出环境影响评价的源头预防作用，坚持保护和改善环境质量。</w:t>
      </w:r>
    </w:p>
    <w:p w:rsidR="000E2BC4" w:rsidRDefault="00AF1CD9">
      <w:pPr>
        <w:spacing w:line="460" w:lineRule="exact"/>
        <w:ind w:firstLineChars="200" w:firstLine="480"/>
        <w:rPr>
          <w:rFonts w:eastAsiaTheme="minorEastAsia"/>
        </w:rPr>
      </w:pPr>
      <w:r>
        <w:rPr>
          <w:rFonts w:eastAsiaTheme="minorEastAsia"/>
        </w:rPr>
        <w:t>1</w:t>
      </w:r>
      <w:r>
        <w:rPr>
          <w:rFonts w:eastAsiaTheme="minorEastAsia"/>
        </w:rPr>
        <w:t>、依法评价</w:t>
      </w:r>
    </w:p>
    <w:p w:rsidR="000E2BC4" w:rsidRDefault="00AF1CD9">
      <w:pPr>
        <w:spacing w:line="460" w:lineRule="exact"/>
        <w:ind w:firstLineChars="200" w:firstLine="480"/>
        <w:rPr>
          <w:rFonts w:eastAsiaTheme="minorEastAsia"/>
        </w:rPr>
      </w:pPr>
      <w:r>
        <w:rPr>
          <w:rFonts w:eastAsiaTheme="minorEastAsia"/>
        </w:rPr>
        <w:t>贯彻执行我国环境保护相关法律法规、标准、政策和规划等，优化项目建设，服务环境管理。</w:t>
      </w:r>
    </w:p>
    <w:p w:rsidR="000E2BC4" w:rsidRDefault="00AF1CD9">
      <w:pPr>
        <w:spacing w:line="460" w:lineRule="exact"/>
        <w:ind w:firstLineChars="200" w:firstLine="480"/>
        <w:rPr>
          <w:rFonts w:eastAsiaTheme="minorEastAsia"/>
        </w:rPr>
      </w:pPr>
      <w:r>
        <w:rPr>
          <w:rFonts w:eastAsiaTheme="minorEastAsia"/>
        </w:rPr>
        <w:t>2</w:t>
      </w:r>
      <w:r>
        <w:rPr>
          <w:rFonts w:eastAsiaTheme="minorEastAsia"/>
        </w:rPr>
        <w:t>、科学评价</w:t>
      </w:r>
    </w:p>
    <w:p w:rsidR="000E2BC4" w:rsidRDefault="00AF1CD9">
      <w:pPr>
        <w:spacing w:line="460" w:lineRule="exact"/>
        <w:ind w:firstLineChars="200" w:firstLine="480"/>
        <w:rPr>
          <w:rFonts w:eastAsiaTheme="minorEastAsia"/>
        </w:rPr>
      </w:pPr>
      <w:r>
        <w:rPr>
          <w:rFonts w:eastAsiaTheme="minorEastAsia"/>
        </w:rPr>
        <w:t>规范环境影响评价方法，科学分析项目建设对环境质量的影响。</w:t>
      </w:r>
    </w:p>
    <w:p w:rsidR="000E2BC4" w:rsidRDefault="00AF1CD9">
      <w:pPr>
        <w:spacing w:line="460" w:lineRule="exact"/>
        <w:ind w:firstLineChars="200" w:firstLine="480"/>
        <w:rPr>
          <w:rFonts w:eastAsiaTheme="minorEastAsia"/>
        </w:rPr>
      </w:pPr>
      <w:r>
        <w:rPr>
          <w:rFonts w:eastAsiaTheme="minorEastAsia"/>
        </w:rPr>
        <w:t>3</w:t>
      </w:r>
      <w:r>
        <w:rPr>
          <w:rFonts w:eastAsiaTheme="minorEastAsia"/>
        </w:rPr>
        <w:t>、突出重点</w:t>
      </w:r>
    </w:p>
    <w:p w:rsidR="000E2BC4" w:rsidRDefault="00AF1CD9">
      <w:pPr>
        <w:spacing w:line="460" w:lineRule="exact"/>
        <w:ind w:firstLineChars="200" w:firstLine="480"/>
        <w:rPr>
          <w:rFonts w:eastAsiaTheme="minorEastAsia"/>
        </w:rPr>
      </w:pPr>
      <w:r>
        <w:rPr>
          <w:rFonts w:eastAsiaTheme="minorEastAsia"/>
        </w:rPr>
        <w:t>根据建设项目的工程内容及其特点，明确与环境要素间的作用效应关系，根据规划环境影响评价结论和审查意见，充分利用符合时效的数据资料及成果，对建设项目主要环境影响予以重点分析和评价。</w:t>
      </w:r>
    </w:p>
    <w:p w:rsidR="000E2BC4" w:rsidRDefault="00AF1CD9">
      <w:pPr>
        <w:pStyle w:val="2"/>
        <w:adjustRightInd w:val="0"/>
        <w:spacing w:before="120" w:after="120" w:line="460" w:lineRule="exact"/>
        <w:textAlignment w:val="baseline"/>
        <w:rPr>
          <w:rFonts w:ascii="Times New Roman" w:hAnsi="Times New Roman"/>
          <w:b w:val="0"/>
          <w:bCs w:val="0"/>
          <w:szCs w:val="28"/>
        </w:rPr>
      </w:pPr>
      <w:bookmarkStart w:id="41" w:name="_Toc69469825"/>
      <w:r>
        <w:rPr>
          <w:rFonts w:ascii="Times New Roman" w:hAnsi="Times New Roman"/>
          <w:b w:val="0"/>
          <w:szCs w:val="28"/>
        </w:rPr>
        <w:lastRenderedPageBreak/>
        <w:t xml:space="preserve">1.3 </w:t>
      </w:r>
      <w:r>
        <w:rPr>
          <w:rFonts w:ascii="Times New Roman" w:hAnsi="Times New Roman"/>
          <w:b w:val="0"/>
          <w:szCs w:val="28"/>
        </w:rPr>
        <w:t>环境影响识别及评价因子</w:t>
      </w:r>
      <w:bookmarkEnd w:id="41"/>
    </w:p>
    <w:p w:rsidR="000E2BC4" w:rsidRDefault="00AF1CD9">
      <w:pPr>
        <w:pStyle w:val="3"/>
        <w:adjustRightInd w:val="0"/>
        <w:spacing w:before="0" w:line="460" w:lineRule="exact"/>
        <w:ind w:left="113" w:firstLine="0"/>
        <w:textAlignment w:val="baseline"/>
        <w:rPr>
          <w:rFonts w:ascii="Times New Roman"/>
          <w:spacing w:val="12"/>
          <w:w w:val="95"/>
          <w:kern w:val="0"/>
          <w:szCs w:val="26"/>
        </w:rPr>
      </w:pPr>
      <w:r>
        <w:rPr>
          <w:rFonts w:ascii="Times New Roman"/>
          <w:spacing w:val="12"/>
          <w:w w:val="95"/>
          <w:kern w:val="0"/>
          <w:szCs w:val="26"/>
        </w:rPr>
        <w:t>1.3.1</w:t>
      </w:r>
      <w:r>
        <w:rPr>
          <w:rFonts w:ascii="Times New Roman"/>
          <w:spacing w:val="12"/>
          <w:w w:val="95"/>
          <w:kern w:val="0"/>
          <w:szCs w:val="26"/>
        </w:rPr>
        <w:t>环境影响要素识别</w:t>
      </w:r>
    </w:p>
    <w:p w:rsidR="000E2BC4" w:rsidRDefault="00AF1CD9">
      <w:pPr>
        <w:pStyle w:val="afff6"/>
        <w:spacing w:after="0" w:line="460" w:lineRule="exact"/>
        <w:ind w:firstLineChars="200" w:firstLine="480"/>
        <w:rPr>
          <w:rFonts w:ascii="Times New Roman" w:eastAsiaTheme="minorEastAsia" w:hAnsi="Times New Roman" w:cs="Times New Roman"/>
        </w:rPr>
      </w:pPr>
      <w:r>
        <w:rPr>
          <w:rFonts w:ascii="Times New Roman" w:eastAsiaTheme="minorEastAsia" w:hAnsi="Times New Roman" w:cs="Times New Roman"/>
        </w:rPr>
        <w:t>根据项目的污染物排放特征及所在区域的环境特征，识别出项目运营期对厂址周围的环境空气、地下水环境及声环境等产生不同程度的影响，</w:t>
      </w:r>
      <w:r>
        <w:rPr>
          <w:rFonts w:ascii="Times New Roman" w:hAnsi="Times New Roman" w:cs="Times New Roman"/>
        </w:rPr>
        <w:t>具体见表</w:t>
      </w:r>
      <w:r>
        <w:rPr>
          <w:rFonts w:ascii="Times New Roman" w:hAnsi="Times New Roman" w:cs="Times New Roman"/>
        </w:rPr>
        <w:t>1.3-1</w:t>
      </w:r>
      <w:r>
        <w:rPr>
          <w:rFonts w:ascii="Times New Roman" w:hAnsi="Times New Roman" w:cs="Times New Roman"/>
        </w:rPr>
        <w:t>。</w:t>
      </w:r>
    </w:p>
    <w:p w:rsidR="000E2BC4" w:rsidRDefault="00AF1CD9">
      <w:pPr>
        <w:spacing w:line="240" w:lineRule="auto"/>
        <w:ind w:firstLineChars="200" w:firstLine="420"/>
        <w:rPr>
          <w:rFonts w:eastAsia="黑体"/>
          <w:sz w:val="21"/>
          <w:szCs w:val="21"/>
        </w:rPr>
      </w:pPr>
      <w:r>
        <w:rPr>
          <w:rFonts w:eastAsia="黑体"/>
          <w:sz w:val="21"/>
          <w:szCs w:val="21"/>
        </w:rPr>
        <w:t>表</w:t>
      </w:r>
      <w:r>
        <w:rPr>
          <w:rFonts w:eastAsia="黑体"/>
          <w:sz w:val="21"/>
          <w:szCs w:val="21"/>
        </w:rPr>
        <w:t xml:space="preserve">1.3-1                    </w:t>
      </w:r>
      <w:r>
        <w:rPr>
          <w:rFonts w:eastAsia="黑体"/>
          <w:sz w:val="21"/>
          <w:szCs w:val="21"/>
        </w:rPr>
        <w:t>环境影响要素判别表</w:t>
      </w:r>
    </w:p>
    <w:tbl>
      <w:tblPr>
        <w:tblW w:w="0" w:type="auto"/>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679"/>
        <w:gridCol w:w="1056"/>
        <w:gridCol w:w="1560"/>
        <w:gridCol w:w="3854"/>
        <w:gridCol w:w="1071"/>
      </w:tblGrid>
      <w:tr w:rsidR="000E2BC4">
        <w:trPr>
          <w:trHeight w:val="340"/>
          <w:jc w:val="center"/>
        </w:trPr>
        <w:tc>
          <w:tcPr>
            <w:tcW w:w="688" w:type="dxa"/>
            <w:vAlign w:val="center"/>
          </w:tcPr>
          <w:p w:rsidR="000E2BC4" w:rsidRDefault="00AF1CD9">
            <w:pPr>
              <w:spacing w:line="240" w:lineRule="auto"/>
              <w:jc w:val="center"/>
              <w:rPr>
                <w:sz w:val="21"/>
                <w:szCs w:val="21"/>
              </w:rPr>
            </w:pPr>
            <w:r>
              <w:rPr>
                <w:sz w:val="21"/>
                <w:szCs w:val="21"/>
              </w:rPr>
              <w:t>序号</w:t>
            </w:r>
          </w:p>
        </w:tc>
        <w:tc>
          <w:tcPr>
            <w:tcW w:w="1079" w:type="dxa"/>
            <w:vAlign w:val="center"/>
          </w:tcPr>
          <w:p w:rsidR="000E2BC4" w:rsidRDefault="00AF1CD9">
            <w:pPr>
              <w:spacing w:line="240" w:lineRule="auto"/>
              <w:jc w:val="center"/>
              <w:rPr>
                <w:sz w:val="21"/>
                <w:szCs w:val="21"/>
              </w:rPr>
            </w:pPr>
            <w:r>
              <w:rPr>
                <w:sz w:val="21"/>
                <w:szCs w:val="21"/>
              </w:rPr>
              <w:t>环境要素</w:t>
            </w:r>
          </w:p>
        </w:tc>
        <w:tc>
          <w:tcPr>
            <w:tcW w:w="1602" w:type="dxa"/>
            <w:vAlign w:val="center"/>
          </w:tcPr>
          <w:p w:rsidR="000E2BC4" w:rsidRDefault="00AF1CD9">
            <w:pPr>
              <w:spacing w:line="240" w:lineRule="auto"/>
              <w:jc w:val="center"/>
              <w:rPr>
                <w:sz w:val="21"/>
                <w:szCs w:val="21"/>
              </w:rPr>
            </w:pPr>
            <w:r>
              <w:rPr>
                <w:sz w:val="21"/>
                <w:szCs w:val="21"/>
              </w:rPr>
              <w:t>影响因子</w:t>
            </w:r>
          </w:p>
        </w:tc>
        <w:tc>
          <w:tcPr>
            <w:tcW w:w="3972" w:type="dxa"/>
            <w:vAlign w:val="center"/>
          </w:tcPr>
          <w:p w:rsidR="000E2BC4" w:rsidRDefault="00AF1CD9">
            <w:pPr>
              <w:spacing w:line="240" w:lineRule="auto"/>
              <w:jc w:val="center"/>
              <w:rPr>
                <w:sz w:val="21"/>
                <w:szCs w:val="21"/>
              </w:rPr>
            </w:pPr>
            <w:r>
              <w:rPr>
                <w:sz w:val="21"/>
                <w:szCs w:val="21"/>
              </w:rPr>
              <w:t>工程内容及表征</w:t>
            </w:r>
          </w:p>
        </w:tc>
        <w:tc>
          <w:tcPr>
            <w:tcW w:w="1095" w:type="dxa"/>
            <w:vAlign w:val="center"/>
          </w:tcPr>
          <w:p w:rsidR="000E2BC4" w:rsidRDefault="00AF1CD9">
            <w:pPr>
              <w:spacing w:line="240" w:lineRule="auto"/>
              <w:jc w:val="center"/>
              <w:rPr>
                <w:sz w:val="21"/>
                <w:szCs w:val="21"/>
              </w:rPr>
            </w:pPr>
            <w:r>
              <w:rPr>
                <w:sz w:val="21"/>
                <w:szCs w:val="21"/>
              </w:rPr>
              <w:t>影响程度</w:t>
            </w:r>
          </w:p>
        </w:tc>
      </w:tr>
      <w:tr w:rsidR="000E2BC4">
        <w:trPr>
          <w:trHeight w:val="340"/>
          <w:jc w:val="center"/>
        </w:trPr>
        <w:tc>
          <w:tcPr>
            <w:tcW w:w="688" w:type="dxa"/>
            <w:vAlign w:val="center"/>
          </w:tcPr>
          <w:p w:rsidR="000E2BC4" w:rsidRDefault="00AF1CD9">
            <w:pPr>
              <w:spacing w:line="240" w:lineRule="auto"/>
              <w:jc w:val="center"/>
              <w:rPr>
                <w:sz w:val="21"/>
                <w:szCs w:val="21"/>
              </w:rPr>
            </w:pPr>
            <w:r>
              <w:rPr>
                <w:sz w:val="21"/>
                <w:szCs w:val="21"/>
              </w:rPr>
              <w:t>1</w:t>
            </w:r>
          </w:p>
        </w:tc>
        <w:tc>
          <w:tcPr>
            <w:tcW w:w="1079" w:type="dxa"/>
            <w:vAlign w:val="center"/>
          </w:tcPr>
          <w:p w:rsidR="000E2BC4" w:rsidRDefault="00AF1CD9">
            <w:pPr>
              <w:spacing w:line="240" w:lineRule="auto"/>
              <w:jc w:val="center"/>
              <w:rPr>
                <w:sz w:val="21"/>
                <w:szCs w:val="21"/>
              </w:rPr>
            </w:pPr>
            <w:r>
              <w:rPr>
                <w:sz w:val="21"/>
                <w:szCs w:val="21"/>
              </w:rPr>
              <w:t>环境空气</w:t>
            </w:r>
          </w:p>
        </w:tc>
        <w:tc>
          <w:tcPr>
            <w:tcW w:w="1602" w:type="dxa"/>
            <w:vAlign w:val="center"/>
          </w:tcPr>
          <w:p w:rsidR="000E2BC4" w:rsidRDefault="00AF1CD9">
            <w:pPr>
              <w:spacing w:line="240" w:lineRule="auto"/>
              <w:jc w:val="center"/>
              <w:rPr>
                <w:sz w:val="21"/>
                <w:szCs w:val="21"/>
              </w:rPr>
            </w:pPr>
            <w:r>
              <w:rPr>
                <w:sz w:val="21"/>
                <w:szCs w:val="21"/>
              </w:rPr>
              <w:t>废气</w:t>
            </w:r>
          </w:p>
        </w:tc>
        <w:tc>
          <w:tcPr>
            <w:tcW w:w="3972" w:type="dxa"/>
            <w:vAlign w:val="center"/>
          </w:tcPr>
          <w:p w:rsidR="000E2BC4" w:rsidRDefault="00AF1CD9">
            <w:pPr>
              <w:spacing w:line="240" w:lineRule="auto"/>
              <w:jc w:val="center"/>
              <w:rPr>
                <w:sz w:val="21"/>
                <w:szCs w:val="21"/>
              </w:rPr>
            </w:pPr>
            <w:r>
              <w:rPr>
                <w:sz w:val="21"/>
                <w:szCs w:val="21"/>
              </w:rPr>
              <w:t>混料、造粒、挤出、注塑</w:t>
            </w:r>
            <w:r>
              <w:rPr>
                <w:rFonts w:hint="eastAsia"/>
                <w:sz w:val="21"/>
                <w:szCs w:val="21"/>
              </w:rPr>
              <w:t>、切割、破碎</w:t>
            </w:r>
            <w:r>
              <w:rPr>
                <w:sz w:val="21"/>
                <w:szCs w:val="21"/>
              </w:rPr>
              <w:t>工序</w:t>
            </w:r>
          </w:p>
        </w:tc>
        <w:tc>
          <w:tcPr>
            <w:tcW w:w="1095" w:type="dxa"/>
            <w:vAlign w:val="center"/>
          </w:tcPr>
          <w:p w:rsidR="000E2BC4" w:rsidRDefault="00AF1CD9">
            <w:pPr>
              <w:spacing w:line="240" w:lineRule="auto"/>
              <w:jc w:val="center"/>
              <w:rPr>
                <w:sz w:val="21"/>
                <w:szCs w:val="21"/>
              </w:rPr>
            </w:pPr>
            <w:r>
              <w:rPr>
                <w:sz w:val="21"/>
                <w:szCs w:val="21"/>
              </w:rPr>
              <w:t>--</w:t>
            </w:r>
          </w:p>
        </w:tc>
      </w:tr>
      <w:tr w:rsidR="000E2BC4">
        <w:trPr>
          <w:trHeight w:val="340"/>
          <w:jc w:val="center"/>
        </w:trPr>
        <w:tc>
          <w:tcPr>
            <w:tcW w:w="688" w:type="dxa"/>
            <w:vAlign w:val="center"/>
          </w:tcPr>
          <w:p w:rsidR="000E2BC4" w:rsidRDefault="00AF1CD9">
            <w:pPr>
              <w:spacing w:line="240" w:lineRule="auto"/>
              <w:jc w:val="center"/>
              <w:rPr>
                <w:sz w:val="21"/>
                <w:szCs w:val="21"/>
              </w:rPr>
            </w:pPr>
            <w:r>
              <w:rPr>
                <w:sz w:val="21"/>
                <w:szCs w:val="21"/>
              </w:rPr>
              <w:t>2</w:t>
            </w:r>
          </w:p>
        </w:tc>
        <w:tc>
          <w:tcPr>
            <w:tcW w:w="1079" w:type="dxa"/>
            <w:vAlign w:val="center"/>
          </w:tcPr>
          <w:p w:rsidR="000E2BC4" w:rsidRDefault="00AF1CD9">
            <w:pPr>
              <w:spacing w:line="240" w:lineRule="auto"/>
              <w:jc w:val="center"/>
              <w:rPr>
                <w:sz w:val="21"/>
                <w:szCs w:val="21"/>
              </w:rPr>
            </w:pPr>
            <w:r>
              <w:rPr>
                <w:sz w:val="21"/>
                <w:szCs w:val="21"/>
              </w:rPr>
              <w:t>声环境</w:t>
            </w:r>
          </w:p>
        </w:tc>
        <w:tc>
          <w:tcPr>
            <w:tcW w:w="1602" w:type="dxa"/>
            <w:vAlign w:val="center"/>
          </w:tcPr>
          <w:p w:rsidR="000E2BC4" w:rsidRDefault="00AF1CD9">
            <w:pPr>
              <w:spacing w:line="240" w:lineRule="auto"/>
              <w:jc w:val="center"/>
              <w:rPr>
                <w:sz w:val="21"/>
                <w:szCs w:val="21"/>
              </w:rPr>
            </w:pPr>
            <w:r>
              <w:rPr>
                <w:sz w:val="21"/>
                <w:szCs w:val="21"/>
              </w:rPr>
              <w:t>噪声</w:t>
            </w:r>
          </w:p>
        </w:tc>
        <w:tc>
          <w:tcPr>
            <w:tcW w:w="3972" w:type="dxa"/>
            <w:vAlign w:val="center"/>
          </w:tcPr>
          <w:p w:rsidR="000E2BC4" w:rsidRDefault="00AF1CD9">
            <w:pPr>
              <w:spacing w:line="240" w:lineRule="auto"/>
              <w:jc w:val="center"/>
              <w:rPr>
                <w:sz w:val="21"/>
                <w:szCs w:val="21"/>
              </w:rPr>
            </w:pPr>
            <w:r>
              <w:rPr>
                <w:sz w:val="21"/>
                <w:szCs w:val="21"/>
              </w:rPr>
              <w:t>机械噪声、运输噪声</w:t>
            </w:r>
          </w:p>
        </w:tc>
        <w:tc>
          <w:tcPr>
            <w:tcW w:w="1095" w:type="dxa"/>
            <w:vAlign w:val="center"/>
          </w:tcPr>
          <w:p w:rsidR="000E2BC4" w:rsidRDefault="00AF1CD9">
            <w:pPr>
              <w:spacing w:line="240" w:lineRule="auto"/>
              <w:jc w:val="center"/>
              <w:rPr>
                <w:sz w:val="21"/>
                <w:szCs w:val="21"/>
              </w:rPr>
            </w:pPr>
            <w:r>
              <w:rPr>
                <w:sz w:val="21"/>
                <w:szCs w:val="21"/>
              </w:rPr>
              <w:t>-</w:t>
            </w:r>
          </w:p>
        </w:tc>
      </w:tr>
      <w:tr w:rsidR="000E2BC4">
        <w:trPr>
          <w:trHeight w:val="340"/>
          <w:jc w:val="center"/>
        </w:trPr>
        <w:tc>
          <w:tcPr>
            <w:tcW w:w="688" w:type="dxa"/>
            <w:vAlign w:val="center"/>
          </w:tcPr>
          <w:p w:rsidR="000E2BC4" w:rsidRDefault="00AF1CD9">
            <w:pPr>
              <w:spacing w:line="240" w:lineRule="auto"/>
              <w:jc w:val="center"/>
              <w:rPr>
                <w:sz w:val="21"/>
                <w:szCs w:val="21"/>
              </w:rPr>
            </w:pPr>
            <w:r>
              <w:rPr>
                <w:sz w:val="21"/>
                <w:szCs w:val="21"/>
              </w:rPr>
              <w:t>3</w:t>
            </w:r>
          </w:p>
        </w:tc>
        <w:tc>
          <w:tcPr>
            <w:tcW w:w="1079" w:type="dxa"/>
            <w:vAlign w:val="center"/>
          </w:tcPr>
          <w:p w:rsidR="000E2BC4" w:rsidRDefault="00AF1CD9">
            <w:pPr>
              <w:spacing w:line="240" w:lineRule="auto"/>
              <w:jc w:val="center"/>
              <w:rPr>
                <w:sz w:val="21"/>
                <w:szCs w:val="21"/>
              </w:rPr>
            </w:pPr>
            <w:r>
              <w:rPr>
                <w:sz w:val="21"/>
                <w:szCs w:val="21"/>
              </w:rPr>
              <w:t>水环境</w:t>
            </w:r>
          </w:p>
        </w:tc>
        <w:tc>
          <w:tcPr>
            <w:tcW w:w="1602" w:type="dxa"/>
            <w:vAlign w:val="center"/>
          </w:tcPr>
          <w:p w:rsidR="000E2BC4" w:rsidRDefault="00AF1CD9">
            <w:pPr>
              <w:spacing w:line="240" w:lineRule="auto"/>
              <w:jc w:val="center"/>
              <w:rPr>
                <w:sz w:val="21"/>
                <w:szCs w:val="21"/>
              </w:rPr>
            </w:pPr>
            <w:r>
              <w:rPr>
                <w:sz w:val="21"/>
                <w:szCs w:val="21"/>
              </w:rPr>
              <w:t>废水</w:t>
            </w:r>
          </w:p>
        </w:tc>
        <w:tc>
          <w:tcPr>
            <w:tcW w:w="3972" w:type="dxa"/>
            <w:vAlign w:val="center"/>
          </w:tcPr>
          <w:p w:rsidR="000E2BC4" w:rsidRDefault="00AF1CD9">
            <w:pPr>
              <w:spacing w:line="240" w:lineRule="auto"/>
              <w:jc w:val="center"/>
              <w:rPr>
                <w:sz w:val="21"/>
                <w:szCs w:val="21"/>
              </w:rPr>
            </w:pPr>
            <w:r>
              <w:rPr>
                <w:sz w:val="21"/>
                <w:szCs w:val="21"/>
              </w:rPr>
              <w:t>清洗、冷却</w:t>
            </w:r>
          </w:p>
        </w:tc>
        <w:tc>
          <w:tcPr>
            <w:tcW w:w="1095" w:type="dxa"/>
            <w:vAlign w:val="center"/>
          </w:tcPr>
          <w:p w:rsidR="000E2BC4" w:rsidRDefault="000E2BC4">
            <w:pPr>
              <w:spacing w:line="240" w:lineRule="auto"/>
              <w:jc w:val="center"/>
              <w:rPr>
                <w:sz w:val="21"/>
                <w:szCs w:val="21"/>
              </w:rPr>
            </w:pPr>
          </w:p>
        </w:tc>
      </w:tr>
      <w:tr w:rsidR="000E2BC4">
        <w:trPr>
          <w:trHeight w:val="340"/>
          <w:jc w:val="center"/>
        </w:trPr>
        <w:tc>
          <w:tcPr>
            <w:tcW w:w="688" w:type="dxa"/>
            <w:vAlign w:val="center"/>
          </w:tcPr>
          <w:p w:rsidR="000E2BC4" w:rsidRDefault="00AF1CD9">
            <w:pPr>
              <w:spacing w:line="240" w:lineRule="auto"/>
              <w:jc w:val="center"/>
              <w:rPr>
                <w:sz w:val="21"/>
                <w:szCs w:val="21"/>
              </w:rPr>
            </w:pPr>
            <w:r>
              <w:rPr>
                <w:sz w:val="21"/>
                <w:szCs w:val="21"/>
              </w:rPr>
              <w:t>4</w:t>
            </w:r>
          </w:p>
        </w:tc>
        <w:tc>
          <w:tcPr>
            <w:tcW w:w="1079" w:type="dxa"/>
            <w:vAlign w:val="center"/>
          </w:tcPr>
          <w:p w:rsidR="000E2BC4" w:rsidRDefault="00AF1CD9">
            <w:pPr>
              <w:spacing w:line="240" w:lineRule="auto"/>
              <w:jc w:val="center"/>
              <w:rPr>
                <w:sz w:val="21"/>
                <w:szCs w:val="21"/>
              </w:rPr>
            </w:pPr>
            <w:r>
              <w:rPr>
                <w:sz w:val="21"/>
                <w:szCs w:val="21"/>
              </w:rPr>
              <w:t>固体废物</w:t>
            </w:r>
          </w:p>
        </w:tc>
        <w:tc>
          <w:tcPr>
            <w:tcW w:w="1602" w:type="dxa"/>
            <w:vAlign w:val="center"/>
          </w:tcPr>
          <w:p w:rsidR="000E2BC4" w:rsidRDefault="00AF1CD9">
            <w:pPr>
              <w:spacing w:line="240" w:lineRule="auto"/>
              <w:jc w:val="center"/>
              <w:rPr>
                <w:sz w:val="21"/>
                <w:szCs w:val="21"/>
              </w:rPr>
            </w:pPr>
            <w:r>
              <w:rPr>
                <w:sz w:val="21"/>
                <w:szCs w:val="21"/>
              </w:rPr>
              <w:t>固体废物</w:t>
            </w:r>
          </w:p>
        </w:tc>
        <w:tc>
          <w:tcPr>
            <w:tcW w:w="3972" w:type="dxa"/>
            <w:vAlign w:val="center"/>
          </w:tcPr>
          <w:p w:rsidR="000E2BC4" w:rsidRDefault="00AF1CD9">
            <w:pPr>
              <w:spacing w:line="240" w:lineRule="auto"/>
              <w:jc w:val="center"/>
              <w:rPr>
                <w:sz w:val="21"/>
                <w:szCs w:val="21"/>
              </w:rPr>
            </w:pPr>
            <w:r>
              <w:rPr>
                <w:sz w:val="21"/>
                <w:szCs w:val="21"/>
              </w:rPr>
              <w:t>清洗、检验、废气处置、办公生活区</w:t>
            </w:r>
          </w:p>
        </w:tc>
        <w:tc>
          <w:tcPr>
            <w:tcW w:w="1095" w:type="dxa"/>
            <w:vAlign w:val="center"/>
          </w:tcPr>
          <w:p w:rsidR="000E2BC4" w:rsidRDefault="00AF1CD9">
            <w:pPr>
              <w:spacing w:line="240" w:lineRule="auto"/>
              <w:jc w:val="center"/>
              <w:rPr>
                <w:sz w:val="21"/>
                <w:szCs w:val="21"/>
              </w:rPr>
            </w:pPr>
            <w:r>
              <w:rPr>
                <w:sz w:val="21"/>
                <w:szCs w:val="21"/>
              </w:rPr>
              <w:t>+</w:t>
            </w:r>
          </w:p>
        </w:tc>
      </w:tr>
    </w:tbl>
    <w:p w:rsidR="000E2BC4" w:rsidRDefault="00AF1CD9">
      <w:pPr>
        <w:autoSpaceDE w:val="0"/>
        <w:autoSpaceDN w:val="0"/>
        <w:spacing w:line="240" w:lineRule="auto"/>
      </w:pPr>
      <w:r>
        <w:rPr>
          <w:b/>
          <w:sz w:val="18"/>
          <w:szCs w:val="21"/>
        </w:rPr>
        <w:t>注：</w:t>
      </w:r>
      <w:r>
        <w:rPr>
          <w:b/>
          <w:sz w:val="18"/>
          <w:szCs w:val="21"/>
        </w:rPr>
        <w:t xml:space="preserve">- </w:t>
      </w:r>
      <w:r>
        <w:rPr>
          <w:b/>
          <w:sz w:val="18"/>
          <w:szCs w:val="21"/>
        </w:rPr>
        <w:t>表示负效应，</w:t>
      </w:r>
      <w:r>
        <w:rPr>
          <w:b/>
          <w:sz w:val="18"/>
          <w:szCs w:val="21"/>
        </w:rPr>
        <w:t>+</w:t>
      </w:r>
      <w:r>
        <w:rPr>
          <w:b/>
          <w:sz w:val="18"/>
          <w:szCs w:val="21"/>
        </w:rPr>
        <w:t>表示正效应；符号随数量的递增，表示影响的程度由大到小。</w:t>
      </w:r>
    </w:p>
    <w:p w:rsidR="000E2BC4" w:rsidRDefault="00AF1CD9">
      <w:pPr>
        <w:pStyle w:val="3"/>
        <w:adjustRightInd w:val="0"/>
        <w:spacing w:before="0" w:line="460" w:lineRule="exact"/>
        <w:ind w:left="113" w:firstLine="0"/>
        <w:textAlignment w:val="baseline"/>
        <w:rPr>
          <w:rFonts w:ascii="Times New Roman"/>
          <w:spacing w:val="12"/>
          <w:w w:val="95"/>
          <w:kern w:val="0"/>
          <w:szCs w:val="26"/>
        </w:rPr>
      </w:pPr>
      <w:r>
        <w:rPr>
          <w:rFonts w:ascii="Times New Roman"/>
          <w:spacing w:val="12"/>
          <w:w w:val="95"/>
          <w:kern w:val="0"/>
          <w:szCs w:val="26"/>
        </w:rPr>
        <w:t>1.3.2</w:t>
      </w:r>
      <w:r>
        <w:rPr>
          <w:rFonts w:ascii="Times New Roman"/>
          <w:spacing w:val="12"/>
          <w:w w:val="95"/>
          <w:kern w:val="0"/>
          <w:szCs w:val="26"/>
        </w:rPr>
        <w:t>评价因子筛选</w:t>
      </w:r>
    </w:p>
    <w:p w:rsidR="000E2BC4" w:rsidRDefault="00AF1CD9">
      <w:pPr>
        <w:autoSpaceDE w:val="0"/>
        <w:autoSpaceDN w:val="0"/>
        <w:spacing w:line="360" w:lineRule="auto"/>
        <w:ind w:firstLineChars="200" w:firstLine="480"/>
      </w:pPr>
      <w:r>
        <w:t>根据项目运营期的特点，结合本地区环境功能及各环境因子的重要性和可能受影响的程度，在环境影响因素识别的基础上，从环境要素方面进行环境因子的识别与筛选，本工程评价因子筛选从环境空气、声环境、水环境、环境风险等几方面进行，本工程评价因子筛选见表</w:t>
      </w:r>
      <w:r>
        <w:t>1.3-2</w:t>
      </w:r>
      <w:r>
        <w:t>。</w:t>
      </w:r>
    </w:p>
    <w:p w:rsidR="000E2BC4" w:rsidRDefault="00AF1CD9">
      <w:pPr>
        <w:spacing w:line="240" w:lineRule="auto"/>
        <w:ind w:firstLineChars="200" w:firstLine="420"/>
        <w:rPr>
          <w:rFonts w:eastAsia="黑体"/>
          <w:sz w:val="21"/>
          <w:szCs w:val="21"/>
        </w:rPr>
      </w:pPr>
      <w:r>
        <w:rPr>
          <w:rFonts w:eastAsia="黑体"/>
          <w:sz w:val="21"/>
          <w:szCs w:val="21"/>
        </w:rPr>
        <w:t>表</w:t>
      </w:r>
      <w:r>
        <w:rPr>
          <w:rFonts w:eastAsia="黑体"/>
          <w:sz w:val="21"/>
          <w:szCs w:val="21"/>
        </w:rPr>
        <w:t xml:space="preserve">1.3-2              </w:t>
      </w:r>
      <w:r>
        <w:rPr>
          <w:rFonts w:eastAsia="黑体"/>
          <w:sz w:val="21"/>
          <w:szCs w:val="21"/>
        </w:rPr>
        <w:t>环境现状及环境影响评价因子</w:t>
      </w:r>
    </w:p>
    <w:tbl>
      <w:tblPr>
        <w:tblW w:w="4900" w:type="pct"/>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132"/>
        <w:gridCol w:w="1109"/>
        <w:gridCol w:w="5815"/>
      </w:tblGrid>
      <w:tr w:rsidR="000E2BC4">
        <w:trPr>
          <w:cantSplit/>
          <w:trHeight w:val="340"/>
          <w:jc w:val="center"/>
        </w:trPr>
        <w:tc>
          <w:tcPr>
            <w:tcW w:w="2292" w:type="dxa"/>
            <w:gridSpan w:val="2"/>
            <w:vAlign w:val="center"/>
          </w:tcPr>
          <w:p w:rsidR="000E2BC4" w:rsidRDefault="00AF1CD9">
            <w:pPr>
              <w:spacing w:line="240" w:lineRule="auto"/>
              <w:jc w:val="center"/>
              <w:rPr>
                <w:sz w:val="21"/>
                <w:szCs w:val="21"/>
              </w:rPr>
            </w:pPr>
            <w:r>
              <w:rPr>
                <w:sz w:val="21"/>
                <w:szCs w:val="21"/>
                <w:lang w:val="zh-CN"/>
              </w:rPr>
              <w:t>类别</w:t>
            </w:r>
          </w:p>
        </w:tc>
        <w:tc>
          <w:tcPr>
            <w:tcW w:w="5975" w:type="dxa"/>
            <w:vAlign w:val="center"/>
          </w:tcPr>
          <w:p w:rsidR="000E2BC4" w:rsidRDefault="00AF1CD9">
            <w:pPr>
              <w:spacing w:line="240" w:lineRule="auto"/>
              <w:jc w:val="center"/>
              <w:rPr>
                <w:sz w:val="21"/>
                <w:szCs w:val="21"/>
              </w:rPr>
            </w:pPr>
            <w:r>
              <w:rPr>
                <w:sz w:val="21"/>
                <w:szCs w:val="21"/>
              </w:rPr>
              <w:t>评价因子</w:t>
            </w:r>
          </w:p>
        </w:tc>
      </w:tr>
      <w:tr w:rsidR="000E2BC4">
        <w:trPr>
          <w:cantSplit/>
          <w:trHeight w:val="340"/>
          <w:jc w:val="center"/>
        </w:trPr>
        <w:tc>
          <w:tcPr>
            <w:tcW w:w="1158" w:type="dxa"/>
            <w:vMerge w:val="restart"/>
            <w:vAlign w:val="center"/>
          </w:tcPr>
          <w:p w:rsidR="000E2BC4" w:rsidRDefault="00AF1CD9">
            <w:pPr>
              <w:spacing w:line="240" w:lineRule="auto"/>
              <w:jc w:val="center"/>
              <w:rPr>
                <w:sz w:val="21"/>
                <w:szCs w:val="21"/>
              </w:rPr>
            </w:pPr>
            <w:r>
              <w:rPr>
                <w:sz w:val="21"/>
                <w:szCs w:val="21"/>
                <w:lang w:val="zh-CN"/>
              </w:rPr>
              <w:t>环境空气</w:t>
            </w:r>
          </w:p>
        </w:tc>
        <w:tc>
          <w:tcPr>
            <w:tcW w:w="1134" w:type="dxa"/>
            <w:vAlign w:val="center"/>
          </w:tcPr>
          <w:p w:rsidR="000E2BC4" w:rsidRDefault="00AF1CD9">
            <w:pPr>
              <w:spacing w:line="240" w:lineRule="auto"/>
              <w:jc w:val="center"/>
              <w:rPr>
                <w:sz w:val="21"/>
                <w:szCs w:val="21"/>
                <w:lang w:val="zh-CN"/>
              </w:rPr>
            </w:pPr>
            <w:r>
              <w:rPr>
                <w:sz w:val="21"/>
                <w:szCs w:val="21"/>
                <w:lang w:val="zh-CN"/>
              </w:rPr>
              <w:t>现状</w:t>
            </w:r>
          </w:p>
        </w:tc>
        <w:tc>
          <w:tcPr>
            <w:tcW w:w="5975" w:type="dxa"/>
            <w:vAlign w:val="center"/>
          </w:tcPr>
          <w:p w:rsidR="000E2BC4" w:rsidRDefault="00AF1CD9">
            <w:pPr>
              <w:spacing w:line="240" w:lineRule="auto"/>
              <w:jc w:val="center"/>
              <w:rPr>
                <w:sz w:val="21"/>
                <w:szCs w:val="21"/>
              </w:rPr>
            </w:pPr>
            <w:r>
              <w:rPr>
                <w:sz w:val="21"/>
                <w:szCs w:val="21"/>
              </w:rPr>
              <w:t>TSP</w:t>
            </w:r>
            <w:r>
              <w:rPr>
                <w:sz w:val="21"/>
                <w:szCs w:val="21"/>
              </w:rPr>
              <w:t>、</w:t>
            </w:r>
            <w:r>
              <w:rPr>
                <w:sz w:val="21"/>
                <w:szCs w:val="21"/>
              </w:rPr>
              <w:t>PM</w:t>
            </w:r>
            <w:r>
              <w:rPr>
                <w:sz w:val="21"/>
                <w:szCs w:val="21"/>
                <w:vertAlign w:val="subscript"/>
              </w:rPr>
              <w:t>10</w:t>
            </w:r>
            <w:r>
              <w:rPr>
                <w:sz w:val="21"/>
                <w:szCs w:val="21"/>
              </w:rPr>
              <w:t>、</w:t>
            </w:r>
            <w:r>
              <w:rPr>
                <w:sz w:val="21"/>
                <w:szCs w:val="21"/>
              </w:rPr>
              <w:t>PM</w:t>
            </w:r>
            <w:r>
              <w:rPr>
                <w:sz w:val="21"/>
                <w:szCs w:val="21"/>
                <w:vertAlign w:val="subscript"/>
              </w:rPr>
              <w:t>2.5</w:t>
            </w:r>
            <w:r>
              <w:rPr>
                <w:sz w:val="21"/>
                <w:szCs w:val="21"/>
              </w:rPr>
              <w:t>、</w:t>
            </w:r>
            <w:r>
              <w:rPr>
                <w:sz w:val="21"/>
                <w:szCs w:val="21"/>
              </w:rPr>
              <w:t>NO</w:t>
            </w:r>
            <w:r>
              <w:rPr>
                <w:sz w:val="21"/>
                <w:szCs w:val="21"/>
                <w:vertAlign w:val="subscript"/>
              </w:rPr>
              <w:t>2</w:t>
            </w:r>
            <w:r>
              <w:rPr>
                <w:sz w:val="21"/>
                <w:szCs w:val="21"/>
              </w:rPr>
              <w:t>、</w:t>
            </w:r>
            <w:r>
              <w:rPr>
                <w:sz w:val="21"/>
                <w:szCs w:val="21"/>
              </w:rPr>
              <w:t>SO</w:t>
            </w:r>
            <w:r>
              <w:rPr>
                <w:sz w:val="21"/>
                <w:szCs w:val="21"/>
                <w:vertAlign w:val="subscript"/>
              </w:rPr>
              <w:t>2</w:t>
            </w:r>
            <w:r>
              <w:rPr>
                <w:sz w:val="21"/>
                <w:szCs w:val="21"/>
              </w:rPr>
              <w:t>、非甲烷总烃</w:t>
            </w:r>
          </w:p>
        </w:tc>
      </w:tr>
      <w:tr w:rsidR="000E2BC4">
        <w:trPr>
          <w:cantSplit/>
          <w:trHeight w:val="340"/>
          <w:jc w:val="center"/>
        </w:trPr>
        <w:tc>
          <w:tcPr>
            <w:tcW w:w="1158" w:type="dxa"/>
            <w:vMerge/>
            <w:vAlign w:val="center"/>
          </w:tcPr>
          <w:p w:rsidR="000E2BC4" w:rsidRDefault="000E2BC4">
            <w:pPr>
              <w:spacing w:line="240" w:lineRule="auto"/>
              <w:jc w:val="center"/>
              <w:rPr>
                <w:sz w:val="21"/>
                <w:szCs w:val="21"/>
                <w:lang w:val="zh-CN"/>
              </w:rPr>
            </w:pPr>
          </w:p>
        </w:tc>
        <w:tc>
          <w:tcPr>
            <w:tcW w:w="1134" w:type="dxa"/>
            <w:vAlign w:val="center"/>
          </w:tcPr>
          <w:p w:rsidR="000E2BC4" w:rsidRDefault="00AF1CD9">
            <w:pPr>
              <w:spacing w:line="240" w:lineRule="auto"/>
              <w:jc w:val="center"/>
              <w:rPr>
                <w:sz w:val="21"/>
                <w:szCs w:val="21"/>
                <w:lang w:val="zh-CN"/>
              </w:rPr>
            </w:pPr>
            <w:r>
              <w:rPr>
                <w:sz w:val="21"/>
                <w:szCs w:val="21"/>
                <w:lang w:val="zh-CN"/>
              </w:rPr>
              <w:t>运营期</w:t>
            </w:r>
          </w:p>
        </w:tc>
        <w:tc>
          <w:tcPr>
            <w:tcW w:w="5975" w:type="dxa"/>
            <w:vAlign w:val="center"/>
          </w:tcPr>
          <w:p w:rsidR="000E2BC4" w:rsidRDefault="00AF1CD9">
            <w:pPr>
              <w:spacing w:line="240" w:lineRule="auto"/>
              <w:jc w:val="center"/>
              <w:rPr>
                <w:sz w:val="21"/>
                <w:szCs w:val="21"/>
              </w:rPr>
            </w:pPr>
            <w:r>
              <w:rPr>
                <w:sz w:val="21"/>
                <w:szCs w:val="21"/>
              </w:rPr>
              <w:t>非甲烷总烃、颗粒物</w:t>
            </w:r>
            <w:r>
              <w:rPr>
                <w:rFonts w:hint="eastAsia"/>
                <w:sz w:val="21"/>
                <w:szCs w:val="21"/>
              </w:rPr>
              <w:t>、臭气浓度</w:t>
            </w:r>
          </w:p>
        </w:tc>
      </w:tr>
      <w:tr w:rsidR="000E2BC4">
        <w:trPr>
          <w:cantSplit/>
          <w:trHeight w:val="340"/>
          <w:jc w:val="center"/>
        </w:trPr>
        <w:tc>
          <w:tcPr>
            <w:tcW w:w="1158" w:type="dxa"/>
            <w:vAlign w:val="center"/>
          </w:tcPr>
          <w:p w:rsidR="000E2BC4" w:rsidRDefault="00AF1CD9">
            <w:pPr>
              <w:spacing w:line="240" w:lineRule="auto"/>
              <w:jc w:val="center"/>
              <w:rPr>
                <w:sz w:val="21"/>
                <w:szCs w:val="21"/>
              </w:rPr>
            </w:pPr>
            <w:r>
              <w:rPr>
                <w:sz w:val="21"/>
                <w:szCs w:val="21"/>
              </w:rPr>
              <w:t>水环境</w:t>
            </w:r>
          </w:p>
        </w:tc>
        <w:tc>
          <w:tcPr>
            <w:tcW w:w="1134" w:type="dxa"/>
            <w:vAlign w:val="center"/>
          </w:tcPr>
          <w:p w:rsidR="000E2BC4" w:rsidRDefault="00AF1CD9">
            <w:pPr>
              <w:spacing w:line="240" w:lineRule="auto"/>
              <w:jc w:val="center"/>
              <w:rPr>
                <w:sz w:val="21"/>
                <w:szCs w:val="21"/>
                <w:lang w:val="zh-CN"/>
              </w:rPr>
            </w:pPr>
            <w:r>
              <w:rPr>
                <w:sz w:val="21"/>
                <w:szCs w:val="21"/>
                <w:lang w:val="zh-CN"/>
              </w:rPr>
              <w:t>现状</w:t>
            </w:r>
          </w:p>
        </w:tc>
        <w:tc>
          <w:tcPr>
            <w:tcW w:w="5975" w:type="dxa"/>
            <w:vAlign w:val="center"/>
          </w:tcPr>
          <w:p w:rsidR="000E2BC4" w:rsidRDefault="00AF1CD9">
            <w:pPr>
              <w:spacing w:line="240" w:lineRule="auto"/>
              <w:jc w:val="center"/>
              <w:rPr>
                <w:sz w:val="21"/>
                <w:szCs w:val="21"/>
              </w:rPr>
            </w:pPr>
            <w:r>
              <w:rPr>
                <w:sz w:val="21"/>
                <w:szCs w:val="21"/>
              </w:rPr>
              <w:t>地下水：</w:t>
            </w:r>
            <w:r>
              <w:rPr>
                <w:sz w:val="21"/>
              </w:rPr>
              <w:t>pH</w:t>
            </w:r>
            <w:r>
              <w:rPr>
                <w:sz w:val="21"/>
              </w:rPr>
              <w:t>值、总硬度、溶解性总固体、石油类、氨氮、硝酸盐氮、亚硝酸盐氮、硫酸盐、氯化物、挥发酚、氰化物、砷、汞、六价铬、铅、氟化物、镉、铁、锰、硫化物、总大肠菌群、菌落总数、苯、甲苯、钾、钠、钙、镁、碳酸盐、重碳酸盐</w:t>
            </w:r>
            <w:r>
              <w:rPr>
                <w:sz w:val="21"/>
                <w:szCs w:val="21"/>
              </w:rPr>
              <w:t>。</w:t>
            </w:r>
          </w:p>
        </w:tc>
      </w:tr>
      <w:tr w:rsidR="000E2BC4">
        <w:trPr>
          <w:cantSplit/>
          <w:trHeight w:val="340"/>
          <w:jc w:val="center"/>
        </w:trPr>
        <w:tc>
          <w:tcPr>
            <w:tcW w:w="1158" w:type="dxa"/>
            <w:vMerge w:val="restart"/>
            <w:vAlign w:val="center"/>
          </w:tcPr>
          <w:p w:rsidR="000E2BC4" w:rsidRDefault="00AF1CD9">
            <w:pPr>
              <w:spacing w:line="240" w:lineRule="auto"/>
              <w:jc w:val="center"/>
              <w:rPr>
                <w:sz w:val="21"/>
                <w:szCs w:val="21"/>
              </w:rPr>
            </w:pPr>
            <w:r>
              <w:rPr>
                <w:sz w:val="21"/>
                <w:szCs w:val="21"/>
              </w:rPr>
              <w:t>声环境</w:t>
            </w:r>
          </w:p>
        </w:tc>
        <w:tc>
          <w:tcPr>
            <w:tcW w:w="1134" w:type="dxa"/>
            <w:vAlign w:val="center"/>
          </w:tcPr>
          <w:p w:rsidR="000E2BC4" w:rsidRDefault="00AF1CD9">
            <w:pPr>
              <w:spacing w:line="240" w:lineRule="auto"/>
              <w:jc w:val="center"/>
              <w:rPr>
                <w:sz w:val="21"/>
                <w:szCs w:val="21"/>
              </w:rPr>
            </w:pPr>
            <w:r>
              <w:rPr>
                <w:sz w:val="21"/>
                <w:szCs w:val="21"/>
              </w:rPr>
              <w:t>现状</w:t>
            </w:r>
          </w:p>
        </w:tc>
        <w:tc>
          <w:tcPr>
            <w:tcW w:w="5975" w:type="dxa"/>
            <w:vAlign w:val="center"/>
          </w:tcPr>
          <w:p w:rsidR="000E2BC4" w:rsidRDefault="00AF1CD9">
            <w:pPr>
              <w:spacing w:line="240" w:lineRule="auto"/>
              <w:jc w:val="center"/>
              <w:rPr>
                <w:sz w:val="21"/>
                <w:szCs w:val="21"/>
                <w:lang w:val="zh-CN"/>
              </w:rPr>
            </w:pPr>
            <w:r>
              <w:rPr>
                <w:sz w:val="21"/>
                <w:szCs w:val="21"/>
              </w:rPr>
              <w:t>等效连续</w:t>
            </w:r>
            <w:r>
              <w:rPr>
                <w:sz w:val="21"/>
                <w:szCs w:val="21"/>
              </w:rPr>
              <w:t>A</w:t>
            </w:r>
            <w:r>
              <w:rPr>
                <w:sz w:val="21"/>
                <w:szCs w:val="21"/>
              </w:rPr>
              <w:t>声级</w:t>
            </w:r>
          </w:p>
        </w:tc>
      </w:tr>
      <w:tr w:rsidR="000E2BC4">
        <w:trPr>
          <w:cantSplit/>
          <w:trHeight w:val="340"/>
          <w:jc w:val="center"/>
        </w:trPr>
        <w:tc>
          <w:tcPr>
            <w:tcW w:w="1158" w:type="dxa"/>
            <w:vMerge/>
            <w:vAlign w:val="center"/>
          </w:tcPr>
          <w:p w:rsidR="000E2BC4" w:rsidRDefault="000E2BC4">
            <w:pPr>
              <w:spacing w:line="240" w:lineRule="auto"/>
              <w:jc w:val="center"/>
              <w:rPr>
                <w:sz w:val="21"/>
                <w:szCs w:val="21"/>
              </w:rPr>
            </w:pPr>
          </w:p>
        </w:tc>
        <w:tc>
          <w:tcPr>
            <w:tcW w:w="1134" w:type="dxa"/>
            <w:vAlign w:val="center"/>
          </w:tcPr>
          <w:p w:rsidR="000E2BC4" w:rsidRDefault="00AF1CD9">
            <w:pPr>
              <w:spacing w:line="240" w:lineRule="auto"/>
              <w:jc w:val="center"/>
              <w:rPr>
                <w:sz w:val="21"/>
                <w:szCs w:val="21"/>
              </w:rPr>
            </w:pPr>
            <w:r>
              <w:rPr>
                <w:sz w:val="21"/>
                <w:szCs w:val="21"/>
              </w:rPr>
              <w:t>运营期</w:t>
            </w:r>
          </w:p>
        </w:tc>
        <w:tc>
          <w:tcPr>
            <w:tcW w:w="5975" w:type="dxa"/>
            <w:vAlign w:val="center"/>
          </w:tcPr>
          <w:p w:rsidR="000E2BC4" w:rsidRDefault="00AF1CD9">
            <w:pPr>
              <w:spacing w:line="240" w:lineRule="auto"/>
              <w:jc w:val="center"/>
              <w:rPr>
                <w:sz w:val="21"/>
                <w:szCs w:val="21"/>
                <w:lang w:val="zh-CN"/>
              </w:rPr>
            </w:pPr>
            <w:r>
              <w:rPr>
                <w:sz w:val="21"/>
                <w:szCs w:val="21"/>
              </w:rPr>
              <w:t>等效连续</w:t>
            </w:r>
            <w:r>
              <w:rPr>
                <w:sz w:val="21"/>
                <w:szCs w:val="21"/>
              </w:rPr>
              <w:t>A</w:t>
            </w:r>
            <w:r>
              <w:rPr>
                <w:sz w:val="21"/>
                <w:szCs w:val="21"/>
              </w:rPr>
              <w:t>声级</w:t>
            </w:r>
          </w:p>
        </w:tc>
      </w:tr>
      <w:tr w:rsidR="000E2BC4">
        <w:trPr>
          <w:cantSplit/>
          <w:trHeight w:val="340"/>
          <w:jc w:val="center"/>
        </w:trPr>
        <w:tc>
          <w:tcPr>
            <w:tcW w:w="1158" w:type="dxa"/>
            <w:vAlign w:val="center"/>
          </w:tcPr>
          <w:p w:rsidR="000E2BC4" w:rsidRDefault="00AF1CD9">
            <w:pPr>
              <w:spacing w:line="240" w:lineRule="auto"/>
              <w:jc w:val="center"/>
              <w:rPr>
                <w:sz w:val="21"/>
                <w:szCs w:val="21"/>
              </w:rPr>
            </w:pPr>
            <w:r>
              <w:rPr>
                <w:sz w:val="21"/>
                <w:szCs w:val="21"/>
              </w:rPr>
              <w:t>固体废物</w:t>
            </w:r>
          </w:p>
        </w:tc>
        <w:tc>
          <w:tcPr>
            <w:tcW w:w="1134" w:type="dxa"/>
            <w:vAlign w:val="center"/>
          </w:tcPr>
          <w:p w:rsidR="000E2BC4" w:rsidRDefault="00AF1CD9">
            <w:pPr>
              <w:spacing w:line="240" w:lineRule="auto"/>
              <w:jc w:val="center"/>
              <w:rPr>
                <w:sz w:val="21"/>
                <w:szCs w:val="21"/>
                <w:lang w:val="zh-CN"/>
              </w:rPr>
            </w:pPr>
            <w:r>
              <w:rPr>
                <w:sz w:val="21"/>
                <w:szCs w:val="21"/>
                <w:lang w:val="zh-CN"/>
              </w:rPr>
              <w:t>运营期</w:t>
            </w:r>
          </w:p>
        </w:tc>
        <w:tc>
          <w:tcPr>
            <w:tcW w:w="5975" w:type="dxa"/>
            <w:vAlign w:val="center"/>
          </w:tcPr>
          <w:p w:rsidR="000E2BC4" w:rsidRDefault="00AF1CD9">
            <w:pPr>
              <w:spacing w:line="240" w:lineRule="auto"/>
              <w:jc w:val="center"/>
              <w:rPr>
                <w:sz w:val="21"/>
                <w:szCs w:val="21"/>
              </w:rPr>
            </w:pPr>
            <w:r>
              <w:rPr>
                <w:sz w:val="21"/>
                <w:szCs w:val="21"/>
              </w:rPr>
              <w:t>一般工业固废、危险废物、生活垃圾处置措施</w:t>
            </w:r>
          </w:p>
        </w:tc>
      </w:tr>
    </w:tbl>
    <w:p w:rsidR="000E2BC4" w:rsidRDefault="00AF1CD9">
      <w:pPr>
        <w:pStyle w:val="2"/>
        <w:adjustRightInd w:val="0"/>
        <w:spacing w:before="120" w:after="120" w:line="460" w:lineRule="exact"/>
        <w:textAlignment w:val="baseline"/>
        <w:rPr>
          <w:rFonts w:ascii="Times New Roman" w:hAnsi="Times New Roman"/>
          <w:b w:val="0"/>
          <w:szCs w:val="28"/>
        </w:rPr>
      </w:pPr>
      <w:bookmarkStart w:id="42" w:name="_Toc437732080"/>
      <w:bookmarkStart w:id="43" w:name="_Toc430033216"/>
      <w:bookmarkStart w:id="44" w:name="_Toc69469826"/>
      <w:bookmarkStart w:id="45" w:name="_Toc146967233"/>
      <w:bookmarkStart w:id="46" w:name="_Toc327365463"/>
      <w:bookmarkStart w:id="47" w:name="_Toc149705132"/>
      <w:bookmarkStart w:id="48" w:name="_Toc1588"/>
      <w:bookmarkStart w:id="49" w:name="_Toc188349435"/>
      <w:bookmarkEnd w:id="36"/>
      <w:bookmarkEnd w:id="37"/>
      <w:bookmarkEnd w:id="38"/>
      <w:bookmarkEnd w:id="39"/>
      <w:bookmarkEnd w:id="40"/>
      <w:r>
        <w:rPr>
          <w:rFonts w:ascii="Times New Roman" w:hAnsi="Times New Roman"/>
          <w:b w:val="0"/>
          <w:szCs w:val="28"/>
        </w:rPr>
        <w:t xml:space="preserve">1.4 </w:t>
      </w:r>
      <w:r>
        <w:rPr>
          <w:rFonts w:ascii="Times New Roman" w:hAnsi="Times New Roman"/>
          <w:b w:val="0"/>
          <w:szCs w:val="28"/>
        </w:rPr>
        <w:t>环境功能区划</w:t>
      </w:r>
      <w:bookmarkEnd w:id="42"/>
      <w:bookmarkEnd w:id="43"/>
      <w:r>
        <w:rPr>
          <w:rFonts w:ascii="Times New Roman" w:hAnsi="Times New Roman"/>
          <w:b w:val="0"/>
          <w:szCs w:val="28"/>
        </w:rPr>
        <w:t>及评价标准</w:t>
      </w:r>
      <w:bookmarkEnd w:id="44"/>
    </w:p>
    <w:p w:rsidR="000E2BC4" w:rsidRDefault="00AF1CD9">
      <w:pPr>
        <w:pStyle w:val="3"/>
        <w:adjustRightInd w:val="0"/>
        <w:spacing w:before="0" w:line="460" w:lineRule="exact"/>
        <w:ind w:left="113" w:firstLine="0"/>
        <w:textAlignment w:val="baseline"/>
        <w:rPr>
          <w:rFonts w:ascii="Times New Roman"/>
          <w:spacing w:val="12"/>
          <w:w w:val="95"/>
          <w:kern w:val="0"/>
          <w:szCs w:val="26"/>
        </w:rPr>
      </w:pPr>
      <w:r>
        <w:rPr>
          <w:rFonts w:ascii="Times New Roman"/>
          <w:spacing w:val="12"/>
          <w:w w:val="95"/>
          <w:kern w:val="0"/>
          <w:szCs w:val="26"/>
        </w:rPr>
        <w:t>1.4.1</w:t>
      </w:r>
      <w:r>
        <w:rPr>
          <w:rFonts w:ascii="Times New Roman"/>
          <w:spacing w:val="12"/>
          <w:w w:val="95"/>
          <w:kern w:val="0"/>
          <w:szCs w:val="26"/>
        </w:rPr>
        <w:t>环境功能区划</w:t>
      </w:r>
    </w:p>
    <w:p w:rsidR="000E2BC4" w:rsidRDefault="00AF1CD9">
      <w:pPr>
        <w:spacing w:line="460" w:lineRule="exact"/>
        <w:ind w:firstLineChars="200" w:firstLine="480"/>
        <w:rPr>
          <w:bCs/>
        </w:rPr>
      </w:pPr>
      <w:r>
        <w:rPr>
          <w:bCs/>
        </w:rPr>
        <w:t>1</w:t>
      </w:r>
      <w:r>
        <w:rPr>
          <w:bCs/>
        </w:rPr>
        <w:t>、生态环境功能区划</w:t>
      </w:r>
    </w:p>
    <w:p w:rsidR="000E2BC4" w:rsidRDefault="00AF1CD9">
      <w:pPr>
        <w:spacing w:line="460" w:lineRule="exact"/>
        <w:ind w:firstLineChars="200" w:firstLine="480"/>
      </w:pPr>
      <w:r>
        <w:t>根据《新疆生态功能区划》，项目所在区域属</w:t>
      </w:r>
      <w:r>
        <w:rPr>
          <w:bCs/>
        </w:rPr>
        <w:t>准噶尔盆地温性荒漠与绿洲农业生态区（</w:t>
      </w:r>
      <w:r>
        <w:rPr>
          <w:rFonts w:ascii="宋体" w:hAnsi="宋体" w:cs="宋体" w:hint="eastAsia"/>
          <w:bCs/>
        </w:rPr>
        <w:t>Ⅱ</w:t>
      </w:r>
      <w:r>
        <w:rPr>
          <w:bCs/>
        </w:rPr>
        <w:t>）准噶尔盆地南部荒漠绿洲农业生态亚区（</w:t>
      </w:r>
      <w:r>
        <w:rPr>
          <w:rFonts w:ascii="宋体" w:hAnsi="宋体" w:cs="宋体" w:hint="eastAsia"/>
          <w:bCs/>
        </w:rPr>
        <w:t>Ⅱ</w:t>
      </w:r>
      <w:r>
        <w:rPr>
          <w:bCs/>
        </w:rPr>
        <w:t>3</w:t>
      </w:r>
      <w:r>
        <w:rPr>
          <w:bCs/>
        </w:rPr>
        <w:t>）</w:t>
      </w:r>
      <w:r>
        <w:rPr>
          <w:bCs/>
        </w:rPr>
        <w:t>23</w:t>
      </w:r>
      <w:r>
        <w:rPr>
          <w:bCs/>
        </w:rPr>
        <w:t>古尔班通古特</w:t>
      </w:r>
      <w:r>
        <w:rPr>
          <w:bCs/>
        </w:rPr>
        <w:lastRenderedPageBreak/>
        <w:t>沙漠化敏感及植被保护生态功能区</w:t>
      </w:r>
      <w:r>
        <w:t>。</w:t>
      </w:r>
    </w:p>
    <w:p w:rsidR="000E2BC4" w:rsidRDefault="00AF1CD9">
      <w:pPr>
        <w:spacing w:line="460" w:lineRule="exact"/>
        <w:ind w:firstLineChars="200" w:firstLine="480"/>
        <w:rPr>
          <w:bCs/>
        </w:rPr>
      </w:pPr>
      <w:r>
        <w:rPr>
          <w:bCs/>
        </w:rPr>
        <w:t>2</w:t>
      </w:r>
      <w:r>
        <w:rPr>
          <w:bCs/>
        </w:rPr>
        <w:t>、环境空气功能区划</w:t>
      </w:r>
    </w:p>
    <w:p w:rsidR="000E2BC4" w:rsidRDefault="00AF1CD9">
      <w:pPr>
        <w:spacing w:line="460" w:lineRule="exact"/>
        <w:ind w:firstLineChars="200" w:firstLine="480"/>
      </w:pPr>
      <w:r>
        <w:t>本项目位于玛纳斯县塔河工业园区，根据《环境空气质量标准》（</w:t>
      </w:r>
      <w:r>
        <w:t>GB3095-2012</w:t>
      </w:r>
      <w:r>
        <w:t>）功能区分类要求，确定项目所在区域环境空气功能应划为二类区，执行《环境空气质量标准》（</w:t>
      </w:r>
      <w:r>
        <w:t>GB3095-2012</w:t>
      </w:r>
      <w:r>
        <w:t>）中二级标准。</w:t>
      </w:r>
    </w:p>
    <w:p w:rsidR="000E2BC4" w:rsidRDefault="00AF1CD9">
      <w:pPr>
        <w:spacing w:line="460" w:lineRule="exact"/>
        <w:ind w:firstLineChars="200" w:firstLine="480"/>
        <w:rPr>
          <w:bCs/>
        </w:rPr>
      </w:pPr>
      <w:r>
        <w:rPr>
          <w:bCs/>
        </w:rPr>
        <w:t>3</w:t>
      </w:r>
      <w:r>
        <w:rPr>
          <w:bCs/>
        </w:rPr>
        <w:t>、水环境功能区划</w:t>
      </w:r>
    </w:p>
    <w:p w:rsidR="000E2BC4" w:rsidRDefault="00AF1CD9">
      <w:pPr>
        <w:pStyle w:val="affffb"/>
        <w:spacing w:line="460" w:lineRule="exact"/>
        <w:rPr>
          <w:rFonts w:ascii="Times New Roman" w:hAnsi="Times New Roman" w:cs="Times New Roman"/>
          <w:color w:val="auto"/>
        </w:rPr>
      </w:pPr>
      <w:r>
        <w:rPr>
          <w:rFonts w:ascii="Times New Roman" w:hAnsi="Times New Roman" w:cs="Times New Roman"/>
          <w:color w:val="auto"/>
        </w:rPr>
        <w:t>根据《地下水质量标准》（</w:t>
      </w:r>
      <w:r>
        <w:rPr>
          <w:rFonts w:ascii="Times New Roman" w:hAnsi="Times New Roman" w:cs="Times New Roman"/>
          <w:color w:val="auto"/>
        </w:rPr>
        <w:t>GB/T14848-2017</w:t>
      </w:r>
      <w:r>
        <w:rPr>
          <w:rFonts w:ascii="Times New Roman" w:hAnsi="Times New Roman" w:cs="Times New Roman"/>
          <w:color w:val="auto"/>
        </w:rPr>
        <w:t>）中地下水质量分类</w:t>
      </w:r>
      <w:r>
        <w:rPr>
          <w:rFonts w:ascii="Times New Roman" w:hAnsi="Times New Roman" w:cs="Times New Roman"/>
          <w:color w:val="auto"/>
        </w:rPr>
        <w:t>“</w:t>
      </w:r>
      <w:r>
        <w:rPr>
          <w:rFonts w:ascii="Times New Roman" w:hAnsi="Times New Roman" w:cs="Times New Roman"/>
          <w:color w:val="auto"/>
        </w:rPr>
        <w:t>以人体健康基准值为依据</w:t>
      </w:r>
      <w:r>
        <w:rPr>
          <w:rFonts w:ascii="Times New Roman" w:hAnsi="Times New Roman" w:cs="Times New Roman"/>
          <w:color w:val="auto"/>
        </w:rPr>
        <w:t>”</w:t>
      </w:r>
      <w:r>
        <w:rPr>
          <w:rFonts w:ascii="Times New Roman" w:hAnsi="Times New Roman" w:cs="Times New Roman"/>
          <w:color w:val="auto"/>
        </w:rPr>
        <w:t>的要求，主要适用于集中式生活饮用水水源及工、农业用水的地下水为</w:t>
      </w:r>
      <w:r>
        <w:rPr>
          <w:rFonts w:hint="eastAsia"/>
          <w:color w:val="auto"/>
        </w:rPr>
        <w:t>Ⅲ</w:t>
      </w:r>
      <w:r>
        <w:rPr>
          <w:rFonts w:ascii="Times New Roman" w:hAnsi="Times New Roman" w:cs="Times New Roman"/>
          <w:color w:val="auto"/>
        </w:rPr>
        <w:t>类水质。本项目所在区域地下水执行《地下水质量标准》（</w:t>
      </w:r>
      <w:r>
        <w:rPr>
          <w:rFonts w:ascii="Times New Roman" w:hAnsi="Times New Roman" w:cs="Times New Roman"/>
          <w:color w:val="auto"/>
        </w:rPr>
        <w:t>GB/T14848-2017</w:t>
      </w:r>
      <w:r>
        <w:rPr>
          <w:rFonts w:ascii="Times New Roman" w:hAnsi="Times New Roman" w:cs="Times New Roman"/>
          <w:color w:val="auto"/>
        </w:rPr>
        <w:t>）中的</w:t>
      </w:r>
      <w:r>
        <w:rPr>
          <w:rFonts w:hint="eastAsia"/>
          <w:color w:val="auto"/>
        </w:rPr>
        <w:t>Ⅲ</w:t>
      </w:r>
      <w:r>
        <w:rPr>
          <w:rFonts w:ascii="Times New Roman" w:hAnsi="Times New Roman" w:cs="Times New Roman"/>
          <w:color w:val="auto"/>
        </w:rPr>
        <w:t>类标准。</w:t>
      </w:r>
    </w:p>
    <w:p w:rsidR="000E2BC4" w:rsidRDefault="00AF1CD9">
      <w:pPr>
        <w:spacing w:line="460" w:lineRule="exact"/>
        <w:ind w:firstLineChars="200" w:firstLine="480"/>
        <w:rPr>
          <w:bCs/>
        </w:rPr>
      </w:pPr>
      <w:r>
        <w:rPr>
          <w:bCs/>
        </w:rPr>
        <w:t>4</w:t>
      </w:r>
      <w:r>
        <w:rPr>
          <w:bCs/>
        </w:rPr>
        <w:t>、声环境功能区划</w:t>
      </w:r>
    </w:p>
    <w:p w:rsidR="000E2BC4" w:rsidRDefault="00AF1CD9">
      <w:pPr>
        <w:overflowPunct w:val="0"/>
        <w:spacing w:line="460" w:lineRule="exact"/>
        <w:ind w:firstLineChars="200" w:firstLine="480"/>
      </w:pPr>
      <w:r>
        <w:t>本项目位于塔河工业园区，为</w:t>
      </w:r>
      <w:r>
        <w:t>3</w:t>
      </w:r>
      <w:r>
        <w:t>类声环境功能区，执行《声环境质量标准》（</w:t>
      </w:r>
      <w:r>
        <w:t>GB3096-2008</w:t>
      </w:r>
      <w:r>
        <w:t>）中</w:t>
      </w:r>
      <w:r>
        <w:t>3</w:t>
      </w:r>
      <w:r>
        <w:t>类标准要求。</w:t>
      </w:r>
    </w:p>
    <w:p w:rsidR="000E2BC4" w:rsidRDefault="00AF1CD9">
      <w:pPr>
        <w:pStyle w:val="3"/>
        <w:adjustRightInd w:val="0"/>
        <w:spacing w:before="0" w:line="460" w:lineRule="exact"/>
        <w:ind w:left="113" w:firstLine="0"/>
        <w:textAlignment w:val="baseline"/>
        <w:rPr>
          <w:rFonts w:ascii="Times New Roman"/>
          <w:spacing w:val="12"/>
          <w:w w:val="95"/>
          <w:kern w:val="0"/>
          <w:szCs w:val="26"/>
        </w:rPr>
      </w:pPr>
      <w:bookmarkStart w:id="50" w:name="_Toc430033217"/>
      <w:bookmarkStart w:id="51" w:name="_Toc437732081"/>
      <w:r>
        <w:rPr>
          <w:rFonts w:ascii="Times New Roman"/>
          <w:spacing w:val="12"/>
          <w:w w:val="95"/>
          <w:kern w:val="0"/>
          <w:szCs w:val="26"/>
        </w:rPr>
        <w:t>1.4.2</w:t>
      </w:r>
      <w:r>
        <w:rPr>
          <w:rFonts w:ascii="Times New Roman"/>
          <w:spacing w:val="12"/>
          <w:w w:val="95"/>
          <w:kern w:val="0"/>
          <w:szCs w:val="26"/>
        </w:rPr>
        <w:t>评价标准</w:t>
      </w:r>
      <w:bookmarkEnd w:id="50"/>
      <w:bookmarkEnd w:id="51"/>
    </w:p>
    <w:p w:rsidR="000E2BC4" w:rsidRDefault="00AF1CD9">
      <w:pPr>
        <w:autoSpaceDE w:val="0"/>
        <w:autoSpaceDN w:val="0"/>
        <w:spacing w:line="460" w:lineRule="exact"/>
        <w:ind w:firstLineChars="200" w:firstLine="480"/>
        <w:rPr>
          <w:kern w:val="0"/>
        </w:rPr>
      </w:pPr>
      <w:r>
        <w:rPr>
          <w:kern w:val="0"/>
        </w:rPr>
        <w:t>1</w:t>
      </w:r>
      <w:r>
        <w:rPr>
          <w:kern w:val="0"/>
        </w:rPr>
        <w:t>、环境质量标准</w:t>
      </w:r>
    </w:p>
    <w:p w:rsidR="000E2BC4" w:rsidRDefault="00AF1CD9">
      <w:pPr>
        <w:autoSpaceDE w:val="0"/>
        <w:autoSpaceDN w:val="0"/>
        <w:spacing w:line="460" w:lineRule="exact"/>
        <w:ind w:firstLineChars="200" w:firstLine="480"/>
        <w:rPr>
          <w:kern w:val="0"/>
        </w:rPr>
      </w:pPr>
      <w:r>
        <w:t>根据本项目的行业特点，</w:t>
      </w:r>
      <w:r>
        <w:rPr>
          <w:kern w:val="0"/>
        </w:rPr>
        <w:t>结合项目所在区域环境功能，采用以下标准进行本项目环境影响评价。</w:t>
      </w:r>
    </w:p>
    <w:p w:rsidR="000E2BC4" w:rsidRDefault="00AF1CD9">
      <w:pPr>
        <w:autoSpaceDE w:val="0"/>
        <w:autoSpaceDN w:val="0"/>
        <w:spacing w:line="460" w:lineRule="exact"/>
        <w:ind w:firstLineChars="200" w:firstLine="480"/>
        <w:rPr>
          <w:kern w:val="0"/>
        </w:rPr>
      </w:pPr>
      <w:r>
        <w:rPr>
          <w:kern w:val="0"/>
        </w:rPr>
        <w:t>（</w:t>
      </w:r>
      <w:r>
        <w:rPr>
          <w:kern w:val="0"/>
        </w:rPr>
        <w:t>1</w:t>
      </w:r>
      <w:r>
        <w:rPr>
          <w:kern w:val="0"/>
        </w:rPr>
        <w:t>）环境空气质量</w:t>
      </w:r>
      <w:r>
        <w:rPr>
          <w:kern w:val="0"/>
        </w:rPr>
        <w:t>SO</w:t>
      </w:r>
      <w:r>
        <w:rPr>
          <w:kern w:val="0"/>
          <w:vertAlign w:val="subscript"/>
        </w:rPr>
        <w:t>2</w:t>
      </w:r>
      <w:r>
        <w:rPr>
          <w:kern w:val="0"/>
        </w:rPr>
        <w:t>、</w:t>
      </w:r>
      <w:r>
        <w:rPr>
          <w:kern w:val="0"/>
        </w:rPr>
        <w:t>NO</w:t>
      </w:r>
      <w:r>
        <w:rPr>
          <w:kern w:val="0"/>
          <w:vertAlign w:val="subscript"/>
        </w:rPr>
        <w:t>2</w:t>
      </w:r>
      <w:r>
        <w:rPr>
          <w:kern w:val="0"/>
        </w:rPr>
        <w:t>、</w:t>
      </w:r>
      <w:r>
        <w:rPr>
          <w:kern w:val="0"/>
        </w:rPr>
        <w:t>TSP</w:t>
      </w:r>
      <w:r>
        <w:rPr>
          <w:kern w:val="0"/>
        </w:rPr>
        <w:t>、</w:t>
      </w:r>
      <w:r>
        <w:rPr>
          <w:kern w:val="0"/>
        </w:rPr>
        <w:t>PM</w:t>
      </w:r>
      <w:r>
        <w:rPr>
          <w:kern w:val="0"/>
          <w:vertAlign w:val="subscript"/>
        </w:rPr>
        <w:t>10</w:t>
      </w:r>
      <w:r>
        <w:rPr>
          <w:kern w:val="0"/>
        </w:rPr>
        <w:t>、</w:t>
      </w:r>
      <w:r>
        <w:rPr>
          <w:kern w:val="0"/>
        </w:rPr>
        <w:t>PM</w:t>
      </w:r>
      <w:r>
        <w:rPr>
          <w:kern w:val="0"/>
          <w:vertAlign w:val="subscript"/>
        </w:rPr>
        <w:t>2.5</w:t>
      </w:r>
      <w:r>
        <w:rPr>
          <w:kern w:val="0"/>
        </w:rPr>
        <w:t>、</w:t>
      </w:r>
      <w:r>
        <w:rPr>
          <w:kern w:val="0"/>
        </w:rPr>
        <w:t>CO</w:t>
      </w:r>
      <w:r>
        <w:rPr>
          <w:kern w:val="0"/>
        </w:rPr>
        <w:t>、</w:t>
      </w:r>
      <w:r>
        <w:rPr>
          <w:kern w:val="0"/>
        </w:rPr>
        <w:t>O</w:t>
      </w:r>
      <w:r>
        <w:rPr>
          <w:kern w:val="0"/>
          <w:vertAlign w:val="subscript"/>
        </w:rPr>
        <w:t>3</w:t>
      </w:r>
      <w:r>
        <w:rPr>
          <w:kern w:val="0"/>
        </w:rPr>
        <w:t>执行《环境空气质量标准》（</w:t>
      </w:r>
      <w:r>
        <w:rPr>
          <w:kern w:val="0"/>
        </w:rPr>
        <w:t>GB3095-2012</w:t>
      </w:r>
      <w:r>
        <w:rPr>
          <w:kern w:val="0"/>
        </w:rPr>
        <w:t>）中二级标准，</w:t>
      </w:r>
      <w:r>
        <w:rPr>
          <w:bCs/>
          <w:kern w:val="0"/>
        </w:rPr>
        <w:t>非甲烷总烃执行大气污染物综合排放标准详解中标准</w:t>
      </w:r>
      <w:r>
        <w:rPr>
          <w:kern w:val="0"/>
        </w:rPr>
        <w:t>，</w:t>
      </w:r>
      <w:r>
        <w:t>有关污染物及其浓度限值</w:t>
      </w:r>
      <w:r>
        <w:rPr>
          <w:kern w:val="0"/>
        </w:rPr>
        <w:t>见表</w:t>
      </w:r>
      <w:r>
        <w:rPr>
          <w:kern w:val="0"/>
        </w:rPr>
        <w:t>1.4-1</w:t>
      </w:r>
      <w:r>
        <w:rPr>
          <w:kern w:val="0"/>
        </w:rPr>
        <w:t>。</w:t>
      </w:r>
    </w:p>
    <w:p w:rsidR="000E2BC4" w:rsidRDefault="00AF1CD9">
      <w:pPr>
        <w:autoSpaceDE w:val="0"/>
        <w:autoSpaceDN w:val="0"/>
        <w:spacing w:line="240" w:lineRule="auto"/>
        <w:ind w:firstLineChars="200" w:firstLine="420"/>
        <w:rPr>
          <w:sz w:val="21"/>
        </w:rPr>
      </w:pPr>
      <w:r>
        <w:rPr>
          <w:rFonts w:eastAsia="黑体"/>
          <w:sz w:val="21"/>
          <w:szCs w:val="21"/>
        </w:rPr>
        <w:t>表</w:t>
      </w:r>
      <w:r>
        <w:rPr>
          <w:rFonts w:eastAsia="黑体"/>
          <w:sz w:val="21"/>
          <w:szCs w:val="21"/>
        </w:rPr>
        <w:t xml:space="preserve">1.4-1              </w:t>
      </w:r>
      <w:r>
        <w:rPr>
          <w:rFonts w:eastAsia="黑体"/>
          <w:sz w:val="21"/>
          <w:szCs w:val="21"/>
        </w:rPr>
        <w:t>环境空气中各项污染物的浓度限值</w:t>
      </w:r>
      <w:r>
        <w:rPr>
          <w:rFonts w:eastAsia="黑体"/>
          <w:sz w:val="21"/>
          <w:szCs w:val="21"/>
        </w:rPr>
        <w:t xml:space="preserve">            </w:t>
      </w:r>
      <w:r>
        <w:rPr>
          <w:rFonts w:eastAsia="黑体"/>
          <w:sz w:val="21"/>
          <w:szCs w:val="21"/>
        </w:rPr>
        <w:t>单位：</w:t>
      </w:r>
      <w:r>
        <w:rPr>
          <w:sz w:val="21"/>
        </w:rPr>
        <w:t>µg/m</w:t>
      </w:r>
      <w:r>
        <w:rPr>
          <w:sz w:val="21"/>
          <w:vertAlign w:val="superscript"/>
        </w:rPr>
        <w:t>3</w:t>
      </w:r>
    </w:p>
    <w:tbl>
      <w:tblPr>
        <w:tblW w:w="8700"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374"/>
        <w:gridCol w:w="1985"/>
        <w:gridCol w:w="1984"/>
        <w:gridCol w:w="3357"/>
      </w:tblGrid>
      <w:tr w:rsidR="000E2BC4">
        <w:trPr>
          <w:trHeight w:val="340"/>
          <w:jc w:val="center"/>
        </w:trPr>
        <w:tc>
          <w:tcPr>
            <w:tcW w:w="1374" w:type="dxa"/>
            <w:vAlign w:val="center"/>
          </w:tcPr>
          <w:p w:rsidR="000E2BC4" w:rsidRDefault="00AF1CD9">
            <w:pPr>
              <w:pStyle w:val="afffffff3"/>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污染物</w:t>
            </w:r>
          </w:p>
        </w:tc>
        <w:tc>
          <w:tcPr>
            <w:tcW w:w="1985" w:type="dxa"/>
            <w:vAlign w:val="center"/>
          </w:tcPr>
          <w:p w:rsidR="000E2BC4" w:rsidRDefault="00AF1CD9">
            <w:pPr>
              <w:pStyle w:val="afffffff3"/>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取值时间</w:t>
            </w:r>
          </w:p>
        </w:tc>
        <w:tc>
          <w:tcPr>
            <w:tcW w:w="1984" w:type="dxa"/>
            <w:vAlign w:val="center"/>
          </w:tcPr>
          <w:p w:rsidR="000E2BC4" w:rsidRDefault="00AF1CD9">
            <w:pPr>
              <w:pStyle w:val="afffffff3"/>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标准浓度（</w:t>
            </w:r>
            <w:r>
              <w:rPr>
                <w:rFonts w:ascii="Times New Roman" w:eastAsia="宋体" w:hAnsi="Times New Roman" w:cs="Times New Roman"/>
                <w:color w:val="auto"/>
                <w:sz w:val="21"/>
                <w:szCs w:val="21"/>
              </w:rPr>
              <w:t>μg/m</w:t>
            </w:r>
            <w:r>
              <w:rPr>
                <w:rFonts w:ascii="Times New Roman" w:eastAsia="宋体" w:hAnsi="Times New Roman" w:cs="Times New Roman"/>
                <w:color w:val="auto"/>
                <w:sz w:val="21"/>
                <w:szCs w:val="21"/>
                <w:vertAlign w:val="superscript"/>
              </w:rPr>
              <w:t>3</w:t>
            </w:r>
            <w:r>
              <w:rPr>
                <w:rFonts w:ascii="Times New Roman" w:eastAsia="宋体" w:hAnsi="Times New Roman" w:cs="Times New Roman"/>
                <w:color w:val="auto"/>
                <w:sz w:val="21"/>
                <w:szCs w:val="21"/>
              </w:rPr>
              <w:t>）</w:t>
            </w:r>
          </w:p>
        </w:tc>
        <w:tc>
          <w:tcPr>
            <w:tcW w:w="3357" w:type="dxa"/>
            <w:vAlign w:val="center"/>
          </w:tcPr>
          <w:p w:rsidR="000E2BC4" w:rsidRDefault="00AF1CD9">
            <w:pPr>
              <w:pStyle w:val="afffffff3"/>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标准来源</w:t>
            </w:r>
          </w:p>
        </w:tc>
      </w:tr>
      <w:tr w:rsidR="000E2BC4">
        <w:trPr>
          <w:trHeight w:val="340"/>
          <w:jc w:val="center"/>
        </w:trPr>
        <w:tc>
          <w:tcPr>
            <w:tcW w:w="1374" w:type="dxa"/>
            <w:vMerge w:val="restart"/>
            <w:vAlign w:val="center"/>
          </w:tcPr>
          <w:p w:rsidR="000E2BC4" w:rsidRDefault="00AF1CD9">
            <w:pPr>
              <w:pStyle w:val="afffffff3"/>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SO</w:t>
            </w:r>
            <w:r>
              <w:rPr>
                <w:rFonts w:ascii="Times New Roman" w:eastAsia="宋体" w:hAnsi="Times New Roman" w:cs="Times New Roman"/>
                <w:color w:val="auto"/>
                <w:sz w:val="21"/>
                <w:szCs w:val="21"/>
                <w:vertAlign w:val="subscript"/>
              </w:rPr>
              <w:t>2</w:t>
            </w:r>
          </w:p>
        </w:tc>
        <w:tc>
          <w:tcPr>
            <w:tcW w:w="1985" w:type="dxa"/>
            <w:vAlign w:val="center"/>
          </w:tcPr>
          <w:p w:rsidR="000E2BC4" w:rsidRDefault="00AF1CD9">
            <w:pPr>
              <w:pStyle w:val="afffffff3"/>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24</w:t>
            </w:r>
            <w:r>
              <w:rPr>
                <w:rFonts w:ascii="Times New Roman" w:eastAsia="宋体" w:hAnsi="Times New Roman" w:cs="Times New Roman"/>
                <w:color w:val="auto"/>
                <w:sz w:val="21"/>
                <w:szCs w:val="21"/>
              </w:rPr>
              <w:t>小时</w:t>
            </w:r>
          </w:p>
        </w:tc>
        <w:tc>
          <w:tcPr>
            <w:tcW w:w="1984" w:type="dxa"/>
            <w:vAlign w:val="center"/>
          </w:tcPr>
          <w:p w:rsidR="000E2BC4" w:rsidRDefault="00AF1CD9">
            <w:pPr>
              <w:pStyle w:val="afffffff3"/>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150</w:t>
            </w:r>
          </w:p>
        </w:tc>
        <w:tc>
          <w:tcPr>
            <w:tcW w:w="3357" w:type="dxa"/>
            <w:vMerge w:val="restart"/>
            <w:vAlign w:val="center"/>
          </w:tcPr>
          <w:p w:rsidR="000E2BC4" w:rsidRDefault="00AF1CD9">
            <w:pPr>
              <w:pStyle w:val="afffffff3"/>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《环境空气质量标准》</w:t>
            </w:r>
          </w:p>
          <w:p w:rsidR="000E2BC4" w:rsidRDefault="00AF1CD9">
            <w:pPr>
              <w:pStyle w:val="afffffff3"/>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w:t>
            </w:r>
            <w:r>
              <w:rPr>
                <w:rFonts w:ascii="Times New Roman" w:eastAsia="宋体" w:hAnsi="Times New Roman" w:cs="Times New Roman"/>
                <w:color w:val="auto"/>
                <w:sz w:val="21"/>
                <w:szCs w:val="21"/>
              </w:rPr>
              <w:t>GB3095-2012</w:t>
            </w:r>
            <w:r>
              <w:rPr>
                <w:rFonts w:ascii="Times New Roman" w:eastAsia="宋体" w:hAnsi="Times New Roman" w:cs="Times New Roman"/>
                <w:color w:val="auto"/>
                <w:sz w:val="21"/>
                <w:szCs w:val="21"/>
              </w:rPr>
              <w:t>）二级标准</w:t>
            </w:r>
          </w:p>
        </w:tc>
      </w:tr>
      <w:tr w:rsidR="000E2BC4">
        <w:trPr>
          <w:trHeight w:val="340"/>
          <w:jc w:val="center"/>
        </w:trPr>
        <w:tc>
          <w:tcPr>
            <w:tcW w:w="1374" w:type="dxa"/>
            <w:vMerge/>
            <w:vAlign w:val="center"/>
          </w:tcPr>
          <w:p w:rsidR="000E2BC4" w:rsidRDefault="000E2BC4">
            <w:pPr>
              <w:pStyle w:val="afffffff3"/>
              <w:rPr>
                <w:rFonts w:ascii="Times New Roman" w:eastAsia="宋体" w:hAnsi="Times New Roman" w:cs="Times New Roman"/>
                <w:color w:val="auto"/>
                <w:sz w:val="21"/>
                <w:szCs w:val="21"/>
              </w:rPr>
            </w:pPr>
          </w:p>
        </w:tc>
        <w:tc>
          <w:tcPr>
            <w:tcW w:w="1985" w:type="dxa"/>
            <w:vAlign w:val="center"/>
          </w:tcPr>
          <w:p w:rsidR="000E2BC4" w:rsidRDefault="00AF1CD9">
            <w:pPr>
              <w:pStyle w:val="afffffff3"/>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1</w:t>
            </w:r>
            <w:r>
              <w:rPr>
                <w:rFonts w:ascii="Times New Roman" w:eastAsia="宋体" w:hAnsi="Times New Roman" w:cs="Times New Roman"/>
                <w:color w:val="auto"/>
                <w:sz w:val="21"/>
                <w:szCs w:val="21"/>
              </w:rPr>
              <w:t>小时</w:t>
            </w:r>
          </w:p>
        </w:tc>
        <w:tc>
          <w:tcPr>
            <w:tcW w:w="1984" w:type="dxa"/>
            <w:vAlign w:val="center"/>
          </w:tcPr>
          <w:p w:rsidR="000E2BC4" w:rsidRDefault="00AF1CD9">
            <w:pPr>
              <w:pStyle w:val="afffffff3"/>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500</w:t>
            </w:r>
          </w:p>
        </w:tc>
        <w:tc>
          <w:tcPr>
            <w:tcW w:w="3357" w:type="dxa"/>
            <w:vMerge/>
            <w:vAlign w:val="center"/>
          </w:tcPr>
          <w:p w:rsidR="000E2BC4" w:rsidRDefault="000E2BC4">
            <w:pPr>
              <w:pStyle w:val="afffffff3"/>
              <w:rPr>
                <w:rFonts w:ascii="Times New Roman" w:eastAsia="宋体" w:hAnsi="Times New Roman" w:cs="Times New Roman"/>
                <w:color w:val="auto"/>
                <w:sz w:val="21"/>
                <w:szCs w:val="21"/>
              </w:rPr>
            </w:pPr>
          </w:p>
        </w:tc>
      </w:tr>
      <w:tr w:rsidR="000E2BC4">
        <w:trPr>
          <w:trHeight w:val="340"/>
          <w:jc w:val="center"/>
        </w:trPr>
        <w:tc>
          <w:tcPr>
            <w:tcW w:w="1374" w:type="dxa"/>
            <w:vMerge w:val="restart"/>
            <w:vAlign w:val="center"/>
          </w:tcPr>
          <w:p w:rsidR="000E2BC4" w:rsidRDefault="00AF1CD9">
            <w:pPr>
              <w:pStyle w:val="afffffff3"/>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NO</w:t>
            </w:r>
            <w:r>
              <w:rPr>
                <w:rFonts w:ascii="Times New Roman" w:eastAsia="宋体" w:hAnsi="Times New Roman" w:cs="Times New Roman"/>
                <w:color w:val="auto"/>
                <w:sz w:val="21"/>
                <w:szCs w:val="21"/>
                <w:vertAlign w:val="subscript"/>
              </w:rPr>
              <w:t>2</w:t>
            </w:r>
          </w:p>
        </w:tc>
        <w:tc>
          <w:tcPr>
            <w:tcW w:w="1985" w:type="dxa"/>
            <w:vAlign w:val="center"/>
          </w:tcPr>
          <w:p w:rsidR="000E2BC4" w:rsidRDefault="00AF1CD9">
            <w:pPr>
              <w:pStyle w:val="afffffff3"/>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24</w:t>
            </w:r>
            <w:r>
              <w:rPr>
                <w:rFonts w:ascii="Times New Roman" w:eastAsia="宋体" w:hAnsi="Times New Roman" w:cs="Times New Roman"/>
                <w:color w:val="auto"/>
                <w:sz w:val="21"/>
                <w:szCs w:val="21"/>
              </w:rPr>
              <w:t>小时</w:t>
            </w:r>
          </w:p>
        </w:tc>
        <w:tc>
          <w:tcPr>
            <w:tcW w:w="1984" w:type="dxa"/>
            <w:vAlign w:val="center"/>
          </w:tcPr>
          <w:p w:rsidR="000E2BC4" w:rsidRDefault="00AF1CD9">
            <w:pPr>
              <w:pStyle w:val="afffffff3"/>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80</w:t>
            </w:r>
          </w:p>
        </w:tc>
        <w:tc>
          <w:tcPr>
            <w:tcW w:w="3357" w:type="dxa"/>
            <w:vMerge/>
            <w:vAlign w:val="center"/>
          </w:tcPr>
          <w:p w:rsidR="000E2BC4" w:rsidRDefault="000E2BC4">
            <w:pPr>
              <w:pStyle w:val="afffffff3"/>
              <w:rPr>
                <w:rFonts w:ascii="Times New Roman" w:eastAsia="宋体" w:hAnsi="Times New Roman" w:cs="Times New Roman"/>
                <w:color w:val="auto"/>
                <w:sz w:val="21"/>
                <w:szCs w:val="21"/>
              </w:rPr>
            </w:pPr>
          </w:p>
        </w:tc>
      </w:tr>
      <w:tr w:rsidR="000E2BC4">
        <w:trPr>
          <w:trHeight w:val="340"/>
          <w:jc w:val="center"/>
        </w:trPr>
        <w:tc>
          <w:tcPr>
            <w:tcW w:w="1374" w:type="dxa"/>
            <w:vMerge/>
            <w:vAlign w:val="center"/>
          </w:tcPr>
          <w:p w:rsidR="000E2BC4" w:rsidRDefault="000E2BC4">
            <w:pPr>
              <w:pStyle w:val="afffffff3"/>
              <w:rPr>
                <w:rFonts w:ascii="Times New Roman" w:eastAsia="宋体" w:hAnsi="Times New Roman" w:cs="Times New Roman"/>
                <w:color w:val="auto"/>
                <w:sz w:val="21"/>
                <w:szCs w:val="21"/>
              </w:rPr>
            </w:pPr>
          </w:p>
        </w:tc>
        <w:tc>
          <w:tcPr>
            <w:tcW w:w="1985" w:type="dxa"/>
            <w:vAlign w:val="center"/>
          </w:tcPr>
          <w:p w:rsidR="000E2BC4" w:rsidRDefault="00AF1CD9">
            <w:pPr>
              <w:pStyle w:val="afffffff3"/>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1</w:t>
            </w:r>
            <w:r>
              <w:rPr>
                <w:rFonts w:ascii="Times New Roman" w:eastAsia="宋体" w:hAnsi="Times New Roman" w:cs="Times New Roman"/>
                <w:color w:val="auto"/>
                <w:sz w:val="21"/>
                <w:szCs w:val="21"/>
              </w:rPr>
              <w:t>小时</w:t>
            </w:r>
          </w:p>
        </w:tc>
        <w:tc>
          <w:tcPr>
            <w:tcW w:w="1984" w:type="dxa"/>
            <w:vAlign w:val="center"/>
          </w:tcPr>
          <w:p w:rsidR="000E2BC4" w:rsidRDefault="00AF1CD9">
            <w:pPr>
              <w:pStyle w:val="afffffff3"/>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200</w:t>
            </w:r>
          </w:p>
        </w:tc>
        <w:tc>
          <w:tcPr>
            <w:tcW w:w="3357" w:type="dxa"/>
            <w:vMerge/>
            <w:vAlign w:val="center"/>
          </w:tcPr>
          <w:p w:rsidR="000E2BC4" w:rsidRDefault="000E2BC4">
            <w:pPr>
              <w:pStyle w:val="afffffff3"/>
              <w:rPr>
                <w:rFonts w:ascii="Times New Roman" w:eastAsia="宋体" w:hAnsi="Times New Roman" w:cs="Times New Roman"/>
                <w:color w:val="auto"/>
                <w:sz w:val="21"/>
                <w:szCs w:val="21"/>
              </w:rPr>
            </w:pPr>
          </w:p>
        </w:tc>
      </w:tr>
      <w:tr w:rsidR="000E2BC4">
        <w:trPr>
          <w:trHeight w:val="340"/>
          <w:jc w:val="center"/>
        </w:trPr>
        <w:tc>
          <w:tcPr>
            <w:tcW w:w="1374" w:type="dxa"/>
            <w:vAlign w:val="center"/>
          </w:tcPr>
          <w:p w:rsidR="000E2BC4" w:rsidRDefault="00AF1CD9">
            <w:pPr>
              <w:pStyle w:val="afffffff3"/>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PM</w:t>
            </w:r>
            <w:r>
              <w:rPr>
                <w:rFonts w:ascii="Times New Roman" w:eastAsia="宋体" w:hAnsi="Times New Roman" w:cs="Times New Roman"/>
                <w:color w:val="auto"/>
                <w:sz w:val="21"/>
                <w:szCs w:val="21"/>
                <w:vertAlign w:val="subscript"/>
              </w:rPr>
              <w:t>10</w:t>
            </w:r>
          </w:p>
        </w:tc>
        <w:tc>
          <w:tcPr>
            <w:tcW w:w="1985" w:type="dxa"/>
            <w:vAlign w:val="center"/>
          </w:tcPr>
          <w:p w:rsidR="000E2BC4" w:rsidRDefault="00AF1CD9">
            <w:pPr>
              <w:pStyle w:val="afffffff3"/>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24</w:t>
            </w:r>
            <w:r>
              <w:rPr>
                <w:rFonts w:ascii="Times New Roman" w:eastAsia="宋体" w:hAnsi="Times New Roman" w:cs="Times New Roman"/>
                <w:color w:val="auto"/>
                <w:sz w:val="21"/>
                <w:szCs w:val="21"/>
              </w:rPr>
              <w:t>小时</w:t>
            </w:r>
          </w:p>
        </w:tc>
        <w:tc>
          <w:tcPr>
            <w:tcW w:w="1984" w:type="dxa"/>
            <w:vAlign w:val="center"/>
          </w:tcPr>
          <w:p w:rsidR="000E2BC4" w:rsidRDefault="00AF1CD9">
            <w:pPr>
              <w:pStyle w:val="afffffff3"/>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150</w:t>
            </w:r>
          </w:p>
        </w:tc>
        <w:tc>
          <w:tcPr>
            <w:tcW w:w="3357" w:type="dxa"/>
            <w:vMerge/>
            <w:vAlign w:val="center"/>
          </w:tcPr>
          <w:p w:rsidR="000E2BC4" w:rsidRDefault="000E2BC4">
            <w:pPr>
              <w:pStyle w:val="afffffff3"/>
              <w:rPr>
                <w:rFonts w:ascii="Times New Roman" w:eastAsia="宋体" w:hAnsi="Times New Roman" w:cs="Times New Roman"/>
                <w:color w:val="auto"/>
                <w:sz w:val="21"/>
                <w:szCs w:val="21"/>
              </w:rPr>
            </w:pPr>
          </w:p>
        </w:tc>
      </w:tr>
      <w:tr w:rsidR="000E2BC4">
        <w:trPr>
          <w:trHeight w:val="340"/>
          <w:jc w:val="center"/>
        </w:trPr>
        <w:tc>
          <w:tcPr>
            <w:tcW w:w="1374" w:type="dxa"/>
            <w:vAlign w:val="center"/>
          </w:tcPr>
          <w:p w:rsidR="000E2BC4" w:rsidRDefault="00AF1CD9">
            <w:pPr>
              <w:pStyle w:val="afffffff3"/>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PM</w:t>
            </w:r>
            <w:r>
              <w:rPr>
                <w:rFonts w:ascii="Times New Roman" w:eastAsia="宋体" w:hAnsi="Times New Roman" w:cs="Times New Roman"/>
                <w:color w:val="auto"/>
                <w:sz w:val="21"/>
                <w:szCs w:val="21"/>
                <w:vertAlign w:val="subscript"/>
              </w:rPr>
              <w:t>2.5</w:t>
            </w:r>
          </w:p>
        </w:tc>
        <w:tc>
          <w:tcPr>
            <w:tcW w:w="1985" w:type="dxa"/>
            <w:vAlign w:val="center"/>
          </w:tcPr>
          <w:p w:rsidR="000E2BC4" w:rsidRDefault="00AF1CD9">
            <w:pPr>
              <w:pStyle w:val="afffffff3"/>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24</w:t>
            </w:r>
            <w:r>
              <w:rPr>
                <w:rFonts w:ascii="Times New Roman" w:eastAsia="宋体" w:hAnsi="Times New Roman" w:cs="Times New Roman"/>
                <w:color w:val="auto"/>
                <w:sz w:val="21"/>
                <w:szCs w:val="21"/>
              </w:rPr>
              <w:t>小时</w:t>
            </w:r>
          </w:p>
        </w:tc>
        <w:tc>
          <w:tcPr>
            <w:tcW w:w="1984" w:type="dxa"/>
            <w:vAlign w:val="center"/>
          </w:tcPr>
          <w:p w:rsidR="000E2BC4" w:rsidRDefault="00AF1CD9">
            <w:pPr>
              <w:pStyle w:val="afffffff3"/>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75</w:t>
            </w:r>
          </w:p>
        </w:tc>
        <w:tc>
          <w:tcPr>
            <w:tcW w:w="3357" w:type="dxa"/>
            <w:vMerge/>
            <w:vAlign w:val="center"/>
          </w:tcPr>
          <w:p w:rsidR="000E2BC4" w:rsidRDefault="000E2BC4">
            <w:pPr>
              <w:pStyle w:val="afffffff3"/>
              <w:rPr>
                <w:rFonts w:ascii="Times New Roman" w:eastAsia="宋体" w:hAnsi="Times New Roman" w:cs="Times New Roman"/>
                <w:color w:val="auto"/>
                <w:sz w:val="21"/>
                <w:szCs w:val="21"/>
              </w:rPr>
            </w:pPr>
          </w:p>
        </w:tc>
      </w:tr>
      <w:tr w:rsidR="000E2BC4">
        <w:trPr>
          <w:trHeight w:val="340"/>
          <w:jc w:val="center"/>
        </w:trPr>
        <w:tc>
          <w:tcPr>
            <w:tcW w:w="1374" w:type="dxa"/>
            <w:vMerge w:val="restart"/>
            <w:vAlign w:val="center"/>
          </w:tcPr>
          <w:p w:rsidR="000E2BC4" w:rsidRDefault="00AF1CD9">
            <w:pPr>
              <w:pStyle w:val="afffffff3"/>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CO</w:t>
            </w:r>
          </w:p>
        </w:tc>
        <w:tc>
          <w:tcPr>
            <w:tcW w:w="1985" w:type="dxa"/>
            <w:vAlign w:val="center"/>
          </w:tcPr>
          <w:p w:rsidR="000E2BC4" w:rsidRDefault="00AF1CD9">
            <w:pPr>
              <w:pStyle w:val="afffffff3"/>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24</w:t>
            </w:r>
            <w:r>
              <w:rPr>
                <w:rFonts w:ascii="Times New Roman" w:eastAsia="宋体" w:hAnsi="Times New Roman" w:cs="Times New Roman"/>
                <w:color w:val="auto"/>
                <w:sz w:val="21"/>
                <w:szCs w:val="21"/>
              </w:rPr>
              <w:t>小时</w:t>
            </w:r>
          </w:p>
        </w:tc>
        <w:tc>
          <w:tcPr>
            <w:tcW w:w="1984" w:type="dxa"/>
            <w:vAlign w:val="center"/>
          </w:tcPr>
          <w:p w:rsidR="000E2BC4" w:rsidRDefault="00AF1CD9">
            <w:pPr>
              <w:pStyle w:val="afffffff3"/>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4000</w:t>
            </w:r>
          </w:p>
        </w:tc>
        <w:tc>
          <w:tcPr>
            <w:tcW w:w="3357" w:type="dxa"/>
            <w:vMerge/>
            <w:vAlign w:val="center"/>
          </w:tcPr>
          <w:p w:rsidR="000E2BC4" w:rsidRDefault="000E2BC4">
            <w:pPr>
              <w:pStyle w:val="afffffff3"/>
              <w:rPr>
                <w:rFonts w:ascii="Times New Roman" w:eastAsia="宋体" w:hAnsi="Times New Roman" w:cs="Times New Roman"/>
                <w:color w:val="auto"/>
                <w:sz w:val="21"/>
                <w:szCs w:val="21"/>
              </w:rPr>
            </w:pPr>
          </w:p>
        </w:tc>
      </w:tr>
      <w:tr w:rsidR="000E2BC4">
        <w:trPr>
          <w:trHeight w:val="340"/>
          <w:jc w:val="center"/>
        </w:trPr>
        <w:tc>
          <w:tcPr>
            <w:tcW w:w="1374" w:type="dxa"/>
            <w:vMerge/>
            <w:vAlign w:val="center"/>
          </w:tcPr>
          <w:p w:rsidR="000E2BC4" w:rsidRDefault="000E2BC4">
            <w:pPr>
              <w:pStyle w:val="afffffff3"/>
              <w:rPr>
                <w:rFonts w:ascii="Times New Roman" w:eastAsia="宋体" w:hAnsi="Times New Roman" w:cs="Times New Roman"/>
                <w:color w:val="auto"/>
                <w:sz w:val="21"/>
                <w:szCs w:val="21"/>
              </w:rPr>
            </w:pPr>
          </w:p>
        </w:tc>
        <w:tc>
          <w:tcPr>
            <w:tcW w:w="1985" w:type="dxa"/>
            <w:vAlign w:val="center"/>
          </w:tcPr>
          <w:p w:rsidR="000E2BC4" w:rsidRDefault="00AF1CD9">
            <w:pPr>
              <w:pStyle w:val="afffffff3"/>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1</w:t>
            </w:r>
            <w:r>
              <w:rPr>
                <w:rFonts w:ascii="Times New Roman" w:eastAsia="宋体" w:hAnsi="Times New Roman" w:cs="Times New Roman"/>
                <w:color w:val="auto"/>
                <w:sz w:val="21"/>
                <w:szCs w:val="21"/>
              </w:rPr>
              <w:t>小时</w:t>
            </w:r>
          </w:p>
        </w:tc>
        <w:tc>
          <w:tcPr>
            <w:tcW w:w="1984" w:type="dxa"/>
            <w:vAlign w:val="center"/>
          </w:tcPr>
          <w:p w:rsidR="000E2BC4" w:rsidRDefault="00AF1CD9">
            <w:pPr>
              <w:pStyle w:val="afffffff3"/>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10000</w:t>
            </w:r>
          </w:p>
        </w:tc>
        <w:tc>
          <w:tcPr>
            <w:tcW w:w="3357" w:type="dxa"/>
            <w:vMerge/>
            <w:vAlign w:val="center"/>
          </w:tcPr>
          <w:p w:rsidR="000E2BC4" w:rsidRDefault="000E2BC4">
            <w:pPr>
              <w:pStyle w:val="afffffff3"/>
              <w:rPr>
                <w:rFonts w:ascii="Times New Roman" w:eastAsia="宋体" w:hAnsi="Times New Roman" w:cs="Times New Roman"/>
                <w:color w:val="auto"/>
                <w:sz w:val="21"/>
                <w:szCs w:val="21"/>
              </w:rPr>
            </w:pPr>
          </w:p>
        </w:tc>
      </w:tr>
      <w:tr w:rsidR="000E2BC4">
        <w:trPr>
          <w:trHeight w:val="340"/>
          <w:jc w:val="center"/>
        </w:trPr>
        <w:tc>
          <w:tcPr>
            <w:tcW w:w="1374" w:type="dxa"/>
            <w:vMerge w:val="restart"/>
            <w:vAlign w:val="center"/>
          </w:tcPr>
          <w:p w:rsidR="000E2BC4" w:rsidRDefault="00AF1CD9">
            <w:pPr>
              <w:pStyle w:val="afffffff3"/>
              <w:rPr>
                <w:rFonts w:ascii="Times New Roman" w:eastAsia="宋体" w:hAnsi="Times New Roman" w:cs="Times New Roman"/>
                <w:color w:val="auto"/>
                <w:sz w:val="21"/>
                <w:szCs w:val="21"/>
                <w:vertAlign w:val="subscript"/>
              </w:rPr>
            </w:pPr>
            <w:r>
              <w:rPr>
                <w:rFonts w:ascii="Times New Roman" w:eastAsia="宋体" w:hAnsi="Times New Roman" w:cs="Times New Roman"/>
                <w:color w:val="auto"/>
                <w:sz w:val="21"/>
                <w:szCs w:val="21"/>
              </w:rPr>
              <w:t>O</w:t>
            </w:r>
            <w:r>
              <w:rPr>
                <w:rFonts w:ascii="Times New Roman" w:eastAsia="宋体" w:hAnsi="Times New Roman" w:cs="Times New Roman"/>
                <w:color w:val="auto"/>
                <w:sz w:val="21"/>
                <w:szCs w:val="21"/>
                <w:vertAlign w:val="subscript"/>
              </w:rPr>
              <w:t>3</w:t>
            </w:r>
          </w:p>
        </w:tc>
        <w:tc>
          <w:tcPr>
            <w:tcW w:w="1985" w:type="dxa"/>
            <w:vAlign w:val="center"/>
          </w:tcPr>
          <w:p w:rsidR="000E2BC4" w:rsidRDefault="00AF1CD9">
            <w:pPr>
              <w:pStyle w:val="afffffff3"/>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日最大</w:t>
            </w:r>
            <w:r>
              <w:rPr>
                <w:rFonts w:ascii="Times New Roman" w:eastAsia="宋体" w:hAnsi="Times New Roman" w:cs="Times New Roman"/>
                <w:color w:val="auto"/>
                <w:sz w:val="21"/>
                <w:szCs w:val="21"/>
              </w:rPr>
              <w:t>8</w:t>
            </w:r>
            <w:r>
              <w:rPr>
                <w:rFonts w:ascii="Times New Roman" w:eastAsia="宋体" w:hAnsi="Times New Roman" w:cs="Times New Roman"/>
                <w:color w:val="auto"/>
                <w:sz w:val="21"/>
                <w:szCs w:val="21"/>
              </w:rPr>
              <w:t>小时平均</w:t>
            </w:r>
          </w:p>
        </w:tc>
        <w:tc>
          <w:tcPr>
            <w:tcW w:w="1984" w:type="dxa"/>
            <w:vAlign w:val="center"/>
          </w:tcPr>
          <w:p w:rsidR="000E2BC4" w:rsidRDefault="00AF1CD9">
            <w:pPr>
              <w:pStyle w:val="afffffff3"/>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160</w:t>
            </w:r>
          </w:p>
        </w:tc>
        <w:tc>
          <w:tcPr>
            <w:tcW w:w="3357" w:type="dxa"/>
            <w:vMerge/>
            <w:vAlign w:val="center"/>
          </w:tcPr>
          <w:p w:rsidR="000E2BC4" w:rsidRDefault="000E2BC4">
            <w:pPr>
              <w:pStyle w:val="afffffff3"/>
              <w:rPr>
                <w:rFonts w:ascii="Times New Roman" w:eastAsia="宋体" w:hAnsi="Times New Roman" w:cs="Times New Roman"/>
                <w:color w:val="auto"/>
                <w:sz w:val="21"/>
                <w:szCs w:val="21"/>
              </w:rPr>
            </w:pPr>
          </w:p>
        </w:tc>
      </w:tr>
      <w:tr w:rsidR="000E2BC4">
        <w:trPr>
          <w:trHeight w:val="340"/>
          <w:jc w:val="center"/>
        </w:trPr>
        <w:tc>
          <w:tcPr>
            <w:tcW w:w="1374" w:type="dxa"/>
            <w:vMerge/>
            <w:vAlign w:val="center"/>
          </w:tcPr>
          <w:p w:rsidR="000E2BC4" w:rsidRDefault="000E2BC4">
            <w:pPr>
              <w:pStyle w:val="afffffff3"/>
              <w:rPr>
                <w:rFonts w:ascii="Times New Roman" w:eastAsia="宋体" w:hAnsi="Times New Roman" w:cs="Times New Roman"/>
                <w:color w:val="auto"/>
                <w:sz w:val="21"/>
                <w:szCs w:val="21"/>
              </w:rPr>
            </w:pPr>
          </w:p>
        </w:tc>
        <w:tc>
          <w:tcPr>
            <w:tcW w:w="1985" w:type="dxa"/>
            <w:vAlign w:val="center"/>
          </w:tcPr>
          <w:p w:rsidR="000E2BC4" w:rsidRDefault="00AF1CD9">
            <w:pPr>
              <w:pStyle w:val="afffffff3"/>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1</w:t>
            </w:r>
            <w:r>
              <w:rPr>
                <w:rFonts w:ascii="Times New Roman" w:eastAsia="宋体" w:hAnsi="Times New Roman" w:cs="Times New Roman"/>
                <w:color w:val="auto"/>
                <w:sz w:val="21"/>
                <w:szCs w:val="21"/>
              </w:rPr>
              <w:t>小时</w:t>
            </w:r>
          </w:p>
        </w:tc>
        <w:tc>
          <w:tcPr>
            <w:tcW w:w="1984" w:type="dxa"/>
            <w:vAlign w:val="center"/>
          </w:tcPr>
          <w:p w:rsidR="000E2BC4" w:rsidRDefault="00AF1CD9">
            <w:pPr>
              <w:pStyle w:val="afffffff3"/>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200</w:t>
            </w:r>
          </w:p>
        </w:tc>
        <w:tc>
          <w:tcPr>
            <w:tcW w:w="3357" w:type="dxa"/>
            <w:vMerge/>
            <w:vAlign w:val="center"/>
          </w:tcPr>
          <w:p w:rsidR="000E2BC4" w:rsidRDefault="000E2BC4">
            <w:pPr>
              <w:pStyle w:val="afffffff3"/>
              <w:rPr>
                <w:rFonts w:ascii="Times New Roman" w:eastAsia="宋体" w:hAnsi="Times New Roman" w:cs="Times New Roman"/>
                <w:color w:val="auto"/>
                <w:sz w:val="21"/>
                <w:szCs w:val="21"/>
              </w:rPr>
            </w:pPr>
          </w:p>
        </w:tc>
      </w:tr>
      <w:tr w:rsidR="000E2BC4">
        <w:trPr>
          <w:trHeight w:val="340"/>
          <w:jc w:val="center"/>
        </w:trPr>
        <w:tc>
          <w:tcPr>
            <w:tcW w:w="1374" w:type="dxa"/>
            <w:vAlign w:val="center"/>
          </w:tcPr>
          <w:p w:rsidR="000E2BC4" w:rsidRDefault="00AF1CD9">
            <w:pPr>
              <w:pStyle w:val="afffffff3"/>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lastRenderedPageBreak/>
              <w:t>TSP</w:t>
            </w:r>
          </w:p>
        </w:tc>
        <w:tc>
          <w:tcPr>
            <w:tcW w:w="1985" w:type="dxa"/>
            <w:vAlign w:val="center"/>
          </w:tcPr>
          <w:p w:rsidR="000E2BC4" w:rsidRDefault="00AF1CD9">
            <w:pPr>
              <w:pStyle w:val="afffffff3"/>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24</w:t>
            </w:r>
            <w:r>
              <w:rPr>
                <w:rFonts w:ascii="Times New Roman" w:eastAsia="宋体" w:hAnsi="Times New Roman" w:cs="Times New Roman"/>
                <w:color w:val="auto"/>
                <w:sz w:val="21"/>
                <w:szCs w:val="21"/>
              </w:rPr>
              <w:t>小时</w:t>
            </w:r>
          </w:p>
        </w:tc>
        <w:tc>
          <w:tcPr>
            <w:tcW w:w="1984" w:type="dxa"/>
            <w:vAlign w:val="center"/>
          </w:tcPr>
          <w:p w:rsidR="000E2BC4" w:rsidRDefault="00AF1CD9">
            <w:pPr>
              <w:pStyle w:val="afffffff3"/>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300</w:t>
            </w:r>
          </w:p>
        </w:tc>
        <w:tc>
          <w:tcPr>
            <w:tcW w:w="3357" w:type="dxa"/>
            <w:vMerge/>
            <w:vAlign w:val="center"/>
          </w:tcPr>
          <w:p w:rsidR="000E2BC4" w:rsidRDefault="000E2BC4">
            <w:pPr>
              <w:pStyle w:val="afffffff3"/>
              <w:rPr>
                <w:rFonts w:ascii="Times New Roman" w:eastAsia="宋体" w:hAnsi="Times New Roman" w:cs="Times New Roman"/>
                <w:color w:val="auto"/>
                <w:sz w:val="21"/>
                <w:szCs w:val="21"/>
              </w:rPr>
            </w:pPr>
          </w:p>
        </w:tc>
      </w:tr>
      <w:tr w:rsidR="000E2BC4">
        <w:trPr>
          <w:trHeight w:val="340"/>
          <w:jc w:val="center"/>
        </w:trPr>
        <w:tc>
          <w:tcPr>
            <w:tcW w:w="1374" w:type="dxa"/>
            <w:vAlign w:val="center"/>
          </w:tcPr>
          <w:p w:rsidR="000E2BC4" w:rsidRDefault="00AF1CD9">
            <w:pPr>
              <w:pStyle w:val="afffffff3"/>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lastRenderedPageBreak/>
              <w:t>非甲烷总烃</w:t>
            </w:r>
          </w:p>
        </w:tc>
        <w:tc>
          <w:tcPr>
            <w:tcW w:w="1985" w:type="dxa"/>
            <w:vAlign w:val="center"/>
          </w:tcPr>
          <w:p w:rsidR="000E2BC4" w:rsidRDefault="00AF1CD9">
            <w:pPr>
              <w:pStyle w:val="afffffff3"/>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1</w:t>
            </w:r>
            <w:r>
              <w:rPr>
                <w:rFonts w:ascii="Times New Roman" w:eastAsia="宋体" w:hAnsi="Times New Roman" w:cs="Times New Roman"/>
                <w:color w:val="auto"/>
                <w:sz w:val="21"/>
                <w:szCs w:val="21"/>
              </w:rPr>
              <w:t>小时</w:t>
            </w:r>
          </w:p>
        </w:tc>
        <w:tc>
          <w:tcPr>
            <w:tcW w:w="1984" w:type="dxa"/>
            <w:vAlign w:val="center"/>
          </w:tcPr>
          <w:p w:rsidR="000E2BC4" w:rsidRDefault="00AF1CD9">
            <w:pPr>
              <w:pStyle w:val="afffffff3"/>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2000</w:t>
            </w:r>
          </w:p>
        </w:tc>
        <w:tc>
          <w:tcPr>
            <w:tcW w:w="3357" w:type="dxa"/>
            <w:vAlign w:val="center"/>
          </w:tcPr>
          <w:p w:rsidR="000E2BC4" w:rsidRDefault="00AF1CD9">
            <w:pPr>
              <w:pStyle w:val="afffffff3"/>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大气污染物综合排放标准详解</w:t>
            </w:r>
          </w:p>
        </w:tc>
      </w:tr>
    </w:tbl>
    <w:p w:rsidR="000E2BC4" w:rsidRDefault="00AF1CD9">
      <w:pPr>
        <w:autoSpaceDE w:val="0"/>
        <w:autoSpaceDN w:val="0"/>
        <w:spacing w:line="460" w:lineRule="exact"/>
        <w:ind w:firstLineChars="200" w:firstLine="480"/>
        <w:rPr>
          <w:kern w:val="0"/>
        </w:rPr>
      </w:pPr>
      <w:r>
        <w:rPr>
          <w:kern w:val="0"/>
        </w:rPr>
        <w:t>（</w:t>
      </w:r>
      <w:r>
        <w:rPr>
          <w:kern w:val="0"/>
        </w:rPr>
        <w:t>2</w:t>
      </w:r>
      <w:r>
        <w:rPr>
          <w:kern w:val="0"/>
        </w:rPr>
        <w:t>）地下水环境质量标准执行《地下水质量标准》（</w:t>
      </w:r>
      <w:r>
        <w:rPr>
          <w:kern w:val="0"/>
        </w:rPr>
        <w:t>GB/T14848-2017</w:t>
      </w:r>
      <w:r>
        <w:rPr>
          <w:kern w:val="0"/>
        </w:rPr>
        <w:t>）</w:t>
      </w:r>
      <w:r>
        <w:rPr>
          <w:rFonts w:ascii="宋体" w:hAnsi="宋体" w:cs="宋体" w:hint="eastAsia"/>
          <w:kern w:val="0"/>
        </w:rPr>
        <w:t>Ⅲ</w:t>
      </w:r>
      <w:r>
        <w:rPr>
          <w:kern w:val="0"/>
        </w:rPr>
        <w:t>类标准。</w:t>
      </w:r>
    </w:p>
    <w:p w:rsidR="000E2BC4" w:rsidRDefault="00AF1CD9">
      <w:pPr>
        <w:autoSpaceDE w:val="0"/>
        <w:autoSpaceDN w:val="0"/>
        <w:spacing w:line="240" w:lineRule="auto"/>
        <w:ind w:firstLineChars="200" w:firstLine="420"/>
        <w:rPr>
          <w:rFonts w:eastAsia="黑体"/>
          <w:szCs w:val="21"/>
        </w:rPr>
      </w:pPr>
      <w:r>
        <w:rPr>
          <w:rFonts w:eastAsia="黑体"/>
          <w:sz w:val="21"/>
          <w:szCs w:val="21"/>
        </w:rPr>
        <w:t>表</w:t>
      </w:r>
      <w:r>
        <w:rPr>
          <w:rFonts w:eastAsia="黑体"/>
          <w:sz w:val="21"/>
          <w:szCs w:val="21"/>
        </w:rPr>
        <w:t xml:space="preserve">1.4-2               </w:t>
      </w:r>
      <w:r>
        <w:rPr>
          <w:rFonts w:eastAsia="黑体" w:hint="eastAsia"/>
          <w:sz w:val="21"/>
          <w:szCs w:val="21"/>
        </w:rPr>
        <w:t xml:space="preserve"> </w:t>
      </w:r>
      <w:r>
        <w:rPr>
          <w:rFonts w:eastAsia="黑体"/>
          <w:sz w:val="21"/>
          <w:szCs w:val="21"/>
        </w:rPr>
        <w:t xml:space="preserve"> </w:t>
      </w:r>
      <w:r>
        <w:rPr>
          <w:rFonts w:eastAsia="黑体"/>
          <w:sz w:val="21"/>
          <w:szCs w:val="21"/>
        </w:rPr>
        <w:t>地下水质量标准限值</w:t>
      </w:r>
      <w:r>
        <w:rPr>
          <w:rFonts w:eastAsia="黑体"/>
          <w:sz w:val="21"/>
          <w:szCs w:val="21"/>
        </w:rPr>
        <w:t xml:space="preserve">  </w:t>
      </w:r>
      <w:r>
        <w:rPr>
          <w:rFonts w:eastAsia="黑体"/>
          <w:szCs w:val="21"/>
        </w:rPr>
        <w:t xml:space="preserve">            </w:t>
      </w:r>
    </w:p>
    <w:tbl>
      <w:tblPr>
        <w:tblW w:w="8302"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270"/>
        <w:gridCol w:w="2129"/>
        <w:gridCol w:w="2271"/>
        <w:gridCol w:w="2632"/>
      </w:tblGrid>
      <w:tr w:rsidR="000E2BC4">
        <w:trPr>
          <w:trHeight w:val="340"/>
        </w:trPr>
        <w:tc>
          <w:tcPr>
            <w:tcW w:w="1270" w:type="dxa"/>
            <w:tcBorders>
              <w:top w:val="single" w:sz="12" w:space="0" w:color="auto"/>
            </w:tcBorders>
          </w:tcPr>
          <w:p w:rsidR="000E2BC4" w:rsidRDefault="00AF1CD9">
            <w:pPr>
              <w:pStyle w:val="1fc"/>
              <w:spacing w:line="240" w:lineRule="auto"/>
              <w:rPr>
                <w:snapToGrid w:val="0"/>
                <w:sz w:val="21"/>
                <w:lang w:eastAsia="zh-CN"/>
              </w:rPr>
            </w:pPr>
            <w:r>
              <w:rPr>
                <w:rFonts w:hint="eastAsia"/>
                <w:snapToGrid w:val="0"/>
                <w:sz w:val="21"/>
                <w:lang w:eastAsia="zh-CN"/>
              </w:rPr>
              <w:t>序号</w:t>
            </w:r>
          </w:p>
        </w:tc>
        <w:tc>
          <w:tcPr>
            <w:tcW w:w="2129" w:type="dxa"/>
            <w:tcBorders>
              <w:top w:val="single" w:sz="12" w:space="0" w:color="auto"/>
            </w:tcBorders>
            <w:vAlign w:val="center"/>
          </w:tcPr>
          <w:p w:rsidR="000E2BC4" w:rsidRDefault="00AF1CD9">
            <w:pPr>
              <w:pStyle w:val="1fc"/>
              <w:spacing w:line="240" w:lineRule="auto"/>
              <w:rPr>
                <w:snapToGrid w:val="0"/>
                <w:sz w:val="21"/>
                <w:lang w:eastAsia="zh-CN"/>
              </w:rPr>
            </w:pPr>
            <w:r>
              <w:rPr>
                <w:rFonts w:hint="eastAsia"/>
                <w:snapToGrid w:val="0"/>
                <w:sz w:val="21"/>
                <w:lang w:eastAsia="zh-CN"/>
              </w:rPr>
              <w:t>项目</w:t>
            </w:r>
          </w:p>
        </w:tc>
        <w:tc>
          <w:tcPr>
            <w:tcW w:w="2271" w:type="dxa"/>
            <w:tcBorders>
              <w:top w:val="single" w:sz="12" w:space="0" w:color="auto"/>
            </w:tcBorders>
            <w:vAlign w:val="center"/>
          </w:tcPr>
          <w:p w:rsidR="000E2BC4" w:rsidRDefault="00AF1CD9">
            <w:pPr>
              <w:pStyle w:val="1fc"/>
              <w:spacing w:line="240" w:lineRule="auto"/>
              <w:rPr>
                <w:snapToGrid w:val="0"/>
                <w:sz w:val="21"/>
                <w:lang w:eastAsia="zh-CN"/>
              </w:rPr>
            </w:pPr>
            <w:r>
              <w:rPr>
                <w:rFonts w:hint="eastAsia"/>
                <w:snapToGrid w:val="0"/>
                <w:sz w:val="21"/>
                <w:lang w:eastAsia="zh-CN"/>
              </w:rPr>
              <w:t>单位</w:t>
            </w:r>
          </w:p>
        </w:tc>
        <w:tc>
          <w:tcPr>
            <w:tcW w:w="2632" w:type="dxa"/>
            <w:tcBorders>
              <w:top w:val="single" w:sz="12" w:space="0" w:color="auto"/>
            </w:tcBorders>
            <w:vAlign w:val="center"/>
          </w:tcPr>
          <w:p w:rsidR="000E2BC4" w:rsidRDefault="00AF1CD9">
            <w:pPr>
              <w:pStyle w:val="1fc"/>
              <w:spacing w:line="240" w:lineRule="auto"/>
              <w:rPr>
                <w:snapToGrid w:val="0"/>
                <w:sz w:val="21"/>
                <w:lang w:eastAsia="zh-CN"/>
              </w:rPr>
            </w:pPr>
            <w:r>
              <w:rPr>
                <w:rFonts w:hint="eastAsia"/>
                <w:snapToGrid w:val="0"/>
                <w:sz w:val="21"/>
                <w:lang w:eastAsia="zh-CN"/>
              </w:rPr>
              <w:t>标准</w:t>
            </w:r>
            <w:r>
              <w:rPr>
                <w:snapToGrid w:val="0"/>
                <w:sz w:val="21"/>
                <w:lang w:eastAsia="zh-CN"/>
              </w:rPr>
              <w:t>值</w:t>
            </w:r>
          </w:p>
        </w:tc>
      </w:tr>
      <w:tr w:rsidR="000E2BC4">
        <w:trPr>
          <w:trHeight w:val="340"/>
        </w:trPr>
        <w:tc>
          <w:tcPr>
            <w:tcW w:w="1270" w:type="dxa"/>
          </w:tcPr>
          <w:p w:rsidR="000E2BC4" w:rsidRDefault="00AF1CD9">
            <w:pPr>
              <w:pStyle w:val="1fc"/>
              <w:spacing w:line="240" w:lineRule="auto"/>
              <w:rPr>
                <w:snapToGrid w:val="0"/>
                <w:sz w:val="21"/>
                <w:lang w:eastAsia="zh-CN"/>
              </w:rPr>
            </w:pPr>
            <w:r>
              <w:rPr>
                <w:rFonts w:hint="eastAsia"/>
                <w:snapToGrid w:val="0"/>
                <w:sz w:val="21"/>
                <w:lang w:eastAsia="zh-CN"/>
              </w:rPr>
              <w:t>1</w:t>
            </w:r>
          </w:p>
        </w:tc>
        <w:tc>
          <w:tcPr>
            <w:tcW w:w="2129" w:type="dxa"/>
            <w:vAlign w:val="center"/>
          </w:tcPr>
          <w:p w:rsidR="000E2BC4" w:rsidRDefault="00AF1CD9">
            <w:pPr>
              <w:pStyle w:val="1fc"/>
              <w:spacing w:line="240" w:lineRule="auto"/>
              <w:rPr>
                <w:snapToGrid w:val="0"/>
                <w:sz w:val="21"/>
              </w:rPr>
            </w:pPr>
            <w:r>
              <w:rPr>
                <w:sz w:val="21"/>
              </w:rPr>
              <w:t>pH</w:t>
            </w:r>
            <w:r>
              <w:rPr>
                <w:sz w:val="21"/>
              </w:rPr>
              <w:t>值</w:t>
            </w:r>
          </w:p>
        </w:tc>
        <w:tc>
          <w:tcPr>
            <w:tcW w:w="2271" w:type="dxa"/>
            <w:vAlign w:val="center"/>
          </w:tcPr>
          <w:p w:rsidR="000E2BC4" w:rsidRDefault="00AF1CD9">
            <w:pPr>
              <w:pStyle w:val="1fc"/>
              <w:spacing w:line="240" w:lineRule="auto"/>
              <w:rPr>
                <w:snapToGrid w:val="0"/>
                <w:sz w:val="21"/>
              </w:rPr>
            </w:pPr>
            <w:r>
              <w:rPr>
                <w:rFonts w:hint="eastAsia"/>
                <w:sz w:val="21"/>
              </w:rPr>
              <w:t>无量纲</w:t>
            </w:r>
          </w:p>
        </w:tc>
        <w:tc>
          <w:tcPr>
            <w:tcW w:w="2632" w:type="dxa"/>
            <w:vAlign w:val="center"/>
          </w:tcPr>
          <w:p w:rsidR="000E2BC4" w:rsidRDefault="00AF1CD9">
            <w:pPr>
              <w:pStyle w:val="1fc"/>
              <w:spacing w:line="240" w:lineRule="auto"/>
              <w:rPr>
                <w:snapToGrid w:val="0"/>
                <w:sz w:val="21"/>
              </w:rPr>
            </w:pPr>
            <w:r>
              <w:rPr>
                <w:rFonts w:hint="eastAsia"/>
                <w:sz w:val="21"/>
              </w:rPr>
              <w:t>6.5</w:t>
            </w:r>
            <w:r>
              <w:rPr>
                <w:rFonts w:hint="eastAsia"/>
                <w:sz w:val="21"/>
              </w:rPr>
              <w:t>～</w:t>
            </w:r>
            <w:r>
              <w:rPr>
                <w:rFonts w:hint="eastAsia"/>
                <w:sz w:val="21"/>
              </w:rPr>
              <w:t>8.5</w:t>
            </w:r>
          </w:p>
        </w:tc>
      </w:tr>
      <w:tr w:rsidR="000E2BC4">
        <w:trPr>
          <w:trHeight w:val="340"/>
        </w:trPr>
        <w:tc>
          <w:tcPr>
            <w:tcW w:w="1270" w:type="dxa"/>
          </w:tcPr>
          <w:p w:rsidR="000E2BC4" w:rsidRDefault="00AF1CD9">
            <w:pPr>
              <w:pStyle w:val="1fc"/>
              <w:spacing w:line="240" w:lineRule="auto"/>
              <w:rPr>
                <w:snapToGrid w:val="0"/>
                <w:sz w:val="21"/>
                <w:lang w:eastAsia="zh-CN"/>
              </w:rPr>
            </w:pPr>
            <w:r>
              <w:rPr>
                <w:rFonts w:hint="eastAsia"/>
                <w:snapToGrid w:val="0"/>
                <w:sz w:val="21"/>
                <w:lang w:eastAsia="zh-CN"/>
              </w:rPr>
              <w:t>2</w:t>
            </w:r>
          </w:p>
        </w:tc>
        <w:tc>
          <w:tcPr>
            <w:tcW w:w="2129" w:type="dxa"/>
            <w:vAlign w:val="center"/>
          </w:tcPr>
          <w:p w:rsidR="000E2BC4" w:rsidRDefault="00AF1CD9">
            <w:pPr>
              <w:pStyle w:val="1fc"/>
              <w:spacing w:line="240" w:lineRule="auto"/>
              <w:rPr>
                <w:snapToGrid w:val="0"/>
                <w:sz w:val="21"/>
              </w:rPr>
            </w:pPr>
            <w:r>
              <w:rPr>
                <w:rFonts w:hint="eastAsia"/>
                <w:sz w:val="21"/>
              </w:rPr>
              <w:t>总硬度</w:t>
            </w:r>
          </w:p>
        </w:tc>
        <w:tc>
          <w:tcPr>
            <w:tcW w:w="2271" w:type="dxa"/>
            <w:vAlign w:val="center"/>
          </w:tcPr>
          <w:p w:rsidR="000E2BC4" w:rsidRDefault="00AF1CD9">
            <w:pPr>
              <w:pStyle w:val="1fc"/>
              <w:spacing w:line="240" w:lineRule="auto"/>
              <w:rPr>
                <w:snapToGrid w:val="0"/>
                <w:sz w:val="21"/>
              </w:rPr>
            </w:pPr>
            <w:r>
              <w:rPr>
                <w:sz w:val="21"/>
              </w:rPr>
              <w:t>mg/L</w:t>
            </w:r>
          </w:p>
        </w:tc>
        <w:tc>
          <w:tcPr>
            <w:tcW w:w="2632" w:type="dxa"/>
            <w:vAlign w:val="center"/>
          </w:tcPr>
          <w:p w:rsidR="000E2BC4" w:rsidRDefault="00AF1CD9">
            <w:pPr>
              <w:pStyle w:val="1fc"/>
              <w:spacing w:line="240" w:lineRule="auto"/>
              <w:rPr>
                <w:snapToGrid w:val="0"/>
                <w:sz w:val="21"/>
              </w:rPr>
            </w:pPr>
            <w:r>
              <w:rPr>
                <w:sz w:val="21"/>
              </w:rPr>
              <w:t>≤450</w:t>
            </w:r>
          </w:p>
        </w:tc>
      </w:tr>
      <w:tr w:rsidR="000E2BC4">
        <w:trPr>
          <w:trHeight w:val="340"/>
        </w:trPr>
        <w:tc>
          <w:tcPr>
            <w:tcW w:w="1270" w:type="dxa"/>
          </w:tcPr>
          <w:p w:rsidR="000E2BC4" w:rsidRDefault="00AF1CD9">
            <w:pPr>
              <w:pStyle w:val="1fc"/>
              <w:spacing w:line="240" w:lineRule="auto"/>
              <w:rPr>
                <w:snapToGrid w:val="0"/>
                <w:sz w:val="21"/>
                <w:lang w:eastAsia="zh-CN"/>
              </w:rPr>
            </w:pPr>
            <w:r>
              <w:rPr>
                <w:rFonts w:hint="eastAsia"/>
                <w:snapToGrid w:val="0"/>
                <w:sz w:val="21"/>
                <w:lang w:eastAsia="zh-CN"/>
              </w:rPr>
              <w:t>3</w:t>
            </w:r>
          </w:p>
        </w:tc>
        <w:tc>
          <w:tcPr>
            <w:tcW w:w="2129" w:type="dxa"/>
            <w:vAlign w:val="center"/>
          </w:tcPr>
          <w:p w:rsidR="000E2BC4" w:rsidRDefault="00AF1CD9">
            <w:pPr>
              <w:pStyle w:val="1fc"/>
              <w:spacing w:line="240" w:lineRule="auto"/>
              <w:rPr>
                <w:snapToGrid w:val="0"/>
                <w:sz w:val="21"/>
              </w:rPr>
            </w:pPr>
            <w:r>
              <w:rPr>
                <w:rFonts w:hint="eastAsia"/>
                <w:sz w:val="21"/>
              </w:rPr>
              <w:t>溶解性总固体</w:t>
            </w:r>
          </w:p>
        </w:tc>
        <w:tc>
          <w:tcPr>
            <w:tcW w:w="2271" w:type="dxa"/>
            <w:vAlign w:val="center"/>
          </w:tcPr>
          <w:p w:rsidR="000E2BC4" w:rsidRDefault="00AF1CD9">
            <w:pPr>
              <w:pStyle w:val="1fc"/>
              <w:spacing w:line="240" w:lineRule="auto"/>
              <w:rPr>
                <w:snapToGrid w:val="0"/>
                <w:sz w:val="21"/>
              </w:rPr>
            </w:pPr>
            <w:r>
              <w:rPr>
                <w:sz w:val="21"/>
              </w:rPr>
              <w:t>mg/L</w:t>
            </w:r>
          </w:p>
        </w:tc>
        <w:tc>
          <w:tcPr>
            <w:tcW w:w="2632" w:type="dxa"/>
            <w:vAlign w:val="center"/>
          </w:tcPr>
          <w:p w:rsidR="000E2BC4" w:rsidRDefault="00AF1CD9">
            <w:pPr>
              <w:pStyle w:val="1fc"/>
              <w:spacing w:line="240" w:lineRule="auto"/>
              <w:rPr>
                <w:snapToGrid w:val="0"/>
                <w:sz w:val="21"/>
              </w:rPr>
            </w:pPr>
            <w:r>
              <w:rPr>
                <w:sz w:val="21"/>
              </w:rPr>
              <w:t>≤1000</w:t>
            </w:r>
          </w:p>
        </w:tc>
      </w:tr>
      <w:tr w:rsidR="000E2BC4">
        <w:trPr>
          <w:trHeight w:val="340"/>
        </w:trPr>
        <w:tc>
          <w:tcPr>
            <w:tcW w:w="1270" w:type="dxa"/>
          </w:tcPr>
          <w:p w:rsidR="000E2BC4" w:rsidRDefault="00AF1CD9">
            <w:pPr>
              <w:pStyle w:val="1fc"/>
              <w:spacing w:line="240" w:lineRule="auto"/>
              <w:rPr>
                <w:snapToGrid w:val="0"/>
                <w:sz w:val="21"/>
                <w:lang w:eastAsia="zh-CN"/>
              </w:rPr>
            </w:pPr>
            <w:r>
              <w:rPr>
                <w:rFonts w:hint="eastAsia"/>
                <w:snapToGrid w:val="0"/>
                <w:sz w:val="21"/>
                <w:lang w:eastAsia="zh-CN"/>
              </w:rPr>
              <w:t>4</w:t>
            </w:r>
          </w:p>
        </w:tc>
        <w:tc>
          <w:tcPr>
            <w:tcW w:w="2129" w:type="dxa"/>
            <w:vAlign w:val="center"/>
          </w:tcPr>
          <w:p w:rsidR="000E2BC4" w:rsidRDefault="00AF1CD9">
            <w:pPr>
              <w:pStyle w:val="1fc"/>
              <w:spacing w:line="240" w:lineRule="auto"/>
              <w:rPr>
                <w:snapToGrid w:val="0"/>
                <w:sz w:val="21"/>
              </w:rPr>
            </w:pPr>
            <w:r>
              <w:rPr>
                <w:rFonts w:hint="eastAsia"/>
                <w:sz w:val="21"/>
              </w:rPr>
              <w:t>石油类</w:t>
            </w:r>
          </w:p>
        </w:tc>
        <w:tc>
          <w:tcPr>
            <w:tcW w:w="2271" w:type="dxa"/>
            <w:vAlign w:val="center"/>
          </w:tcPr>
          <w:p w:rsidR="000E2BC4" w:rsidRDefault="00AF1CD9">
            <w:pPr>
              <w:pStyle w:val="1fc"/>
              <w:spacing w:line="240" w:lineRule="auto"/>
              <w:rPr>
                <w:snapToGrid w:val="0"/>
                <w:sz w:val="21"/>
              </w:rPr>
            </w:pPr>
            <w:r>
              <w:rPr>
                <w:sz w:val="21"/>
              </w:rPr>
              <w:t>mg/L</w:t>
            </w:r>
          </w:p>
        </w:tc>
        <w:tc>
          <w:tcPr>
            <w:tcW w:w="2632" w:type="dxa"/>
            <w:vAlign w:val="center"/>
          </w:tcPr>
          <w:p w:rsidR="000E2BC4" w:rsidRDefault="00AF1CD9">
            <w:pPr>
              <w:pStyle w:val="1fc"/>
              <w:spacing w:line="240" w:lineRule="auto"/>
              <w:rPr>
                <w:snapToGrid w:val="0"/>
                <w:sz w:val="21"/>
              </w:rPr>
            </w:pPr>
            <w:r>
              <w:rPr>
                <w:rFonts w:hint="eastAsia"/>
                <w:sz w:val="21"/>
              </w:rPr>
              <w:t>/</w:t>
            </w:r>
          </w:p>
        </w:tc>
      </w:tr>
      <w:tr w:rsidR="000E2BC4">
        <w:trPr>
          <w:trHeight w:val="340"/>
        </w:trPr>
        <w:tc>
          <w:tcPr>
            <w:tcW w:w="1270" w:type="dxa"/>
          </w:tcPr>
          <w:p w:rsidR="000E2BC4" w:rsidRDefault="00AF1CD9">
            <w:pPr>
              <w:pStyle w:val="1fc"/>
              <w:spacing w:line="240" w:lineRule="auto"/>
              <w:rPr>
                <w:snapToGrid w:val="0"/>
                <w:sz w:val="21"/>
                <w:lang w:eastAsia="zh-CN"/>
              </w:rPr>
            </w:pPr>
            <w:r>
              <w:rPr>
                <w:rFonts w:hint="eastAsia"/>
                <w:snapToGrid w:val="0"/>
                <w:sz w:val="21"/>
                <w:lang w:eastAsia="zh-CN"/>
              </w:rPr>
              <w:t>5</w:t>
            </w:r>
          </w:p>
        </w:tc>
        <w:tc>
          <w:tcPr>
            <w:tcW w:w="2129" w:type="dxa"/>
            <w:vAlign w:val="center"/>
          </w:tcPr>
          <w:p w:rsidR="000E2BC4" w:rsidRDefault="00AF1CD9">
            <w:pPr>
              <w:pStyle w:val="1fc"/>
              <w:spacing w:line="240" w:lineRule="auto"/>
              <w:rPr>
                <w:snapToGrid w:val="0"/>
                <w:sz w:val="21"/>
              </w:rPr>
            </w:pPr>
            <w:r>
              <w:rPr>
                <w:rFonts w:hint="eastAsia"/>
                <w:sz w:val="21"/>
              </w:rPr>
              <w:t>氨氮</w:t>
            </w:r>
          </w:p>
        </w:tc>
        <w:tc>
          <w:tcPr>
            <w:tcW w:w="2271" w:type="dxa"/>
            <w:vAlign w:val="center"/>
          </w:tcPr>
          <w:p w:rsidR="000E2BC4" w:rsidRDefault="00AF1CD9">
            <w:pPr>
              <w:pStyle w:val="1fc"/>
              <w:spacing w:line="240" w:lineRule="auto"/>
              <w:rPr>
                <w:snapToGrid w:val="0"/>
                <w:sz w:val="21"/>
              </w:rPr>
            </w:pPr>
            <w:r>
              <w:rPr>
                <w:sz w:val="21"/>
              </w:rPr>
              <w:t>mg/L</w:t>
            </w:r>
          </w:p>
        </w:tc>
        <w:tc>
          <w:tcPr>
            <w:tcW w:w="2632" w:type="dxa"/>
            <w:vAlign w:val="center"/>
          </w:tcPr>
          <w:p w:rsidR="000E2BC4" w:rsidRDefault="00AF1CD9">
            <w:pPr>
              <w:pStyle w:val="1fc"/>
              <w:spacing w:line="240" w:lineRule="auto"/>
              <w:rPr>
                <w:snapToGrid w:val="0"/>
                <w:sz w:val="21"/>
              </w:rPr>
            </w:pPr>
            <w:r>
              <w:rPr>
                <w:sz w:val="21"/>
              </w:rPr>
              <w:t>≤</w:t>
            </w:r>
            <w:r>
              <w:rPr>
                <w:rFonts w:hint="eastAsia"/>
                <w:sz w:val="21"/>
              </w:rPr>
              <w:t>0.5</w:t>
            </w:r>
          </w:p>
        </w:tc>
      </w:tr>
      <w:tr w:rsidR="000E2BC4">
        <w:trPr>
          <w:trHeight w:val="340"/>
        </w:trPr>
        <w:tc>
          <w:tcPr>
            <w:tcW w:w="1270" w:type="dxa"/>
          </w:tcPr>
          <w:p w:rsidR="000E2BC4" w:rsidRDefault="00AF1CD9">
            <w:pPr>
              <w:pStyle w:val="1fc"/>
              <w:spacing w:line="240" w:lineRule="auto"/>
              <w:rPr>
                <w:snapToGrid w:val="0"/>
                <w:sz w:val="21"/>
                <w:lang w:eastAsia="zh-CN"/>
              </w:rPr>
            </w:pPr>
            <w:r>
              <w:rPr>
                <w:rFonts w:hint="eastAsia"/>
                <w:snapToGrid w:val="0"/>
                <w:sz w:val="21"/>
                <w:lang w:eastAsia="zh-CN"/>
              </w:rPr>
              <w:t>6</w:t>
            </w:r>
          </w:p>
        </w:tc>
        <w:tc>
          <w:tcPr>
            <w:tcW w:w="2129" w:type="dxa"/>
            <w:vAlign w:val="center"/>
          </w:tcPr>
          <w:p w:rsidR="000E2BC4" w:rsidRDefault="00AF1CD9">
            <w:pPr>
              <w:pStyle w:val="1fc"/>
              <w:spacing w:line="240" w:lineRule="auto"/>
              <w:rPr>
                <w:snapToGrid w:val="0"/>
                <w:sz w:val="21"/>
              </w:rPr>
            </w:pPr>
            <w:r>
              <w:rPr>
                <w:rFonts w:hint="eastAsia"/>
                <w:sz w:val="21"/>
              </w:rPr>
              <w:t>硝酸盐氮</w:t>
            </w:r>
          </w:p>
        </w:tc>
        <w:tc>
          <w:tcPr>
            <w:tcW w:w="2271" w:type="dxa"/>
            <w:vAlign w:val="center"/>
          </w:tcPr>
          <w:p w:rsidR="000E2BC4" w:rsidRDefault="00AF1CD9">
            <w:pPr>
              <w:pStyle w:val="1fc"/>
              <w:spacing w:line="240" w:lineRule="auto"/>
              <w:rPr>
                <w:snapToGrid w:val="0"/>
                <w:sz w:val="21"/>
              </w:rPr>
            </w:pPr>
            <w:r>
              <w:rPr>
                <w:sz w:val="21"/>
              </w:rPr>
              <w:t>mg/L</w:t>
            </w:r>
          </w:p>
        </w:tc>
        <w:tc>
          <w:tcPr>
            <w:tcW w:w="2632" w:type="dxa"/>
            <w:vAlign w:val="center"/>
          </w:tcPr>
          <w:p w:rsidR="000E2BC4" w:rsidRDefault="00AF1CD9">
            <w:pPr>
              <w:pStyle w:val="1fc"/>
              <w:spacing w:line="240" w:lineRule="auto"/>
              <w:rPr>
                <w:snapToGrid w:val="0"/>
                <w:sz w:val="21"/>
              </w:rPr>
            </w:pPr>
            <w:r>
              <w:rPr>
                <w:sz w:val="21"/>
              </w:rPr>
              <w:t>≤20</w:t>
            </w:r>
          </w:p>
        </w:tc>
      </w:tr>
      <w:tr w:rsidR="000E2BC4">
        <w:trPr>
          <w:trHeight w:val="340"/>
        </w:trPr>
        <w:tc>
          <w:tcPr>
            <w:tcW w:w="1270" w:type="dxa"/>
          </w:tcPr>
          <w:p w:rsidR="000E2BC4" w:rsidRDefault="00AF1CD9">
            <w:pPr>
              <w:pStyle w:val="1fc"/>
              <w:spacing w:line="240" w:lineRule="auto"/>
              <w:rPr>
                <w:snapToGrid w:val="0"/>
                <w:sz w:val="21"/>
                <w:lang w:eastAsia="zh-CN"/>
              </w:rPr>
            </w:pPr>
            <w:r>
              <w:rPr>
                <w:rFonts w:hint="eastAsia"/>
                <w:snapToGrid w:val="0"/>
                <w:sz w:val="21"/>
                <w:lang w:eastAsia="zh-CN"/>
              </w:rPr>
              <w:t>7</w:t>
            </w:r>
          </w:p>
        </w:tc>
        <w:tc>
          <w:tcPr>
            <w:tcW w:w="2129" w:type="dxa"/>
            <w:vAlign w:val="center"/>
          </w:tcPr>
          <w:p w:rsidR="000E2BC4" w:rsidRDefault="00AF1CD9">
            <w:pPr>
              <w:pStyle w:val="1fc"/>
              <w:spacing w:line="240" w:lineRule="auto"/>
              <w:rPr>
                <w:snapToGrid w:val="0"/>
                <w:sz w:val="21"/>
              </w:rPr>
            </w:pPr>
            <w:r>
              <w:rPr>
                <w:rFonts w:hint="eastAsia"/>
                <w:sz w:val="21"/>
              </w:rPr>
              <w:t>亚硝酸盐氮</w:t>
            </w:r>
          </w:p>
        </w:tc>
        <w:tc>
          <w:tcPr>
            <w:tcW w:w="2271" w:type="dxa"/>
            <w:vAlign w:val="center"/>
          </w:tcPr>
          <w:p w:rsidR="000E2BC4" w:rsidRDefault="00AF1CD9">
            <w:pPr>
              <w:pStyle w:val="1fc"/>
              <w:spacing w:line="240" w:lineRule="auto"/>
              <w:rPr>
                <w:snapToGrid w:val="0"/>
                <w:sz w:val="21"/>
              </w:rPr>
            </w:pPr>
            <w:r>
              <w:rPr>
                <w:sz w:val="21"/>
              </w:rPr>
              <w:t>mg/L</w:t>
            </w:r>
          </w:p>
        </w:tc>
        <w:tc>
          <w:tcPr>
            <w:tcW w:w="2632" w:type="dxa"/>
            <w:vAlign w:val="center"/>
          </w:tcPr>
          <w:p w:rsidR="000E2BC4" w:rsidRDefault="00AF1CD9">
            <w:pPr>
              <w:pStyle w:val="1fc"/>
              <w:spacing w:line="240" w:lineRule="auto"/>
              <w:rPr>
                <w:snapToGrid w:val="0"/>
                <w:sz w:val="21"/>
              </w:rPr>
            </w:pPr>
            <w:r>
              <w:rPr>
                <w:sz w:val="21"/>
              </w:rPr>
              <w:t>≤1</w:t>
            </w:r>
          </w:p>
        </w:tc>
      </w:tr>
      <w:tr w:rsidR="000E2BC4">
        <w:trPr>
          <w:trHeight w:val="340"/>
        </w:trPr>
        <w:tc>
          <w:tcPr>
            <w:tcW w:w="1270" w:type="dxa"/>
          </w:tcPr>
          <w:p w:rsidR="000E2BC4" w:rsidRDefault="00AF1CD9">
            <w:pPr>
              <w:pStyle w:val="1fc"/>
              <w:spacing w:line="240" w:lineRule="auto"/>
              <w:rPr>
                <w:snapToGrid w:val="0"/>
                <w:sz w:val="21"/>
                <w:lang w:eastAsia="zh-CN"/>
              </w:rPr>
            </w:pPr>
            <w:r>
              <w:rPr>
                <w:rFonts w:hint="eastAsia"/>
                <w:snapToGrid w:val="0"/>
                <w:sz w:val="21"/>
                <w:lang w:eastAsia="zh-CN"/>
              </w:rPr>
              <w:t>8</w:t>
            </w:r>
          </w:p>
        </w:tc>
        <w:tc>
          <w:tcPr>
            <w:tcW w:w="2129" w:type="dxa"/>
            <w:vAlign w:val="center"/>
          </w:tcPr>
          <w:p w:rsidR="000E2BC4" w:rsidRDefault="00AF1CD9">
            <w:pPr>
              <w:pStyle w:val="1fc"/>
              <w:spacing w:line="240" w:lineRule="auto"/>
              <w:rPr>
                <w:snapToGrid w:val="0"/>
                <w:sz w:val="21"/>
              </w:rPr>
            </w:pPr>
            <w:r>
              <w:rPr>
                <w:rFonts w:hint="eastAsia"/>
                <w:sz w:val="21"/>
              </w:rPr>
              <w:t>硫酸盐</w:t>
            </w:r>
          </w:p>
        </w:tc>
        <w:tc>
          <w:tcPr>
            <w:tcW w:w="2271" w:type="dxa"/>
            <w:vAlign w:val="center"/>
          </w:tcPr>
          <w:p w:rsidR="000E2BC4" w:rsidRDefault="00AF1CD9">
            <w:pPr>
              <w:pStyle w:val="1fc"/>
              <w:spacing w:line="240" w:lineRule="auto"/>
              <w:rPr>
                <w:snapToGrid w:val="0"/>
                <w:sz w:val="21"/>
              </w:rPr>
            </w:pPr>
            <w:r>
              <w:rPr>
                <w:sz w:val="21"/>
              </w:rPr>
              <w:t>mg/L</w:t>
            </w:r>
          </w:p>
        </w:tc>
        <w:tc>
          <w:tcPr>
            <w:tcW w:w="2632" w:type="dxa"/>
            <w:vAlign w:val="center"/>
          </w:tcPr>
          <w:p w:rsidR="000E2BC4" w:rsidRDefault="00AF1CD9">
            <w:pPr>
              <w:pStyle w:val="1fc"/>
              <w:spacing w:line="240" w:lineRule="auto"/>
              <w:rPr>
                <w:snapToGrid w:val="0"/>
                <w:sz w:val="21"/>
              </w:rPr>
            </w:pPr>
            <w:r>
              <w:rPr>
                <w:sz w:val="21"/>
              </w:rPr>
              <w:t>≤250</w:t>
            </w:r>
          </w:p>
        </w:tc>
      </w:tr>
      <w:tr w:rsidR="000E2BC4">
        <w:trPr>
          <w:trHeight w:val="340"/>
        </w:trPr>
        <w:tc>
          <w:tcPr>
            <w:tcW w:w="1270" w:type="dxa"/>
          </w:tcPr>
          <w:p w:rsidR="000E2BC4" w:rsidRDefault="00AF1CD9">
            <w:pPr>
              <w:pStyle w:val="1fc"/>
              <w:spacing w:line="240" w:lineRule="auto"/>
              <w:rPr>
                <w:snapToGrid w:val="0"/>
                <w:sz w:val="21"/>
                <w:lang w:eastAsia="zh-CN"/>
              </w:rPr>
            </w:pPr>
            <w:r>
              <w:rPr>
                <w:rFonts w:hint="eastAsia"/>
                <w:snapToGrid w:val="0"/>
                <w:sz w:val="21"/>
                <w:lang w:eastAsia="zh-CN"/>
              </w:rPr>
              <w:t>9</w:t>
            </w:r>
          </w:p>
        </w:tc>
        <w:tc>
          <w:tcPr>
            <w:tcW w:w="2129" w:type="dxa"/>
            <w:vAlign w:val="center"/>
          </w:tcPr>
          <w:p w:rsidR="000E2BC4" w:rsidRDefault="00AF1CD9">
            <w:pPr>
              <w:pStyle w:val="1fc"/>
              <w:spacing w:line="240" w:lineRule="auto"/>
              <w:rPr>
                <w:snapToGrid w:val="0"/>
                <w:sz w:val="21"/>
              </w:rPr>
            </w:pPr>
            <w:r>
              <w:rPr>
                <w:rFonts w:hint="eastAsia"/>
                <w:sz w:val="21"/>
              </w:rPr>
              <w:t>氯化物</w:t>
            </w:r>
          </w:p>
        </w:tc>
        <w:tc>
          <w:tcPr>
            <w:tcW w:w="2271" w:type="dxa"/>
            <w:vAlign w:val="center"/>
          </w:tcPr>
          <w:p w:rsidR="000E2BC4" w:rsidRDefault="00AF1CD9">
            <w:pPr>
              <w:pStyle w:val="1fc"/>
              <w:spacing w:line="240" w:lineRule="auto"/>
              <w:rPr>
                <w:snapToGrid w:val="0"/>
                <w:sz w:val="21"/>
              </w:rPr>
            </w:pPr>
            <w:r>
              <w:rPr>
                <w:sz w:val="21"/>
              </w:rPr>
              <w:t>mg/L</w:t>
            </w:r>
          </w:p>
        </w:tc>
        <w:tc>
          <w:tcPr>
            <w:tcW w:w="2632" w:type="dxa"/>
            <w:vAlign w:val="center"/>
          </w:tcPr>
          <w:p w:rsidR="000E2BC4" w:rsidRDefault="00AF1CD9">
            <w:pPr>
              <w:pStyle w:val="1fc"/>
              <w:spacing w:line="240" w:lineRule="auto"/>
              <w:rPr>
                <w:snapToGrid w:val="0"/>
                <w:sz w:val="21"/>
              </w:rPr>
            </w:pPr>
            <w:r>
              <w:rPr>
                <w:sz w:val="21"/>
              </w:rPr>
              <w:t>≤250</w:t>
            </w:r>
          </w:p>
        </w:tc>
      </w:tr>
      <w:tr w:rsidR="000E2BC4">
        <w:trPr>
          <w:trHeight w:val="340"/>
        </w:trPr>
        <w:tc>
          <w:tcPr>
            <w:tcW w:w="1270" w:type="dxa"/>
          </w:tcPr>
          <w:p w:rsidR="000E2BC4" w:rsidRDefault="00AF1CD9">
            <w:pPr>
              <w:pStyle w:val="1fc"/>
              <w:spacing w:line="240" w:lineRule="auto"/>
              <w:rPr>
                <w:snapToGrid w:val="0"/>
                <w:sz w:val="21"/>
                <w:lang w:eastAsia="zh-CN"/>
              </w:rPr>
            </w:pPr>
            <w:r>
              <w:rPr>
                <w:rFonts w:hint="eastAsia"/>
                <w:snapToGrid w:val="0"/>
                <w:sz w:val="21"/>
                <w:lang w:eastAsia="zh-CN"/>
              </w:rPr>
              <w:t>10</w:t>
            </w:r>
          </w:p>
        </w:tc>
        <w:tc>
          <w:tcPr>
            <w:tcW w:w="2129" w:type="dxa"/>
            <w:vAlign w:val="center"/>
          </w:tcPr>
          <w:p w:rsidR="000E2BC4" w:rsidRDefault="00AF1CD9">
            <w:pPr>
              <w:pStyle w:val="1fc"/>
              <w:spacing w:line="240" w:lineRule="auto"/>
              <w:rPr>
                <w:snapToGrid w:val="0"/>
                <w:sz w:val="21"/>
              </w:rPr>
            </w:pPr>
            <w:r>
              <w:rPr>
                <w:rFonts w:hint="eastAsia"/>
                <w:sz w:val="21"/>
              </w:rPr>
              <w:t>挥发酚</w:t>
            </w:r>
          </w:p>
        </w:tc>
        <w:tc>
          <w:tcPr>
            <w:tcW w:w="2271" w:type="dxa"/>
            <w:vAlign w:val="center"/>
          </w:tcPr>
          <w:p w:rsidR="000E2BC4" w:rsidRDefault="00AF1CD9">
            <w:pPr>
              <w:pStyle w:val="1fc"/>
              <w:spacing w:line="240" w:lineRule="auto"/>
              <w:rPr>
                <w:snapToGrid w:val="0"/>
                <w:sz w:val="21"/>
              </w:rPr>
            </w:pPr>
            <w:r>
              <w:rPr>
                <w:sz w:val="21"/>
              </w:rPr>
              <w:t>mg/L</w:t>
            </w:r>
          </w:p>
        </w:tc>
        <w:tc>
          <w:tcPr>
            <w:tcW w:w="2632" w:type="dxa"/>
            <w:vAlign w:val="center"/>
          </w:tcPr>
          <w:p w:rsidR="000E2BC4" w:rsidRDefault="00AF1CD9">
            <w:pPr>
              <w:pStyle w:val="1fc"/>
              <w:spacing w:line="240" w:lineRule="auto"/>
              <w:rPr>
                <w:snapToGrid w:val="0"/>
                <w:sz w:val="21"/>
              </w:rPr>
            </w:pPr>
            <w:r>
              <w:rPr>
                <w:sz w:val="21"/>
              </w:rPr>
              <w:t>≤0.002</w:t>
            </w:r>
          </w:p>
        </w:tc>
      </w:tr>
      <w:tr w:rsidR="000E2BC4">
        <w:trPr>
          <w:trHeight w:val="340"/>
        </w:trPr>
        <w:tc>
          <w:tcPr>
            <w:tcW w:w="1270" w:type="dxa"/>
          </w:tcPr>
          <w:p w:rsidR="000E2BC4" w:rsidRDefault="00AF1CD9">
            <w:pPr>
              <w:pStyle w:val="1fc"/>
              <w:spacing w:line="240" w:lineRule="auto"/>
              <w:rPr>
                <w:snapToGrid w:val="0"/>
                <w:sz w:val="21"/>
                <w:lang w:eastAsia="zh-CN"/>
              </w:rPr>
            </w:pPr>
            <w:r>
              <w:rPr>
                <w:rFonts w:hint="eastAsia"/>
                <w:snapToGrid w:val="0"/>
                <w:sz w:val="21"/>
                <w:lang w:eastAsia="zh-CN"/>
              </w:rPr>
              <w:t>11</w:t>
            </w:r>
          </w:p>
        </w:tc>
        <w:tc>
          <w:tcPr>
            <w:tcW w:w="2129" w:type="dxa"/>
            <w:vAlign w:val="center"/>
          </w:tcPr>
          <w:p w:rsidR="000E2BC4" w:rsidRDefault="00AF1CD9">
            <w:pPr>
              <w:pStyle w:val="1fc"/>
              <w:spacing w:line="240" w:lineRule="auto"/>
              <w:rPr>
                <w:snapToGrid w:val="0"/>
                <w:sz w:val="21"/>
              </w:rPr>
            </w:pPr>
            <w:r>
              <w:rPr>
                <w:rFonts w:hint="eastAsia"/>
                <w:sz w:val="21"/>
              </w:rPr>
              <w:t>氰化物</w:t>
            </w:r>
          </w:p>
        </w:tc>
        <w:tc>
          <w:tcPr>
            <w:tcW w:w="2271" w:type="dxa"/>
            <w:vAlign w:val="center"/>
          </w:tcPr>
          <w:p w:rsidR="000E2BC4" w:rsidRDefault="00AF1CD9">
            <w:pPr>
              <w:pStyle w:val="1fc"/>
              <w:spacing w:line="240" w:lineRule="auto"/>
              <w:rPr>
                <w:snapToGrid w:val="0"/>
                <w:sz w:val="21"/>
              </w:rPr>
            </w:pPr>
            <w:r>
              <w:rPr>
                <w:sz w:val="21"/>
              </w:rPr>
              <w:t>mg/L</w:t>
            </w:r>
          </w:p>
        </w:tc>
        <w:tc>
          <w:tcPr>
            <w:tcW w:w="2632" w:type="dxa"/>
            <w:vAlign w:val="center"/>
          </w:tcPr>
          <w:p w:rsidR="000E2BC4" w:rsidRDefault="00AF1CD9">
            <w:pPr>
              <w:pStyle w:val="1fc"/>
              <w:spacing w:line="240" w:lineRule="auto"/>
              <w:rPr>
                <w:snapToGrid w:val="0"/>
                <w:sz w:val="21"/>
              </w:rPr>
            </w:pPr>
            <w:r>
              <w:rPr>
                <w:sz w:val="21"/>
              </w:rPr>
              <w:t>≤0.05</w:t>
            </w:r>
          </w:p>
        </w:tc>
      </w:tr>
      <w:tr w:rsidR="000E2BC4">
        <w:trPr>
          <w:trHeight w:val="340"/>
        </w:trPr>
        <w:tc>
          <w:tcPr>
            <w:tcW w:w="1270" w:type="dxa"/>
          </w:tcPr>
          <w:p w:rsidR="000E2BC4" w:rsidRDefault="00AF1CD9">
            <w:pPr>
              <w:pStyle w:val="1fc"/>
              <w:spacing w:line="240" w:lineRule="auto"/>
              <w:rPr>
                <w:snapToGrid w:val="0"/>
                <w:sz w:val="21"/>
                <w:lang w:eastAsia="zh-CN"/>
              </w:rPr>
            </w:pPr>
            <w:r>
              <w:rPr>
                <w:rFonts w:hint="eastAsia"/>
                <w:snapToGrid w:val="0"/>
                <w:sz w:val="21"/>
                <w:lang w:eastAsia="zh-CN"/>
              </w:rPr>
              <w:t>12</w:t>
            </w:r>
          </w:p>
        </w:tc>
        <w:tc>
          <w:tcPr>
            <w:tcW w:w="2129" w:type="dxa"/>
            <w:vAlign w:val="center"/>
          </w:tcPr>
          <w:p w:rsidR="000E2BC4" w:rsidRDefault="00AF1CD9">
            <w:pPr>
              <w:pStyle w:val="1fc"/>
              <w:spacing w:line="240" w:lineRule="auto"/>
              <w:rPr>
                <w:snapToGrid w:val="0"/>
                <w:sz w:val="21"/>
              </w:rPr>
            </w:pPr>
            <w:r>
              <w:rPr>
                <w:rFonts w:hint="eastAsia"/>
                <w:sz w:val="21"/>
              </w:rPr>
              <w:t>砷</w:t>
            </w:r>
          </w:p>
        </w:tc>
        <w:tc>
          <w:tcPr>
            <w:tcW w:w="2271" w:type="dxa"/>
            <w:vAlign w:val="center"/>
          </w:tcPr>
          <w:p w:rsidR="000E2BC4" w:rsidRDefault="00AF1CD9">
            <w:pPr>
              <w:pStyle w:val="1fc"/>
              <w:spacing w:line="240" w:lineRule="auto"/>
              <w:rPr>
                <w:snapToGrid w:val="0"/>
                <w:sz w:val="21"/>
              </w:rPr>
            </w:pPr>
            <w:r>
              <w:rPr>
                <w:sz w:val="21"/>
              </w:rPr>
              <w:t>μg/L</w:t>
            </w:r>
          </w:p>
        </w:tc>
        <w:tc>
          <w:tcPr>
            <w:tcW w:w="2632" w:type="dxa"/>
            <w:vAlign w:val="center"/>
          </w:tcPr>
          <w:p w:rsidR="000E2BC4" w:rsidRDefault="00AF1CD9">
            <w:pPr>
              <w:pStyle w:val="1fc"/>
              <w:spacing w:line="240" w:lineRule="auto"/>
              <w:rPr>
                <w:snapToGrid w:val="0"/>
                <w:sz w:val="21"/>
              </w:rPr>
            </w:pPr>
            <w:r>
              <w:rPr>
                <w:sz w:val="21"/>
              </w:rPr>
              <w:t>≤10</w:t>
            </w:r>
          </w:p>
        </w:tc>
      </w:tr>
      <w:tr w:rsidR="000E2BC4">
        <w:trPr>
          <w:trHeight w:val="340"/>
        </w:trPr>
        <w:tc>
          <w:tcPr>
            <w:tcW w:w="1270" w:type="dxa"/>
          </w:tcPr>
          <w:p w:rsidR="000E2BC4" w:rsidRDefault="00AF1CD9">
            <w:pPr>
              <w:pStyle w:val="1fc"/>
              <w:spacing w:line="240" w:lineRule="auto"/>
              <w:rPr>
                <w:snapToGrid w:val="0"/>
                <w:sz w:val="21"/>
                <w:lang w:eastAsia="zh-CN"/>
              </w:rPr>
            </w:pPr>
            <w:r>
              <w:rPr>
                <w:rFonts w:hint="eastAsia"/>
                <w:snapToGrid w:val="0"/>
                <w:sz w:val="21"/>
                <w:lang w:eastAsia="zh-CN"/>
              </w:rPr>
              <w:t>13</w:t>
            </w:r>
          </w:p>
        </w:tc>
        <w:tc>
          <w:tcPr>
            <w:tcW w:w="2129" w:type="dxa"/>
            <w:vAlign w:val="center"/>
          </w:tcPr>
          <w:p w:rsidR="000E2BC4" w:rsidRDefault="00AF1CD9">
            <w:pPr>
              <w:pStyle w:val="1fc"/>
              <w:spacing w:line="240" w:lineRule="auto"/>
              <w:rPr>
                <w:snapToGrid w:val="0"/>
                <w:sz w:val="21"/>
              </w:rPr>
            </w:pPr>
            <w:r>
              <w:rPr>
                <w:rFonts w:hint="eastAsia"/>
                <w:sz w:val="21"/>
              </w:rPr>
              <w:t>汞</w:t>
            </w:r>
          </w:p>
        </w:tc>
        <w:tc>
          <w:tcPr>
            <w:tcW w:w="2271" w:type="dxa"/>
            <w:vAlign w:val="center"/>
          </w:tcPr>
          <w:p w:rsidR="000E2BC4" w:rsidRDefault="00AF1CD9">
            <w:pPr>
              <w:pStyle w:val="1fc"/>
              <w:spacing w:line="240" w:lineRule="auto"/>
              <w:rPr>
                <w:snapToGrid w:val="0"/>
                <w:sz w:val="21"/>
              </w:rPr>
            </w:pPr>
            <w:r>
              <w:rPr>
                <w:sz w:val="21"/>
              </w:rPr>
              <w:t>μg/L</w:t>
            </w:r>
          </w:p>
        </w:tc>
        <w:tc>
          <w:tcPr>
            <w:tcW w:w="2632" w:type="dxa"/>
            <w:vAlign w:val="center"/>
          </w:tcPr>
          <w:p w:rsidR="000E2BC4" w:rsidRDefault="00AF1CD9">
            <w:pPr>
              <w:pStyle w:val="1fc"/>
              <w:spacing w:line="240" w:lineRule="auto"/>
              <w:rPr>
                <w:snapToGrid w:val="0"/>
                <w:sz w:val="21"/>
              </w:rPr>
            </w:pPr>
            <w:r>
              <w:rPr>
                <w:sz w:val="21"/>
              </w:rPr>
              <w:t>≤0.1</w:t>
            </w:r>
          </w:p>
        </w:tc>
      </w:tr>
      <w:tr w:rsidR="000E2BC4">
        <w:trPr>
          <w:trHeight w:val="340"/>
        </w:trPr>
        <w:tc>
          <w:tcPr>
            <w:tcW w:w="1270" w:type="dxa"/>
          </w:tcPr>
          <w:p w:rsidR="000E2BC4" w:rsidRDefault="00AF1CD9">
            <w:pPr>
              <w:pStyle w:val="1fc"/>
              <w:spacing w:line="240" w:lineRule="auto"/>
              <w:rPr>
                <w:snapToGrid w:val="0"/>
                <w:sz w:val="21"/>
                <w:lang w:eastAsia="zh-CN"/>
              </w:rPr>
            </w:pPr>
            <w:r>
              <w:rPr>
                <w:rFonts w:hint="eastAsia"/>
                <w:snapToGrid w:val="0"/>
                <w:sz w:val="21"/>
                <w:lang w:eastAsia="zh-CN"/>
              </w:rPr>
              <w:t>14</w:t>
            </w:r>
          </w:p>
        </w:tc>
        <w:tc>
          <w:tcPr>
            <w:tcW w:w="2129" w:type="dxa"/>
            <w:vAlign w:val="center"/>
          </w:tcPr>
          <w:p w:rsidR="000E2BC4" w:rsidRDefault="00AF1CD9">
            <w:pPr>
              <w:pStyle w:val="1fc"/>
              <w:spacing w:line="240" w:lineRule="auto"/>
              <w:rPr>
                <w:snapToGrid w:val="0"/>
                <w:sz w:val="21"/>
              </w:rPr>
            </w:pPr>
            <w:r>
              <w:rPr>
                <w:rFonts w:hint="eastAsia"/>
                <w:sz w:val="21"/>
              </w:rPr>
              <w:t>六价铬</w:t>
            </w:r>
          </w:p>
        </w:tc>
        <w:tc>
          <w:tcPr>
            <w:tcW w:w="2271" w:type="dxa"/>
            <w:vAlign w:val="center"/>
          </w:tcPr>
          <w:p w:rsidR="000E2BC4" w:rsidRDefault="00AF1CD9">
            <w:pPr>
              <w:pStyle w:val="1fc"/>
              <w:spacing w:line="240" w:lineRule="auto"/>
              <w:rPr>
                <w:snapToGrid w:val="0"/>
                <w:sz w:val="21"/>
              </w:rPr>
            </w:pPr>
            <w:r>
              <w:rPr>
                <w:sz w:val="21"/>
              </w:rPr>
              <w:t>mg/L</w:t>
            </w:r>
          </w:p>
        </w:tc>
        <w:tc>
          <w:tcPr>
            <w:tcW w:w="2632" w:type="dxa"/>
            <w:vAlign w:val="center"/>
          </w:tcPr>
          <w:p w:rsidR="000E2BC4" w:rsidRDefault="00AF1CD9">
            <w:pPr>
              <w:pStyle w:val="1fc"/>
              <w:spacing w:line="240" w:lineRule="auto"/>
              <w:rPr>
                <w:snapToGrid w:val="0"/>
                <w:sz w:val="21"/>
              </w:rPr>
            </w:pPr>
            <w:r>
              <w:rPr>
                <w:sz w:val="21"/>
              </w:rPr>
              <w:t>≤0.05</w:t>
            </w:r>
          </w:p>
        </w:tc>
      </w:tr>
      <w:tr w:rsidR="000E2BC4">
        <w:trPr>
          <w:trHeight w:val="340"/>
        </w:trPr>
        <w:tc>
          <w:tcPr>
            <w:tcW w:w="1270" w:type="dxa"/>
          </w:tcPr>
          <w:p w:rsidR="000E2BC4" w:rsidRDefault="00AF1CD9">
            <w:pPr>
              <w:pStyle w:val="1fc"/>
              <w:spacing w:line="240" w:lineRule="auto"/>
              <w:rPr>
                <w:snapToGrid w:val="0"/>
                <w:sz w:val="21"/>
                <w:lang w:eastAsia="zh-CN"/>
              </w:rPr>
            </w:pPr>
            <w:r>
              <w:rPr>
                <w:rFonts w:hint="eastAsia"/>
                <w:snapToGrid w:val="0"/>
                <w:sz w:val="21"/>
                <w:lang w:eastAsia="zh-CN"/>
              </w:rPr>
              <w:t>15</w:t>
            </w:r>
          </w:p>
        </w:tc>
        <w:tc>
          <w:tcPr>
            <w:tcW w:w="2129" w:type="dxa"/>
            <w:vAlign w:val="center"/>
          </w:tcPr>
          <w:p w:rsidR="000E2BC4" w:rsidRDefault="00AF1CD9">
            <w:pPr>
              <w:pStyle w:val="1fc"/>
              <w:spacing w:line="240" w:lineRule="auto"/>
              <w:rPr>
                <w:snapToGrid w:val="0"/>
                <w:sz w:val="21"/>
              </w:rPr>
            </w:pPr>
            <w:r>
              <w:rPr>
                <w:rFonts w:hint="eastAsia"/>
                <w:sz w:val="21"/>
              </w:rPr>
              <w:t>铅</w:t>
            </w:r>
          </w:p>
        </w:tc>
        <w:tc>
          <w:tcPr>
            <w:tcW w:w="2271" w:type="dxa"/>
            <w:vAlign w:val="center"/>
          </w:tcPr>
          <w:p w:rsidR="000E2BC4" w:rsidRDefault="00AF1CD9">
            <w:pPr>
              <w:pStyle w:val="1fc"/>
              <w:spacing w:line="240" w:lineRule="auto"/>
              <w:rPr>
                <w:snapToGrid w:val="0"/>
                <w:sz w:val="21"/>
              </w:rPr>
            </w:pPr>
            <w:r>
              <w:rPr>
                <w:sz w:val="21"/>
              </w:rPr>
              <w:t>μg/L</w:t>
            </w:r>
          </w:p>
        </w:tc>
        <w:tc>
          <w:tcPr>
            <w:tcW w:w="2632" w:type="dxa"/>
            <w:vAlign w:val="center"/>
          </w:tcPr>
          <w:p w:rsidR="000E2BC4" w:rsidRDefault="00AF1CD9">
            <w:pPr>
              <w:pStyle w:val="1fc"/>
              <w:spacing w:line="240" w:lineRule="auto"/>
              <w:rPr>
                <w:snapToGrid w:val="0"/>
                <w:sz w:val="21"/>
              </w:rPr>
            </w:pPr>
            <w:r>
              <w:rPr>
                <w:sz w:val="21"/>
              </w:rPr>
              <w:t>≤10</w:t>
            </w:r>
          </w:p>
        </w:tc>
      </w:tr>
      <w:tr w:rsidR="000E2BC4">
        <w:trPr>
          <w:trHeight w:val="340"/>
        </w:trPr>
        <w:tc>
          <w:tcPr>
            <w:tcW w:w="1270" w:type="dxa"/>
          </w:tcPr>
          <w:p w:rsidR="000E2BC4" w:rsidRDefault="00AF1CD9">
            <w:pPr>
              <w:pStyle w:val="1fc"/>
              <w:spacing w:line="240" w:lineRule="auto"/>
              <w:rPr>
                <w:snapToGrid w:val="0"/>
                <w:sz w:val="21"/>
                <w:lang w:eastAsia="zh-CN"/>
              </w:rPr>
            </w:pPr>
            <w:r>
              <w:rPr>
                <w:rFonts w:hint="eastAsia"/>
                <w:snapToGrid w:val="0"/>
                <w:sz w:val="21"/>
                <w:lang w:eastAsia="zh-CN"/>
              </w:rPr>
              <w:t>16</w:t>
            </w:r>
          </w:p>
        </w:tc>
        <w:tc>
          <w:tcPr>
            <w:tcW w:w="2129" w:type="dxa"/>
            <w:vAlign w:val="center"/>
          </w:tcPr>
          <w:p w:rsidR="000E2BC4" w:rsidRDefault="00AF1CD9">
            <w:pPr>
              <w:pStyle w:val="1fc"/>
              <w:spacing w:line="240" w:lineRule="auto"/>
              <w:rPr>
                <w:snapToGrid w:val="0"/>
                <w:sz w:val="21"/>
              </w:rPr>
            </w:pPr>
            <w:r>
              <w:rPr>
                <w:rFonts w:hint="eastAsia"/>
                <w:sz w:val="21"/>
              </w:rPr>
              <w:t>氟化物</w:t>
            </w:r>
          </w:p>
        </w:tc>
        <w:tc>
          <w:tcPr>
            <w:tcW w:w="2271" w:type="dxa"/>
            <w:vAlign w:val="center"/>
          </w:tcPr>
          <w:p w:rsidR="000E2BC4" w:rsidRDefault="00AF1CD9">
            <w:pPr>
              <w:pStyle w:val="1fc"/>
              <w:spacing w:line="240" w:lineRule="auto"/>
              <w:rPr>
                <w:snapToGrid w:val="0"/>
                <w:sz w:val="21"/>
              </w:rPr>
            </w:pPr>
            <w:r>
              <w:rPr>
                <w:sz w:val="21"/>
              </w:rPr>
              <w:t>mg/L</w:t>
            </w:r>
          </w:p>
        </w:tc>
        <w:tc>
          <w:tcPr>
            <w:tcW w:w="2632" w:type="dxa"/>
            <w:vAlign w:val="center"/>
          </w:tcPr>
          <w:p w:rsidR="000E2BC4" w:rsidRDefault="00AF1CD9">
            <w:pPr>
              <w:pStyle w:val="1fc"/>
              <w:spacing w:line="240" w:lineRule="auto"/>
              <w:rPr>
                <w:snapToGrid w:val="0"/>
                <w:sz w:val="21"/>
              </w:rPr>
            </w:pPr>
            <w:r>
              <w:rPr>
                <w:sz w:val="21"/>
              </w:rPr>
              <w:t>≤1</w:t>
            </w:r>
          </w:p>
        </w:tc>
      </w:tr>
      <w:tr w:rsidR="000E2BC4">
        <w:trPr>
          <w:trHeight w:val="340"/>
        </w:trPr>
        <w:tc>
          <w:tcPr>
            <w:tcW w:w="1270" w:type="dxa"/>
          </w:tcPr>
          <w:p w:rsidR="000E2BC4" w:rsidRDefault="00AF1CD9">
            <w:pPr>
              <w:pStyle w:val="1fc"/>
              <w:spacing w:line="240" w:lineRule="auto"/>
              <w:rPr>
                <w:snapToGrid w:val="0"/>
                <w:sz w:val="21"/>
                <w:lang w:eastAsia="zh-CN"/>
              </w:rPr>
            </w:pPr>
            <w:r>
              <w:rPr>
                <w:rFonts w:hint="eastAsia"/>
                <w:snapToGrid w:val="0"/>
                <w:sz w:val="21"/>
                <w:lang w:eastAsia="zh-CN"/>
              </w:rPr>
              <w:t>17</w:t>
            </w:r>
          </w:p>
        </w:tc>
        <w:tc>
          <w:tcPr>
            <w:tcW w:w="2129" w:type="dxa"/>
            <w:vAlign w:val="center"/>
          </w:tcPr>
          <w:p w:rsidR="000E2BC4" w:rsidRDefault="00AF1CD9">
            <w:pPr>
              <w:pStyle w:val="1fc"/>
              <w:spacing w:line="240" w:lineRule="auto"/>
              <w:rPr>
                <w:snapToGrid w:val="0"/>
                <w:sz w:val="21"/>
              </w:rPr>
            </w:pPr>
            <w:r>
              <w:rPr>
                <w:rFonts w:hint="eastAsia"/>
                <w:sz w:val="21"/>
              </w:rPr>
              <w:t>镉</w:t>
            </w:r>
          </w:p>
        </w:tc>
        <w:tc>
          <w:tcPr>
            <w:tcW w:w="2271" w:type="dxa"/>
            <w:vAlign w:val="center"/>
          </w:tcPr>
          <w:p w:rsidR="000E2BC4" w:rsidRDefault="00AF1CD9">
            <w:pPr>
              <w:pStyle w:val="1fc"/>
              <w:spacing w:line="240" w:lineRule="auto"/>
              <w:rPr>
                <w:snapToGrid w:val="0"/>
                <w:sz w:val="21"/>
              </w:rPr>
            </w:pPr>
            <w:r>
              <w:rPr>
                <w:sz w:val="21"/>
              </w:rPr>
              <w:t>μg/L</w:t>
            </w:r>
          </w:p>
        </w:tc>
        <w:tc>
          <w:tcPr>
            <w:tcW w:w="2632" w:type="dxa"/>
            <w:vAlign w:val="center"/>
          </w:tcPr>
          <w:p w:rsidR="000E2BC4" w:rsidRDefault="00AF1CD9">
            <w:pPr>
              <w:pStyle w:val="1fc"/>
              <w:spacing w:line="240" w:lineRule="auto"/>
              <w:rPr>
                <w:snapToGrid w:val="0"/>
                <w:sz w:val="21"/>
              </w:rPr>
            </w:pPr>
            <w:r>
              <w:rPr>
                <w:sz w:val="21"/>
              </w:rPr>
              <w:t>≤5</w:t>
            </w:r>
          </w:p>
        </w:tc>
      </w:tr>
      <w:tr w:rsidR="000E2BC4">
        <w:trPr>
          <w:trHeight w:val="340"/>
        </w:trPr>
        <w:tc>
          <w:tcPr>
            <w:tcW w:w="1270" w:type="dxa"/>
          </w:tcPr>
          <w:p w:rsidR="000E2BC4" w:rsidRDefault="00AF1CD9">
            <w:pPr>
              <w:pStyle w:val="1fc"/>
              <w:spacing w:line="240" w:lineRule="auto"/>
              <w:rPr>
                <w:snapToGrid w:val="0"/>
                <w:sz w:val="21"/>
                <w:lang w:eastAsia="zh-CN"/>
              </w:rPr>
            </w:pPr>
            <w:r>
              <w:rPr>
                <w:rFonts w:hint="eastAsia"/>
                <w:snapToGrid w:val="0"/>
                <w:sz w:val="21"/>
                <w:lang w:eastAsia="zh-CN"/>
              </w:rPr>
              <w:t>18</w:t>
            </w:r>
          </w:p>
        </w:tc>
        <w:tc>
          <w:tcPr>
            <w:tcW w:w="2129" w:type="dxa"/>
            <w:vAlign w:val="center"/>
          </w:tcPr>
          <w:p w:rsidR="000E2BC4" w:rsidRDefault="00AF1CD9">
            <w:pPr>
              <w:pStyle w:val="1fc"/>
              <w:spacing w:line="240" w:lineRule="auto"/>
              <w:rPr>
                <w:snapToGrid w:val="0"/>
                <w:sz w:val="21"/>
              </w:rPr>
            </w:pPr>
            <w:r>
              <w:rPr>
                <w:rFonts w:hint="eastAsia"/>
                <w:sz w:val="21"/>
              </w:rPr>
              <w:t>铁</w:t>
            </w:r>
          </w:p>
        </w:tc>
        <w:tc>
          <w:tcPr>
            <w:tcW w:w="2271" w:type="dxa"/>
            <w:vAlign w:val="center"/>
          </w:tcPr>
          <w:p w:rsidR="000E2BC4" w:rsidRDefault="00AF1CD9">
            <w:pPr>
              <w:pStyle w:val="1fc"/>
              <w:spacing w:line="240" w:lineRule="auto"/>
              <w:rPr>
                <w:snapToGrid w:val="0"/>
                <w:sz w:val="21"/>
              </w:rPr>
            </w:pPr>
            <w:r>
              <w:rPr>
                <w:sz w:val="21"/>
              </w:rPr>
              <w:t>mg/L</w:t>
            </w:r>
          </w:p>
        </w:tc>
        <w:tc>
          <w:tcPr>
            <w:tcW w:w="2632" w:type="dxa"/>
            <w:vAlign w:val="center"/>
          </w:tcPr>
          <w:p w:rsidR="000E2BC4" w:rsidRDefault="00AF1CD9">
            <w:pPr>
              <w:pStyle w:val="1fc"/>
              <w:spacing w:line="240" w:lineRule="auto"/>
              <w:rPr>
                <w:snapToGrid w:val="0"/>
                <w:sz w:val="21"/>
              </w:rPr>
            </w:pPr>
            <w:r>
              <w:rPr>
                <w:sz w:val="21"/>
              </w:rPr>
              <w:t>≤0.3</w:t>
            </w:r>
          </w:p>
        </w:tc>
      </w:tr>
      <w:tr w:rsidR="000E2BC4">
        <w:trPr>
          <w:trHeight w:val="340"/>
        </w:trPr>
        <w:tc>
          <w:tcPr>
            <w:tcW w:w="1270" w:type="dxa"/>
          </w:tcPr>
          <w:p w:rsidR="000E2BC4" w:rsidRDefault="00AF1CD9">
            <w:pPr>
              <w:pStyle w:val="1fc"/>
              <w:spacing w:line="240" w:lineRule="auto"/>
              <w:rPr>
                <w:snapToGrid w:val="0"/>
                <w:sz w:val="21"/>
                <w:lang w:eastAsia="zh-CN"/>
              </w:rPr>
            </w:pPr>
            <w:r>
              <w:rPr>
                <w:rFonts w:hint="eastAsia"/>
                <w:snapToGrid w:val="0"/>
                <w:sz w:val="21"/>
                <w:lang w:eastAsia="zh-CN"/>
              </w:rPr>
              <w:t>19</w:t>
            </w:r>
          </w:p>
        </w:tc>
        <w:tc>
          <w:tcPr>
            <w:tcW w:w="2129" w:type="dxa"/>
            <w:vAlign w:val="center"/>
          </w:tcPr>
          <w:p w:rsidR="000E2BC4" w:rsidRDefault="00AF1CD9">
            <w:pPr>
              <w:pStyle w:val="1fc"/>
              <w:spacing w:line="240" w:lineRule="auto"/>
              <w:rPr>
                <w:snapToGrid w:val="0"/>
                <w:sz w:val="21"/>
              </w:rPr>
            </w:pPr>
            <w:r>
              <w:rPr>
                <w:rFonts w:hint="eastAsia"/>
                <w:sz w:val="21"/>
              </w:rPr>
              <w:t>锰</w:t>
            </w:r>
          </w:p>
        </w:tc>
        <w:tc>
          <w:tcPr>
            <w:tcW w:w="2271" w:type="dxa"/>
            <w:vAlign w:val="center"/>
          </w:tcPr>
          <w:p w:rsidR="000E2BC4" w:rsidRDefault="00AF1CD9">
            <w:pPr>
              <w:pStyle w:val="1fc"/>
              <w:spacing w:line="240" w:lineRule="auto"/>
              <w:rPr>
                <w:snapToGrid w:val="0"/>
                <w:sz w:val="21"/>
              </w:rPr>
            </w:pPr>
            <w:r>
              <w:rPr>
                <w:sz w:val="21"/>
              </w:rPr>
              <w:t>mg/L</w:t>
            </w:r>
          </w:p>
        </w:tc>
        <w:tc>
          <w:tcPr>
            <w:tcW w:w="2632" w:type="dxa"/>
            <w:vAlign w:val="center"/>
          </w:tcPr>
          <w:p w:rsidR="000E2BC4" w:rsidRDefault="00AF1CD9">
            <w:pPr>
              <w:pStyle w:val="1fc"/>
              <w:spacing w:line="240" w:lineRule="auto"/>
              <w:rPr>
                <w:snapToGrid w:val="0"/>
                <w:sz w:val="21"/>
              </w:rPr>
            </w:pPr>
            <w:r>
              <w:rPr>
                <w:sz w:val="21"/>
              </w:rPr>
              <w:t>≤0.1</w:t>
            </w:r>
          </w:p>
        </w:tc>
      </w:tr>
      <w:tr w:rsidR="000E2BC4">
        <w:trPr>
          <w:trHeight w:val="340"/>
        </w:trPr>
        <w:tc>
          <w:tcPr>
            <w:tcW w:w="1270" w:type="dxa"/>
          </w:tcPr>
          <w:p w:rsidR="000E2BC4" w:rsidRDefault="00AF1CD9">
            <w:pPr>
              <w:pStyle w:val="1fc"/>
              <w:spacing w:line="240" w:lineRule="auto"/>
              <w:rPr>
                <w:snapToGrid w:val="0"/>
                <w:sz w:val="21"/>
                <w:lang w:eastAsia="zh-CN"/>
              </w:rPr>
            </w:pPr>
            <w:r>
              <w:rPr>
                <w:snapToGrid w:val="0"/>
                <w:sz w:val="21"/>
                <w:lang w:eastAsia="zh-CN"/>
              </w:rPr>
              <w:t>20</w:t>
            </w:r>
          </w:p>
        </w:tc>
        <w:tc>
          <w:tcPr>
            <w:tcW w:w="2129" w:type="dxa"/>
            <w:vAlign w:val="center"/>
          </w:tcPr>
          <w:p w:rsidR="000E2BC4" w:rsidRDefault="00AF1CD9">
            <w:pPr>
              <w:pStyle w:val="1fc"/>
              <w:spacing w:line="240" w:lineRule="auto"/>
              <w:rPr>
                <w:snapToGrid w:val="0"/>
                <w:sz w:val="21"/>
              </w:rPr>
            </w:pPr>
            <w:r>
              <w:rPr>
                <w:rFonts w:hint="eastAsia"/>
                <w:sz w:val="21"/>
              </w:rPr>
              <w:t>硫化物</w:t>
            </w:r>
          </w:p>
        </w:tc>
        <w:tc>
          <w:tcPr>
            <w:tcW w:w="2271" w:type="dxa"/>
            <w:vAlign w:val="center"/>
          </w:tcPr>
          <w:p w:rsidR="000E2BC4" w:rsidRDefault="00AF1CD9">
            <w:pPr>
              <w:pStyle w:val="1fc"/>
              <w:spacing w:line="240" w:lineRule="auto"/>
              <w:rPr>
                <w:snapToGrid w:val="0"/>
                <w:sz w:val="21"/>
              </w:rPr>
            </w:pPr>
            <w:r>
              <w:rPr>
                <w:sz w:val="21"/>
              </w:rPr>
              <w:t>mg/L</w:t>
            </w:r>
          </w:p>
        </w:tc>
        <w:tc>
          <w:tcPr>
            <w:tcW w:w="2632" w:type="dxa"/>
            <w:vAlign w:val="center"/>
          </w:tcPr>
          <w:p w:rsidR="000E2BC4" w:rsidRDefault="00AF1CD9">
            <w:pPr>
              <w:pStyle w:val="1fc"/>
              <w:spacing w:line="240" w:lineRule="auto"/>
              <w:rPr>
                <w:snapToGrid w:val="0"/>
                <w:sz w:val="21"/>
              </w:rPr>
            </w:pPr>
            <w:r>
              <w:rPr>
                <w:sz w:val="21"/>
              </w:rPr>
              <w:t>≤0.02</w:t>
            </w:r>
          </w:p>
        </w:tc>
      </w:tr>
      <w:tr w:rsidR="000E2BC4">
        <w:trPr>
          <w:trHeight w:val="340"/>
        </w:trPr>
        <w:tc>
          <w:tcPr>
            <w:tcW w:w="1270" w:type="dxa"/>
          </w:tcPr>
          <w:p w:rsidR="000E2BC4" w:rsidRDefault="00AF1CD9">
            <w:pPr>
              <w:pStyle w:val="1fc"/>
              <w:spacing w:line="240" w:lineRule="auto"/>
              <w:rPr>
                <w:snapToGrid w:val="0"/>
                <w:sz w:val="21"/>
                <w:lang w:eastAsia="zh-CN"/>
              </w:rPr>
            </w:pPr>
            <w:r>
              <w:rPr>
                <w:rFonts w:hint="eastAsia"/>
                <w:snapToGrid w:val="0"/>
                <w:sz w:val="21"/>
                <w:lang w:eastAsia="zh-CN"/>
              </w:rPr>
              <w:t>21</w:t>
            </w:r>
          </w:p>
        </w:tc>
        <w:tc>
          <w:tcPr>
            <w:tcW w:w="2129" w:type="dxa"/>
            <w:vAlign w:val="center"/>
          </w:tcPr>
          <w:p w:rsidR="000E2BC4" w:rsidRDefault="00AF1CD9">
            <w:pPr>
              <w:pStyle w:val="1fc"/>
              <w:spacing w:line="240" w:lineRule="auto"/>
              <w:rPr>
                <w:snapToGrid w:val="0"/>
                <w:sz w:val="21"/>
              </w:rPr>
            </w:pPr>
            <w:r>
              <w:rPr>
                <w:rFonts w:hint="eastAsia"/>
                <w:sz w:val="21"/>
              </w:rPr>
              <w:t>总大肠菌群</w:t>
            </w:r>
          </w:p>
        </w:tc>
        <w:tc>
          <w:tcPr>
            <w:tcW w:w="2271" w:type="dxa"/>
            <w:vAlign w:val="center"/>
          </w:tcPr>
          <w:p w:rsidR="000E2BC4" w:rsidRDefault="00AF1CD9">
            <w:pPr>
              <w:pStyle w:val="1fc"/>
              <w:spacing w:line="240" w:lineRule="auto"/>
              <w:rPr>
                <w:snapToGrid w:val="0"/>
                <w:sz w:val="21"/>
              </w:rPr>
            </w:pPr>
            <w:r>
              <w:rPr>
                <w:sz w:val="21"/>
              </w:rPr>
              <w:t>MPN/100mL</w:t>
            </w:r>
          </w:p>
        </w:tc>
        <w:tc>
          <w:tcPr>
            <w:tcW w:w="2632" w:type="dxa"/>
            <w:vAlign w:val="center"/>
          </w:tcPr>
          <w:p w:rsidR="000E2BC4" w:rsidRDefault="00AF1CD9">
            <w:pPr>
              <w:pStyle w:val="1fc"/>
              <w:spacing w:line="240" w:lineRule="auto"/>
              <w:rPr>
                <w:snapToGrid w:val="0"/>
                <w:sz w:val="21"/>
              </w:rPr>
            </w:pPr>
            <w:r>
              <w:rPr>
                <w:sz w:val="21"/>
              </w:rPr>
              <w:t>≤</w:t>
            </w:r>
            <w:r>
              <w:rPr>
                <w:rFonts w:hint="eastAsia"/>
                <w:sz w:val="21"/>
              </w:rPr>
              <w:t>3</w:t>
            </w:r>
          </w:p>
        </w:tc>
      </w:tr>
      <w:tr w:rsidR="000E2BC4">
        <w:trPr>
          <w:trHeight w:val="340"/>
        </w:trPr>
        <w:tc>
          <w:tcPr>
            <w:tcW w:w="1270" w:type="dxa"/>
          </w:tcPr>
          <w:p w:rsidR="000E2BC4" w:rsidRDefault="00AF1CD9">
            <w:pPr>
              <w:pStyle w:val="1fc"/>
              <w:spacing w:line="240" w:lineRule="auto"/>
              <w:rPr>
                <w:snapToGrid w:val="0"/>
                <w:sz w:val="21"/>
                <w:lang w:eastAsia="zh-CN"/>
              </w:rPr>
            </w:pPr>
            <w:r>
              <w:rPr>
                <w:rFonts w:hint="eastAsia"/>
                <w:snapToGrid w:val="0"/>
                <w:sz w:val="21"/>
                <w:lang w:eastAsia="zh-CN"/>
              </w:rPr>
              <w:t>22</w:t>
            </w:r>
          </w:p>
        </w:tc>
        <w:tc>
          <w:tcPr>
            <w:tcW w:w="2129" w:type="dxa"/>
            <w:vAlign w:val="center"/>
          </w:tcPr>
          <w:p w:rsidR="000E2BC4" w:rsidRDefault="00AF1CD9">
            <w:pPr>
              <w:pStyle w:val="1fc"/>
              <w:spacing w:line="240" w:lineRule="auto"/>
              <w:rPr>
                <w:sz w:val="21"/>
              </w:rPr>
            </w:pPr>
            <w:r>
              <w:rPr>
                <w:rFonts w:hint="eastAsia"/>
                <w:sz w:val="21"/>
              </w:rPr>
              <w:t>菌落总数</w:t>
            </w:r>
          </w:p>
        </w:tc>
        <w:tc>
          <w:tcPr>
            <w:tcW w:w="2271" w:type="dxa"/>
            <w:vAlign w:val="center"/>
          </w:tcPr>
          <w:p w:rsidR="000E2BC4" w:rsidRDefault="00AF1CD9">
            <w:pPr>
              <w:pStyle w:val="1fc"/>
              <w:spacing w:line="240" w:lineRule="auto"/>
              <w:rPr>
                <w:snapToGrid w:val="0"/>
                <w:sz w:val="21"/>
              </w:rPr>
            </w:pPr>
            <w:r>
              <w:rPr>
                <w:sz w:val="21"/>
              </w:rPr>
              <w:t>CFU/mL</w:t>
            </w:r>
          </w:p>
        </w:tc>
        <w:tc>
          <w:tcPr>
            <w:tcW w:w="2632" w:type="dxa"/>
            <w:vAlign w:val="center"/>
          </w:tcPr>
          <w:p w:rsidR="000E2BC4" w:rsidRDefault="00AF1CD9">
            <w:pPr>
              <w:pStyle w:val="1fc"/>
              <w:spacing w:line="240" w:lineRule="auto"/>
              <w:rPr>
                <w:sz w:val="21"/>
              </w:rPr>
            </w:pPr>
            <w:r>
              <w:rPr>
                <w:sz w:val="21"/>
              </w:rPr>
              <w:t>≤100</w:t>
            </w:r>
          </w:p>
        </w:tc>
      </w:tr>
      <w:tr w:rsidR="000E2BC4">
        <w:trPr>
          <w:trHeight w:val="340"/>
        </w:trPr>
        <w:tc>
          <w:tcPr>
            <w:tcW w:w="1270" w:type="dxa"/>
          </w:tcPr>
          <w:p w:rsidR="000E2BC4" w:rsidRDefault="00AF1CD9">
            <w:pPr>
              <w:pStyle w:val="1fc"/>
              <w:spacing w:line="240" w:lineRule="auto"/>
              <w:rPr>
                <w:snapToGrid w:val="0"/>
                <w:sz w:val="21"/>
                <w:lang w:eastAsia="zh-CN"/>
              </w:rPr>
            </w:pPr>
            <w:r>
              <w:rPr>
                <w:rFonts w:hint="eastAsia"/>
                <w:snapToGrid w:val="0"/>
                <w:sz w:val="21"/>
                <w:lang w:eastAsia="zh-CN"/>
              </w:rPr>
              <w:t>23</w:t>
            </w:r>
          </w:p>
        </w:tc>
        <w:tc>
          <w:tcPr>
            <w:tcW w:w="2129" w:type="dxa"/>
            <w:vAlign w:val="center"/>
          </w:tcPr>
          <w:p w:rsidR="000E2BC4" w:rsidRDefault="00AF1CD9">
            <w:pPr>
              <w:pStyle w:val="1fc"/>
              <w:spacing w:line="240" w:lineRule="auto"/>
              <w:rPr>
                <w:sz w:val="21"/>
              </w:rPr>
            </w:pPr>
            <w:r>
              <w:rPr>
                <w:rFonts w:hint="eastAsia"/>
                <w:sz w:val="21"/>
              </w:rPr>
              <w:t>苯</w:t>
            </w:r>
          </w:p>
        </w:tc>
        <w:tc>
          <w:tcPr>
            <w:tcW w:w="2271" w:type="dxa"/>
            <w:vAlign w:val="center"/>
          </w:tcPr>
          <w:p w:rsidR="000E2BC4" w:rsidRDefault="00AF1CD9">
            <w:pPr>
              <w:pStyle w:val="1fc"/>
              <w:spacing w:line="240" w:lineRule="auto"/>
              <w:rPr>
                <w:snapToGrid w:val="0"/>
                <w:sz w:val="21"/>
              </w:rPr>
            </w:pPr>
            <w:r>
              <w:rPr>
                <w:sz w:val="21"/>
              </w:rPr>
              <w:t>mg/L</w:t>
            </w:r>
          </w:p>
        </w:tc>
        <w:tc>
          <w:tcPr>
            <w:tcW w:w="2632" w:type="dxa"/>
            <w:vAlign w:val="center"/>
          </w:tcPr>
          <w:p w:rsidR="000E2BC4" w:rsidRDefault="00AF1CD9">
            <w:pPr>
              <w:pStyle w:val="1fc"/>
              <w:spacing w:line="240" w:lineRule="auto"/>
              <w:rPr>
                <w:sz w:val="21"/>
              </w:rPr>
            </w:pPr>
            <w:r>
              <w:rPr>
                <w:sz w:val="21"/>
              </w:rPr>
              <w:t>≤</w:t>
            </w:r>
            <w:r>
              <w:rPr>
                <w:rFonts w:hint="eastAsia"/>
                <w:sz w:val="21"/>
              </w:rPr>
              <w:t>0.01</w:t>
            </w:r>
          </w:p>
        </w:tc>
      </w:tr>
      <w:tr w:rsidR="000E2BC4">
        <w:trPr>
          <w:trHeight w:val="340"/>
        </w:trPr>
        <w:tc>
          <w:tcPr>
            <w:tcW w:w="1270" w:type="dxa"/>
          </w:tcPr>
          <w:p w:rsidR="000E2BC4" w:rsidRDefault="00AF1CD9">
            <w:pPr>
              <w:pStyle w:val="1fc"/>
              <w:spacing w:line="240" w:lineRule="auto"/>
              <w:rPr>
                <w:snapToGrid w:val="0"/>
                <w:sz w:val="21"/>
                <w:lang w:eastAsia="zh-CN"/>
              </w:rPr>
            </w:pPr>
            <w:r>
              <w:rPr>
                <w:rFonts w:hint="eastAsia"/>
                <w:snapToGrid w:val="0"/>
                <w:sz w:val="21"/>
                <w:lang w:eastAsia="zh-CN"/>
              </w:rPr>
              <w:t>2</w:t>
            </w:r>
            <w:r>
              <w:rPr>
                <w:snapToGrid w:val="0"/>
                <w:sz w:val="21"/>
                <w:lang w:eastAsia="zh-CN"/>
              </w:rPr>
              <w:t>4</w:t>
            </w:r>
          </w:p>
        </w:tc>
        <w:tc>
          <w:tcPr>
            <w:tcW w:w="2129" w:type="dxa"/>
            <w:vAlign w:val="center"/>
          </w:tcPr>
          <w:p w:rsidR="000E2BC4" w:rsidRDefault="00AF1CD9">
            <w:pPr>
              <w:pStyle w:val="1fc"/>
              <w:spacing w:line="240" w:lineRule="auto"/>
              <w:rPr>
                <w:sz w:val="21"/>
              </w:rPr>
            </w:pPr>
            <w:r>
              <w:rPr>
                <w:rFonts w:hint="eastAsia"/>
                <w:sz w:val="21"/>
              </w:rPr>
              <w:t>甲苯</w:t>
            </w:r>
          </w:p>
        </w:tc>
        <w:tc>
          <w:tcPr>
            <w:tcW w:w="2271" w:type="dxa"/>
            <w:vAlign w:val="center"/>
          </w:tcPr>
          <w:p w:rsidR="000E2BC4" w:rsidRDefault="00AF1CD9">
            <w:pPr>
              <w:pStyle w:val="1fc"/>
              <w:spacing w:line="240" w:lineRule="auto"/>
              <w:rPr>
                <w:snapToGrid w:val="0"/>
                <w:sz w:val="21"/>
              </w:rPr>
            </w:pPr>
            <w:r>
              <w:rPr>
                <w:sz w:val="21"/>
              </w:rPr>
              <w:t>mg/L</w:t>
            </w:r>
          </w:p>
        </w:tc>
        <w:tc>
          <w:tcPr>
            <w:tcW w:w="2632" w:type="dxa"/>
            <w:vAlign w:val="center"/>
          </w:tcPr>
          <w:p w:rsidR="000E2BC4" w:rsidRDefault="00AF1CD9">
            <w:pPr>
              <w:pStyle w:val="1fc"/>
              <w:spacing w:line="240" w:lineRule="auto"/>
              <w:rPr>
                <w:sz w:val="21"/>
              </w:rPr>
            </w:pPr>
            <w:r>
              <w:rPr>
                <w:sz w:val="21"/>
              </w:rPr>
              <w:t>≤</w:t>
            </w:r>
            <w:r>
              <w:rPr>
                <w:rFonts w:hint="eastAsia"/>
                <w:sz w:val="21"/>
              </w:rPr>
              <w:t>0.7</w:t>
            </w:r>
          </w:p>
        </w:tc>
      </w:tr>
      <w:tr w:rsidR="000E2BC4">
        <w:trPr>
          <w:trHeight w:val="340"/>
        </w:trPr>
        <w:tc>
          <w:tcPr>
            <w:tcW w:w="1270" w:type="dxa"/>
          </w:tcPr>
          <w:p w:rsidR="000E2BC4" w:rsidRDefault="00AF1CD9">
            <w:pPr>
              <w:pStyle w:val="1fc"/>
              <w:spacing w:line="240" w:lineRule="auto"/>
              <w:rPr>
                <w:snapToGrid w:val="0"/>
                <w:sz w:val="21"/>
                <w:lang w:eastAsia="zh-CN"/>
              </w:rPr>
            </w:pPr>
            <w:r>
              <w:rPr>
                <w:rFonts w:hint="eastAsia"/>
                <w:snapToGrid w:val="0"/>
                <w:sz w:val="21"/>
                <w:lang w:eastAsia="zh-CN"/>
              </w:rPr>
              <w:t>25</w:t>
            </w:r>
          </w:p>
        </w:tc>
        <w:tc>
          <w:tcPr>
            <w:tcW w:w="2129" w:type="dxa"/>
            <w:vAlign w:val="center"/>
          </w:tcPr>
          <w:p w:rsidR="000E2BC4" w:rsidRDefault="00AF1CD9">
            <w:pPr>
              <w:pStyle w:val="1fc"/>
              <w:spacing w:line="240" w:lineRule="auto"/>
              <w:rPr>
                <w:sz w:val="21"/>
              </w:rPr>
            </w:pPr>
            <w:r>
              <w:rPr>
                <w:rFonts w:hint="eastAsia"/>
                <w:sz w:val="21"/>
              </w:rPr>
              <w:t>钾</w:t>
            </w:r>
          </w:p>
        </w:tc>
        <w:tc>
          <w:tcPr>
            <w:tcW w:w="2271" w:type="dxa"/>
            <w:vAlign w:val="center"/>
          </w:tcPr>
          <w:p w:rsidR="000E2BC4" w:rsidRDefault="00AF1CD9">
            <w:pPr>
              <w:pStyle w:val="1fc"/>
              <w:spacing w:line="240" w:lineRule="auto"/>
              <w:rPr>
                <w:snapToGrid w:val="0"/>
                <w:sz w:val="21"/>
              </w:rPr>
            </w:pPr>
            <w:r>
              <w:rPr>
                <w:sz w:val="21"/>
              </w:rPr>
              <w:t>mg/L</w:t>
            </w:r>
          </w:p>
        </w:tc>
        <w:tc>
          <w:tcPr>
            <w:tcW w:w="2632" w:type="dxa"/>
            <w:vAlign w:val="center"/>
          </w:tcPr>
          <w:p w:rsidR="000E2BC4" w:rsidRDefault="00AF1CD9">
            <w:pPr>
              <w:pStyle w:val="1fc"/>
              <w:spacing w:line="240" w:lineRule="auto"/>
              <w:rPr>
                <w:sz w:val="21"/>
              </w:rPr>
            </w:pPr>
            <w:r>
              <w:rPr>
                <w:rFonts w:hint="eastAsia"/>
                <w:sz w:val="21"/>
              </w:rPr>
              <w:t>/</w:t>
            </w:r>
          </w:p>
        </w:tc>
      </w:tr>
      <w:tr w:rsidR="000E2BC4">
        <w:trPr>
          <w:trHeight w:val="340"/>
        </w:trPr>
        <w:tc>
          <w:tcPr>
            <w:tcW w:w="1270" w:type="dxa"/>
          </w:tcPr>
          <w:p w:rsidR="000E2BC4" w:rsidRDefault="00AF1CD9">
            <w:pPr>
              <w:pStyle w:val="1fc"/>
              <w:spacing w:line="240" w:lineRule="auto"/>
              <w:rPr>
                <w:snapToGrid w:val="0"/>
                <w:sz w:val="21"/>
                <w:lang w:eastAsia="zh-CN"/>
              </w:rPr>
            </w:pPr>
            <w:r>
              <w:rPr>
                <w:rFonts w:hint="eastAsia"/>
                <w:snapToGrid w:val="0"/>
                <w:sz w:val="21"/>
                <w:lang w:eastAsia="zh-CN"/>
              </w:rPr>
              <w:t>26</w:t>
            </w:r>
          </w:p>
        </w:tc>
        <w:tc>
          <w:tcPr>
            <w:tcW w:w="2129" w:type="dxa"/>
            <w:vAlign w:val="center"/>
          </w:tcPr>
          <w:p w:rsidR="000E2BC4" w:rsidRDefault="00AF1CD9">
            <w:pPr>
              <w:pStyle w:val="1fc"/>
              <w:spacing w:line="240" w:lineRule="auto"/>
              <w:rPr>
                <w:sz w:val="21"/>
              </w:rPr>
            </w:pPr>
            <w:r>
              <w:rPr>
                <w:rFonts w:hint="eastAsia"/>
                <w:sz w:val="21"/>
              </w:rPr>
              <w:t>钠</w:t>
            </w:r>
          </w:p>
        </w:tc>
        <w:tc>
          <w:tcPr>
            <w:tcW w:w="2271" w:type="dxa"/>
            <w:vAlign w:val="center"/>
          </w:tcPr>
          <w:p w:rsidR="000E2BC4" w:rsidRDefault="00AF1CD9">
            <w:pPr>
              <w:pStyle w:val="1fc"/>
              <w:spacing w:line="240" w:lineRule="auto"/>
              <w:rPr>
                <w:snapToGrid w:val="0"/>
                <w:sz w:val="21"/>
              </w:rPr>
            </w:pPr>
            <w:r>
              <w:rPr>
                <w:sz w:val="21"/>
              </w:rPr>
              <w:t>mg/L</w:t>
            </w:r>
          </w:p>
        </w:tc>
        <w:tc>
          <w:tcPr>
            <w:tcW w:w="2632" w:type="dxa"/>
            <w:vAlign w:val="center"/>
          </w:tcPr>
          <w:p w:rsidR="000E2BC4" w:rsidRDefault="00AF1CD9">
            <w:pPr>
              <w:pStyle w:val="1fc"/>
              <w:spacing w:line="240" w:lineRule="auto"/>
              <w:rPr>
                <w:sz w:val="21"/>
              </w:rPr>
            </w:pPr>
            <w:r>
              <w:rPr>
                <w:sz w:val="21"/>
              </w:rPr>
              <w:t>≤</w:t>
            </w:r>
            <w:r>
              <w:rPr>
                <w:rFonts w:hint="eastAsia"/>
                <w:sz w:val="21"/>
              </w:rPr>
              <w:t>200</w:t>
            </w:r>
          </w:p>
        </w:tc>
      </w:tr>
      <w:tr w:rsidR="000E2BC4">
        <w:trPr>
          <w:trHeight w:val="340"/>
        </w:trPr>
        <w:tc>
          <w:tcPr>
            <w:tcW w:w="1270" w:type="dxa"/>
          </w:tcPr>
          <w:p w:rsidR="000E2BC4" w:rsidRDefault="00AF1CD9">
            <w:pPr>
              <w:pStyle w:val="1fc"/>
              <w:spacing w:line="240" w:lineRule="auto"/>
              <w:rPr>
                <w:snapToGrid w:val="0"/>
                <w:sz w:val="21"/>
                <w:lang w:eastAsia="zh-CN"/>
              </w:rPr>
            </w:pPr>
            <w:r>
              <w:rPr>
                <w:rFonts w:hint="eastAsia"/>
                <w:snapToGrid w:val="0"/>
                <w:sz w:val="21"/>
                <w:lang w:eastAsia="zh-CN"/>
              </w:rPr>
              <w:t>27</w:t>
            </w:r>
          </w:p>
        </w:tc>
        <w:tc>
          <w:tcPr>
            <w:tcW w:w="2129" w:type="dxa"/>
            <w:vAlign w:val="center"/>
          </w:tcPr>
          <w:p w:rsidR="000E2BC4" w:rsidRDefault="00AF1CD9">
            <w:pPr>
              <w:pStyle w:val="1fc"/>
              <w:spacing w:line="240" w:lineRule="auto"/>
              <w:rPr>
                <w:sz w:val="21"/>
              </w:rPr>
            </w:pPr>
            <w:r>
              <w:rPr>
                <w:rFonts w:hint="eastAsia"/>
                <w:sz w:val="21"/>
              </w:rPr>
              <w:t>钙</w:t>
            </w:r>
          </w:p>
        </w:tc>
        <w:tc>
          <w:tcPr>
            <w:tcW w:w="2271" w:type="dxa"/>
            <w:vAlign w:val="center"/>
          </w:tcPr>
          <w:p w:rsidR="000E2BC4" w:rsidRDefault="00AF1CD9">
            <w:pPr>
              <w:pStyle w:val="1fc"/>
              <w:spacing w:line="240" w:lineRule="auto"/>
              <w:rPr>
                <w:snapToGrid w:val="0"/>
                <w:sz w:val="21"/>
              </w:rPr>
            </w:pPr>
            <w:r>
              <w:rPr>
                <w:sz w:val="21"/>
              </w:rPr>
              <w:t>mg/L</w:t>
            </w:r>
          </w:p>
        </w:tc>
        <w:tc>
          <w:tcPr>
            <w:tcW w:w="2632" w:type="dxa"/>
            <w:vAlign w:val="center"/>
          </w:tcPr>
          <w:p w:rsidR="000E2BC4" w:rsidRDefault="00AF1CD9">
            <w:pPr>
              <w:pStyle w:val="1fc"/>
              <w:spacing w:line="240" w:lineRule="auto"/>
              <w:rPr>
                <w:sz w:val="21"/>
              </w:rPr>
            </w:pPr>
            <w:r>
              <w:rPr>
                <w:rFonts w:hint="eastAsia"/>
                <w:sz w:val="21"/>
              </w:rPr>
              <w:t>/</w:t>
            </w:r>
          </w:p>
        </w:tc>
      </w:tr>
      <w:tr w:rsidR="000E2BC4">
        <w:trPr>
          <w:trHeight w:val="340"/>
        </w:trPr>
        <w:tc>
          <w:tcPr>
            <w:tcW w:w="1270" w:type="dxa"/>
          </w:tcPr>
          <w:p w:rsidR="000E2BC4" w:rsidRDefault="00AF1CD9">
            <w:pPr>
              <w:pStyle w:val="1fc"/>
              <w:spacing w:line="240" w:lineRule="auto"/>
              <w:rPr>
                <w:snapToGrid w:val="0"/>
                <w:sz w:val="21"/>
                <w:lang w:eastAsia="zh-CN"/>
              </w:rPr>
            </w:pPr>
            <w:r>
              <w:rPr>
                <w:rFonts w:hint="eastAsia"/>
                <w:snapToGrid w:val="0"/>
                <w:sz w:val="21"/>
                <w:lang w:eastAsia="zh-CN"/>
              </w:rPr>
              <w:t>28</w:t>
            </w:r>
          </w:p>
        </w:tc>
        <w:tc>
          <w:tcPr>
            <w:tcW w:w="2129" w:type="dxa"/>
            <w:vAlign w:val="center"/>
          </w:tcPr>
          <w:p w:rsidR="000E2BC4" w:rsidRDefault="00AF1CD9">
            <w:pPr>
              <w:pStyle w:val="1fc"/>
              <w:spacing w:line="240" w:lineRule="auto"/>
              <w:rPr>
                <w:sz w:val="21"/>
              </w:rPr>
            </w:pPr>
            <w:r>
              <w:rPr>
                <w:rFonts w:hint="eastAsia"/>
                <w:sz w:val="21"/>
              </w:rPr>
              <w:t>镁</w:t>
            </w:r>
          </w:p>
        </w:tc>
        <w:tc>
          <w:tcPr>
            <w:tcW w:w="2271" w:type="dxa"/>
            <w:vAlign w:val="center"/>
          </w:tcPr>
          <w:p w:rsidR="000E2BC4" w:rsidRDefault="00AF1CD9">
            <w:pPr>
              <w:pStyle w:val="1fc"/>
              <w:spacing w:line="240" w:lineRule="auto"/>
              <w:rPr>
                <w:snapToGrid w:val="0"/>
                <w:sz w:val="21"/>
              </w:rPr>
            </w:pPr>
            <w:r>
              <w:rPr>
                <w:sz w:val="21"/>
              </w:rPr>
              <w:t>mg/L</w:t>
            </w:r>
          </w:p>
        </w:tc>
        <w:tc>
          <w:tcPr>
            <w:tcW w:w="2632" w:type="dxa"/>
            <w:vAlign w:val="center"/>
          </w:tcPr>
          <w:p w:rsidR="000E2BC4" w:rsidRDefault="00AF1CD9">
            <w:pPr>
              <w:pStyle w:val="1fc"/>
              <w:spacing w:line="240" w:lineRule="auto"/>
              <w:rPr>
                <w:sz w:val="21"/>
              </w:rPr>
            </w:pPr>
            <w:r>
              <w:rPr>
                <w:rFonts w:hint="eastAsia"/>
                <w:sz w:val="21"/>
              </w:rPr>
              <w:t>/</w:t>
            </w:r>
          </w:p>
        </w:tc>
      </w:tr>
      <w:tr w:rsidR="000E2BC4">
        <w:trPr>
          <w:trHeight w:val="340"/>
        </w:trPr>
        <w:tc>
          <w:tcPr>
            <w:tcW w:w="1270" w:type="dxa"/>
          </w:tcPr>
          <w:p w:rsidR="000E2BC4" w:rsidRDefault="00AF1CD9">
            <w:pPr>
              <w:pStyle w:val="1fc"/>
              <w:spacing w:line="240" w:lineRule="auto"/>
              <w:rPr>
                <w:snapToGrid w:val="0"/>
                <w:sz w:val="21"/>
                <w:lang w:eastAsia="zh-CN"/>
              </w:rPr>
            </w:pPr>
            <w:r>
              <w:rPr>
                <w:rFonts w:hint="eastAsia"/>
                <w:snapToGrid w:val="0"/>
                <w:sz w:val="21"/>
                <w:lang w:eastAsia="zh-CN"/>
              </w:rPr>
              <w:t>29</w:t>
            </w:r>
          </w:p>
        </w:tc>
        <w:tc>
          <w:tcPr>
            <w:tcW w:w="2129" w:type="dxa"/>
            <w:vAlign w:val="center"/>
          </w:tcPr>
          <w:p w:rsidR="000E2BC4" w:rsidRDefault="00AF1CD9">
            <w:pPr>
              <w:pStyle w:val="1fc"/>
              <w:spacing w:line="240" w:lineRule="auto"/>
              <w:rPr>
                <w:sz w:val="21"/>
              </w:rPr>
            </w:pPr>
            <w:r>
              <w:rPr>
                <w:rFonts w:hint="eastAsia"/>
                <w:sz w:val="21"/>
              </w:rPr>
              <w:t>碳酸盐</w:t>
            </w:r>
          </w:p>
        </w:tc>
        <w:tc>
          <w:tcPr>
            <w:tcW w:w="2271" w:type="dxa"/>
            <w:vAlign w:val="center"/>
          </w:tcPr>
          <w:p w:rsidR="000E2BC4" w:rsidRDefault="00AF1CD9">
            <w:pPr>
              <w:pStyle w:val="1fc"/>
              <w:spacing w:line="240" w:lineRule="auto"/>
              <w:rPr>
                <w:snapToGrid w:val="0"/>
                <w:sz w:val="21"/>
              </w:rPr>
            </w:pPr>
            <w:r>
              <w:rPr>
                <w:sz w:val="21"/>
              </w:rPr>
              <w:t>mg/L</w:t>
            </w:r>
          </w:p>
        </w:tc>
        <w:tc>
          <w:tcPr>
            <w:tcW w:w="2632" w:type="dxa"/>
            <w:vAlign w:val="center"/>
          </w:tcPr>
          <w:p w:rsidR="000E2BC4" w:rsidRDefault="00AF1CD9">
            <w:pPr>
              <w:pStyle w:val="1fc"/>
              <w:spacing w:line="240" w:lineRule="auto"/>
              <w:rPr>
                <w:sz w:val="21"/>
              </w:rPr>
            </w:pPr>
            <w:r>
              <w:rPr>
                <w:rFonts w:hint="eastAsia"/>
                <w:sz w:val="21"/>
              </w:rPr>
              <w:t>/</w:t>
            </w:r>
          </w:p>
        </w:tc>
      </w:tr>
      <w:tr w:rsidR="000E2BC4">
        <w:trPr>
          <w:trHeight w:val="340"/>
        </w:trPr>
        <w:tc>
          <w:tcPr>
            <w:tcW w:w="1270" w:type="dxa"/>
            <w:tcBorders>
              <w:bottom w:val="single" w:sz="12" w:space="0" w:color="auto"/>
            </w:tcBorders>
          </w:tcPr>
          <w:p w:rsidR="000E2BC4" w:rsidRDefault="00AF1CD9">
            <w:pPr>
              <w:pStyle w:val="1fc"/>
              <w:spacing w:line="240" w:lineRule="auto"/>
              <w:rPr>
                <w:snapToGrid w:val="0"/>
                <w:sz w:val="21"/>
                <w:lang w:eastAsia="zh-CN"/>
              </w:rPr>
            </w:pPr>
            <w:r>
              <w:rPr>
                <w:rFonts w:hint="eastAsia"/>
                <w:snapToGrid w:val="0"/>
                <w:sz w:val="21"/>
                <w:lang w:eastAsia="zh-CN"/>
              </w:rPr>
              <w:t>30</w:t>
            </w:r>
          </w:p>
        </w:tc>
        <w:tc>
          <w:tcPr>
            <w:tcW w:w="2129" w:type="dxa"/>
            <w:tcBorders>
              <w:bottom w:val="single" w:sz="12" w:space="0" w:color="auto"/>
            </w:tcBorders>
            <w:vAlign w:val="center"/>
          </w:tcPr>
          <w:p w:rsidR="000E2BC4" w:rsidRDefault="00AF1CD9">
            <w:pPr>
              <w:pStyle w:val="1fc"/>
              <w:spacing w:line="240" w:lineRule="auto"/>
              <w:rPr>
                <w:sz w:val="21"/>
              </w:rPr>
            </w:pPr>
            <w:r>
              <w:rPr>
                <w:rFonts w:hint="eastAsia"/>
                <w:sz w:val="21"/>
              </w:rPr>
              <w:t>重碳酸盐</w:t>
            </w:r>
          </w:p>
        </w:tc>
        <w:tc>
          <w:tcPr>
            <w:tcW w:w="2271" w:type="dxa"/>
            <w:tcBorders>
              <w:bottom w:val="single" w:sz="12" w:space="0" w:color="auto"/>
            </w:tcBorders>
            <w:vAlign w:val="center"/>
          </w:tcPr>
          <w:p w:rsidR="000E2BC4" w:rsidRDefault="00AF1CD9">
            <w:pPr>
              <w:pStyle w:val="1fc"/>
              <w:spacing w:line="240" w:lineRule="auto"/>
              <w:rPr>
                <w:snapToGrid w:val="0"/>
                <w:sz w:val="21"/>
              </w:rPr>
            </w:pPr>
            <w:r>
              <w:rPr>
                <w:sz w:val="21"/>
              </w:rPr>
              <w:t>mg/L</w:t>
            </w:r>
          </w:p>
        </w:tc>
        <w:tc>
          <w:tcPr>
            <w:tcW w:w="2632" w:type="dxa"/>
            <w:tcBorders>
              <w:bottom w:val="single" w:sz="12" w:space="0" w:color="auto"/>
            </w:tcBorders>
            <w:vAlign w:val="center"/>
          </w:tcPr>
          <w:p w:rsidR="000E2BC4" w:rsidRDefault="00AF1CD9">
            <w:pPr>
              <w:pStyle w:val="1fc"/>
              <w:spacing w:line="240" w:lineRule="auto"/>
              <w:rPr>
                <w:sz w:val="21"/>
              </w:rPr>
            </w:pPr>
            <w:r>
              <w:rPr>
                <w:rFonts w:hint="eastAsia"/>
                <w:sz w:val="21"/>
              </w:rPr>
              <w:t>/</w:t>
            </w:r>
          </w:p>
        </w:tc>
      </w:tr>
    </w:tbl>
    <w:p w:rsidR="000E2BC4" w:rsidRDefault="00AF1CD9">
      <w:pPr>
        <w:autoSpaceDE w:val="0"/>
        <w:autoSpaceDN w:val="0"/>
        <w:spacing w:line="460" w:lineRule="exact"/>
        <w:ind w:firstLineChars="200" w:firstLine="480"/>
        <w:rPr>
          <w:kern w:val="0"/>
        </w:rPr>
      </w:pPr>
      <w:r>
        <w:rPr>
          <w:kern w:val="0"/>
        </w:rPr>
        <w:t>（</w:t>
      </w:r>
      <w:r>
        <w:rPr>
          <w:kern w:val="0"/>
        </w:rPr>
        <w:t>3</w:t>
      </w:r>
      <w:r>
        <w:rPr>
          <w:kern w:val="0"/>
        </w:rPr>
        <w:t>）声环境执行《声环境质量标准》（</w:t>
      </w:r>
      <w:r>
        <w:rPr>
          <w:kern w:val="0"/>
        </w:rPr>
        <w:t>GB3096-2008</w:t>
      </w:r>
      <w:r>
        <w:rPr>
          <w:kern w:val="0"/>
        </w:rPr>
        <w:t>）</w:t>
      </w:r>
      <w:r>
        <w:rPr>
          <w:kern w:val="0"/>
        </w:rPr>
        <w:t>3</w:t>
      </w:r>
      <w:r>
        <w:rPr>
          <w:kern w:val="0"/>
        </w:rPr>
        <w:t>类区标准。</w:t>
      </w:r>
    </w:p>
    <w:p w:rsidR="000E2BC4" w:rsidRDefault="00AF1CD9">
      <w:pPr>
        <w:autoSpaceDE w:val="0"/>
        <w:autoSpaceDN w:val="0"/>
        <w:spacing w:line="240" w:lineRule="auto"/>
        <w:ind w:firstLineChars="200" w:firstLine="420"/>
        <w:rPr>
          <w:rFonts w:eastAsia="黑体"/>
          <w:sz w:val="21"/>
          <w:szCs w:val="21"/>
        </w:rPr>
      </w:pPr>
      <w:r>
        <w:rPr>
          <w:rFonts w:eastAsia="黑体"/>
          <w:sz w:val="21"/>
          <w:szCs w:val="21"/>
        </w:rPr>
        <w:t>表</w:t>
      </w:r>
      <w:r>
        <w:rPr>
          <w:rFonts w:eastAsia="黑体"/>
          <w:sz w:val="21"/>
          <w:szCs w:val="21"/>
        </w:rPr>
        <w:t xml:space="preserve">1.4-3                    </w:t>
      </w:r>
      <w:r>
        <w:rPr>
          <w:rFonts w:eastAsia="黑体"/>
          <w:sz w:val="21"/>
          <w:szCs w:val="21"/>
        </w:rPr>
        <w:t>声环境质量标准</w:t>
      </w:r>
    </w:p>
    <w:tbl>
      <w:tblPr>
        <w:tblW w:w="0" w:type="auto"/>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2646"/>
        <w:gridCol w:w="2787"/>
        <w:gridCol w:w="2789"/>
      </w:tblGrid>
      <w:tr w:rsidR="000E2BC4">
        <w:trPr>
          <w:trHeight w:val="340"/>
          <w:jc w:val="center"/>
        </w:trPr>
        <w:tc>
          <w:tcPr>
            <w:tcW w:w="2646" w:type="dxa"/>
            <w:vAlign w:val="center"/>
          </w:tcPr>
          <w:p w:rsidR="000E2BC4" w:rsidRDefault="00AF1CD9">
            <w:pPr>
              <w:overflowPunct w:val="0"/>
              <w:spacing w:line="240" w:lineRule="auto"/>
              <w:jc w:val="center"/>
              <w:rPr>
                <w:szCs w:val="21"/>
              </w:rPr>
            </w:pPr>
            <w:r>
              <w:rPr>
                <w:szCs w:val="21"/>
              </w:rPr>
              <w:lastRenderedPageBreak/>
              <w:t>类别</w:t>
            </w:r>
          </w:p>
        </w:tc>
        <w:tc>
          <w:tcPr>
            <w:tcW w:w="2787" w:type="dxa"/>
            <w:vAlign w:val="center"/>
          </w:tcPr>
          <w:p w:rsidR="000E2BC4" w:rsidRDefault="00AF1CD9">
            <w:pPr>
              <w:overflowPunct w:val="0"/>
              <w:spacing w:line="240" w:lineRule="auto"/>
              <w:jc w:val="center"/>
              <w:rPr>
                <w:szCs w:val="21"/>
              </w:rPr>
            </w:pPr>
            <w:r>
              <w:rPr>
                <w:szCs w:val="21"/>
              </w:rPr>
              <w:t>昼间</w:t>
            </w:r>
            <w:r>
              <w:rPr>
                <w:szCs w:val="21"/>
              </w:rPr>
              <w:t>/dB</w:t>
            </w:r>
            <w:r>
              <w:rPr>
                <w:szCs w:val="21"/>
              </w:rPr>
              <w:t>（</w:t>
            </w:r>
            <w:r>
              <w:rPr>
                <w:szCs w:val="21"/>
              </w:rPr>
              <w:t>A</w:t>
            </w:r>
            <w:r>
              <w:rPr>
                <w:szCs w:val="21"/>
              </w:rPr>
              <w:t>）</w:t>
            </w:r>
          </w:p>
        </w:tc>
        <w:tc>
          <w:tcPr>
            <w:tcW w:w="2789" w:type="dxa"/>
            <w:vAlign w:val="center"/>
          </w:tcPr>
          <w:p w:rsidR="000E2BC4" w:rsidRDefault="00AF1CD9">
            <w:pPr>
              <w:overflowPunct w:val="0"/>
              <w:spacing w:line="240" w:lineRule="auto"/>
              <w:jc w:val="center"/>
              <w:rPr>
                <w:szCs w:val="21"/>
              </w:rPr>
            </w:pPr>
            <w:r>
              <w:rPr>
                <w:szCs w:val="21"/>
              </w:rPr>
              <w:t>夜间</w:t>
            </w:r>
            <w:r>
              <w:rPr>
                <w:szCs w:val="21"/>
              </w:rPr>
              <w:t>/dB</w:t>
            </w:r>
            <w:r>
              <w:rPr>
                <w:szCs w:val="21"/>
              </w:rPr>
              <w:t>（</w:t>
            </w:r>
            <w:r>
              <w:rPr>
                <w:szCs w:val="21"/>
              </w:rPr>
              <w:t>A</w:t>
            </w:r>
            <w:r>
              <w:rPr>
                <w:szCs w:val="21"/>
              </w:rPr>
              <w:t>）</w:t>
            </w:r>
          </w:p>
        </w:tc>
      </w:tr>
      <w:tr w:rsidR="000E2BC4">
        <w:trPr>
          <w:trHeight w:val="340"/>
          <w:jc w:val="center"/>
        </w:trPr>
        <w:tc>
          <w:tcPr>
            <w:tcW w:w="2646" w:type="dxa"/>
            <w:vAlign w:val="center"/>
          </w:tcPr>
          <w:p w:rsidR="000E2BC4" w:rsidRDefault="00AF1CD9">
            <w:pPr>
              <w:overflowPunct w:val="0"/>
              <w:spacing w:line="240" w:lineRule="auto"/>
              <w:jc w:val="center"/>
              <w:rPr>
                <w:szCs w:val="21"/>
              </w:rPr>
            </w:pPr>
            <w:r>
              <w:rPr>
                <w:szCs w:val="21"/>
              </w:rPr>
              <w:t>3</w:t>
            </w:r>
          </w:p>
        </w:tc>
        <w:tc>
          <w:tcPr>
            <w:tcW w:w="2787" w:type="dxa"/>
            <w:vAlign w:val="center"/>
          </w:tcPr>
          <w:p w:rsidR="000E2BC4" w:rsidRDefault="00AF1CD9">
            <w:pPr>
              <w:overflowPunct w:val="0"/>
              <w:spacing w:line="240" w:lineRule="auto"/>
              <w:jc w:val="center"/>
              <w:rPr>
                <w:szCs w:val="21"/>
              </w:rPr>
            </w:pPr>
            <w:r>
              <w:rPr>
                <w:szCs w:val="21"/>
              </w:rPr>
              <w:t>65</w:t>
            </w:r>
          </w:p>
        </w:tc>
        <w:tc>
          <w:tcPr>
            <w:tcW w:w="2789" w:type="dxa"/>
            <w:vAlign w:val="center"/>
          </w:tcPr>
          <w:p w:rsidR="000E2BC4" w:rsidRDefault="00AF1CD9">
            <w:pPr>
              <w:overflowPunct w:val="0"/>
              <w:spacing w:line="240" w:lineRule="auto"/>
              <w:jc w:val="center"/>
              <w:rPr>
                <w:szCs w:val="21"/>
              </w:rPr>
            </w:pPr>
            <w:r>
              <w:rPr>
                <w:szCs w:val="21"/>
              </w:rPr>
              <w:t>55</w:t>
            </w:r>
          </w:p>
        </w:tc>
      </w:tr>
    </w:tbl>
    <w:p w:rsidR="000E2BC4" w:rsidRDefault="00AF1CD9">
      <w:pPr>
        <w:autoSpaceDE w:val="0"/>
        <w:autoSpaceDN w:val="0"/>
        <w:spacing w:line="460" w:lineRule="exact"/>
        <w:ind w:firstLineChars="200" w:firstLine="480"/>
        <w:rPr>
          <w:kern w:val="0"/>
        </w:rPr>
      </w:pPr>
      <w:r>
        <w:rPr>
          <w:kern w:val="0"/>
        </w:rPr>
        <w:t>2</w:t>
      </w:r>
      <w:r>
        <w:rPr>
          <w:kern w:val="0"/>
        </w:rPr>
        <w:t>、污染物排放标准</w:t>
      </w:r>
    </w:p>
    <w:p w:rsidR="000E2BC4" w:rsidRDefault="00AF1CD9">
      <w:pPr>
        <w:spacing w:line="460" w:lineRule="exact"/>
        <w:ind w:firstLineChars="200" w:firstLine="480"/>
        <w:rPr>
          <w:kern w:val="0"/>
        </w:rPr>
      </w:pPr>
      <w:r>
        <w:rPr>
          <w:kern w:val="0"/>
        </w:rPr>
        <w:t>（</w:t>
      </w:r>
      <w:r>
        <w:rPr>
          <w:kern w:val="0"/>
        </w:rPr>
        <w:t>1</w:t>
      </w:r>
      <w:r>
        <w:rPr>
          <w:kern w:val="0"/>
        </w:rPr>
        <w:t>）大气污染物排放标准</w:t>
      </w:r>
    </w:p>
    <w:p w:rsidR="000E2BC4" w:rsidRDefault="00AF1CD9">
      <w:pPr>
        <w:overflowPunct w:val="0"/>
        <w:spacing w:line="460" w:lineRule="exact"/>
        <w:ind w:firstLineChars="200" w:firstLine="480"/>
      </w:pPr>
      <w:r>
        <w:t>项目有组织废气排放非甲烷总烃及颗粒物排放执行《合成树脂工业污染物排放标准》（</w:t>
      </w:r>
      <w:r>
        <w:t>GB31572-2015</w:t>
      </w:r>
      <w:r>
        <w:t>）表</w:t>
      </w:r>
      <w:r>
        <w:t>5</w:t>
      </w:r>
      <w:r>
        <w:t>大气污染物特别排放限值要求；厂界无组织非甲烷总烃及颗粒物执行《合成树脂工业污染物排放标准》（</w:t>
      </w:r>
      <w:r>
        <w:t>GB31572-2015</w:t>
      </w:r>
      <w:r>
        <w:t>）表</w:t>
      </w:r>
      <w:r>
        <w:t>9</w:t>
      </w:r>
      <w:r>
        <w:t>企业边界大气污染物浓度限值；厂区内无组织非甲烷总烃执行《挥发性有机物无组织排放控制标准》（</w:t>
      </w:r>
      <w:r>
        <w:t>GB37822-2019</w:t>
      </w:r>
      <w:r>
        <w:t>）附录</w:t>
      </w:r>
      <w:r>
        <w:t>A.1</w:t>
      </w:r>
      <w:r>
        <w:rPr>
          <w:rFonts w:hint="eastAsia"/>
        </w:rPr>
        <w:t>特别排放</w:t>
      </w:r>
      <w:r>
        <w:t>限值</w:t>
      </w:r>
      <w:r>
        <w:rPr>
          <w:rFonts w:hint="eastAsia"/>
        </w:rPr>
        <w:t>；臭气浓度执行《恶臭污染物排放标准》（</w:t>
      </w:r>
      <w:r>
        <w:rPr>
          <w:rFonts w:hint="eastAsia"/>
        </w:rPr>
        <w:t>GB14554-93</w:t>
      </w:r>
      <w:r>
        <w:rPr>
          <w:rFonts w:hint="eastAsia"/>
        </w:rPr>
        <w:t>）中限值。</w:t>
      </w:r>
    </w:p>
    <w:p w:rsidR="000E2BC4" w:rsidRDefault="00AF1CD9">
      <w:pPr>
        <w:overflowPunct w:val="0"/>
        <w:spacing w:line="460" w:lineRule="exact"/>
        <w:ind w:firstLineChars="200" w:firstLine="480"/>
      </w:pPr>
      <w:r>
        <w:t>有关标准限值见表</w:t>
      </w:r>
      <w:r>
        <w:t>1.4-4</w:t>
      </w:r>
      <w:r>
        <w:t>、表</w:t>
      </w:r>
      <w:r>
        <w:t>1.4-5</w:t>
      </w:r>
      <w:r>
        <w:t>。</w:t>
      </w:r>
    </w:p>
    <w:p w:rsidR="000E2BC4" w:rsidRDefault="00AF1CD9">
      <w:pPr>
        <w:autoSpaceDE w:val="0"/>
        <w:autoSpaceDN w:val="0"/>
        <w:spacing w:line="240" w:lineRule="auto"/>
        <w:ind w:firstLineChars="200" w:firstLine="420"/>
        <w:rPr>
          <w:rFonts w:eastAsia="黑体"/>
          <w:sz w:val="21"/>
          <w:szCs w:val="21"/>
        </w:rPr>
      </w:pPr>
      <w:r>
        <w:rPr>
          <w:rFonts w:eastAsia="黑体"/>
          <w:sz w:val="21"/>
          <w:szCs w:val="21"/>
        </w:rPr>
        <w:t>表</w:t>
      </w:r>
      <w:r>
        <w:rPr>
          <w:rFonts w:eastAsia="黑体"/>
          <w:sz w:val="21"/>
          <w:szCs w:val="21"/>
        </w:rPr>
        <w:t xml:space="preserve">1.4-4                   </w:t>
      </w:r>
      <w:r>
        <w:rPr>
          <w:rFonts w:eastAsia="黑体"/>
          <w:sz w:val="21"/>
          <w:szCs w:val="21"/>
        </w:rPr>
        <w:t>废气污染物排放浓度限值</w:t>
      </w:r>
    </w:p>
    <w:tbl>
      <w:tblPr>
        <w:tblStyle w:val="afff8"/>
        <w:tblW w:w="0" w:type="auto"/>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384"/>
        <w:gridCol w:w="2126"/>
        <w:gridCol w:w="2410"/>
        <w:gridCol w:w="2516"/>
      </w:tblGrid>
      <w:tr w:rsidR="000E2BC4" w:rsidRPr="004B6C79" w:rsidTr="004B6C79">
        <w:trPr>
          <w:trHeight w:val="340"/>
          <w:jc w:val="center"/>
        </w:trPr>
        <w:tc>
          <w:tcPr>
            <w:tcW w:w="1384" w:type="dxa"/>
            <w:vAlign w:val="center"/>
          </w:tcPr>
          <w:p w:rsidR="000E2BC4" w:rsidRPr="004B6C79" w:rsidRDefault="00AF1CD9">
            <w:pPr>
              <w:overflowPunct w:val="0"/>
              <w:spacing w:line="240" w:lineRule="auto"/>
              <w:jc w:val="center"/>
              <w:rPr>
                <w:rFonts w:eastAsia="宋体"/>
                <w:kern w:val="0"/>
                <w:sz w:val="21"/>
                <w:szCs w:val="21"/>
              </w:rPr>
            </w:pPr>
            <w:r w:rsidRPr="004B6C79">
              <w:rPr>
                <w:rFonts w:eastAsia="宋体"/>
                <w:kern w:val="0"/>
                <w:sz w:val="21"/>
                <w:szCs w:val="21"/>
              </w:rPr>
              <w:t>污染物</w:t>
            </w:r>
          </w:p>
        </w:tc>
        <w:tc>
          <w:tcPr>
            <w:tcW w:w="2126" w:type="dxa"/>
            <w:vAlign w:val="center"/>
          </w:tcPr>
          <w:p w:rsidR="000E2BC4" w:rsidRPr="004B6C79" w:rsidRDefault="00AF1CD9">
            <w:pPr>
              <w:overflowPunct w:val="0"/>
              <w:spacing w:line="240" w:lineRule="auto"/>
              <w:jc w:val="center"/>
              <w:rPr>
                <w:rFonts w:eastAsia="宋体"/>
                <w:kern w:val="0"/>
                <w:sz w:val="21"/>
                <w:szCs w:val="21"/>
              </w:rPr>
            </w:pPr>
            <w:r w:rsidRPr="004B6C79">
              <w:rPr>
                <w:rFonts w:eastAsia="宋体"/>
                <w:kern w:val="0"/>
                <w:sz w:val="21"/>
                <w:szCs w:val="21"/>
              </w:rPr>
              <w:t>有组织最高允许排放浓度（</w:t>
            </w:r>
            <w:r w:rsidRPr="004B6C79">
              <w:rPr>
                <w:rFonts w:eastAsia="宋体"/>
                <w:kern w:val="0"/>
                <w:sz w:val="21"/>
                <w:szCs w:val="21"/>
              </w:rPr>
              <w:t>mg/m</w:t>
            </w:r>
            <w:r w:rsidRPr="004B6C79">
              <w:rPr>
                <w:rFonts w:eastAsia="宋体"/>
                <w:kern w:val="0"/>
                <w:sz w:val="21"/>
                <w:szCs w:val="21"/>
                <w:vertAlign w:val="superscript"/>
              </w:rPr>
              <w:t>3</w:t>
            </w:r>
            <w:r w:rsidRPr="004B6C79">
              <w:rPr>
                <w:rFonts w:eastAsia="宋体"/>
                <w:kern w:val="0"/>
                <w:sz w:val="21"/>
                <w:szCs w:val="21"/>
              </w:rPr>
              <w:t>）</w:t>
            </w:r>
          </w:p>
        </w:tc>
        <w:tc>
          <w:tcPr>
            <w:tcW w:w="2410" w:type="dxa"/>
            <w:vAlign w:val="center"/>
          </w:tcPr>
          <w:p w:rsidR="000E2BC4" w:rsidRPr="004B6C79" w:rsidRDefault="00AF1CD9">
            <w:pPr>
              <w:overflowPunct w:val="0"/>
              <w:spacing w:line="240" w:lineRule="auto"/>
              <w:jc w:val="center"/>
              <w:rPr>
                <w:rFonts w:eastAsia="宋体"/>
                <w:kern w:val="0"/>
                <w:sz w:val="21"/>
                <w:szCs w:val="21"/>
              </w:rPr>
            </w:pPr>
            <w:r w:rsidRPr="004B6C79">
              <w:rPr>
                <w:rFonts w:eastAsia="宋体"/>
                <w:kern w:val="0"/>
                <w:sz w:val="21"/>
                <w:szCs w:val="21"/>
              </w:rPr>
              <w:t>无组织企业边界大气污染物浓度限值（</w:t>
            </w:r>
            <w:r w:rsidRPr="004B6C79">
              <w:rPr>
                <w:rFonts w:eastAsia="宋体"/>
                <w:kern w:val="0"/>
                <w:sz w:val="21"/>
                <w:szCs w:val="21"/>
              </w:rPr>
              <w:t>mg/m</w:t>
            </w:r>
            <w:r w:rsidRPr="004B6C79">
              <w:rPr>
                <w:rFonts w:eastAsia="宋体"/>
                <w:kern w:val="0"/>
                <w:sz w:val="21"/>
                <w:szCs w:val="21"/>
                <w:vertAlign w:val="superscript"/>
              </w:rPr>
              <w:t>3</w:t>
            </w:r>
            <w:r w:rsidRPr="004B6C79">
              <w:rPr>
                <w:rFonts w:eastAsia="宋体"/>
                <w:kern w:val="0"/>
                <w:sz w:val="21"/>
                <w:szCs w:val="21"/>
              </w:rPr>
              <w:t>）</w:t>
            </w:r>
          </w:p>
        </w:tc>
        <w:tc>
          <w:tcPr>
            <w:tcW w:w="2516" w:type="dxa"/>
            <w:vAlign w:val="center"/>
          </w:tcPr>
          <w:p w:rsidR="000E2BC4" w:rsidRPr="004B6C79" w:rsidRDefault="00AF1CD9">
            <w:pPr>
              <w:overflowPunct w:val="0"/>
              <w:spacing w:line="240" w:lineRule="auto"/>
              <w:jc w:val="center"/>
              <w:rPr>
                <w:rFonts w:eastAsia="宋体"/>
                <w:kern w:val="0"/>
                <w:sz w:val="21"/>
                <w:szCs w:val="21"/>
              </w:rPr>
            </w:pPr>
            <w:r w:rsidRPr="004B6C79">
              <w:rPr>
                <w:rFonts w:eastAsia="宋体"/>
                <w:kern w:val="0"/>
                <w:sz w:val="21"/>
                <w:szCs w:val="21"/>
              </w:rPr>
              <w:t>标准来源</w:t>
            </w:r>
          </w:p>
        </w:tc>
      </w:tr>
      <w:tr w:rsidR="000E2BC4" w:rsidRPr="004B6C79" w:rsidTr="004B6C79">
        <w:trPr>
          <w:trHeight w:val="539"/>
          <w:jc w:val="center"/>
        </w:trPr>
        <w:tc>
          <w:tcPr>
            <w:tcW w:w="1384" w:type="dxa"/>
            <w:vAlign w:val="center"/>
          </w:tcPr>
          <w:p w:rsidR="000E2BC4" w:rsidRPr="004B6C79" w:rsidRDefault="00AF1CD9">
            <w:pPr>
              <w:overflowPunct w:val="0"/>
              <w:spacing w:line="240" w:lineRule="auto"/>
              <w:jc w:val="center"/>
              <w:rPr>
                <w:rFonts w:eastAsia="宋体"/>
                <w:kern w:val="0"/>
                <w:sz w:val="21"/>
                <w:szCs w:val="21"/>
              </w:rPr>
            </w:pPr>
            <w:r w:rsidRPr="004B6C79">
              <w:rPr>
                <w:rFonts w:eastAsia="宋体"/>
                <w:kern w:val="0"/>
                <w:sz w:val="21"/>
                <w:szCs w:val="21"/>
              </w:rPr>
              <w:t>非甲烷总烃</w:t>
            </w:r>
          </w:p>
        </w:tc>
        <w:tc>
          <w:tcPr>
            <w:tcW w:w="2126" w:type="dxa"/>
            <w:vAlign w:val="center"/>
          </w:tcPr>
          <w:p w:rsidR="000E2BC4" w:rsidRPr="004B6C79" w:rsidRDefault="00AF1CD9">
            <w:pPr>
              <w:overflowPunct w:val="0"/>
              <w:spacing w:line="240" w:lineRule="auto"/>
              <w:jc w:val="center"/>
              <w:rPr>
                <w:rFonts w:eastAsia="宋体"/>
                <w:kern w:val="0"/>
                <w:sz w:val="21"/>
                <w:szCs w:val="21"/>
              </w:rPr>
            </w:pPr>
            <w:r w:rsidRPr="004B6C79">
              <w:rPr>
                <w:rFonts w:eastAsia="宋体"/>
                <w:kern w:val="0"/>
                <w:sz w:val="21"/>
                <w:szCs w:val="21"/>
              </w:rPr>
              <w:t>60</w:t>
            </w:r>
          </w:p>
        </w:tc>
        <w:tc>
          <w:tcPr>
            <w:tcW w:w="2410" w:type="dxa"/>
            <w:vAlign w:val="center"/>
          </w:tcPr>
          <w:p w:rsidR="000E2BC4" w:rsidRPr="004B6C79" w:rsidRDefault="00AF1CD9">
            <w:pPr>
              <w:overflowPunct w:val="0"/>
              <w:spacing w:line="240" w:lineRule="auto"/>
              <w:jc w:val="center"/>
              <w:rPr>
                <w:rFonts w:eastAsia="宋体"/>
                <w:kern w:val="0"/>
                <w:sz w:val="21"/>
                <w:szCs w:val="21"/>
              </w:rPr>
            </w:pPr>
            <w:r w:rsidRPr="004B6C79">
              <w:rPr>
                <w:rFonts w:eastAsia="宋体"/>
                <w:kern w:val="0"/>
                <w:sz w:val="21"/>
                <w:szCs w:val="21"/>
              </w:rPr>
              <w:t>4.0</w:t>
            </w:r>
          </w:p>
        </w:tc>
        <w:tc>
          <w:tcPr>
            <w:tcW w:w="2516" w:type="dxa"/>
            <w:vMerge w:val="restart"/>
            <w:vAlign w:val="center"/>
          </w:tcPr>
          <w:p w:rsidR="000E2BC4" w:rsidRPr="004B6C79" w:rsidRDefault="00AF1CD9">
            <w:pPr>
              <w:pStyle w:val="Default"/>
              <w:jc w:val="center"/>
              <w:rPr>
                <w:rFonts w:ascii="Times New Roman" w:eastAsia="宋体" w:cs="Times New Roman"/>
                <w:color w:val="auto"/>
                <w:sz w:val="21"/>
                <w:szCs w:val="21"/>
              </w:rPr>
            </w:pPr>
            <w:r w:rsidRPr="004B6C79">
              <w:rPr>
                <w:rFonts w:ascii="Times New Roman" w:eastAsia="宋体" w:cs="Times New Roman"/>
                <w:color w:val="auto"/>
                <w:sz w:val="21"/>
                <w:szCs w:val="21"/>
              </w:rPr>
              <w:t>《合成树脂工业污染物排放标准》（</w:t>
            </w:r>
            <w:r w:rsidRPr="004B6C79">
              <w:rPr>
                <w:rFonts w:ascii="Times New Roman" w:eastAsia="宋体" w:cs="Times New Roman"/>
                <w:color w:val="auto"/>
                <w:sz w:val="21"/>
                <w:szCs w:val="21"/>
              </w:rPr>
              <w:t>GB31572-2015</w:t>
            </w:r>
            <w:r w:rsidRPr="004B6C79">
              <w:rPr>
                <w:rFonts w:ascii="Times New Roman" w:eastAsia="宋体" w:cs="Times New Roman"/>
                <w:color w:val="auto"/>
                <w:sz w:val="21"/>
                <w:szCs w:val="21"/>
              </w:rPr>
              <w:t>）表</w:t>
            </w:r>
            <w:r w:rsidRPr="004B6C79">
              <w:rPr>
                <w:rFonts w:ascii="Times New Roman" w:eastAsia="宋体" w:cs="Times New Roman"/>
                <w:color w:val="auto"/>
                <w:sz w:val="21"/>
                <w:szCs w:val="21"/>
              </w:rPr>
              <w:t>5</w:t>
            </w:r>
            <w:r w:rsidRPr="004B6C79">
              <w:rPr>
                <w:rFonts w:ascii="Times New Roman" w:eastAsia="宋体" w:cs="Times New Roman"/>
                <w:color w:val="auto"/>
                <w:sz w:val="21"/>
                <w:szCs w:val="21"/>
              </w:rPr>
              <w:t>、表</w:t>
            </w:r>
            <w:r w:rsidRPr="004B6C79">
              <w:rPr>
                <w:rFonts w:ascii="Times New Roman" w:eastAsia="宋体" w:cs="Times New Roman"/>
                <w:color w:val="auto"/>
                <w:sz w:val="21"/>
                <w:szCs w:val="21"/>
              </w:rPr>
              <w:t>9</w:t>
            </w:r>
            <w:r w:rsidRPr="004B6C79">
              <w:rPr>
                <w:rFonts w:ascii="Times New Roman" w:eastAsia="宋体" w:cs="Times New Roman"/>
                <w:color w:val="auto"/>
                <w:sz w:val="21"/>
                <w:szCs w:val="21"/>
              </w:rPr>
              <w:t>中标准要求</w:t>
            </w:r>
          </w:p>
        </w:tc>
      </w:tr>
      <w:tr w:rsidR="000E2BC4" w:rsidRPr="004B6C79" w:rsidTr="004B6C79">
        <w:trPr>
          <w:trHeight w:val="540"/>
          <w:jc w:val="center"/>
        </w:trPr>
        <w:tc>
          <w:tcPr>
            <w:tcW w:w="1384" w:type="dxa"/>
            <w:vAlign w:val="center"/>
          </w:tcPr>
          <w:p w:rsidR="000E2BC4" w:rsidRPr="004B6C79" w:rsidRDefault="00AF1CD9">
            <w:pPr>
              <w:overflowPunct w:val="0"/>
              <w:spacing w:line="240" w:lineRule="auto"/>
              <w:jc w:val="center"/>
              <w:rPr>
                <w:rFonts w:eastAsia="宋体"/>
                <w:kern w:val="0"/>
                <w:sz w:val="21"/>
                <w:szCs w:val="21"/>
              </w:rPr>
            </w:pPr>
            <w:r w:rsidRPr="004B6C79">
              <w:rPr>
                <w:rFonts w:eastAsia="宋体"/>
                <w:kern w:val="0"/>
                <w:sz w:val="21"/>
                <w:szCs w:val="21"/>
              </w:rPr>
              <w:t>颗粒物</w:t>
            </w:r>
          </w:p>
        </w:tc>
        <w:tc>
          <w:tcPr>
            <w:tcW w:w="2126" w:type="dxa"/>
            <w:vAlign w:val="center"/>
          </w:tcPr>
          <w:p w:rsidR="000E2BC4" w:rsidRPr="004B6C79" w:rsidRDefault="00AF1CD9">
            <w:pPr>
              <w:overflowPunct w:val="0"/>
              <w:spacing w:line="240" w:lineRule="auto"/>
              <w:jc w:val="center"/>
              <w:rPr>
                <w:rFonts w:eastAsia="宋体"/>
                <w:kern w:val="0"/>
                <w:sz w:val="21"/>
                <w:szCs w:val="21"/>
              </w:rPr>
            </w:pPr>
            <w:r w:rsidRPr="004B6C79">
              <w:rPr>
                <w:rFonts w:eastAsia="宋体"/>
                <w:kern w:val="0"/>
                <w:sz w:val="21"/>
                <w:szCs w:val="21"/>
              </w:rPr>
              <w:t>20</w:t>
            </w:r>
          </w:p>
        </w:tc>
        <w:tc>
          <w:tcPr>
            <w:tcW w:w="2410" w:type="dxa"/>
            <w:vAlign w:val="center"/>
          </w:tcPr>
          <w:p w:rsidR="000E2BC4" w:rsidRPr="004B6C79" w:rsidRDefault="00AF1CD9">
            <w:pPr>
              <w:overflowPunct w:val="0"/>
              <w:spacing w:line="240" w:lineRule="auto"/>
              <w:jc w:val="center"/>
              <w:rPr>
                <w:rFonts w:eastAsia="宋体"/>
                <w:kern w:val="0"/>
                <w:sz w:val="21"/>
                <w:szCs w:val="21"/>
              </w:rPr>
            </w:pPr>
            <w:r w:rsidRPr="004B6C79">
              <w:rPr>
                <w:rFonts w:eastAsia="宋体"/>
                <w:kern w:val="0"/>
                <w:sz w:val="21"/>
                <w:szCs w:val="21"/>
              </w:rPr>
              <w:t>1.0</w:t>
            </w:r>
          </w:p>
        </w:tc>
        <w:tc>
          <w:tcPr>
            <w:tcW w:w="2516" w:type="dxa"/>
            <w:vMerge/>
            <w:vAlign w:val="center"/>
          </w:tcPr>
          <w:p w:rsidR="000E2BC4" w:rsidRPr="004B6C79" w:rsidRDefault="000E2BC4">
            <w:pPr>
              <w:overflowPunct w:val="0"/>
              <w:spacing w:line="240" w:lineRule="auto"/>
              <w:jc w:val="center"/>
              <w:rPr>
                <w:rFonts w:eastAsia="宋体"/>
                <w:kern w:val="0"/>
                <w:sz w:val="21"/>
                <w:szCs w:val="21"/>
              </w:rPr>
            </w:pPr>
          </w:p>
        </w:tc>
      </w:tr>
      <w:tr w:rsidR="000E2BC4" w:rsidRPr="004B6C79" w:rsidTr="004B6C79">
        <w:trPr>
          <w:trHeight w:val="340"/>
          <w:jc w:val="center"/>
        </w:trPr>
        <w:tc>
          <w:tcPr>
            <w:tcW w:w="1384" w:type="dxa"/>
            <w:vAlign w:val="center"/>
          </w:tcPr>
          <w:p w:rsidR="000E2BC4" w:rsidRPr="004B6C79" w:rsidRDefault="00AF1CD9">
            <w:pPr>
              <w:overflowPunct w:val="0"/>
              <w:spacing w:line="240" w:lineRule="auto"/>
              <w:jc w:val="center"/>
              <w:rPr>
                <w:rFonts w:eastAsia="宋体"/>
                <w:kern w:val="0"/>
                <w:sz w:val="21"/>
                <w:szCs w:val="21"/>
              </w:rPr>
            </w:pPr>
            <w:r w:rsidRPr="004B6C79">
              <w:rPr>
                <w:rFonts w:eastAsia="宋体"/>
                <w:kern w:val="0"/>
                <w:sz w:val="21"/>
                <w:szCs w:val="21"/>
              </w:rPr>
              <w:t>臭气浓度</w:t>
            </w:r>
          </w:p>
        </w:tc>
        <w:tc>
          <w:tcPr>
            <w:tcW w:w="2126" w:type="dxa"/>
            <w:vAlign w:val="center"/>
          </w:tcPr>
          <w:p w:rsidR="000E2BC4" w:rsidRPr="004B6C79" w:rsidRDefault="00AF1CD9">
            <w:pPr>
              <w:overflowPunct w:val="0"/>
              <w:spacing w:line="240" w:lineRule="auto"/>
              <w:jc w:val="center"/>
              <w:rPr>
                <w:rFonts w:eastAsia="宋体"/>
                <w:kern w:val="0"/>
                <w:sz w:val="21"/>
                <w:szCs w:val="21"/>
              </w:rPr>
            </w:pPr>
            <w:r w:rsidRPr="004B6C79">
              <w:rPr>
                <w:rFonts w:eastAsia="宋体"/>
                <w:kern w:val="0"/>
                <w:sz w:val="21"/>
                <w:szCs w:val="21"/>
              </w:rPr>
              <w:t>2000</w:t>
            </w:r>
            <w:r w:rsidRPr="004B6C79">
              <w:rPr>
                <w:rFonts w:eastAsia="宋体"/>
                <w:kern w:val="0"/>
                <w:sz w:val="21"/>
                <w:szCs w:val="21"/>
              </w:rPr>
              <w:t>（无量纲）</w:t>
            </w:r>
          </w:p>
        </w:tc>
        <w:tc>
          <w:tcPr>
            <w:tcW w:w="2410" w:type="dxa"/>
            <w:vAlign w:val="center"/>
          </w:tcPr>
          <w:p w:rsidR="000E2BC4" w:rsidRPr="004B6C79" w:rsidRDefault="00AF1CD9">
            <w:pPr>
              <w:overflowPunct w:val="0"/>
              <w:spacing w:line="240" w:lineRule="auto"/>
              <w:jc w:val="center"/>
              <w:rPr>
                <w:rFonts w:eastAsia="宋体"/>
                <w:kern w:val="0"/>
                <w:sz w:val="21"/>
                <w:szCs w:val="21"/>
              </w:rPr>
            </w:pPr>
            <w:r w:rsidRPr="004B6C79">
              <w:rPr>
                <w:rFonts w:eastAsia="宋体"/>
                <w:kern w:val="0"/>
                <w:sz w:val="21"/>
                <w:szCs w:val="21"/>
              </w:rPr>
              <w:t>20</w:t>
            </w:r>
            <w:r w:rsidRPr="004B6C79">
              <w:rPr>
                <w:rFonts w:eastAsia="宋体"/>
                <w:kern w:val="0"/>
                <w:sz w:val="21"/>
                <w:szCs w:val="21"/>
              </w:rPr>
              <w:t>（无量纲）</w:t>
            </w:r>
          </w:p>
        </w:tc>
        <w:tc>
          <w:tcPr>
            <w:tcW w:w="2516" w:type="dxa"/>
            <w:vAlign w:val="center"/>
          </w:tcPr>
          <w:p w:rsidR="000E2BC4" w:rsidRPr="004B6C79" w:rsidRDefault="00AF1CD9">
            <w:pPr>
              <w:overflowPunct w:val="0"/>
              <w:spacing w:line="240" w:lineRule="auto"/>
              <w:jc w:val="center"/>
              <w:rPr>
                <w:rFonts w:eastAsia="宋体"/>
                <w:kern w:val="0"/>
                <w:sz w:val="21"/>
                <w:szCs w:val="21"/>
              </w:rPr>
            </w:pPr>
            <w:r w:rsidRPr="004B6C79">
              <w:rPr>
                <w:rFonts w:eastAsia="宋体"/>
                <w:kern w:val="0"/>
                <w:sz w:val="21"/>
                <w:szCs w:val="21"/>
              </w:rPr>
              <w:t>《恶臭污染物排放标准》（</w:t>
            </w:r>
            <w:r w:rsidRPr="004B6C79">
              <w:rPr>
                <w:rFonts w:eastAsia="宋体"/>
                <w:kern w:val="0"/>
                <w:sz w:val="21"/>
                <w:szCs w:val="21"/>
              </w:rPr>
              <w:t>GB14554-93</w:t>
            </w:r>
            <w:r w:rsidRPr="004B6C79">
              <w:rPr>
                <w:rFonts w:eastAsia="宋体"/>
                <w:kern w:val="0"/>
                <w:sz w:val="21"/>
                <w:szCs w:val="21"/>
              </w:rPr>
              <w:t>）中表</w:t>
            </w:r>
            <w:r w:rsidRPr="004B6C79">
              <w:rPr>
                <w:rFonts w:eastAsia="宋体"/>
                <w:kern w:val="0"/>
                <w:sz w:val="21"/>
                <w:szCs w:val="21"/>
              </w:rPr>
              <w:t>1</w:t>
            </w:r>
            <w:r w:rsidRPr="004B6C79">
              <w:rPr>
                <w:rFonts w:eastAsia="宋体"/>
                <w:kern w:val="0"/>
                <w:sz w:val="21"/>
                <w:szCs w:val="21"/>
              </w:rPr>
              <w:t>二级、表</w:t>
            </w:r>
            <w:r w:rsidRPr="004B6C79">
              <w:rPr>
                <w:rFonts w:eastAsia="宋体"/>
                <w:kern w:val="0"/>
                <w:sz w:val="21"/>
                <w:szCs w:val="21"/>
              </w:rPr>
              <w:t>2</w:t>
            </w:r>
            <w:r w:rsidRPr="004B6C79">
              <w:rPr>
                <w:rFonts w:eastAsia="宋体"/>
                <w:kern w:val="0"/>
                <w:sz w:val="21"/>
                <w:szCs w:val="21"/>
              </w:rPr>
              <w:t>限值</w:t>
            </w:r>
          </w:p>
        </w:tc>
      </w:tr>
    </w:tbl>
    <w:p w:rsidR="000E2BC4" w:rsidRDefault="00AF1CD9">
      <w:pPr>
        <w:autoSpaceDE w:val="0"/>
        <w:autoSpaceDN w:val="0"/>
        <w:spacing w:line="240" w:lineRule="auto"/>
        <w:ind w:firstLineChars="200" w:firstLine="420"/>
        <w:rPr>
          <w:rFonts w:eastAsia="黑体"/>
          <w:sz w:val="21"/>
          <w:szCs w:val="21"/>
        </w:rPr>
      </w:pPr>
      <w:r>
        <w:rPr>
          <w:rFonts w:eastAsia="黑体"/>
          <w:sz w:val="21"/>
          <w:szCs w:val="21"/>
        </w:rPr>
        <w:t>表</w:t>
      </w:r>
      <w:r>
        <w:rPr>
          <w:rFonts w:eastAsia="黑体"/>
          <w:sz w:val="21"/>
          <w:szCs w:val="21"/>
        </w:rPr>
        <w:t xml:space="preserve">1.4-5                  </w:t>
      </w:r>
      <w:r>
        <w:rPr>
          <w:rFonts w:eastAsia="黑体"/>
          <w:sz w:val="21"/>
          <w:szCs w:val="21"/>
        </w:rPr>
        <w:t>厂区内无组织废气控制标准</w:t>
      </w:r>
    </w:p>
    <w:tbl>
      <w:tblPr>
        <w:tblStyle w:val="afff8"/>
        <w:tblW w:w="5000" w:type="pct"/>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796"/>
        <w:gridCol w:w="1659"/>
        <w:gridCol w:w="1795"/>
        <w:gridCol w:w="1243"/>
        <w:gridCol w:w="2727"/>
      </w:tblGrid>
      <w:tr w:rsidR="000E2BC4" w:rsidRPr="004B6C79">
        <w:trPr>
          <w:trHeight w:val="340"/>
          <w:jc w:val="center"/>
        </w:trPr>
        <w:tc>
          <w:tcPr>
            <w:tcW w:w="484" w:type="pct"/>
            <w:vAlign w:val="center"/>
          </w:tcPr>
          <w:p w:rsidR="000E2BC4" w:rsidRPr="004B6C79" w:rsidRDefault="00AF1CD9">
            <w:pPr>
              <w:overflowPunct w:val="0"/>
              <w:spacing w:line="240" w:lineRule="auto"/>
              <w:jc w:val="center"/>
              <w:rPr>
                <w:rFonts w:eastAsia="宋体"/>
                <w:kern w:val="0"/>
                <w:sz w:val="21"/>
                <w:szCs w:val="21"/>
              </w:rPr>
            </w:pPr>
            <w:r w:rsidRPr="004B6C79">
              <w:rPr>
                <w:rFonts w:eastAsia="宋体"/>
                <w:kern w:val="0"/>
                <w:sz w:val="21"/>
                <w:szCs w:val="21"/>
              </w:rPr>
              <w:t>污染物</w:t>
            </w:r>
          </w:p>
        </w:tc>
        <w:tc>
          <w:tcPr>
            <w:tcW w:w="1009" w:type="pct"/>
            <w:vAlign w:val="center"/>
          </w:tcPr>
          <w:p w:rsidR="000E2BC4" w:rsidRPr="004B6C79" w:rsidRDefault="00AF1CD9">
            <w:pPr>
              <w:overflowPunct w:val="0"/>
              <w:spacing w:line="240" w:lineRule="auto"/>
              <w:jc w:val="center"/>
              <w:rPr>
                <w:rFonts w:eastAsia="宋体"/>
                <w:kern w:val="0"/>
                <w:sz w:val="21"/>
                <w:szCs w:val="21"/>
              </w:rPr>
            </w:pPr>
            <w:r w:rsidRPr="004B6C79">
              <w:rPr>
                <w:rFonts w:eastAsia="宋体"/>
                <w:kern w:val="0"/>
                <w:sz w:val="21"/>
                <w:szCs w:val="21"/>
              </w:rPr>
              <w:t>监控点</w:t>
            </w:r>
            <w:r w:rsidRPr="004B6C79">
              <w:rPr>
                <w:rFonts w:eastAsia="宋体"/>
                <w:kern w:val="0"/>
                <w:sz w:val="21"/>
                <w:szCs w:val="21"/>
              </w:rPr>
              <w:t>1h</w:t>
            </w:r>
            <w:r w:rsidRPr="004B6C79">
              <w:rPr>
                <w:rFonts w:eastAsia="宋体"/>
                <w:kern w:val="0"/>
                <w:sz w:val="21"/>
                <w:szCs w:val="21"/>
              </w:rPr>
              <w:t>评价浓度值（</w:t>
            </w:r>
            <w:r w:rsidRPr="004B6C79">
              <w:rPr>
                <w:rFonts w:eastAsia="宋体"/>
                <w:kern w:val="0"/>
                <w:sz w:val="21"/>
                <w:szCs w:val="21"/>
              </w:rPr>
              <w:t>mg/m</w:t>
            </w:r>
            <w:r w:rsidRPr="004B6C79">
              <w:rPr>
                <w:rFonts w:eastAsia="宋体"/>
                <w:kern w:val="0"/>
                <w:sz w:val="21"/>
                <w:szCs w:val="21"/>
                <w:vertAlign w:val="superscript"/>
              </w:rPr>
              <w:t>3</w:t>
            </w:r>
            <w:r w:rsidRPr="004B6C79">
              <w:rPr>
                <w:rFonts w:eastAsia="宋体"/>
                <w:kern w:val="0"/>
                <w:sz w:val="21"/>
                <w:szCs w:val="21"/>
              </w:rPr>
              <w:t>）</w:t>
            </w:r>
          </w:p>
        </w:tc>
        <w:tc>
          <w:tcPr>
            <w:tcW w:w="1092" w:type="pct"/>
            <w:vAlign w:val="center"/>
          </w:tcPr>
          <w:p w:rsidR="000E2BC4" w:rsidRPr="004B6C79" w:rsidRDefault="00AF1CD9">
            <w:pPr>
              <w:overflowPunct w:val="0"/>
              <w:spacing w:line="240" w:lineRule="auto"/>
              <w:jc w:val="center"/>
              <w:rPr>
                <w:rFonts w:eastAsia="宋体"/>
                <w:kern w:val="0"/>
                <w:sz w:val="21"/>
                <w:szCs w:val="21"/>
              </w:rPr>
            </w:pPr>
            <w:r w:rsidRPr="004B6C79">
              <w:rPr>
                <w:rFonts w:eastAsia="宋体"/>
                <w:kern w:val="0"/>
                <w:sz w:val="21"/>
                <w:szCs w:val="21"/>
              </w:rPr>
              <w:t>监控点任意一次浓度值（</w:t>
            </w:r>
            <w:r w:rsidRPr="004B6C79">
              <w:rPr>
                <w:rFonts w:eastAsia="宋体"/>
                <w:kern w:val="0"/>
                <w:sz w:val="21"/>
                <w:szCs w:val="21"/>
              </w:rPr>
              <w:t>mg/m</w:t>
            </w:r>
            <w:r w:rsidRPr="004B6C79">
              <w:rPr>
                <w:rFonts w:eastAsia="宋体"/>
                <w:kern w:val="0"/>
                <w:sz w:val="21"/>
                <w:szCs w:val="21"/>
                <w:vertAlign w:val="superscript"/>
              </w:rPr>
              <w:t>3</w:t>
            </w:r>
            <w:r w:rsidRPr="004B6C79">
              <w:rPr>
                <w:rFonts w:eastAsia="宋体"/>
                <w:kern w:val="0"/>
                <w:sz w:val="21"/>
                <w:szCs w:val="21"/>
              </w:rPr>
              <w:t>）</w:t>
            </w:r>
          </w:p>
        </w:tc>
        <w:tc>
          <w:tcPr>
            <w:tcW w:w="756" w:type="pct"/>
            <w:vAlign w:val="center"/>
          </w:tcPr>
          <w:p w:rsidR="000E2BC4" w:rsidRPr="004B6C79" w:rsidRDefault="00AF1CD9">
            <w:pPr>
              <w:overflowPunct w:val="0"/>
              <w:spacing w:line="240" w:lineRule="auto"/>
              <w:jc w:val="center"/>
              <w:rPr>
                <w:rFonts w:eastAsia="宋体"/>
                <w:kern w:val="0"/>
                <w:sz w:val="21"/>
                <w:szCs w:val="21"/>
              </w:rPr>
            </w:pPr>
            <w:r w:rsidRPr="004B6C79">
              <w:rPr>
                <w:rFonts w:eastAsia="宋体"/>
                <w:kern w:val="0"/>
                <w:sz w:val="21"/>
                <w:szCs w:val="21"/>
              </w:rPr>
              <w:t>无组织监控点位置</w:t>
            </w:r>
          </w:p>
        </w:tc>
        <w:tc>
          <w:tcPr>
            <w:tcW w:w="1659" w:type="pct"/>
            <w:vAlign w:val="center"/>
          </w:tcPr>
          <w:p w:rsidR="000E2BC4" w:rsidRPr="004B6C79" w:rsidRDefault="00AF1CD9">
            <w:pPr>
              <w:overflowPunct w:val="0"/>
              <w:spacing w:line="240" w:lineRule="auto"/>
              <w:jc w:val="center"/>
              <w:rPr>
                <w:rFonts w:eastAsia="宋体"/>
                <w:kern w:val="0"/>
                <w:sz w:val="21"/>
                <w:szCs w:val="21"/>
              </w:rPr>
            </w:pPr>
            <w:r w:rsidRPr="004B6C79">
              <w:rPr>
                <w:rFonts w:eastAsia="宋体"/>
                <w:kern w:val="0"/>
                <w:sz w:val="21"/>
                <w:szCs w:val="21"/>
              </w:rPr>
              <w:t>标准来源</w:t>
            </w:r>
          </w:p>
        </w:tc>
      </w:tr>
      <w:tr w:rsidR="000E2BC4" w:rsidRPr="004B6C79">
        <w:trPr>
          <w:trHeight w:val="340"/>
          <w:jc w:val="center"/>
        </w:trPr>
        <w:tc>
          <w:tcPr>
            <w:tcW w:w="484" w:type="pct"/>
            <w:vAlign w:val="center"/>
          </w:tcPr>
          <w:p w:rsidR="000E2BC4" w:rsidRPr="004B6C79" w:rsidRDefault="00AF1CD9">
            <w:pPr>
              <w:overflowPunct w:val="0"/>
              <w:spacing w:line="240" w:lineRule="auto"/>
              <w:jc w:val="center"/>
              <w:rPr>
                <w:rFonts w:eastAsia="宋体"/>
                <w:kern w:val="0"/>
                <w:sz w:val="21"/>
                <w:szCs w:val="21"/>
              </w:rPr>
            </w:pPr>
            <w:r w:rsidRPr="004B6C79">
              <w:rPr>
                <w:rFonts w:eastAsia="宋体"/>
                <w:kern w:val="0"/>
                <w:sz w:val="21"/>
                <w:szCs w:val="21"/>
              </w:rPr>
              <w:t>非甲烷总烃</w:t>
            </w:r>
          </w:p>
        </w:tc>
        <w:tc>
          <w:tcPr>
            <w:tcW w:w="1009" w:type="pct"/>
            <w:vAlign w:val="center"/>
          </w:tcPr>
          <w:p w:rsidR="000E2BC4" w:rsidRPr="004B6C79" w:rsidRDefault="00AF1CD9">
            <w:pPr>
              <w:overflowPunct w:val="0"/>
              <w:spacing w:line="240" w:lineRule="auto"/>
              <w:jc w:val="center"/>
              <w:rPr>
                <w:rFonts w:eastAsia="宋体"/>
                <w:kern w:val="0"/>
                <w:sz w:val="21"/>
                <w:szCs w:val="21"/>
              </w:rPr>
            </w:pPr>
            <w:r w:rsidRPr="004B6C79">
              <w:rPr>
                <w:rFonts w:eastAsia="宋体"/>
                <w:kern w:val="0"/>
                <w:sz w:val="21"/>
                <w:szCs w:val="21"/>
              </w:rPr>
              <w:t>6</w:t>
            </w:r>
          </w:p>
        </w:tc>
        <w:tc>
          <w:tcPr>
            <w:tcW w:w="1092" w:type="pct"/>
            <w:vAlign w:val="center"/>
          </w:tcPr>
          <w:p w:rsidR="000E2BC4" w:rsidRPr="004B6C79" w:rsidRDefault="00AF1CD9">
            <w:pPr>
              <w:overflowPunct w:val="0"/>
              <w:spacing w:line="240" w:lineRule="auto"/>
              <w:jc w:val="center"/>
              <w:rPr>
                <w:rFonts w:eastAsia="宋体"/>
                <w:kern w:val="0"/>
                <w:sz w:val="21"/>
                <w:szCs w:val="21"/>
              </w:rPr>
            </w:pPr>
            <w:r w:rsidRPr="004B6C79">
              <w:rPr>
                <w:rFonts w:eastAsia="宋体"/>
                <w:kern w:val="0"/>
                <w:sz w:val="21"/>
                <w:szCs w:val="21"/>
              </w:rPr>
              <w:t>20</w:t>
            </w:r>
          </w:p>
        </w:tc>
        <w:tc>
          <w:tcPr>
            <w:tcW w:w="756" w:type="pct"/>
            <w:vAlign w:val="center"/>
          </w:tcPr>
          <w:p w:rsidR="000E2BC4" w:rsidRPr="004B6C79" w:rsidRDefault="00AF1CD9">
            <w:pPr>
              <w:overflowPunct w:val="0"/>
              <w:spacing w:line="240" w:lineRule="auto"/>
              <w:jc w:val="center"/>
              <w:rPr>
                <w:rFonts w:eastAsia="宋体"/>
                <w:kern w:val="0"/>
                <w:sz w:val="21"/>
                <w:szCs w:val="21"/>
              </w:rPr>
            </w:pPr>
            <w:r w:rsidRPr="004B6C79">
              <w:rPr>
                <w:rFonts w:eastAsia="宋体"/>
                <w:kern w:val="0"/>
                <w:sz w:val="21"/>
                <w:szCs w:val="21"/>
              </w:rPr>
              <w:t>在厂房外设置监控点</w:t>
            </w:r>
          </w:p>
        </w:tc>
        <w:tc>
          <w:tcPr>
            <w:tcW w:w="1659" w:type="pct"/>
            <w:vAlign w:val="center"/>
          </w:tcPr>
          <w:p w:rsidR="000E2BC4" w:rsidRPr="004B6C79" w:rsidRDefault="00AF1CD9">
            <w:pPr>
              <w:overflowPunct w:val="0"/>
              <w:spacing w:line="240" w:lineRule="auto"/>
              <w:jc w:val="center"/>
              <w:rPr>
                <w:rFonts w:eastAsia="宋体"/>
                <w:kern w:val="0"/>
                <w:sz w:val="21"/>
                <w:szCs w:val="21"/>
              </w:rPr>
            </w:pPr>
            <w:r w:rsidRPr="004B6C79">
              <w:rPr>
                <w:rFonts w:eastAsia="宋体"/>
                <w:kern w:val="0"/>
                <w:sz w:val="21"/>
                <w:szCs w:val="21"/>
              </w:rPr>
              <w:t>《挥发性有机物无组织排放控制标准》（</w:t>
            </w:r>
            <w:r w:rsidRPr="004B6C79">
              <w:rPr>
                <w:rFonts w:eastAsia="宋体"/>
                <w:kern w:val="0"/>
                <w:sz w:val="21"/>
                <w:szCs w:val="21"/>
              </w:rPr>
              <w:t>GB37822-2019</w:t>
            </w:r>
            <w:r w:rsidRPr="004B6C79">
              <w:rPr>
                <w:rFonts w:eastAsia="宋体"/>
                <w:kern w:val="0"/>
                <w:sz w:val="21"/>
                <w:szCs w:val="21"/>
              </w:rPr>
              <w:t>）附录</w:t>
            </w:r>
            <w:r w:rsidRPr="004B6C79">
              <w:rPr>
                <w:rFonts w:eastAsia="宋体"/>
                <w:kern w:val="0"/>
                <w:sz w:val="21"/>
                <w:szCs w:val="21"/>
              </w:rPr>
              <w:t>A.1</w:t>
            </w:r>
            <w:r w:rsidRPr="004B6C79">
              <w:rPr>
                <w:rFonts w:eastAsia="宋体"/>
                <w:kern w:val="0"/>
                <w:sz w:val="21"/>
                <w:szCs w:val="21"/>
              </w:rPr>
              <w:t>特别排放限值</w:t>
            </w:r>
          </w:p>
        </w:tc>
      </w:tr>
    </w:tbl>
    <w:p w:rsidR="000E2BC4" w:rsidRDefault="00AF1CD9">
      <w:pPr>
        <w:spacing w:line="460" w:lineRule="exact"/>
        <w:ind w:firstLine="482"/>
        <w:rPr>
          <w:kern w:val="0"/>
        </w:rPr>
      </w:pPr>
      <w:r>
        <w:rPr>
          <w:rFonts w:hint="eastAsia"/>
          <w:kern w:val="0"/>
        </w:rPr>
        <w:t>职工食堂产生的油烟执行《饮食行业油烟排放标准（试行）》（</w:t>
      </w:r>
      <w:r>
        <w:rPr>
          <w:kern w:val="0"/>
        </w:rPr>
        <w:t>GB18483-2001</w:t>
      </w:r>
      <w:r>
        <w:rPr>
          <w:rFonts w:hint="eastAsia"/>
          <w:kern w:val="0"/>
        </w:rPr>
        <w:t>）中的有关规定。标准值见表</w:t>
      </w:r>
      <w:r>
        <w:rPr>
          <w:kern w:val="0"/>
        </w:rPr>
        <w:t>1.4-</w:t>
      </w:r>
      <w:r>
        <w:rPr>
          <w:rFonts w:hint="eastAsia"/>
          <w:kern w:val="0"/>
        </w:rPr>
        <w:t>6</w:t>
      </w:r>
      <w:r>
        <w:rPr>
          <w:rFonts w:hint="eastAsia"/>
          <w:kern w:val="0"/>
        </w:rPr>
        <w:t>。</w:t>
      </w:r>
    </w:p>
    <w:p w:rsidR="000E2BC4" w:rsidRDefault="00AF1CD9">
      <w:pPr>
        <w:autoSpaceDE w:val="0"/>
        <w:autoSpaceDN w:val="0"/>
        <w:spacing w:line="240" w:lineRule="auto"/>
        <w:ind w:firstLineChars="200" w:firstLine="420"/>
        <w:rPr>
          <w:rFonts w:eastAsia="黑体"/>
          <w:sz w:val="21"/>
          <w:szCs w:val="21"/>
        </w:rPr>
      </w:pPr>
      <w:r>
        <w:rPr>
          <w:rFonts w:eastAsia="黑体" w:hint="eastAsia"/>
          <w:sz w:val="21"/>
          <w:szCs w:val="21"/>
        </w:rPr>
        <w:t>表</w:t>
      </w:r>
      <w:r>
        <w:rPr>
          <w:rFonts w:eastAsia="黑体"/>
          <w:sz w:val="21"/>
          <w:szCs w:val="21"/>
        </w:rPr>
        <w:t>1.4-</w:t>
      </w:r>
      <w:r>
        <w:rPr>
          <w:rFonts w:eastAsia="黑体" w:hint="eastAsia"/>
          <w:sz w:val="21"/>
          <w:szCs w:val="21"/>
        </w:rPr>
        <w:t>6</w:t>
      </w:r>
      <w:r>
        <w:rPr>
          <w:rFonts w:eastAsia="黑体"/>
          <w:sz w:val="21"/>
          <w:szCs w:val="21"/>
        </w:rPr>
        <w:t xml:space="preserve">                  </w:t>
      </w:r>
      <w:r>
        <w:rPr>
          <w:rFonts w:eastAsia="黑体" w:hint="eastAsia"/>
          <w:sz w:val="21"/>
          <w:szCs w:val="21"/>
        </w:rPr>
        <w:t>饮食业油烟排放标准</w:t>
      </w:r>
    </w:p>
    <w:tbl>
      <w:tblPr>
        <w:tblW w:w="8280"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3634"/>
        <w:gridCol w:w="1508"/>
        <w:gridCol w:w="1696"/>
        <w:gridCol w:w="1442"/>
      </w:tblGrid>
      <w:tr w:rsidR="000E2BC4">
        <w:trPr>
          <w:trHeight w:val="340"/>
          <w:jc w:val="center"/>
        </w:trPr>
        <w:tc>
          <w:tcPr>
            <w:tcW w:w="3636" w:type="dxa"/>
            <w:tcBorders>
              <w:top w:val="single" w:sz="12" w:space="0" w:color="auto"/>
              <w:left w:val="nil"/>
              <w:bottom w:val="single" w:sz="6" w:space="0" w:color="auto"/>
              <w:right w:val="single" w:sz="6" w:space="0" w:color="auto"/>
            </w:tcBorders>
            <w:vAlign w:val="center"/>
          </w:tcPr>
          <w:p w:rsidR="000E2BC4" w:rsidRDefault="00AF1CD9">
            <w:pPr>
              <w:overflowPunct w:val="0"/>
              <w:spacing w:line="240" w:lineRule="auto"/>
              <w:jc w:val="center"/>
              <w:rPr>
                <w:sz w:val="21"/>
                <w:szCs w:val="21"/>
              </w:rPr>
            </w:pPr>
            <w:r>
              <w:rPr>
                <w:rFonts w:hint="eastAsia"/>
                <w:sz w:val="21"/>
                <w:szCs w:val="21"/>
              </w:rPr>
              <w:t>规模</w:t>
            </w:r>
          </w:p>
        </w:tc>
        <w:tc>
          <w:tcPr>
            <w:tcW w:w="1508" w:type="dxa"/>
            <w:tcBorders>
              <w:top w:val="single" w:sz="12" w:space="0" w:color="auto"/>
              <w:left w:val="single" w:sz="6" w:space="0" w:color="auto"/>
              <w:bottom w:val="single" w:sz="6" w:space="0" w:color="auto"/>
              <w:right w:val="single" w:sz="6" w:space="0" w:color="auto"/>
            </w:tcBorders>
            <w:vAlign w:val="center"/>
          </w:tcPr>
          <w:p w:rsidR="000E2BC4" w:rsidRDefault="00AF1CD9">
            <w:pPr>
              <w:overflowPunct w:val="0"/>
              <w:spacing w:line="240" w:lineRule="auto"/>
              <w:jc w:val="center"/>
              <w:rPr>
                <w:sz w:val="21"/>
                <w:szCs w:val="21"/>
              </w:rPr>
            </w:pPr>
            <w:r>
              <w:rPr>
                <w:rFonts w:hint="eastAsia"/>
                <w:sz w:val="21"/>
                <w:szCs w:val="21"/>
              </w:rPr>
              <w:t>小型</w:t>
            </w:r>
          </w:p>
        </w:tc>
        <w:tc>
          <w:tcPr>
            <w:tcW w:w="1696" w:type="dxa"/>
            <w:tcBorders>
              <w:top w:val="single" w:sz="12" w:space="0" w:color="auto"/>
              <w:left w:val="single" w:sz="6" w:space="0" w:color="auto"/>
              <w:bottom w:val="single" w:sz="6" w:space="0" w:color="auto"/>
              <w:right w:val="single" w:sz="6" w:space="0" w:color="auto"/>
            </w:tcBorders>
            <w:vAlign w:val="center"/>
          </w:tcPr>
          <w:p w:rsidR="000E2BC4" w:rsidRDefault="00AF1CD9">
            <w:pPr>
              <w:overflowPunct w:val="0"/>
              <w:spacing w:line="240" w:lineRule="auto"/>
              <w:jc w:val="center"/>
              <w:rPr>
                <w:sz w:val="21"/>
                <w:szCs w:val="21"/>
              </w:rPr>
            </w:pPr>
            <w:r>
              <w:rPr>
                <w:rFonts w:hint="eastAsia"/>
                <w:sz w:val="21"/>
                <w:szCs w:val="21"/>
              </w:rPr>
              <w:t>中型</w:t>
            </w:r>
          </w:p>
        </w:tc>
        <w:tc>
          <w:tcPr>
            <w:tcW w:w="1442" w:type="dxa"/>
            <w:tcBorders>
              <w:top w:val="single" w:sz="12" w:space="0" w:color="auto"/>
              <w:left w:val="single" w:sz="6" w:space="0" w:color="auto"/>
              <w:bottom w:val="single" w:sz="6" w:space="0" w:color="auto"/>
              <w:right w:val="nil"/>
            </w:tcBorders>
            <w:vAlign w:val="center"/>
          </w:tcPr>
          <w:p w:rsidR="000E2BC4" w:rsidRDefault="00AF1CD9">
            <w:pPr>
              <w:overflowPunct w:val="0"/>
              <w:spacing w:line="240" w:lineRule="auto"/>
              <w:jc w:val="center"/>
              <w:rPr>
                <w:sz w:val="21"/>
                <w:szCs w:val="21"/>
              </w:rPr>
            </w:pPr>
            <w:r>
              <w:rPr>
                <w:rFonts w:hint="eastAsia"/>
                <w:sz w:val="21"/>
                <w:szCs w:val="21"/>
              </w:rPr>
              <w:t>大型</w:t>
            </w:r>
          </w:p>
        </w:tc>
      </w:tr>
      <w:tr w:rsidR="000E2BC4">
        <w:trPr>
          <w:trHeight w:val="340"/>
          <w:jc w:val="center"/>
        </w:trPr>
        <w:tc>
          <w:tcPr>
            <w:tcW w:w="3636" w:type="dxa"/>
            <w:tcBorders>
              <w:top w:val="single" w:sz="6" w:space="0" w:color="auto"/>
              <w:left w:val="nil"/>
              <w:bottom w:val="single" w:sz="6" w:space="0" w:color="auto"/>
              <w:right w:val="single" w:sz="6" w:space="0" w:color="auto"/>
            </w:tcBorders>
            <w:vAlign w:val="center"/>
          </w:tcPr>
          <w:p w:rsidR="000E2BC4" w:rsidRDefault="00AF1CD9">
            <w:pPr>
              <w:overflowPunct w:val="0"/>
              <w:spacing w:line="240" w:lineRule="auto"/>
              <w:jc w:val="center"/>
              <w:rPr>
                <w:sz w:val="21"/>
                <w:szCs w:val="21"/>
              </w:rPr>
            </w:pPr>
            <w:r>
              <w:rPr>
                <w:rFonts w:hint="eastAsia"/>
                <w:sz w:val="21"/>
                <w:szCs w:val="21"/>
              </w:rPr>
              <w:t>最高允许排放浓度（</w:t>
            </w:r>
            <w:r>
              <w:rPr>
                <w:sz w:val="21"/>
                <w:szCs w:val="21"/>
              </w:rPr>
              <w:t>mg/m</w:t>
            </w:r>
            <w:r>
              <w:rPr>
                <w:sz w:val="21"/>
                <w:szCs w:val="21"/>
                <w:vertAlign w:val="superscript"/>
              </w:rPr>
              <w:t>3</w:t>
            </w:r>
            <w:r>
              <w:rPr>
                <w:rFonts w:hint="eastAsia"/>
                <w:sz w:val="21"/>
                <w:szCs w:val="21"/>
              </w:rPr>
              <w:t>）</w:t>
            </w:r>
          </w:p>
        </w:tc>
        <w:tc>
          <w:tcPr>
            <w:tcW w:w="1508" w:type="dxa"/>
            <w:tcBorders>
              <w:top w:val="single" w:sz="6" w:space="0" w:color="auto"/>
              <w:left w:val="single" w:sz="6" w:space="0" w:color="auto"/>
              <w:bottom w:val="single" w:sz="6" w:space="0" w:color="auto"/>
              <w:right w:val="single" w:sz="6" w:space="0" w:color="auto"/>
            </w:tcBorders>
            <w:vAlign w:val="center"/>
          </w:tcPr>
          <w:p w:rsidR="000E2BC4" w:rsidRDefault="00AF1CD9">
            <w:pPr>
              <w:overflowPunct w:val="0"/>
              <w:spacing w:line="240" w:lineRule="auto"/>
              <w:jc w:val="center"/>
              <w:rPr>
                <w:sz w:val="21"/>
                <w:szCs w:val="21"/>
              </w:rPr>
            </w:pPr>
            <w:r>
              <w:rPr>
                <w:sz w:val="21"/>
                <w:szCs w:val="21"/>
              </w:rPr>
              <w:t>2.0</w:t>
            </w:r>
          </w:p>
        </w:tc>
        <w:tc>
          <w:tcPr>
            <w:tcW w:w="1696" w:type="dxa"/>
            <w:tcBorders>
              <w:top w:val="single" w:sz="6" w:space="0" w:color="auto"/>
              <w:left w:val="single" w:sz="6" w:space="0" w:color="auto"/>
              <w:bottom w:val="single" w:sz="6" w:space="0" w:color="auto"/>
              <w:right w:val="single" w:sz="6" w:space="0" w:color="auto"/>
            </w:tcBorders>
            <w:vAlign w:val="center"/>
          </w:tcPr>
          <w:p w:rsidR="000E2BC4" w:rsidRDefault="00AF1CD9">
            <w:pPr>
              <w:overflowPunct w:val="0"/>
              <w:spacing w:line="240" w:lineRule="auto"/>
              <w:jc w:val="center"/>
              <w:rPr>
                <w:sz w:val="21"/>
                <w:szCs w:val="21"/>
              </w:rPr>
            </w:pPr>
            <w:r>
              <w:rPr>
                <w:sz w:val="21"/>
                <w:szCs w:val="21"/>
              </w:rPr>
              <w:t>2.0</w:t>
            </w:r>
          </w:p>
        </w:tc>
        <w:tc>
          <w:tcPr>
            <w:tcW w:w="1442" w:type="dxa"/>
            <w:tcBorders>
              <w:top w:val="single" w:sz="6" w:space="0" w:color="auto"/>
              <w:left w:val="single" w:sz="6" w:space="0" w:color="auto"/>
              <w:bottom w:val="single" w:sz="6" w:space="0" w:color="auto"/>
              <w:right w:val="nil"/>
            </w:tcBorders>
            <w:vAlign w:val="center"/>
          </w:tcPr>
          <w:p w:rsidR="000E2BC4" w:rsidRDefault="00AF1CD9">
            <w:pPr>
              <w:overflowPunct w:val="0"/>
              <w:spacing w:line="240" w:lineRule="auto"/>
              <w:jc w:val="center"/>
              <w:rPr>
                <w:sz w:val="21"/>
                <w:szCs w:val="21"/>
              </w:rPr>
            </w:pPr>
            <w:r>
              <w:rPr>
                <w:sz w:val="21"/>
                <w:szCs w:val="21"/>
              </w:rPr>
              <w:t>2.0</w:t>
            </w:r>
          </w:p>
        </w:tc>
      </w:tr>
      <w:tr w:rsidR="000E2BC4">
        <w:trPr>
          <w:trHeight w:val="340"/>
          <w:jc w:val="center"/>
        </w:trPr>
        <w:tc>
          <w:tcPr>
            <w:tcW w:w="3636" w:type="dxa"/>
            <w:tcBorders>
              <w:top w:val="single" w:sz="6" w:space="0" w:color="auto"/>
              <w:left w:val="nil"/>
              <w:bottom w:val="single" w:sz="12" w:space="0" w:color="auto"/>
              <w:right w:val="single" w:sz="6" w:space="0" w:color="auto"/>
            </w:tcBorders>
            <w:vAlign w:val="center"/>
          </w:tcPr>
          <w:p w:rsidR="000E2BC4" w:rsidRDefault="00AF1CD9">
            <w:pPr>
              <w:overflowPunct w:val="0"/>
              <w:spacing w:line="240" w:lineRule="auto"/>
              <w:jc w:val="center"/>
              <w:rPr>
                <w:sz w:val="21"/>
                <w:szCs w:val="21"/>
              </w:rPr>
            </w:pPr>
            <w:r>
              <w:rPr>
                <w:rFonts w:hint="eastAsia"/>
                <w:sz w:val="21"/>
                <w:szCs w:val="21"/>
              </w:rPr>
              <w:t>净化设施最低去除效率（</w:t>
            </w:r>
            <w:r>
              <w:rPr>
                <w:sz w:val="21"/>
                <w:szCs w:val="21"/>
              </w:rPr>
              <w:t>%</w:t>
            </w:r>
            <w:r>
              <w:rPr>
                <w:rFonts w:hint="eastAsia"/>
                <w:sz w:val="21"/>
                <w:szCs w:val="21"/>
              </w:rPr>
              <w:t>）</w:t>
            </w:r>
          </w:p>
        </w:tc>
        <w:tc>
          <w:tcPr>
            <w:tcW w:w="1508" w:type="dxa"/>
            <w:tcBorders>
              <w:top w:val="single" w:sz="6" w:space="0" w:color="auto"/>
              <w:left w:val="single" w:sz="6" w:space="0" w:color="auto"/>
              <w:bottom w:val="single" w:sz="12" w:space="0" w:color="auto"/>
              <w:right w:val="single" w:sz="6" w:space="0" w:color="auto"/>
            </w:tcBorders>
            <w:vAlign w:val="center"/>
          </w:tcPr>
          <w:p w:rsidR="000E2BC4" w:rsidRDefault="00AF1CD9">
            <w:pPr>
              <w:overflowPunct w:val="0"/>
              <w:spacing w:line="240" w:lineRule="auto"/>
              <w:jc w:val="center"/>
              <w:rPr>
                <w:sz w:val="21"/>
                <w:szCs w:val="21"/>
              </w:rPr>
            </w:pPr>
            <w:r>
              <w:rPr>
                <w:sz w:val="21"/>
                <w:szCs w:val="21"/>
              </w:rPr>
              <w:t>60</w:t>
            </w:r>
          </w:p>
        </w:tc>
        <w:tc>
          <w:tcPr>
            <w:tcW w:w="1696" w:type="dxa"/>
            <w:tcBorders>
              <w:top w:val="single" w:sz="6" w:space="0" w:color="auto"/>
              <w:left w:val="single" w:sz="6" w:space="0" w:color="auto"/>
              <w:bottom w:val="single" w:sz="12" w:space="0" w:color="auto"/>
              <w:right w:val="single" w:sz="6" w:space="0" w:color="auto"/>
            </w:tcBorders>
            <w:vAlign w:val="center"/>
          </w:tcPr>
          <w:p w:rsidR="000E2BC4" w:rsidRDefault="00AF1CD9">
            <w:pPr>
              <w:overflowPunct w:val="0"/>
              <w:spacing w:line="240" w:lineRule="auto"/>
              <w:jc w:val="center"/>
              <w:rPr>
                <w:sz w:val="21"/>
                <w:szCs w:val="21"/>
              </w:rPr>
            </w:pPr>
            <w:r>
              <w:rPr>
                <w:sz w:val="21"/>
                <w:szCs w:val="21"/>
              </w:rPr>
              <w:t>75</w:t>
            </w:r>
          </w:p>
        </w:tc>
        <w:tc>
          <w:tcPr>
            <w:tcW w:w="1442" w:type="dxa"/>
            <w:tcBorders>
              <w:top w:val="single" w:sz="6" w:space="0" w:color="auto"/>
              <w:left w:val="single" w:sz="6" w:space="0" w:color="auto"/>
              <w:bottom w:val="single" w:sz="12" w:space="0" w:color="auto"/>
              <w:right w:val="nil"/>
            </w:tcBorders>
            <w:vAlign w:val="center"/>
          </w:tcPr>
          <w:p w:rsidR="000E2BC4" w:rsidRDefault="00AF1CD9">
            <w:pPr>
              <w:overflowPunct w:val="0"/>
              <w:spacing w:line="240" w:lineRule="auto"/>
              <w:jc w:val="center"/>
              <w:rPr>
                <w:sz w:val="21"/>
                <w:szCs w:val="21"/>
              </w:rPr>
            </w:pPr>
            <w:r>
              <w:rPr>
                <w:sz w:val="21"/>
                <w:szCs w:val="21"/>
              </w:rPr>
              <w:t>85</w:t>
            </w:r>
          </w:p>
        </w:tc>
      </w:tr>
    </w:tbl>
    <w:p w:rsidR="000E2BC4" w:rsidRDefault="00AF1CD9">
      <w:pPr>
        <w:spacing w:line="460" w:lineRule="exact"/>
        <w:ind w:firstLineChars="200" w:firstLine="480"/>
        <w:rPr>
          <w:kern w:val="0"/>
        </w:rPr>
      </w:pPr>
      <w:r>
        <w:rPr>
          <w:kern w:val="0"/>
        </w:rPr>
        <w:t>（</w:t>
      </w:r>
      <w:r>
        <w:rPr>
          <w:kern w:val="0"/>
        </w:rPr>
        <w:t>2</w:t>
      </w:r>
      <w:r>
        <w:rPr>
          <w:kern w:val="0"/>
        </w:rPr>
        <w:t>）废水污染物排放标准</w:t>
      </w:r>
    </w:p>
    <w:p w:rsidR="000E2BC4" w:rsidRDefault="00AF1CD9">
      <w:pPr>
        <w:spacing w:line="460" w:lineRule="exact"/>
        <w:ind w:firstLine="482"/>
        <w:rPr>
          <w:kern w:val="0"/>
        </w:rPr>
      </w:pPr>
      <w:r>
        <w:rPr>
          <w:kern w:val="0"/>
        </w:rPr>
        <w:t>本项目废水包括生产废水和生活污水。项目生产废水主要为废旧塑料清洗废水及塑料制品产品生产过程中的冷却水。生产废水经沉淀池沉淀后回用，冷</w:t>
      </w:r>
      <w:r>
        <w:rPr>
          <w:kern w:val="0"/>
        </w:rPr>
        <w:lastRenderedPageBreak/>
        <w:t>却循环水经降温冷却处理后全部循环利用，不外排。职工生活污水排入园区下水管网，最终进入园区污水处理厂统一处理。</w:t>
      </w:r>
    </w:p>
    <w:p w:rsidR="000E2BC4" w:rsidRDefault="00AF1CD9">
      <w:pPr>
        <w:spacing w:line="460" w:lineRule="exact"/>
        <w:ind w:firstLineChars="200" w:firstLine="480"/>
        <w:rPr>
          <w:kern w:val="0"/>
        </w:rPr>
      </w:pPr>
      <w:r>
        <w:rPr>
          <w:kern w:val="0"/>
        </w:rPr>
        <w:t>（</w:t>
      </w:r>
      <w:r>
        <w:rPr>
          <w:kern w:val="0"/>
        </w:rPr>
        <w:t>3</w:t>
      </w:r>
      <w:r>
        <w:rPr>
          <w:kern w:val="0"/>
        </w:rPr>
        <w:t>）噪声排放标准</w:t>
      </w:r>
    </w:p>
    <w:p w:rsidR="000E2BC4" w:rsidRDefault="00AF1CD9">
      <w:pPr>
        <w:spacing w:line="460" w:lineRule="exact"/>
        <w:ind w:firstLine="482"/>
      </w:pPr>
      <w:r>
        <w:t>项目施工期噪声执行《建筑施工场界环境噪声排放标准》（</w:t>
      </w:r>
      <w:r>
        <w:t>GB12523-2011</w:t>
      </w:r>
      <w:r>
        <w:t>）相关标准，标准限值详见表</w:t>
      </w:r>
      <w:r>
        <w:t>1.4-</w:t>
      </w:r>
      <w:r>
        <w:rPr>
          <w:rFonts w:hint="eastAsia"/>
        </w:rPr>
        <w:t>7</w:t>
      </w:r>
      <w:r>
        <w:t>；运营期噪声执行《工业企业厂界环境噪声排放标准》（</w:t>
      </w:r>
      <w:r>
        <w:t>GB12348-2008</w:t>
      </w:r>
      <w:r>
        <w:t>）中</w:t>
      </w:r>
      <w:r>
        <w:t>3</w:t>
      </w:r>
      <w:r>
        <w:t>类标准，具体见表</w:t>
      </w:r>
      <w:r>
        <w:t>1.4-</w:t>
      </w:r>
      <w:r>
        <w:rPr>
          <w:rFonts w:hint="eastAsia"/>
        </w:rPr>
        <w:t>8</w:t>
      </w:r>
      <w:r>
        <w:t>。</w:t>
      </w:r>
    </w:p>
    <w:p w:rsidR="000E2BC4" w:rsidRDefault="00AF1CD9">
      <w:pPr>
        <w:autoSpaceDE w:val="0"/>
        <w:autoSpaceDN w:val="0"/>
        <w:spacing w:line="240" w:lineRule="auto"/>
        <w:ind w:firstLineChars="200" w:firstLine="420"/>
        <w:rPr>
          <w:rFonts w:eastAsia="黑体"/>
          <w:sz w:val="21"/>
          <w:szCs w:val="21"/>
        </w:rPr>
      </w:pPr>
      <w:r>
        <w:rPr>
          <w:rFonts w:eastAsia="黑体"/>
          <w:sz w:val="21"/>
          <w:szCs w:val="21"/>
        </w:rPr>
        <w:t>表</w:t>
      </w:r>
      <w:r>
        <w:rPr>
          <w:rFonts w:eastAsia="黑体"/>
          <w:sz w:val="21"/>
          <w:szCs w:val="21"/>
        </w:rPr>
        <w:t>1.4-</w:t>
      </w:r>
      <w:r>
        <w:rPr>
          <w:rFonts w:eastAsia="黑体" w:hint="eastAsia"/>
          <w:sz w:val="21"/>
          <w:szCs w:val="21"/>
        </w:rPr>
        <w:t>7</w:t>
      </w:r>
      <w:r>
        <w:rPr>
          <w:rFonts w:eastAsia="黑体"/>
          <w:sz w:val="21"/>
          <w:szCs w:val="21"/>
        </w:rPr>
        <w:t xml:space="preserve">                </w:t>
      </w:r>
      <w:r>
        <w:rPr>
          <w:rFonts w:eastAsia="黑体"/>
          <w:sz w:val="21"/>
          <w:szCs w:val="21"/>
        </w:rPr>
        <w:t>建筑施工场界环境噪声排放限值</w:t>
      </w:r>
    </w:p>
    <w:tbl>
      <w:tblPr>
        <w:tblW w:w="4853"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4662"/>
        <w:gridCol w:w="3316"/>
      </w:tblGrid>
      <w:tr w:rsidR="000E2BC4">
        <w:trPr>
          <w:trHeight w:val="340"/>
          <w:jc w:val="center"/>
        </w:trPr>
        <w:tc>
          <w:tcPr>
            <w:tcW w:w="2922" w:type="pct"/>
            <w:vAlign w:val="center"/>
          </w:tcPr>
          <w:p w:rsidR="000E2BC4" w:rsidRDefault="00AF1CD9">
            <w:pPr>
              <w:spacing w:line="240" w:lineRule="auto"/>
              <w:jc w:val="center"/>
              <w:rPr>
                <w:sz w:val="21"/>
                <w:szCs w:val="21"/>
              </w:rPr>
            </w:pPr>
            <w:r>
              <w:rPr>
                <w:bCs/>
                <w:kern w:val="0"/>
                <w:sz w:val="21"/>
                <w:szCs w:val="21"/>
              </w:rPr>
              <w:t>昼间</w:t>
            </w:r>
            <w:r>
              <w:rPr>
                <w:bCs/>
                <w:kern w:val="0"/>
                <w:sz w:val="21"/>
                <w:szCs w:val="21"/>
              </w:rPr>
              <w:t>/dB</w:t>
            </w:r>
            <w:r>
              <w:rPr>
                <w:bCs/>
                <w:kern w:val="0"/>
                <w:sz w:val="21"/>
                <w:szCs w:val="21"/>
              </w:rPr>
              <w:t>（</w:t>
            </w:r>
            <w:r>
              <w:rPr>
                <w:bCs/>
                <w:kern w:val="0"/>
                <w:sz w:val="21"/>
                <w:szCs w:val="21"/>
              </w:rPr>
              <w:t>A</w:t>
            </w:r>
            <w:r>
              <w:rPr>
                <w:bCs/>
                <w:kern w:val="0"/>
                <w:sz w:val="21"/>
                <w:szCs w:val="21"/>
              </w:rPr>
              <w:t>）</w:t>
            </w:r>
          </w:p>
        </w:tc>
        <w:tc>
          <w:tcPr>
            <w:tcW w:w="2078" w:type="pct"/>
            <w:vAlign w:val="center"/>
          </w:tcPr>
          <w:p w:rsidR="000E2BC4" w:rsidRDefault="00AF1CD9">
            <w:pPr>
              <w:spacing w:line="240" w:lineRule="auto"/>
              <w:jc w:val="center"/>
              <w:rPr>
                <w:sz w:val="21"/>
                <w:szCs w:val="21"/>
              </w:rPr>
            </w:pPr>
            <w:r>
              <w:rPr>
                <w:bCs/>
                <w:kern w:val="0"/>
                <w:sz w:val="21"/>
                <w:szCs w:val="21"/>
              </w:rPr>
              <w:t>夜间</w:t>
            </w:r>
            <w:r>
              <w:rPr>
                <w:bCs/>
                <w:kern w:val="0"/>
                <w:sz w:val="21"/>
                <w:szCs w:val="21"/>
              </w:rPr>
              <w:t>/dB</w:t>
            </w:r>
            <w:r>
              <w:rPr>
                <w:bCs/>
                <w:kern w:val="0"/>
                <w:sz w:val="21"/>
                <w:szCs w:val="21"/>
              </w:rPr>
              <w:t>（</w:t>
            </w:r>
            <w:r>
              <w:rPr>
                <w:bCs/>
                <w:kern w:val="0"/>
                <w:sz w:val="21"/>
                <w:szCs w:val="21"/>
              </w:rPr>
              <w:t>A</w:t>
            </w:r>
            <w:r>
              <w:rPr>
                <w:bCs/>
                <w:kern w:val="0"/>
                <w:sz w:val="21"/>
                <w:szCs w:val="21"/>
              </w:rPr>
              <w:t>）</w:t>
            </w:r>
          </w:p>
        </w:tc>
      </w:tr>
      <w:tr w:rsidR="000E2BC4">
        <w:trPr>
          <w:trHeight w:val="340"/>
          <w:jc w:val="center"/>
        </w:trPr>
        <w:tc>
          <w:tcPr>
            <w:tcW w:w="2922" w:type="pct"/>
            <w:vAlign w:val="center"/>
          </w:tcPr>
          <w:p w:rsidR="000E2BC4" w:rsidRDefault="00AF1CD9">
            <w:pPr>
              <w:pStyle w:val="af9"/>
              <w:spacing w:line="240" w:lineRule="auto"/>
              <w:jc w:val="center"/>
              <w:rPr>
                <w:rFonts w:ascii="Times New Roman" w:hAnsi="Times New Roman" w:cs="Times New Roman"/>
                <w:sz w:val="21"/>
              </w:rPr>
            </w:pPr>
            <w:r>
              <w:rPr>
                <w:rFonts w:ascii="Times New Roman" w:hAnsi="Times New Roman" w:cs="Times New Roman"/>
                <w:sz w:val="21"/>
              </w:rPr>
              <w:t>70</w:t>
            </w:r>
          </w:p>
        </w:tc>
        <w:tc>
          <w:tcPr>
            <w:tcW w:w="2078" w:type="pct"/>
            <w:vAlign w:val="center"/>
          </w:tcPr>
          <w:p w:rsidR="000E2BC4" w:rsidRDefault="00AF1CD9">
            <w:pPr>
              <w:pStyle w:val="af9"/>
              <w:spacing w:line="240" w:lineRule="auto"/>
              <w:jc w:val="center"/>
              <w:rPr>
                <w:rFonts w:ascii="Times New Roman" w:hAnsi="Times New Roman" w:cs="Times New Roman"/>
                <w:sz w:val="21"/>
              </w:rPr>
            </w:pPr>
            <w:r>
              <w:rPr>
                <w:rFonts w:ascii="Times New Roman" w:hAnsi="Times New Roman" w:cs="Times New Roman"/>
                <w:sz w:val="21"/>
              </w:rPr>
              <w:t>55</w:t>
            </w:r>
          </w:p>
        </w:tc>
      </w:tr>
    </w:tbl>
    <w:p w:rsidR="000E2BC4" w:rsidRDefault="00AF1CD9">
      <w:pPr>
        <w:autoSpaceDE w:val="0"/>
        <w:autoSpaceDN w:val="0"/>
        <w:spacing w:line="240" w:lineRule="auto"/>
        <w:ind w:firstLineChars="200" w:firstLine="420"/>
        <w:rPr>
          <w:rFonts w:eastAsia="黑体"/>
          <w:sz w:val="21"/>
          <w:szCs w:val="21"/>
        </w:rPr>
      </w:pPr>
      <w:r>
        <w:rPr>
          <w:rFonts w:eastAsia="黑体"/>
          <w:sz w:val="21"/>
          <w:szCs w:val="21"/>
        </w:rPr>
        <w:t>表</w:t>
      </w:r>
      <w:r>
        <w:rPr>
          <w:rFonts w:eastAsia="黑体"/>
          <w:sz w:val="21"/>
          <w:szCs w:val="21"/>
        </w:rPr>
        <w:t>1.4-</w:t>
      </w:r>
      <w:r>
        <w:rPr>
          <w:rFonts w:eastAsia="黑体" w:hint="eastAsia"/>
          <w:sz w:val="21"/>
          <w:szCs w:val="21"/>
        </w:rPr>
        <w:t>8</w:t>
      </w:r>
      <w:r>
        <w:rPr>
          <w:rFonts w:eastAsia="黑体"/>
          <w:sz w:val="21"/>
          <w:szCs w:val="21"/>
        </w:rPr>
        <w:t xml:space="preserve">                   </w:t>
      </w:r>
      <w:r>
        <w:rPr>
          <w:rFonts w:eastAsia="黑体"/>
          <w:sz w:val="21"/>
          <w:szCs w:val="21"/>
        </w:rPr>
        <w:t>工业企业厂界环境噪声排放标准</w:t>
      </w:r>
    </w:p>
    <w:tbl>
      <w:tblPr>
        <w:tblW w:w="0" w:type="auto"/>
        <w:tblInd w:w="108"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477"/>
        <w:gridCol w:w="3008"/>
        <w:gridCol w:w="2737"/>
      </w:tblGrid>
      <w:tr w:rsidR="000E2BC4">
        <w:trPr>
          <w:trHeight w:val="340"/>
        </w:trPr>
        <w:tc>
          <w:tcPr>
            <w:tcW w:w="2477" w:type="dxa"/>
            <w:vAlign w:val="center"/>
          </w:tcPr>
          <w:p w:rsidR="000E2BC4" w:rsidRDefault="00AF1CD9">
            <w:pPr>
              <w:spacing w:line="240" w:lineRule="auto"/>
              <w:jc w:val="center"/>
              <w:rPr>
                <w:sz w:val="21"/>
                <w:szCs w:val="21"/>
              </w:rPr>
            </w:pPr>
            <w:r>
              <w:rPr>
                <w:sz w:val="21"/>
                <w:szCs w:val="21"/>
              </w:rPr>
              <w:t>类别</w:t>
            </w:r>
          </w:p>
        </w:tc>
        <w:tc>
          <w:tcPr>
            <w:tcW w:w="3008" w:type="dxa"/>
            <w:vAlign w:val="center"/>
          </w:tcPr>
          <w:p w:rsidR="000E2BC4" w:rsidRDefault="00AF1CD9">
            <w:pPr>
              <w:spacing w:line="240" w:lineRule="auto"/>
              <w:jc w:val="center"/>
              <w:rPr>
                <w:sz w:val="21"/>
                <w:szCs w:val="21"/>
              </w:rPr>
            </w:pPr>
            <w:r>
              <w:rPr>
                <w:bCs/>
                <w:kern w:val="0"/>
                <w:sz w:val="21"/>
                <w:szCs w:val="21"/>
              </w:rPr>
              <w:t>昼间</w:t>
            </w:r>
            <w:r>
              <w:rPr>
                <w:bCs/>
                <w:kern w:val="0"/>
                <w:sz w:val="21"/>
                <w:szCs w:val="21"/>
              </w:rPr>
              <w:t>/dB</w:t>
            </w:r>
            <w:r>
              <w:rPr>
                <w:bCs/>
                <w:kern w:val="0"/>
                <w:sz w:val="21"/>
                <w:szCs w:val="21"/>
              </w:rPr>
              <w:t>（</w:t>
            </w:r>
            <w:r>
              <w:rPr>
                <w:bCs/>
                <w:kern w:val="0"/>
                <w:sz w:val="21"/>
                <w:szCs w:val="21"/>
              </w:rPr>
              <w:t>A</w:t>
            </w:r>
            <w:r>
              <w:rPr>
                <w:bCs/>
                <w:kern w:val="0"/>
                <w:sz w:val="21"/>
                <w:szCs w:val="21"/>
              </w:rPr>
              <w:t>）</w:t>
            </w:r>
          </w:p>
        </w:tc>
        <w:tc>
          <w:tcPr>
            <w:tcW w:w="2737" w:type="dxa"/>
            <w:vAlign w:val="center"/>
          </w:tcPr>
          <w:p w:rsidR="000E2BC4" w:rsidRDefault="00AF1CD9">
            <w:pPr>
              <w:spacing w:line="240" w:lineRule="auto"/>
              <w:jc w:val="center"/>
              <w:rPr>
                <w:sz w:val="21"/>
                <w:szCs w:val="21"/>
              </w:rPr>
            </w:pPr>
            <w:r>
              <w:rPr>
                <w:bCs/>
                <w:kern w:val="0"/>
                <w:sz w:val="21"/>
                <w:szCs w:val="21"/>
              </w:rPr>
              <w:t>夜间</w:t>
            </w:r>
            <w:r>
              <w:rPr>
                <w:bCs/>
                <w:kern w:val="0"/>
                <w:sz w:val="21"/>
                <w:szCs w:val="21"/>
              </w:rPr>
              <w:t>/dB</w:t>
            </w:r>
            <w:r>
              <w:rPr>
                <w:bCs/>
                <w:kern w:val="0"/>
                <w:sz w:val="21"/>
                <w:szCs w:val="21"/>
              </w:rPr>
              <w:t>（</w:t>
            </w:r>
            <w:r>
              <w:rPr>
                <w:bCs/>
                <w:kern w:val="0"/>
                <w:sz w:val="21"/>
                <w:szCs w:val="21"/>
              </w:rPr>
              <w:t>A</w:t>
            </w:r>
            <w:r>
              <w:rPr>
                <w:bCs/>
                <w:kern w:val="0"/>
                <w:sz w:val="21"/>
                <w:szCs w:val="21"/>
              </w:rPr>
              <w:t>）</w:t>
            </w:r>
          </w:p>
        </w:tc>
      </w:tr>
      <w:tr w:rsidR="000E2BC4">
        <w:trPr>
          <w:trHeight w:val="340"/>
        </w:trPr>
        <w:tc>
          <w:tcPr>
            <w:tcW w:w="2477" w:type="dxa"/>
            <w:vAlign w:val="center"/>
          </w:tcPr>
          <w:p w:rsidR="000E2BC4" w:rsidRDefault="00AF1CD9">
            <w:pPr>
              <w:spacing w:line="240" w:lineRule="auto"/>
              <w:jc w:val="center"/>
              <w:rPr>
                <w:sz w:val="21"/>
                <w:szCs w:val="21"/>
              </w:rPr>
            </w:pPr>
            <w:r>
              <w:rPr>
                <w:sz w:val="21"/>
                <w:szCs w:val="21"/>
              </w:rPr>
              <w:t>3</w:t>
            </w:r>
          </w:p>
        </w:tc>
        <w:tc>
          <w:tcPr>
            <w:tcW w:w="3008" w:type="dxa"/>
            <w:vAlign w:val="center"/>
          </w:tcPr>
          <w:p w:rsidR="000E2BC4" w:rsidRDefault="00AF1CD9">
            <w:pPr>
              <w:spacing w:line="240" w:lineRule="auto"/>
              <w:jc w:val="center"/>
              <w:rPr>
                <w:sz w:val="21"/>
                <w:szCs w:val="21"/>
              </w:rPr>
            </w:pPr>
            <w:r>
              <w:rPr>
                <w:sz w:val="21"/>
                <w:szCs w:val="21"/>
              </w:rPr>
              <w:t>65</w:t>
            </w:r>
          </w:p>
        </w:tc>
        <w:tc>
          <w:tcPr>
            <w:tcW w:w="2737" w:type="dxa"/>
            <w:vAlign w:val="center"/>
          </w:tcPr>
          <w:p w:rsidR="000E2BC4" w:rsidRDefault="00AF1CD9">
            <w:pPr>
              <w:spacing w:line="240" w:lineRule="auto"/>
              <w:jc w:val="center"/>
              <w:rPr>
                <w:sz w:val="21"/>
                <w:szCs w:val="21"/>
              </w:rPr>
            </w:pPr>
            <w:r>
              <w:rPr>
                <w:sz w:val="21"/>
                <w:szCs w:val="21"/>
              </w:rPr>
              <w:t>55</w:t>
            </w:r>
          </w:p>
        </w:tc>
      </w:tr>
    </w:tbl>
    <w:p w:rsidR="000E2BC4" w:rsidRDefault="00AF1CD9">
      <w:pPr>
        <w:spacing w:line="460" w:lineRule="exact"/>
        <w:ind w:firstLineChars="200" w:firstLine="480"/>
        <w:rPr>
          <w:kern w:val="0"/>
        </w:rPr>
      </w:pPr>
      <w:r>
        <w:rPr>
          <w:kern w:val="0"/>
        </w:rPr>
        <w:t>（</w:t>
      </w:r>
      <w:r>
        <w:rPr>
          <w:kern w:val="0"/>
        </w:rPr>
        <w:t>4</w:t>
      </w:r>
      <w:r>
        <w:rPr>
          <w:kern w:val="0"/>
        </w:rPr>
        <w:t>）固体废物标准</w:t>
      </w:r>
    </w:p>
    <w:p w:rsidR="000E2BC4" w:rsidRDefault="00AF1CD9">
      <w:pPr>
        <w:spacing w:line="460" w:lineRule="exact"/>
        <w:ind w:firstLineChars="200" w:firstLine="480"/>
        <w:rPr>
          <w:bCs/>
          <w:kern w:val="0"/>
        </w:rPr>
      </w:pPr>
      <w:r>
        <w:rPr>
          <w:bCs/>
          <w:kern w:val="0"/>
        </w:rPr>
        <w:t>一般工业固体废物执行《</w:t>
      </w:r>
      <w:r>
        <w:rPr>
          <w:rFonts w:hint="eastAsia"/>
          <w:bCs/>
          <w:kern w:val="0"/>
        </w:rPr>
        <w:t>一般工业固体废物贮存和填埋污染控制标准</w:t>
      </w:r>
      <w:r>
        <w:rPr>
          <w:bCs/>
          <w:kern w:val="0"/>
        </w:rPr>
        <w:t>》（</w:t>
      </w:r>
      <w:r>
        <w:rPr>
          <w:bCs/>
          <w:kern w:val="0"/>
        </w:rPr>
        <w:t>GB18599-</w:t>
      </w:r>
      <w:r>
        <w:rPr>
          <w:rFonts w:hint="eastAsia"/>
          <w:bCs/>
          <w:kern w:val="0"/>
        </w:rPr>
        <w:t>2020</w:t>
      </w:r>
      <w:r>
        <w:rPr>
          <w:bCs/>
          <w:kern w:val="0"/>
        </w:rPr>
        <w:t>）中有关规定。危险废物执行《危险废物贮存污染控制标准》（</w:t>
      </w:r>
      <w:r>
        <w:rPr>
          <w:bCs/>
          <w:kern w:val="0"/>
        </w:rPr>
        <w:t>GB18597-2001</w:t>
      </w:r>
      <w:r>
        <w:rPr>
          <w:bCs/>
          <w:kern w:val="0"/>
        </w:rPr>
        <w:t>）及其修改单中要求。</w:t>
      </w:r>
    </w:p>
    <w:p w:rsidR="000E2BC4" w:rsidRDefault="00AF1CD9">
      <w:pPr>
        <w:pStyle w:val="2"/>
        <w:adjustRightInd w:val="0"/>
        <w:spacing w:before="120" w:after="120" w:line="460" w:lineRule="exact"/>
        <w:textAlignment w:val="baseline"/>
        <w:rPr>
          <w:rFonts w:ascii="Times New Roman" w:hAnsi="Times New Roman"/>
          <w:b w:val="0"/>
          <w:szCs w:val="28"/>
        </w:rPr>
      </w:pPr>
      <w:bookmarkStart w:id="52" w:name="_Toc437732082"/>
      <w:bookmarkStart w:id="53" w:name="_Toc430033218"/>
      <w:bookmarkStart w:id="54" w:name="_Toc69469827"/>
      <w:r>
        <w:rPr>
          <w:rFonts w:ascii="Times New Roman" w:hAnsi="Times New Roman"/>
          <w:b w:val="0"/>
          <w:szCs w:val="28"/>
        </w:rPr>
        <w:t xml:space="preserve">1.5 </w:t>
      </w:r>
      <w:r>
        <w:rPr>
          <w:rFonts w:ascii="Times New Roman" w:hAnsi="Times New Roman"/>
          <w:b w:val="0"/>
          <w:szCs w:val="28"/>
        </w:rPr>
        <w:t>评价等级与评价范围</w:t>
      </w:r>
      <w:bookmarkEnd w:id="52"/>
      <w:bookmarkEnd w:id="53"/>
      <w:bookmarkEnd w:id="54"/>
    </w:p>
    <w:p w:rsidR="000E2BC4" w:rsidRDefault="00AF1CD9">
      <w:pPr>
        <w:pStyle w:val="3"/>
        <w:adjustRightInd w:val="0"/>
        <w:spacing w:before="0" w:line="460" w:lineRule="exact"/>
        <w:ind w:left="113" w:firstLine="0"/>
        <w:textAlignment w:val="baseline"/>
        <w:rPr>
          <w:rFonts w:ascii="Times New Roman"/>
          <w:spacing w:val="12"/>
          <w:w w:val="95"/>
          <w:kern w:val="0"/>
          <w:szCs w:val="26"/>
        </w:rPr>
      </w:pPr>
      <w:r>
        <w:rPr>
          <w:rFonts w:ascii="Times New Roman"/>
          <w:spacing w:val="12"/>
          <w:w w:val="95"/>
          <w:kern w:val="0"/>
          <w:szCs w:val="26"/>
        </w:rPr>
        <w:t>1.5.1</w:t>
      </w:r>
      <w:r>
        <w:rPr>
          <w:rFonts w:ascii="Times New Roman"/>
          <w:spacing w:val="12"/>
          <w:w w:val="95"/>
          <w:kern w:val="0"/>
          <w:szCs w:val="26"/>
        </w:rPr>
        <w:t>评价工作等级</w:t>
      </w:r>
    </w:p>
    <w:p w:rsidR="000E2BC4" w:rsidRDefault="00AF1CD9">
      <w:pPr>
        <w:autoSpaceDE w:val="0"/>
        <w:autoSpaceDN w:val="0"/>
        <w:spacing w:line="460" w:lineRule="exact"/>
        <w:ind w:firstLineChars="200" w:firstLine="480"/>
        <w:rPr>
          <w:kern w:val="0"/>
        </w:rPr>
      </w:pPr>
      <w:r>
        <w:rPr>
          <w:kern w:val="0"/>
        </w:rPr>
        <w:t>按照</w:t>
      </w:r>
      <w:r>
        <w:t>《建设项目环境影响评价技术导则</w:t>
      </w:r>
      <w:r>
        <w:t xml:space="preserve"> </w:t>
      </w:r>
      <w:r>
        <w:t>总纲》（</w:t>
      </w:r>
      <w:r>
        <w:t>HJ2.1-2016</w:t>
      </w:r>
      <w:r>
        <w:t>）</w:t>
      </w:r>
      <w:r>
        <w:rPr>
          <w:kern w:val="0"/>
        </w:rPr>
        <w:t>的要求，并根据拟建项目的排污特征、污染物排放量及项目所在地的环境功能区划要求，确定评价工作等级如下：</w:t>
      </w:r>
    </w:p>
    <w:p w:rsidR="000E2BC4" w:rsidRDefault="00AF1CD9">
      <w:pPr>
        <w:autoSpaceDE w:val="0"/>
        <w:autoSpaceDN w:val="0"/>
        <w:spacing w:line="460" w:lineRule="exact"/>
        <w:ind w:firstLineChars="200" w:firstLine="480"/>
      </w:pPr>
      <w:bookmarkStart w:id="55" w:name="_Toc282470319"/>
      <w:bookmarkStart w:id="56" w:name="_Toc297197785"/>
      <w:bookmarkStart w:id="57" w:name="_Toc280044941"/>
      <w:r>
        <w:t>1</w:t>
      </w:r>
      <w:r>
        <w:t>、大气评价等级</w:t>
      </w:r>
      <w:bookmarkEnd w:id="55"/>
      <w:bookmarkEnd w:id="56"/>
      <w:bookmarkEnd w:id="57"/>
    </w:p>
    <w:p w:rsidR="000E2BC4" w:rsidRDefault="00AF1CD9">
      <w:pPr>
        <w:spacing w:line="460" w:lineRule="exact"/>
        <w:ind w:firstLineChars="200" w:firstLine="480"/>
      </w:pPr>
      <w:r>
        <w:t>（</w:t>
      </w:r>
      <w:r>
        <w:t>1</w:t>
      </w:r>
      <w:r>
        <w:t>）判定依据</w:t>
      </w:r>
    </w:p>
    <w:p w:rsidR="000E2BC4" w:rsidRDefault="00AF1CD9">
      <w:pPr>
        <w:spacing w:line="460" w:lineRule="exact"/>
        <w:ind w:firstLineChars="200" w:firstLine="480"/>
      </w:pPr>
      <w:r>
        <w:t>根据《环境影响评价技术导则</w:t>
      </w:r>
      <w:r>
        <w:t xml:space="preserve"> </w:t>
      </w:r>
      <w:r>
        <w:t>大气环境》（</w:t>
      </w:r>
      <w:r>
        <w:t>HJ2.2-2018</w:t>
      </w:r>
      <w:r>
        <w:t>），确定评价等级时需根据项目的初步工程分析结果，分别计算每一种污染物的最大地面浓度占标率</w:t>
      </w:r>
      <w:r>
        <w:t>Pi</w:t>
      </w:r>
      <w:r>
        <w:t>（第</w:t>
      </w:r>
      <w:r>
        <w:t>i</w:t>
      </w:r>
      <w:r>
        <w:t>个污染物），及第</w:t>
      </w:r>
      <w:r>
        <w:t>i</w:t>
      </w:r>
      <w:r>
        <w:t>个污染物的地面浓度达到标准值的</w:t>
      </w:r>
      <w:r>
        <w:t>10%</w:t>
      </w:r>
      <w:r>
        <w:t>时所对应的最远距离</w:t>
      </w:r>
      <w:r>
        <w:t>D10%</w:t>
      </w:r>
      <w:r>
        <w:t>。其中</w:t>
      </w:r>
      <w:r>
        <w:t>Pi</w:t>
      </w:r>
      <w:r>
        <w:t>定义为：</w:t>
      </w:r>
    </w:p>
    <w:p w:rsidR="000E2BC4" w:rsidRDefault="009A0081">
      <w:pPr>
        <w:spacing w:line="360" w:lineRule="auto"/>
        <w:ind w:firstLineChars="1100" w:firstLine="2640"/>
        <w:rPr>
          <w:i/>
        </w:rPr>
      </w:pPr>
      <m:oMathPara>
        <m:oMath>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i</m:t>
                  </m:r>
                </m:sub>
              </m:sSub>
            </m:num>
            <m:den>
              <m:sSub>
                <m:sSubPr>
                  <m:ctrlPr>
                    <w:rPr>
                      <w:rFonts w:ascii="Cambria Math" w:hAnsi="Cambria Math"/>
                      <w:i/>
                    </w:rPr>
                  </m:ctrlPr>
                </m:sSubPr>
                <m:e>
                  <m:r>
                    <w:rPr>
                      <w:rFonts w:ascii="Cambria Math" w:hAnsi="Cambria Math"/>
                    </w:rPr>
                    <m:t>C</m:t>
                  </m:r>
                </m:e>
                <m:sub>
                  <m:r>
                    <w:rPr>
                      <w:rFonts w:ascii="Cambria Math" w:hAnsi="Cambria Math"/>
                    </w:rPr>
                    <m:t>0i</m:t>
                  </m:r>
                </m:sub>
              </m:sSub>
            </m:den>
          </m:f>
          <m:r>
            <w:rPr>
              <w:rFonts w:ascii="Cambria Math" w:hAnsi="Cambria Math"/>
            </w:rPr>
            <m:t>×100%</m:t>
          </m:r>
        </m:oMath>
      </m:oMathPara>
    </w:p>
    <w:p w:rsidR="000E2BC4" w:rsidRDefault="00AF1CD9">
      <w:pPr>
        <w:spacing w:line="460" w:lineRule="exact"/>
        <w:ind w:firstLineChars="200" w:firstLine="480"/>
      </w:pPr>
      <w:r>
        <w:t>式中：</w:t>
      </w:r>
      <w:r>
        <w:rPr>
          <w:i/>
        </w:rPr>
        <w:t>P</w:t>
      </w:r>
      <w:r>
        <w:rPr>
          <w:i/>
          <w:vertAlign w:val="subscript"/>
        </w:rPr>
        <w:t>i</w:t>
      </w:r>
      <w:r>
        <w:t>—</w:t>
      </w:r>
      <w:r>
        <w:t>第</w:t>
      </w:r>
      <w:r>
        <w:t>i</w:t>
      </w:r>
      <w:r>
        <w:t>个污染物的最大地面浓度占标率，</w:t>
      </w:r>
      <w:r>
        <w:t>%</w:t>
      </w:r>
      <w:r>
        <w:t>；</w:t>
      </w:r>
    </w:p>
    <w:p w:rsidR="000E2BC4" w:rsidRDefault="00AF1CD9">
      <w:pPr>
        <w:spacing w:line="460" w:lineRule="exact"/>
        <w:ind w:firstLineChars="200" w:firstLine="480"/>
      </w:pPr>
      <w:r>
        <w:t xml:space="preserve">      </w:t>
      </w:r>
      <w:r>
        <w:rPr>
          <w:i/>
        </w:rPr>
        <w:t>C</w:t>
      </w:r>
      <w:r>
        <w:rPr>
          <w:i/>
          <w:vertAlign w:val="subscript"/>
        </w:rPr>
        <w:t>i</w:t>
      </w:r>
      <w:r>
        <w:t>—</w:t>
      </w:r>
      <w:r>
        <w:t>采用估算模式计算出的第</w:t>
      </w:r>
      <w:r>
        <w:t>i</w:t>
      </w:r>
      <w:r>
        <w:t>个污染物的最大地面浓度，</w:t>
      </w:r>
      <w:r>
        <w:t>mg/m</w:t>
      </w:r>
      <w:r>
        <w:rPr>
          <w:vertAlign w:val="superscript"/>
        </w:rPr>
        <w:t>3</w:t>
      </w:r>
      <w:r>
        <w:t>；</w:t>
      </w:r>
    </w:p>
    <w:p w:rsidR="000E2BC4" w:rsidRDefault="00AF1CD9">
      <w:pPr>
        <w:spacing w:line="460" w:lineRule="exact"/>
        <w:ind w:firstLineChars="200" w:firstLine="480"/>
      </w:pPr>
      <w:r>
        <w:lastRenderedPageBreak/>
        <w:t xml:space="preserve">      </w:t>
      </w:r>
      <w:r>
        <w:rPr>
          <w:i/>
        </w:rPr>
        <w:t>C</w:t>
      </w:r>
      <w:r>
        <w:rPr>
          <w:i/>
          <w:vertAlign w:val="subscript"/>
        </w:rPr>
        <w:t>oi</w:t>
      </w:r>
      <w:r>
        <w:t>—</w:t>
      </w:r>
      <w:r>
        <w:t>第</w:t>
      </w:r>
      <w:r>
        <w:t>i</w:t>
      </w:r>
      <w:r>
        <w:t>个污染物的环境空气质量标准，</w:t>
      </w:r>
      <w:r>
        <w:t>mg/m</w:t>
      </w:r>
      <w:r>
        <w:rPr>
          <w:vertAlign w:val="superscript"/>
        </w:rPr>
        <w:t>3</w:t>
      </w:r>
      <w:r>
        <w:t>；一般选用</w:t>
      </w:r>
      <w:r>
        <w:t>GB3095-</w:t>
      </w:r>
      <w:r>
        <w:rPr>
          <w:rFonts w:hint="eastAsia"/>
        </w:rPr>
        <w:t>2012</w:t>
      </w:r>
      <w:r>
        <w:t>中</w:t>
      </w:r>
      <w:r>
        <w:t>1</w:t>
      </w:r>
      <w:r>
        <w:t>小时平均取样时间的二级标准浓度限值。</w:t>
      </w:r>
    </w:p>
    <w:p w:rsidR="000E2BC4" w:rsidRDefault="00AF1CD9">
      <w:pPr>
        <w:spacing w:line="460" w:lineRule="exact"/>
        <w:ind w:firstLineChars="200" w:firstLine="480"/>
      </w:pPr>
      <w:r>
        <w:t>根据《环境影响评价技术导则</w:t>
      </w:r>
      <w:r>
        <w:t xml:space="preserve"> </w:t>
      </w:r>
      <w:r>
        <w:t>大气环境》（</w:t>
      </w:r>
      <w:r>
        <w:t>HJ2.2-2018</w:t>
      </w:r>
      <w:r>
        <w:t>），评价工作等级按表</w:t>
      </w:r>
      <w:r>
        <w:t>1.5-1</w:t>
      </w:r>
      <w:r>
        <w:t>进行划分，如污染物数</w:t>
      </w:r>
      <w:r>
        <w:t>i</w:t>
      </w:r>
      <w:r>
        <w:t>大于</w:t>
      </w:r>
      <w:r>
        <w:t>1</w:t>
      </w:r>
      <w:r>
        <w:t>，取</w:t>
      </w:r>
      <w:r>
        <w:t>P</w:t>
      </w:r>
      <w:r>
        <w:t>值中最大者（</w:t>
      </w:r>
      <w:r>
        <w:t>Pmax</w:t>
      </w:r>
      <w:r>
        <w:t>）。</w:t>
      </w:r>
    </w:p>
    <w:p w:rsidR="000E2BC4" w:rsidRDefault="000E2BC4">
      <w:pPr>
        <w:autoSpaceDE w:val="0"/>
        <w:autoSpaceDN w:val="0"/>
        <w:spacing w:line="240" w:lineRule="auto"/>
        <w:ind w:firstLineChars="200" w:firstLine="420"/>
        <w:rPr>
          <w:rFonts w:eastAsia="黑体"/>
          <w:sz w:val="21"/>
          <w:szCs w:val="21"/>
        </w:rPr>
      </w:pPr>
    </w:p>
    <w:p w:rsidR="000E2BC4" w:rsidRDefault="00AF1CD9">
      <w:pPr>
        <w:autoSpaceDE w:val="0"/>
        <w:autoSpaceDN w:val="0"/>
        <w:spacing w:line="240" w:lineRule="auto"/>
        <w:ind w:firstLineChars="200" w:firstLine="420"/>
        <w:rPr>
          <w:rFonts w:eastAsia="黑体"/>
          <w:sz w:val="21"/>
          <w:szCs w:val="21"/>
        </w:rPr>
      </w:pPr>
      <w:r>
        <w:rPr>
          <w:rFonts w:eastAsia="黑体"/>
          <w:sz w:val="21"/>
          <w:szCs w:val="21"/>
        </w:rPr>
        <w:t>表</w:t>
      </w:r>
      <w:r>
        <w:rPr>
          <w:rFonts w:eastAsia="黑体"/>
          <w:sz w:val="21"/>
          <w:szCs w:val="21"/>
        </w:rPr>
        <w:t xml:space="preserve">1.5-1                       </w:t>
      </w:r>
      <w:r>
        <w:rPr>
          <w:rFonts w:eastAsia="黑体"/>
          <w:sz w:val="21"/>
          <w:szCs w:val="21"/>
        </w:rPr>
        <w:t>评价工作等级</w:t>
      </w:r>
    </w:p>
    <w:tbl>
      <w:tblPr>
        <w:tblW w:w="8514" w:type="dxa"/>
        <w:jc w:val="center"/>
        <w:tblBorders>
          <w:top w:val="single" w:sz="12" w:space="0" w:color="auto"/>
          <w:bottom w:val="single" w:sz="12" w:space="0" w:color="auto"/>
          <w:insideH w:val="single" w:sz="2" w:space="0" w:color="000000"/>
          <w:insideV w:val="single" w:sz="2" w:space="0" w:color="000000"/>
        </w:tblBorders>
        <w:tblLayout w:type="fixed"/>
        <w:tblLook w:val="04A0" w:firstRow="1" w:lastRow="0" w:firstColumn="1" w:lastColumn="0" w:noHBand="0" w:noVBand="1"/>
      </w:tblPr>
      <w:tblGrid>
        <w:gridCol w:w="2274"/>
        <w:gridCol w:w="6240"/>
      </w:tblGrid>
      <w:tr w:rsidR="000E2BC4">
        <w:trPr>
          <w:trHeight w:val="340"/>
          <w:jc w:val="center"/>
        </w:trPr>
        <w:tc>
          <w:tcPr>
            <w:tcW w:w="2274" w:type="dxa"/>
            <w:vAlign w:val="center"/>
          </w:tcPr>
          <w:p w:rsidR="000E2BC4" w:rsidRDefault="00AF1CD9">
            <w:pPr>
              <w:adjustRightInd w:val="0"/>
              <w:snapToGrid w:val="0"/>
              <w:spacing w:line="240" w:lineRule="auto"/>
              <w:jc w:val="center"/>
              <w:rPr>
                <w:sz w:val="21"/>
                <w:szCs w:val="21"/>
              </w:rPr>
            </w:pPr>
            <w:r>
              <w:rPr>
                <w:sz w:val="21"/>
                <w:szCs w:val="21"/>
              </w:rPr>
              <w:t>评价工作等级</w:t>
            </w:r>
          </w:p>
        </w:tc>
        <w:tc>
          <w:tcPr>
            <w:tcW w:w="6240" w:type="dxa"/>
            <w:vAlign w:val="center"/>
          </w:tcPr>
          <w:p w:rsidR="000E2BC4" w:rsidRDefault="00AF1CD9">
            <w:pPr>
              <w:adjustRightInd w:val="0"/>
              <w:snapToGrid w:val="0"/>
              <w:spacing w:line="240" w:lineRule="auto"/>
              <w:jc w:val="center"/>
              <w:rPr>
                <w:sz w:val="21"/>
                <w:szCs w:val="21"/>
              </w:rPr>
            </w:pPr>
            <w:r>
              <w:rPr>
                <w:sz w:val="21"/>
                <w:szCs w:val="21"/>
              </w:rPr>
              <w:t>评价工作分级判据</w:t>
            </w:r>
          </w:p>
        </w:tc>
      </w:tr>
      <w:tr w:rsidR="000E2BC4">
        <w:trPr>
          <w:trHeight w:val="340"/>
          <w:jc w:val="center"/>
        </w:trPr>
        <w:tc>
          <w:tcPr>
            <w:tcW w:w="2274" w:type="dxa"/>
            <w:vAlign w:val="center"/>
          </w:tcPr>
          <w:p w:rsidR="000E2BC4" w:rsidRDefault="00AF1CD9">
            <w:pPr>
              <w:adjustRightInd w:val="0"/>
              <w:snapToGrid w:val="0"/>
              <w:spacing w:line="240" w:lineRule="auto"/>
              <w:jc w:val="center"/>
              <w:rPr>
                <w:sz w:val="21"/>
                <w:szCs w:val="21"/>
              </w:rPr>
            </w:pPr>
            <w:r>
              <w:rPr>
                <w:sz w:val="21"/>
                <w:szCs w:val="21"/>
              </w:rPr>
              <w:t>一级</w:t>
            </w:r>
          </w:p>
        </w:tc>
        <w:tc>
          <w:tcPr>
            <w:tcW w:w="6240" w:type="dxa"/>
            <w:vAlign w:val="center"/>
          </w:tcPr>
          <w:p w:rsidR="000E2BC4" w:rsidRDefault="00AF1CD9">
            <w:pPr>
              <w:adjustRightInd w:val="0"/>
              <w:snapToGrid w:val="0"/>
              <w:spacing w:line="240" w:lineRule="auto"/>
              <w:jc w:val="center"/>
              <w:rPr>
                <w:sz w:val="21"/>
                <w:szCs w:val="21"/>
              </w:rPr>
            </w:pPr>
            <w:r>
              <w:rPr>
                <w:sz w:val="21"/>
                <w:szCs w:val="21"/>
              </w:rPr>
              <w:t>Pmax≥10%</w:t>
            </w:r>
          </w:p>
        </w:tc>
      </w:tr>
      <w:tr w:rsidR="000E2BC4">
        <w:trPr>
          <w:trHeight w:val="340"/>
          <w:jc w:val="center"/>
        </w:trPr>
        <w:tc>
          <w:tcPr>
            <w:tcW w:w="2274" w:type="dxa"/>
            <w:vAlign w:val="center"/>
          </w:tcPr>
          <w:p w:rsidR="000E2BC4" w:rsidRDefault="00AF1CD9">
            <w:pPr>
              <w:adjustRightInd w:val="0"/>
              <w:snapToGrid w:val="0"/>
              <w:spacing w:line="240" w:lineRule="auto"/>
              <w:jc w:val="center"/>
              <w:rPr>
                <w:sz w:val="21"/>
                <w:szCs w:val="21"/>
              </w:rPr>
            </w:pPr>
            <w:r>
              <w:rPr>
                <w:sz w:val="21"/>
                <w:szCs w:val="21"/>
              </w:rPr>
              <w:t>二级</w:t>
            </w:r>
          </w:p>
        </w:tc>
        <w:tc>
          <w:tcPr>
            <w:tcW w:w="6240" w:type="dxa"/>
            <w:vAlign w:val="center"/>
          </w:tcPr>
          <w:p w:rsidR="000E2BC4" w:rsidRDefault="00AF1CD9">
            <w:pPr>
              <w:adjustRightInd w:val="0"/>
              <w:snapToGrid w:val="0"/>
              <w:spacing w:line="240" w:lineRule="auto"/>
              <w:jc w:val="center"/>
              <w:rPr>
                <w:sz w:val="21"/>
                <w:szCs w:val="21"/>
              </w:rPr>
            </w:pPr>
            <w:r>
              <w:rPr>
                <w:sz w:val="21"/>
                <w:szCs w:val="21"/>
              </w:rPr>
              <w:t>1%≤Pmax&lt;10%</w:t>
            </w:r>
          </w:p>
        </w:tc>
      </w:tr>
      <w:tr w:rsidR="000E2BC4">
        <w:trPr>
          <w:trHeight w:val="340"/>
          <w:jc w:val="center"/>
        </w:trPr>
        <w:tc>
          <w:tcPr>
            <w:tcW w:w="2274" w:type="dxa"/>
            <w:vAlign w:val="center"/>
          </w:tcPr>
          <w:p w:rsidR="000E2BC4" w:rsidRDefault="00AF1CD9">
            <w:pPr>
              <w:adjustRightInd w:val="0"/>
              <w:snapToGrid w:val="0"/>
              <w:spacing w:line="240" w:lineRule="auto"/>
              <w:jc w:val="center"/>
              <w:rPr>
                <w:sz w:val="21"/>
                <w:szCs w:val="21"/>
              </w:rPr>
            </w:pPr>
            <w:r>
              <w:rPr>
                <w:sz w:val="21"/>
                <w:szCs w:val="21"/>
              </w:rPr>
              <w:t>三级</w:t>
            </w:r>
          </w:p>
        </w:tc>
        <w:tc>
          <w:tcPr>
            <w:tcW w:w="6240" w:type="dxa"/>
            <w:vAlign w:val="center"/>
          </w:tcPr>
          <w:p w:rsidR="000E2BC4" w:rsidRDefault="00AF1CD9">
            <w:pPr>
              <w:adjustRightInd w:val="0"/>
              <w:snapToGrid w:val="0"/>
              <w:spacing w:line="240" w:lineRule="auto"/>
              <w:jc w:val="center"/>
              <w:rPr>
                <w:sz w:val="21"/>
                <w:szCs w:val="21"/>
              </w:rPr>
            </w:pPr>
            <w:r>
              <w:rPr>
                <w:sz w:val="21"/>
                <w:szCs w:val="21"/>
              </w:rPr>
              <w:t>Pmax</w:t>
            </w:r>
            <w:r>
              <w:rPr>
                <w:sz w:val="21"/>
                <w:szCs w:val="21"/>
              </w:rPr>
              <w:t>﹤</w:t>
            </w:r>
            <w:r>
              <w:rPr>
                <w:sz w:val="21"/>
                <w:szCs w:val="21"/>
              </w:rPr>
              <w:t>1%</w:t>
            </w:r>
          </w:p>
        </w:tc>
      </w:tr>
    </w:tbl>
    <w:p w:rsidR="000E2BC4" w:rsidRDefault="00AF1CD9">
      <w:pPr>
        <w:spacing w:line="460" w:lineRule="exact"/>
        <w:ind w:firstLineChars="200" w:firstLine="480"/>
      </w:pPr>
      <w:r>
        <w:t>（</w:t>
      </w:r>
      <w:r>
        <w:t>2</w:t>
      </w:r>
      <w:r>
        <w:t>）判别估算过程</w:t>
      </w:r>
    </w:p>
    <w:p w:rsidR="000E2BC4" w:rsidRDefault="00AF1CD9">
      <w:pPr>
        <w:spacing w:line="460" w:lineRule="exact"/>
        <w:ind w:firstLineChars="200" w:firstLine="480"/>
      </w:pPr>
      <w:r>
        <w:t>本次评价预测采用《环境影响评价技术导则</w:t>
      </w:r>
      <w:r>
        <w:t xml:space="preserve"> </w:t>
      </w:r>
      <w:r>
        <w:t>大气环境》（</w:t>
      </w:r>
      <w:r>
        <w:t>HJ2.2-2018</w:t>
      </w:r>
      <w:r>
        <w:t>）推荐的</w:t>
      </w:r>
      <w:r>
        <w:t>AERSCREEN</w:t>
      </w:r>
      <w:r>
        <w:t>估算模式，估算污染物的最大落地浓度和距离，估算模型参数见表</w:t>
      </w:r>
      <w:r>
        <w:t>1.5-2</w:t>
      </w:r>
      <w:r>
        <w:t>。</w:t>
      </w:r>
    </w:p>
    <w:p w:rsidR="000E2BC4" w:rsidRDefault="00AF1CD9">
      <w:pPr>
        <w:autoSpaceDE w:val="0"/>
        <w:autoSpaceDN w:val="0"/>
        <w:spacing w:line="240" w:lineRule="auto"/>
        <w:ind w:firstLineChars="200" w:firstLine="420"/>
        <w:rPr>
          <w:rFonts w:eastAsia="黑体"/>
          <w:sz w:val="21"/>
          <w:szCs w:val="21"/>
        </w:rPr>
      </w:pPr>
      <w:r>
        <w:rPr>
          <w:rFonts w:eastAsia="黑体"/>
          <w:sz w:val="21"/>
          <w:szCs w:val="21"/>
        </w:rPr>
        <w:t>表</w:t>
      </w:r>
      <w:r>
        <w:rPr>
          <w:rFonts w:eastAsia="黑体"/>
          <w:sz w:val="21"/>
          <w:szCs w:val="21"/>
        </w:rPr>
        <w:t xml:space="preserve">1.5-2                    </w:t>
      </w:r>
      <w:r>
        <w:rPr>
          <w:rFonts w:eastAsia="黑体"/>
          <w:sz w:val="21"/>
          <w:szCs w:val="21"/>
        </w:rPr>
        <w:t>估算模型参数表</w:t>
      </w:r>
    </w:p>
    <w:tbl>
      <w:tblPr>
        <w:tblStyle w:val="afff8"/>
        <w:tblW w:w="0" w:type="auto"/>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2178"/>
        <w:gridCol w:w="2352"/>
        <w:gridCol w:w="3690"/>
      </w:tblGrid>
      <w:tr w:rsidR="000E2BC4" w:rsidRPr="004B6C79">
        <w:trPr>
          <w:trHeight w:val="340"/>
          <w:jc w:val="center"/>
        </w:trPr>
        <w:tc>
          <w:tcPr>
            <w:tcW w:w="4644" w:type="dxa"/>
            <w:gridSpan w:val="2"/>
            <w:vAlign w:val="center"/>
          </w:tcPr>
          <w:p w:rsidR="000E2BC4" w:rsidRPr="004B6C79" w:rsidRDefault="00AF1CD9">
            <w:pPr>
              <w:pStyle w:val="altD"/>
              <w:adjustRightInd w:val="0"/>
              <w:snapToGrid w:val="0"/>
              <w:spacing w:before="0" w:after="0" w:line="240" w:lineRule="auto"/>
              <w:ind w:left="0" w:right="0"/>
              <w:rPr>
                <w:rFonts w:eastAsia="宋体"/>
                <w:color w:val="auto"/>
                <w:kern w:val="0"/>
                <w:sz w:val="21"/>
                <w:szCs w:val="21"/>
              </w:rPr>
            </w:pPr>
            <w:r w:rsidRPr="004B6C79">
              <w:rPr>
                <w:rFonts w:eastAsia="宋体"/>
                <w:color w:val="auto"/>
                <w:kern w:val="0"/>
                <w:sz w:val="21"/>
                <w:szCs w:val="21"/>
              </w:rPr>
              <w:t>参数</w:t>
            </w:r>
          </w:p>
        </w:tc>
        <w:tc>
          <w:tcPr>
            <w:tcW w:w="3792" w:type="dxa"/>
            <w:vAlign w:val="center"/>
          </w:tcPr>
          <w:p w:rsidR="000E2BC4" w:rsidRPr="004B6C79" w:rsidRDefault="00AF1CD9">
            <w:pPr>
              <w:pStyle w:val="altD"/>
              <w:adjustRightInd w:val="0"/>
              <w:snapToGrid w:val="0"/>
              <w:spacing w:before="0" w:after="0" w:line="240" w:lineRule="auto"/>
              <w:ind w:left="0" w:right="0"/>
              <w:rPr>
                <w:rFonts w:eastAsia="宋体"/>
                <w:color w:val="auto"/>
                <w:kern w:val="0"/>
                <w:sz w:val="21"/>
                <w:szCs w:val="21"/>
              </w:rPr>
            </w:pPr>
            <w:r w:rsidRPr="004B6C79">
              <w:rPr>
                <w:rFonts w:eastAsia="宋体"/>
                <w:color w:val="auto"/>
                <w:kern w:val="0"/>
                <w:sz w:val="21"/>
                <w:szCs w:val="21"/>
              </w:rPr>
              <w:t>取值</w:t>
            </w:r>
          </w:p>
        </w:tc>
      </w:tr>
      <w:tr w:rsidR="000E2BC4" w:rsidRPr="004B6C79">
        <w:trPr>
          <w:trHeight w:val="340"/>
          <w:jc w:val="center"/>
        </w:trPr>
        <w:tc>
          <w:tcPr>
            <w:tcW w:w="2235" w:type="dxa"/>
            <w:vMerge w:val="restart"/>
            <w:vAlign w:val="center"/>
          </w:tcPr>
          <w:p w:rsidR="000E2BC4" w:rsidRPr="004B6C79" w:rsidRDefault="00AF1CD9">
            <w:pPr>
              <w:pStyle w:val="altD"/>
              <w:adjustRightInd w:val="0"/>
              <w:snapToGrid w:val="0"/>
              <w:spacing w:before="0" w:after="0" w:line="240" w:lineRule="auto"/>
              <w:ind w:left="0" w:right="0"/>
              <w:rPr>
                <w:rFonts w:eastAsia="宋体"/>
                <w:color w:val="auto"/>
                <w:kern w:val="0"/>
                <w:sz w:val="21"/>
                <w:szCs w:val="21"/>
              </w:rPr>
            </w:pPr>
            <w:r w:rsidRPr="004B6C79">
              <w:rPr>
                <w:rFonts w:eastAsia="宋体"/>
                <w:color w:val="auto"/>
                <w:kern w:val="0"/>
                <w:sz w:val="21"/>
                <w:szCs w:val="21"/>
              </w:rPr>
              <w:t>城市</w:t>
            </w:r>
            <w:r w:rsidRPr="004B6C79">
              <w:rPr>
                <w:rFonts w:eastAsia="宋体"/>
                <w:color w:val="auto"/>
                <w:kern w:val="0"/>
                <w:sz w:val="21"/>
                <w:szCs w:val="21"/>
              </w:rPr>
              <w:t>/</w:t>
            </w:r>
            <w:r w:rsidRPr="004B6C79">
              <w:rPr>
                <w:rFonts w:eastAsia="宋体"/>
                <w:color w:val="auto"/>
                <w:kern w:val="0"/>
                <w:sz w:val="21"/>
                <w:szCs w:val="21"/>
              </w:rPr>
              <w:t>农村选项</w:t>
            </w:r>
          </w:p>
        </w:tc>
        <w:tc>
          <w:tcPr>
            <w:tcW w:w="2409" w:type="dxa"/>
            <w:vAlign w:val="center"/>
          </w:tcPr>
          <w:p w:rsidR="000E2BC4" w:rsidRPr="004B6C79" w:rsidRDefault="00AF1CD9">
            <w:pPr>
              <w:pStyle w:val="altD"/>
              <w:adjustRightInd w:val="0"/>
              <w:snapToGrid w:val="0"/>
              <w:spacing w:before="0" w:after="0" w:line="240" w:lineRule="auto"/>
              <w:ind w:left="0" w:right="0"/>
              <w:rPr>
                <w:rFonts w:eastAsia="宋体"/>
                <w:color w:val="auto"/>
                <w:kern w:val="0"/>
                <w:sz w:val="21"/>
                <w:szCs w:val="21"/>
              </w:rPr>
            </w:pPr>
            <w:r w:rsidRPr="004B6C79">
              <w:rPr>
                <w:rFonts w:eastAsia="宋体"/>
                <w:color w:val="auto"/>
                <w:kern w:val="0"/>
                <w:sz w:val="21"/>
                <w:szCs w:val="21"/>
              </w:rPr>
              <w:t>城市</w:t>
            </w:r>
            <w:r w:rsidRPr="004B6C79">
              <w:rPr>
                <w:rFonts w:eastAsia="宋体"/>
                <w:color w:val="auto"/>
                <w:kern w:val="0"/>
                <w:sz w:val="21"/>
                <w:szCs w:val="21"/>
              </w:rPr>
              <w:t>/</w:t>
            </w:r>
            <w:r w:rsidRPr="004B6C79">
              <w:rPr>
                <w:rFonts w:eastAsia="宋体"/>
                <w:color w:val="auto"/>
                <w:kern w:val="0"/>
                <w:sz w:val="21"/>
                <w:szCs w:val="21"/>
              </w:rPr>
              <w:t>农村</w:t>
            </w:r>
          </w:p>
        </w:tc>
        <w:tc>
          <w:tcPr>
            <w:tcW w:w="3792" w:type="dxa"/>
            <w:vAlign w:val="center"/>
          </w:tcPr>
          <w:p w:rsidR="000E2BC4" w:rsidRPr="004B6C79" w:rsidRDefault="00AF1CD9">
            <w:pPr>
              <w:pStyle w:val="altD"/>
              <w:adjustRightInd w:val="0"/>
              <w:snapToGrid w:val="0"/>
              <w:spacing w:before="0" w:after="0" w:line="240" w:lineRule="auto"/>
              <w:ind w:left="0" w:right="0"/>
              <w:rPr>
                <w:rFonts w:eastAsia="宋体"/>
                <w:color w:val="auto"/>
                <w:kern w:val="0"/>
                <w:sz w:val="21"/>
                <w:szCs w:val="21"/>
              </w:rPr>
            </w:pPr>
            <w:r w:rsidRPr="004B6C79">
              <w:rPr>
                <w:rFonts w:eastAsia="宋体"/>
                <w:color w:val="auto"/>
                <w:kern w:val="0"/>
                <w:sz w:val="21"/>
                <w:szCs w:val="21"/>
              </w:rPr>
              <w:t>农村</w:t>
            </w:r>
          </w:p>
        </w:tc>
      </w:tr>
      <w:tr w:rsidR="000E2BC4" w:rsidRPr="004B6C79">
        <w:trPr>
          <w:trHeight w:val="340"/>
          <w:jc w:val="center"/>
        </w:trPr>
        <w:tc>
          <w:tcPr>
            <w:tcW w:w="2235" w:type="dxa"/>
            <w:vMerge/>
            <w:vAlign w:val="center"/>
          </w:tcPr>
          <w:p w:rsidR="000E2BC4" w:rsidRPr="004B6C79" w:rsidRDefault="000E2BC4">
            <w:pPr>
              <w:pStyle w:val="altD"/>
              <w:adjustRightInd w:val="0"/>
              <w:snapToGrid w:val="0"/>
              <w:spacing w:before="0" w:after="0" w:line="240" w:lineRule="auto"/>
              <w:ind w:left="0" w:right="0"/>
              <w:rPr>
                <w:rFonts w:eastAsia="宋体"/>
                <w:color w:val="auto"/>
                <w:kern w:val="0"/>
                <w:sz w:val="21"/>
                <w:szCs w:val="21"/>
              </w:rPr>
            </w:pPr>
          </w:p>
        </w:tc>
        <w:tc>
          <w:tcPr>
            <w:tcW w:w="2409" w:type="dxa"/>
            <w:vAlign w:val="center"/>
          </w:tcPr>
          <w:p w:rsidR="000E2BC4" w:rsidRPr="004B6C79" w:rsidRDefault="00AF1CD9">
            <w:pPr>
              <w:pStyle w:val="altD"/>
              <w:adjustRightInd w:val="0"/>
              <w:snapToGrid w:val="0"/>
              <w:spacing w:before="0" w:after="0" w:line="240" w:lineRule="auto"/>
              <w:ind w:left="0" w:right="0"/>
              <w:rPr>
                <w:rFonts w:eastAsia="宋体"/>
                <w:color w:val="auto"/>
                <w:kern w:val="0"/>
                <w:sz w:val="21"/>
                <w:szCs w:val="21"/>
              </w:rPr>
            </w:pPr>
            <w:r w:rsidRPr="004B6C79">
              <w:rPr>
                <w:rFonts w:eastAsia="宋体"/>
                <w:color w:val="auto"/>
                <w:kern w:val="0"/>
                <w:sz w:val="21"/>
                <w:szCs w:val="21"/>
              </w:rPr>
              <w:t>人口数（城市选项时）</w:t>
            </w:r>
          </w:p>
        </w:tc>
        <w:tc>
          <w:tcPr>
            <w:tcW w:w="3792" w:type="dxa"/>
            <w:vAlign w:val="center"/>
          </w:tcPr>
          <w:p w:rsidR="000E2BC4" w:rsidRPr="004B6C79" w:rsidRDefault="00AF1CD9">
            <w:pPr>
              <w:pStyle w:val="altD"/>
              <w:adjustRightInd w:val="0"/>
              <w:snapToGrid w:val="0"/>
              <w:spacing w:before="0" w:after="0" w:line="240" w:lineRule="auto"/>
              <w:ind w:left="0" w:right="0"/>
              <w:rPr>
                <w:rFonts w:eastAsia="宋体"/>
                <w:color w:val="auto"/>
                <w:kern w:val="0"/>
                <w:sz w:val="21"/>
                <w:szCs w:val="21"/>
              </w:rPr>
            </w:pPr>
            <w:r w:rsidRPr="004B6C79">
              <w:rPr>
                <w:rFonts w:eastAsia="宋体"/>
                <w:color w:val="auto"/>
                <w:kern w:val="0"/>
                <w:sz w:val="21"/>
                <w:szCs w:val="21"/>
              </w:rPr>
              <w:t>/</w:t>
            </w:r>
          </w:p>
        </w:tc>
      </w:tr>
      <w:tr w:rsidR="000E2BC4" w:rsidRPr="004B6C79">
        <w:trPr>
          <w:trHeight w:val="340"/>
          <w:jc w:val="center"/>
        </w:trPr>
        <w:tc>
          <w:tcPr>
            <w:tcW w:w="4644" w:type="dxa"/>
            <w:gridSpan w:val="2"/>
            <w:vAlign w:val="center"/>
          </w:tcPr>
          <w:p w:rsidR="000E2BC4" w:rsidRPr="004B6C79" w:rsidRDefault="00AF1CD9">
            <w:pPr>
              <w:pStyle w:val="altD"/>
              <w:adjustRightInd w:val="0"/>
              <w:snapToGrid w:val="0"/>
              <w:spacing w:before="0" w:after="0" w:line="240" w:lineRule="auto"/>
              <w:ind w:left="0" w:right="0"/>
              <w:rPr>
                <w:rFonts w:eastAsia="宋体"/>
                <w:color w:val="auto"/>
                <w:kern w:val="0"/>
                <w:sz w:val="21"/>
                <w:szCs w:val="21"/>
              </w:rPr>
            </w:pPr>
            <w:r w:rsidRPr="004B6C79">
              <w:rPr>
                <w:rFonts w:eastAsia="宋体"/>
                <w:color w:val="auto"/>
                <w:kern w:val="0"/>
                <w:sz w:val="21"/>
                <w:szCs w:val="21"/>
              </w:rPr>
              <w:t>最高环境温度</w:t>
            </w:r>
            <w:r w:rsidRPr="004B6C79">
              <w:rPr>
                <w:rFonts w:eastAsia="宋体"/>
                <w:color w:val="auto"/>
                <w:kern w:val="0"/>
                <w:sz w:val="21"/>
                <w:szCs w:val="21"/>
              </w:rPr>
              <w:t>/</w:t>
            </w:r>
            <w:r w:rsidRPr="004B6C79">
              <w:rPr>
                <w:rFonts w:ascii="宋体" w:eastAsia="宋体" w:hAnsi="宋体" w:cs="宋体" w:hint="eastAsia"/>
                <w:color w:val="auto"/>
                <w:kern w:val="0"/>
                <w:sz w:val="21"/>
                <w:szCs w:val="21"/>
              </w:rPr>
              <w:t>℃</w:t>
            </w:r>
          </w:p>
        </w:tc>
        <w:tc>
          <w:tcPr>
            <w:tcW w:w="3792" w:type="dxa"/>
            <w:vAlign w:val="center"/>
          </w:tcPr>
          <w:p w:rsidR="000E2BC4" w:rsidRPr="004B6C79" w:rsidRDefault="00AF1CD9">
            <w:pPr>
              <w:pStyle w:val="altD"/>
              <w:adjustRightInd w:val="0"/>
              <w:snapToGrid w:val="0"/>
              <w:spacing w:before="0" w:after="0" w:line="240" w:lineRule="auto"/>
              <w:ind w:left="0" w:right="0"/>
              <w:rPr>
                <w:rFonts w:eastAsia="宋体"/>
                <w:color w:val="auto"/>
                <w:kern w:val="0"/>
                <w:sz w:val="21"/>
                <w:szCs w:val="21"/>
              </w:rPr>
            </w:pPr>
            <w:r w:rsidRPr="004B6C79">
              <w:rPr>
                <w:rFonts w:eastAsia="宋体"/>
                <w:color w:val="auto"/>
                <w:kern w:val="0"/>
                <w:sz w:val="21"/>
                <w:szCs w:val="21"/>
              </w:rPr>
              <w:t>39.6</w:t>
            </w:r>
          </w:p>
        </w:tc>
      </w:tr>
      <w:tr w:rsidR="000E2BC4" w:rsidRPr="004B6C79">
        <w:trPr>
          <w:trHeight w:val="340"/>
          <w:jc w:val="center"/>
        </w:trPr>
        <w:tc>
          <w:tcPr>
            <w:tcW w:w="4644" w:type="dxa"/>
            <w:gridSpan w:val="2"/>
            <w:vAlign w:val="center"/>
          </w:tcPr>
          <w:p w:rsidR="000E2BC4" w:rsidRPr="004B6C79" w:rsidRDefault="00AF1CD9">
            <w:pPr>
              <w:pStyle w:val="altD"/>
              <w:adjustRightInd w:val="0"/>
              <w:snapToGrid w:val="0"/>
              <w:spacing w:before="0" w:after="0" w:line="240" w:lineRule="auto"/>
              <w:ind w:left="0" w:right="0"/>
              <w:rPr>
                <w:rFonts w:eastAsia="宋体"/>
                <w:color w:val="auto"/>
                <w:kern w:val="0"/>
                <w:sz w:val="21"/>
                <w:szCs w:val="21"/>
              </w:rPr>
            </w:pPr>
            <w:r w:rsidRPr="004B6C79">
              <w:rPr>
                <w:rFonts w:eastAsia="宋体"/>
                <w:color w:val="auto"/>
                <w:kern w:val="0"/>
                <w:sz w:val="21"/>
                <w:szCs w:val="21"/>
              </w:rPr>
              <w:t>最低环境温度</w:t>
            </w:r>
            <w:r w:rsidRPr="004B6C79">
              <w:rPr>
                <w:rFonts w:eastAsia="宋体"/>
                <w:color w:val="auto"/>
                <w:kern w:val="0"/>
                <w:sz w:val="21"/>
                <w:szCs w:val="21"/>
              </w:rPr>
              <w:t>/</w:t>
            </w:r>
            <w:r w:rsidRPr="004B6C79">
              <w:rPr>
                <w:rFonts w:ascii="宋体" w:eastAsia="宋体" w:hAnsi="宋体" w:cs="宋体" w:hint="eastAsia"/>
                <w:color w:val="auto"/>
                <w:kern w:val="0"/>
                <w:sz w:val="21"/>
                <w:szCs w:val="21"/>
              </w:rPr>
              <w:t>℃</w:t>
            </w:r>
          </w:p>
        </w:tc>
        <w:tc>
          <w:tcPr>
            <w:tcW w:w="3792" w:type="dxa"/>
            <w:vAlign w:val="center"/>
          </w:tcPr>
          <w:p w:rsidR="000E2BC4" w:rsidRPr="004B6C79" w:rsidRDefault="00AF1CD9">
            <w:pPr>
              <w:pStyle w:val="altD"/>
              <w:adjustRightInd w:val="0"/>
              <w:snapToGrid w:val="0"/>
              <w:spacing w:before="0" w:after="0" w:line="240" w:lineRule="auto"/>
              <w:ind w:left="0" w:right="0"/>
              <w:rPr>
                <w:rFonts w:eastAsia="宋体"/>
                <w:color w:val="auto"/>
                <w:kern w:val="0"/>
                <w:sz w:val="21"/>
                <w:szCs w:val="21"/>
              </w:rPr>
            </w:pPr>
            <w:r w:rsidRPr="004B6C79">
              <w:rPr>
                <w:rFonts w:eastAsia="宋体"/>
                <w:color w:val="auto"/>
                <w:kern w:val="0"/>
                <w:sz w:val="21"/>
                <w:szCs w:val="21"/>
              </w:rPr>
              <w:t>-37.4</w:t>
            </w:r>
          </w:p>
        </w:tc>
      </w:tr>
      <w:tr w:rsidR="000E2BC4" w:rsidRPr="004B6C79">
        <w:trPr>
          <w:trHeight w:val="340"/>
          <w:jc w:val="center"/>
        </w:trPr>
        <w:tc>
          <w:tcPr>
            <w:tcW w:w="4644" w:type="dxa"/>
            <w:gridSpan w:val="2"/>
            <w:vAlign w:val="center"/>
          </w:tcPr>
          <w:p w:rsidR="000E2BC4" w:rsidRPr="004B6C79" w:rsidRDefault="00AF1CD9">
            <w:pPr>
              <w:pStyle w:val="altD"/>
              <w:adjustRightInd w:val="0"/>
              <w:snapToGrid w:val="0"/>
              <w:spacing w:before="0" w:after="0" w:line="240" w:lineRule="auto"/>
              <w:ind w:left="0" w:right="0"/>
              <w:rPr>
                <w:rFonts w:eastAsia="宋体"/>
                <w:color w:val="auto"/>
                <w:kern w:val="0"/>
                <w:sz w:val="21"/>
                <w:szCs w:val="21"/>
              </w:rPr>
            </w:pPr>
            <w:r w:rsidRPr="004B6C79">
              <w:rPr>
                <w:rFonts w:eastAsia="宋体"/>
                <w:color w:val="auto"/>
                <w:kern w:val="0"/>
                <w:sz w:val="21"/>
                <w:szCs w:val="21"/>
              </w:rPr>
              <w:t>土地利用类型</w:t>
            </w:r>
          </w:p>
        </w:tc>
        <w:tc>
          <w:tcPr>
            <w:tcW w:w="3792" w:type="dxa"/>
            <w:vAlign w:val="center"/>
          </w:tcPr>
          <w:p w:rsidR="000E2BC4" w:rsidRPr="004B6C79" w:rsidRDefault="00AF1CD9">
            <w:pPr>
              <w:pStyle w:val="altD"/>
              <w:adjustRightInd w:val="0"/>
              <w:snapToGrid w:val="0"/>
              <w:spacing w:before="0" w:after="0" w:line="240" w:lineRule="auto"/>
              <w:ind w:left="0" w:right="0"/>
              <w:rPr>
                <w:rFonts w:eastAsia="宋体"/>
                <w:color w:val="auto"/>
                <w:kern w:val="0"/>
                <w:sz w:val="21"/>
                <w:szCs w:val="21"/>
              </w:rPr>
            </w:pPr>
            <w:r w:rsidRPr="004B6C79">
              <w:rPr>
                <w:rFonts w:eastAsia="宋体"/>
                <w:color w:val="auto"/>
                <w:kern w:val="0"/>
                <w:sz w:val="21"/>
                <w:szCs w:val="21"/>
              </w:rPr>
              <w:t>荒地</w:t>
            </w:r>
          </w:p>
        </w:tc>
      </w:tr>
      <w:tr w:rsidR="000E2BC4" w:rsidRPr="004B6C79">
        <w:trPr>
          <w:trHeight w:val="340"/>
          <w:jc w:val="center"/>
        </w:trPr>
        <w:tc>
          <w:tcPr>
            <w:tcW w:w="4644" w:type="dxa"/>
            <w:gridSpan w:val="2"/>
            <w:vAlign w:val="center"/>
          </w:tcPr>
          <w:p w:rsidR="000E2BC4" w:rsidRPr="004B6C79" w:rsidRDefault="00AF1CD9">
            <w:pPr>
              <w:pStyle w:val="altD"/>
              <w:adjustRightInd w:val="0"/>
              <w:snapToGrid w:val="0"/>
              <w:spacing w:before="0" w:after="0" w:line="240" w:lineRule="auto"/>
              <w:ind w:left="0" w:right="0"/>
              <w:rPr>
                <w:rFonts w:eastAsia="宋体"/>
                <w:color w:val="auto"/>
                <w:kern w:val="0"/>
                <w:sz w:val="21"/>
                <w:szCs w:val="21"/>
              </w:rPr>
            </w:pPr>
            <w:r w:rsidRPr="004B6C79">
              <w:rPr>
                <w:rFonts w:eastAsia="宋体"/>
                <w:color w:val="auto"/>
                <w:kern w:val="0"/>
                <w:sz w:val="21"/>
                <w:szCs w:val="21"/>
              </w:rPr>
              <w:t>区域湿度条件</w:t>
            </w:r>
          </w:p>
        </w:tc>
        <w:tc>
          <w:tcPr>
            <w:tcW w:w="3792" w:type="dxa"/>
            <w:vAlign w:val="center"/>
          </w:tcPr>
          <w:p w:rsidR="000E2BC4" w:rsidRPr="004B6C79" w:rsidRDefault="00AF1CD9">
            <w:pPr>
              <w:pStyle w:val="altD"/>
              <w:adjustRightInd w:val="0"/>
              <w:snapToGrid w:val="0"/>
              <w:spacing w:before="0" w:after="0" w:line="240" w:lineRule="auto"/>
              <w:ind w:left="0" w:right="0"/>
              <w:rPr>
                <w:rFonts w:eastAsia="宋体"/>
                <w:color w:val="auto"/>
                <w:kern w:val="0"/>
                <w:sz w:val="21"/>
                <w:szCs w:val="21"/>
              </w:rPr>
            </w:pPr>
            <w:r w:rsidRPr="004B6C79">
              <w:rPr>
                <w:rFonts w:eastAsia="宋体"/>
                <w:color w:val="auto"/>
                <w:kern w:val="0"/>
                <w:sz w:val="21"/>
                <w:szCs w:val="21"/>
              </w:rPr>
              <w:t>干燥气候</w:t>
            </w:r>
          </w:p>
        </w:tc>
      </w:tr>
      <w:tr w:rsidR="000E2BC4" w:rsidRPr="004B6C79">
        <w:trPr>
          <w:trHeight w:val="340"/>
          <w:jc w:val="center"/>
        </w:trPr>
        <w:tc>
          <w:tcPr>
            <w:tcW w:w="2235" w:type="dxa"/>
            <w:vMerge w:val="restart"/>
            <w:vAlign w:val="center"/>
          </w:tcPr>
          <w:p w:rsidR="000E2BC4" w:rsidRPr="004B6C79" w:rsidRDefault="00AF1CD9">
            <w:pPr>
              <w:pStyle w:val="altD"/>
              <w:adjustRightInd w:val="0"/>
              <w:snapToGrid w:val="0"/>
              <w:spacing w:before="0" w:after="0" w:line="240" w:lineRule="auto"/>
              <w:ind w:left="0" w:right="0"/>
              <w:rPr>
                <w:rFonts w:eastAsia="宋体"/>
                <w:color w:val="auto"/>
                <w:kern w:val="0"/>
                <w:sz w:val="21"/>
                <w:szCs w:val="21"/>
              </w:rPr>
            </w:pPr>
            <w:r w:rsidRPr="004B6C79">
              <w:rPr>
                <w:rFonts w:eastAsia="宋体"/>
                <w:color w:val="auto"/>
                <w:kern w:val="0"/>
                <w:sz w:val="21"/>
                <w:szCs w:val="21"/>
              </w:rPr>
              <w:t>是否考虑地形</w:t>
            </w:r>
          </w:p>
        </w:tc>
        <w:tc>
          <w:tcPr>
            <w:tcW w:w="2409" w:type="dxa"/>
            <w:vAlign w:val="center"/>
          </w:tcPr>
          <w:p w:rsidR="000E2BC4" w:rsidRPr="004B6C79" w:rsidRDefault="00AF1CD9">
            <w:pPr>
              <w:pStyle w:val="altD"/>
              <w:adjustRightInd w:val="0"/>
              <w:snapToGrid w:val="0"/>
              <w:spacing w:before="0" w:after="0" w:line="240" w:lineRule="auto"/>
              <w:ind w:left="0" w:right="0"/>
              <w:rPr>
                <w:rFonts w:eastAsia="宋体"/>
                <w:color w:val="auto"/>
                <w:kern w:val="0"/>
                <w:sz w:val="21"/>
                <w:szCs w:val="21"/>
              </w:rPr>
            </w:pPr>
            <w:r w:rsidRPr="004B6C79">
              <w:rPr>
                <w:rFonts w:eastAsia="宋体"/>
                <w:color w:val="auto"/>
                <w:kern w:val="0"/>
                <w:sz w:val="21"/>
                <w:szCs w:val="21"/>
              </w:rPr>
              <w:t>考虑地形</w:t>
            </w:r>
          </w:p>
        </w:tc>
        <w:tc>
          <w:tcPr>
            <w:tcW w:w="3792" w:type="dxa"/>
            <w:vAlign w:val="center"/>
          </w:tcPr>
          <w:p w:rsidR="000E2BC4" w:rsidRPr="004B6C79" w:rsidRDefault="00AF1CD9">
            <w:pPr>
              <w:pStyle w:val="altD"/>
              <w:adjustRightInd w:val="0"/>
              <w:snapToGrid w:val="0"/>
              <w:spacing w:before="0" w:after="0" w:line="240" w:lineRule="auto"/>
              <w:ind w:left="0" w:right="0"/>
              <w:rPr>
                <w:rFonts w:eastAsia="宋体"/>
                <w:color w:val="auto"/>
                <w:kern w:val="0"/>
                <w:sz w:val="21"/>
                <w:szCs w:val="21"/>
              </w:rPr>
            </w:pPr>
            <w:r w:rsidRPr="004B6C79">
              <w:rPr>
                <w:rFonts w:eastAsia="宋体"/>
                <w:color w:val="auto"/>
                <w:kern w:val="0"/>
                <w:sz w:val="21"/>
                <w:szCs w:val="21"/>
              </w:rPr>
              <w:t></w:t>
            </w:r>
            <w:r w:rsidRPr="004B6C79">
              <w:rPr>
                <w:rFonts w:ascii="Segoe UI Symbol" w:eastAsia="宋体" w:hAnsi="Segoe UI Symbol" w:cs="Segoe UI Symbol"/>
                <w:color w:val="auto"/>
                <w:kern w:val="0"/>
                <w:sz w:val="21"/>
                <w:szCs w:val="21"/>
              </w:rPr>
              <w:t>☑</w:t>
            </w:r>
            <w:r w:rsidRPr="004B6C79">
              <w:rPr>
                <w:rFonts w:eastAsia="宋体"/>
                <w:color w:val="auto"/>
                <w:kern w:val="0"/>
                <w:sz w:val="21"/>
                <w:szCs w:val="21"/>
              </w:rPr>
              <w:t>是</w:t>
            </w:r>
            <w:r w:rsidRPr="004B6C79">
              <w:rPr>
                <w:rFonts w:eastAsia="宋体"/>
                <w:color w:val="auto"/>
                <w:kern w:val="0"/>
                <w:sz w:val="21"/>
                <w:szCs w:val="21"/>
              </w:rPr>
              <w:t xml:space="preserve">  □</w:t>
            </w:r>
            <w:r w:rsidRPr="004B6C79">
              <w:rPr>
                <w:rFonts w:eastAsia="宋体"/>
                <w:color w:val="auto"/>
                <w:kern w:val="0"/>
                <w:sz w:val="21"/>
                <w:szCs w:val="21"/>
              </w:rPr>
              <w:t>否</w:t>
            </w:r>
          </w:p>
        </w:tc>
      </w:tr>
      <w:tr w:rsidR="000E2BC4" w:rsidRPr="004B6C79">
        <w:trPr>
          <w:trHeight w:val="340"/>
          <w:jc w:val="center"/>
        </w:trPr>
        <w:tc>
          <w:tcPr>
            <w:tcW w:w="2235" w:type="dxa"/>
            <w:vMerge/>
            <w:vAlign w:val="center"/>
          </w:tcPr>
          <w:p w:rsidR="000E2BC4" w:rsidRPr="004B6C79" w:rsidRDefault="000E2BC4">
            <w:pPr>
              <w:pStyle w:val="altD"/>
              <w:adjustRightInd w:val="0"/>
              <w:snapToGrid w:val="0"/>
              <w:spacing w:before="0" w:after="0" w:line="240" w:lineRule="auto"/>
              <w:ind w:left="0" w:right="0"/>
              <w:rPr>
                <w:rFonts w:eastAsia="宋体"/>
                <w:color w:val="auto"/>
                <w:kern w:val="0"/>
                <w:sz w:val="21"/>
                <w:szCs w:val="21"/>
              </w:rPr>
            </w:pPr>
          </w:p>
        </w:tc>
        <w:tc>
          <w:tcPr>
            <w:tcW w:w="2409" w:type="dxa"/>
            <w:vAlign w:val="center"/>
          </w:tcPr>
          <w:p w:rsidR="000E2BC4" w:rsidRPr="004B6C79" w:rsidRDefault="00AF1CD9">
            <w:pPr>
              <w:pStyle w:val="altD"/>
              <w:adjustRightInd w:val="0"/>
              <w:snapToGrid w:val="0"/>
              <w:spacing w:before="0" w:after="0" w:line="240" w:lineRule="auto"/>
              <w:ind w:left="0" w:right="0"/>
              <w:rPr>
                <w:rFonts w:eastAsia="宋体"/>
                <w:color w:val="auto"/>
                <w:kern w:val="0"/>
                <w:sz w:val="21"/>
                <w:szCs w:val="21"/>
              </w:rPr>
            </w:pPr>
            <w:r w:rsidRPr="004B6C79">
              <w:rPr>
                <w:rFonts w:eastAsia="宋体"/>
                <w:color w:val="auto"/>
                <w:kern w:val="0"/>
                <w:sz w:val="21"/>
                <w:szCs w:val="21"/>
              </w:rPr>
              <w:t>地形数据分辨率</w:t>
            </w:r>
          </w:p>
        </w:tc>
        <w:tc>
          <w:tcPr>
            <w:tcW w:w="3792" w:type="dxa"/>
            <w:vAlign w:val="center"/>
          </w:tcPr>
          <w:p w:rsidR="000E2BC4" w:rsidRPr="004B6C79" w:rsidRDefault="00AF1CD9">
            <w:pPr>
              <w:pStyle w:val="altD"/>
              <w:adjustRightInd w:val="0"/>
              <w:snapToGrid w:val="0"/>
              <w:spacing w:before="0" w:after="0" w:line="240" w:lineRule="auto"/>
              <w:ind w:left="0" w:right="0"/>
              <w:rPr>
                <w:rFonts w:eastAsia="宋体"/>
                <w:color w:val="auto"/>
                <w:kern w:val="0"/>
                <w:sz w:val="21"/>
                <w:szCs w:val="21"/>
              </w:rPr>
            </w:pPr>
            <w:r w:rsidRPr="004B6C79">
              <w:rPr>
                <w:rFonts w:eastAsia="宋体"/>
                <w:color w:val="auto"/>
                <w:kern w:val="0"/>
                <w:sz w:val="21"/>
                <w:szCs w:val="21"/>
              </w:rPr>
              <w:t>90m</w:t>
            </w:r>
          </w:p>
        </w:tc>
      </w:tr>
      <w:tr w:rsidR="000E2BC4" w:rsidRPr="004B6C79">
        <w:trPr>
          <w:trHeight w:val="340"/>
          <w:jc w:val="center"/>
        </w:trPr>
        <w:tc>
          <w:tcPr>
            <w:tcW w:w="2235" w:type="dxa"/>
            <w:vMerge w:val="restart"/>
            <w:vAlign w:val="center"/>
          </w:tcPr>
          <w:p w:rsidR="000E2BC4" w:rsidRPr="004B6C79" w:rsidRDefault="00AF1CD9">
            <w:pPr>
              <w:pStyle w:val="altD"/>
              <w:adjustRightInd w:val="0"/>
              <w:snapToGrid w:val="0"/>
              <w:spacing w:before="0" w:after="0" w:line="240" w:lineRule="auto"/>
              <w:ind w:left="0" w:right="0"/>
              <w:rPr>
                <w:rFonts w:eastAsia="宋体"/>
                <w:color w:val="auto"/>
                <w:kern w:val="0"/>
                <w:sz w:val="21"/>
                <w:szCs w:val="21"/>
              </w:rPr>
            </w:pPr>
            <w:r w:rsidRPr="004B6C79">
              <w:rPr>
                <w:rFonts w:eastAsia="宋体"/>
                <w:color w:val="auto"/>
                <w:kern w:val="0"/>
                <w:sz w:val="21"/>
                <w:szCs w:val="21"/>
              </w:rPr>
              <w:t>是否考虑岸线熏烟</w:t>
            </w:r>
          </w:p>
        </w:tc>
        <w:tc>
          <w:tcPr>
            <w:tcW w:w="2409" w:type="dxa"/>
            <w:vAlign w:val="center"/>
          </w:tcPr>
          <w:p w:rsidR="000E2BC4" w:rsidRPr="004B6C79" w:rsidRDefault="00AF1CD9">
            <w:pPr>
              <w:pStyle w:val="altD"/>
              <w:adjustRightInd w:val="0"/>
              <w:snapToGrid w:val="0"/>
              <w:spacing w:before="0" w:after="0" w:line="240" w:lineRule="auto"/>
              <w:ind w:left="0" w:right="0"/>
              <w:rPr>
                <w:rFonts w:eastAsia="宋体"/>
                <w:color w:val="auto"/>
                <w:kern w:val="0"/>
                <w:sz w:val="21"/>
                <w:szCs w:val="21"/>
              </w:rPr>
            </w:pPr>
            <w:r w:rsidRPr="004B6C79">
              <w:rPr>
                <w:rFonts w:eastAsia="宋体"/>
                <w:color w:val="auto"/>
                <w:kern w:val="0"/>
                <w:sz w:val="21"/>
                <w:szCs w:val="21"/>
              </w:rPr>
              <w:t>考虑岸线熏烟</w:t>
            </w:r>
          </w:p>
        </w:tc>
        <w:tc>
          <w:tcPr>
            <w:tcW w:w="3792" w:type="dxa"/>
            <w:vAlign w:val="center"/>
          </w:tcPr>
          <w:p w:rsidR="000E2BC4" w:rsidRPr="004B6C79" w:rsidRDefault="00AF1CD9">
            <w:pPr>
              <w:pStyle w:val="altD"/>
              <w:adjustRightInd w:val="0"/>
              <w:snapToGrid w:val="0"/>
              <w:spacing w:before="0" w:after="0" w:line="240" w:lineRule="auto"/>
              <w:ind w:left="0" w:right="0"/>
              <w:rPr>
                <w:rFonts w:eastAsia="宋体"/>
                <w:color w:val="auto"/>
                <w:kern w:val="0"/>
                <w:sz w:val="21"/>
                <w:szCs w:val="21"/>
              </w:rPr>
            </w:pPr>
            <w:r w:rsidRPr="004B6C79">
              <w:rPr>
                <w:rFonts w:eastAsia="宋体"/>
                <w:color w:val="auto"/>
                <w:kern w:val="0"/>
                <w:sz w:val="21"/>
                <w:szCs w:val="21"/>
              </w:rPr>
              <w:t xml:space="preserve">  □</w:t>
            </w:r>
            <w:r w:rsidRPr="004B6C79">
              <w:rPr>
                <w:rFonts w:eastAsia="宋体"/>
                <w:color w:val="auto"/>
                <w:kern w:val="0"/>
                <w:sz w:val="21"/>
                <w:szCs w:val="21"/>
              </w:rPr>
              <w:t>是</w:t>
            </w:r>
            <w:r w:rsidRPr="004B6C79">
              <w:rPr>
                <w:rFonts w:eastAsia="宋体"/>
                <w:color w:val="auto"/>
                <w:kern w:val="0"/>
                <w:sz w:val="21"/>
                <w:szCs w:val="21"/>
              </w:rPr>
              <w:t xml:space="preserve">  </w:t>
            </w:r>
            <w:r w:rsidRPr="004B6C79">
              <w:rPr>
                <w:rFonts w:ascii="Segoe UI Symbol" w:eastAsia="宋体" w:hAnsi="Segoe UI Symbol" w:cs="Segoe UI Symbol"/>
                <w:color w:val="auto"/>
                <w:kern w:val="0"/>
                <w:sz w:val="21"/>
                <w:szCs w:val="21"/>
              </w:rPr>
              <w:t>☑</w:t>
            </w:r>
            <w:r w:rsidRPr="004B6C79">
              <w:rPr>
                <w:rFonts w:eastAsia="宋体"/>
                <w:color w:val="auto"/>
                <w:kern w:val="0"/>
                <w:sz w:val="21"/>
                <w:szCs w:val="21"/>
              </w:rPr>
              <w:t>否</w:t>
            </w:r>
          </w:p>
        </w:tc>
      </w:tr>
      <w:tr w:rsidR="000E2BC4" w:rsidRPr="004B6C79">
        <w:trPr>
          <w:trHeight w:val="340"/>
          <w:jc w:val="center"/>
        </w:trPr>
        <w:tc>
          <w:tcPr>
            <w:tcW w:w="2235" w:type="dxa"/>
            <w:vMerge/>
            <w:vAlign w:val="center"/>
          </w:tcPr>
          <w:p w:rsidR="000E2BC4" w:rsidRPr="004B6C79" w:rsidRDefault="000E2BC4">
            <w:pPr>
              <w:pStyle w:val="altD"/>
              <w:adjustRightInd w:val="0"/>
              <w:snapToGrid w:val="0"/>
              <w:spacing w:before="0" w:after="0" w:line="240" w:lineRule="auto"/>
              <w:ind w:left="0" w:right="0"/>
              <w:rPr>
                <w:rFonts w:eastAsia="宋体"/>
                <w:color w:val="auto"/>
                <w:kern w:val="0"/>
                <w:sz w:val="21"/>
                <w:szCs w:val="21"/>
              </w:rPr>
            </w:pPr>
          </w:p>
        </w:tc>
        <w:tc>
          <w:tcPr>
            <w:tcW w:w="2409" w:type="dxa"/>
            <w:vAlign w:val="center"/>
          </w:tcPr>
          <w:p w:rsidR="000E2BC4" w:rsidRPr="004B6C79" w:rsidRDefault="00AF1CD9">
            <w:pPr>
              <w:pStyle w:val="altD"/>
              <w:adjustRightInd w:val="0"/>
              <w:snapToGrid w:val="0"/>
              <w:spacing w:before="0" w:after="0" w:line="240" w:lineRule="auto"/>
              <w:ind w:left="0" w:right="0"/>
              <w:rPr>
                <w:rFonts w:eastAsia="宋体"/>
                <w:color w:val="auto"/>
                <w:kern w:val="0"/>
                <w:sz w:val="21"/>
                <w:szCs w:val="21"/>
              </w:rPr>
            </w:pPr>
            <w:r w:rsidRPr="004B6C79">
              <w:rPr>
                <w:rFonts w:eastAsia="宋体"/>
                <w:color w:val="auto"/>
                <w:kern w:val="0"/>
                <w:sz w:val="21"/>
                <w:szCs w:val="21"/>
              </w:rPr>
              <w:t>岸线距离</w:t>
            </w:r>
            <w:r w:rsidRPr="004B6C79">
              <w:rPr>
                <w:rFonts w:eastAsia="宋体"/>
                <w:color w:val="auto"/>
                <w:kern w:val="0"/>
                <w:sz w:val="21"/>
                <w:szCs w:val="21"/>
              </w:rPr>
              <w:t>/m</w:t>
            </w:r>
          </w:p>
        </w:tc>
        <w:tc>
          <w:tcPr>
            <w:tcW w:w="3792" w:type="dxa"/>
            <w:vAlign w:val="center"/>
          </w:tcPr>
          <w:p w:rsidR="000E2BC4" w:rsidRPr="004B6C79" w:rsidRDefault="00AF1CD9">
            <w:pPr>
              <w:pStyle w:val="altD"/>
              <w:adjustRightInd w:val="0"/>
              <w:snapToGrid w:val="0"/>
              <w:spacing w:before="0" w:after="0" w:line="240" w:lineRule="auto"/>
              <w:ind w:left="0" w:right="0"/>
              <w:rPr>
                <w:rFonts w:eastAsia="宋体"/>
                <w:color w:val="auto"/>
                <w:kern w:val="0"/>
                <w:sz w:val="21"/>
                <w:szCs w:val="21"/>
              </w:rPr>
            </w:pPr>
            <w:r w:rsidRPr="004B6C79">
              <w:rPr>
                <w:rFonts w:eastAsia="宋体"/>
                <w:color w:val="auto"/>
                <w:kern w:val="0"/>
                <w:sz w:val="21"/>
                <w:szCs w:val="21"/>
              </w:rPr>
              <w:t>/</w:t>
            </w:r>
          </w:p>
        </w:tc>
      </w:tr>
      <w:tr w:rsidR="000E2BC4" w:rsidRPr="004B6C79">
        <w:trPr>
          <w:trHeight w:val="340"/>
          <w:jc w:val="center"/>
        </w:trPr>
        <w:tc>
          <w:tcPr>
            <w:tcW w:w="2235" w:type="dxa"/>
            <w:vMerge/>
            <w:vAlign w:val="center"/>
          </w:tcPr>
          <w:p w:rsidR="000E2BC4" w:rsidRPr="004B6C79" w:rsidRDefault="000E2BC4">
            <w:pPr>
              <w:pStyle w:val="altD"/>
              <w:adjustRightInd w:val="0"/>
              <w:snapToGrid w:val="0"/>
              <w:spacing w:before="0" w:after="0" w:line="240" w:lineRule="auto"/>
              <w:ind w:left="0" w:right="0"/>
              <w:rPr>
                <w:rFonts w:eastAsia="宋体"/>
                <w:color w:val="auto"/>
                <w:kern w:val="0"/>
                <w:sz w:val="21"/>
                <w:szCs w:val="21"/>
              </w:rPr>
            </w:pPr>
          </w:p>
        </w:tc>
        <w:tc>
          <w:tcPr>
            <w:tcW w:w="2409" w:type="dxa"/>
            <w:vAlign w:val="center"/>
          </w:tcPr>
          <w:p w:rsidR="000E2BC4" w:rsidRPr="004B6C79" w:rsidRDefault="00AF1CD9">
            <w:pPr>
              <w:pStyle w:val="altD"/>
              <w:adjustRightInd w:val="0"/>
              <w:snapToGrid w:val="0"/>
              <w:spacing w:before="0" w:after="0" w:line="240" w:lineRule="auto"/>
              <w:ind w:left="0" w:right="0"/>
              <w:rPr>
                <w:rFonts w:eastAsia="宋体"/>
                <w:color w:val="auto"/>
                <w:kern w:val="0"/>
                <w:sz w:val="21"/>
                <w:szCs w:val="21"/>
              </w:rPr>
            </w:pPr>
            <w:r w:rsidRPr="004B6C79">
              <w:rPr>
                <w:rFonts w:eastAsia="宋体"/>
                <w:color w:val="auto"/>
                <w:kern w:val="0"/>
                <w:sz w:val="21"/>
                <w:szCs w:val="21"/>
              </w:rPr>
              <w:t>岸线方向</w:t>
            </w:r>
            <w:r w:rsidRPr="004B6C79">
              <w:rPr>
                <w:rFonts w:eastAsia="宋体"/>
                <w:color w:val="auto"/>
                <w:kern w:val="0"/>
                <w:sz w:val="21"/>
                <w:szCs w:val="21"/>
              </w:rPr>
              <w:t>/°</w:t>
            </w:r>
          </w:p>
        </w:tc>
        <w:tc>
          <w:tcPr>
            <w:tcW w:w="3792" w:type="dxa"/>
            <w:vAlign w:val="center"/>
          </w:tcPr>
          <w:p w:rsidR="000E2BC4" w:rsidRPr="004B6C79" w:rsidRDefault="00AF1CD9">
            <w:pPr>
              <w:pStyle w:val="altD"/>
              <w:adjustRightInd w:val="0"/>
              <w:snapToGrid w:val="0"/>
              <w:spacing w:before="0" w:after="0" w:line="240" w:lineRule="auto"/>
              <w:ind w:left="0" w:right="0"/>
              <w:rPr>
                <w:rFonts w:eastAsia="宋体"/>
                <w:color w:val="auto"/>
                <w:kern w:val="0"/>
                <w:sz w:val="21"/>
                <w:szCs w:val="21"/>
              </w:rPr>
            </w:pPr>
            <w:r w:rsidRPr="004B6C79">
              <w:rPr>
                <w:rFonts w:eastAsia="宋体"/>
                <w:color w:val="auto"/>
                <w:kern w:val="0"/>
                <w:sz w:val="21"/>
                <w:szCs w:val="21"/>
              </w:rPr>
              <w:t>/</w:t>
            </w:r>
          </w:p>
        </w:tc>
      </w:tr>
    </w:tbl>
    <w:p w:rsidR="000E2BC4" w:rsidRPr="004B6C79" w:rsidRDefault="00AF1CD9">
      <w:pPr>
        <w:spacing w:line="460" w:lineRule="exact"/>
        <w:ind w:firstLineChars="200" w:firstLine="480"/>
        <w:rPr>
          <w:color w:val="FF0000"/>
        </w:rPr>
      </w:pPr>
      <w:r w:rsidRPr="004B6C79">
        <w:rPr>
          <w:color w:val="FF0000"/>
        </w:rPr>
        <w:t>项目排放源主要分有组织排放源与无组织排放源，具体源强见表</w:t>
      </w:r>
      <w:r w:rsidRPr="004B6C79">
        <w:rPr>
          <w:color w:val="FF0000"/>
        </w:rPr>
        <w:t>1.5-3</w:t>
      </w:r>
      <w:r w:rsidRPr="004B6C79">
        <w:rPr>
          <w:color w:val="FF0000"/>
        </w:rPr>
        <w:t>～表</w:t>
      </w:r>
      <w:r w:rsidRPr="004B6C79">
        <w:rPr>
          <w:color w:val="FF0000"/>
        </w:rPr>
        <w:t>1.5-1</w:t>
      </w:r>
      <w:r w:rsidRPr="004B6C79">
        <w:rPr>
          <w:rFonts w:hint="eastAsia"/>
          <w:color w:val="FF0000"/>
        </w:rPr>
        <w:t>3</w:t>
      </w:r>
      <w:r w:rsidRPr="004B6C79">
        <w:rPr>
          <w:color w:val="FF0000"/>
        </w:rPr>
        <w:t>。</w:t>
      </w:r>
    </w:p>
    <w:p w:rsidR="000E2BC4" w:rsidRPr="004B6C79" w:rsidRDefault="00AF1CD9">
      <w:pPr>
        <w:pStyle w:val="Charfffffd"/>
        <w:spacing w:line="240" w:lineRule="auto"/>
        <w:ind w:firstLine="420"/>
        <w:rPr>
          <w:color w:val="FF0000"/>
          <w:kern w:val="28"/>
          <w:sz w:val="21"/>
        </w:rPr>
      </w:pPr>
      <w:r w:rsidRPr="004B6C79">
        <w:rPr>
          <w:rFonts w:eastAsia="黑体"/>
          <w:color w:val="FF0000"/>
          <w:sz w:val="21"/>
        </w:rPr>
        <w:t>表</w:t>
      </w:r>
      <w:r w:rsidRPr="004B6C79">
        <w:rPr>
          <w:rFonts w:eastAsia="黑体"/>
          <w:color w:val="FF0000"/>
          <w:sz w:val="21"/>
        </w:rPr>
        <w:t xml:space="preserve">1.5-3     </w:t>
      </w:r>
      <w:r w:rsidRPr="004B6C79">
        <w:rPr>
          <w:rFonts w:eastAsia="黑体" w:hint="eastAsia"/>
          <w:color w:val="FF0000"/>
          <w:sz w:val="21"/>
        </w:rPr>
        <w:t xml:space="preserve">    </w:t>
      </w:r>
      <w:r w:rsidRPr="004B6C79">
        <w:rPr>
          <w:rFonts w:eastAsia="黑体"/>
          <w:color w:val="FF0000"/>
          <w:sz w:val="21"/>
        </w:rPr>
        <w:t>项目</w:t>
      </w:r>
      <w:r w:rsidRPr="004B6C79">
        <w:rPr>
          <w:rFonts w:eastAsia="黑体" w:hint="eastAsia"/>
          <w:color w:val="FF0000"/>
          <w:sz w:val="21"/>
        </w:rPr>
        <w:t>2#</w:t>
      </w:r>
      <w:r w:rsidRPr="004B6C79">
        <w:rPr>
          <w:rFonts w:eastAsia="黑体" w:hint="eastAsia"/>
          <w:color w:val="FF0000"/>
          <w:sz w:val="21"/>
        </w:rPr>
        <w:t>车间</w:t>
      </w:r>
      <w:r w:rsidRPr="004B6C79">
        <w:rPr>
          <w:rFonts w:eastAsia="黑体"/>
          <w:color w:val="FF0000"/>
          <w:sz w:val="21"/>
        </w:rPr>
        <w:t>有组织</w:t>
      </w:r>
      <w:r w:rsidRPr="004B6C79">
        <w:rPr>
          <w:rFonts w:eastAsia="黑体" w:hint="eastAsia"/>
          <w:color w:val="FF0000"/>
          <w:sz w:val="21"/>
        </w:rPr>
        <w:t>粉尘</w:t>
      </w:r>
      <w:r w:rsidRPr="004B6C79">
        <w:rPr>
          <w:rFonts w:eastAsia="黑体"/>
          <w:color w:val="FF0000"/>
          <w:sz w:val="21"/>
        </w:rPr>
        <w:t>污染源一览表（点源）</w:t>
      </w:r>
    </w:p>
    <w:tbl>
      <w:tblPr>
        <w:tblStyle w:val="afff8"/>
        <w:tblW w:w="0" w:type="auto"/>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2322"/>
        <w:gridCol w:w="1525"/>
        <w:gridCol w:w="4373"/>
      </w:tblGrid>
      <w:tr w:rsidR="00D63339" w:rsidRPr="004B6C79">
        <w:trPr>
          <w:trHeight w:val="340"/>
          <w:jc w:val="center"/>
        </w:trPr>
        <w:tc>
          <w:tcPr>
            <w:tcW w:w="3936" w:type="dxa"/>
            <w:gridSpan w:val="2"/>
            <w:vAlign w:val="center"/>
          </w:tcPr>
          <w:p w:rsidR="000E2BC4" w:rsidRPr="004B6C79" w:rsidRDefault="00AF1CD9">
            <w:pPr>
              <w:pStyle w:val="altD"/>
              <w:adjustRightInd w:val="0"/>
              <w:snapToGrid w:val="0"/>
              <w:spacing w:before="0" w:after="0" w:line="240" w:lineRule="auto"/>
              <w:ind w:left="0" w:right="0"/>
              <w:rPr>
                <w:rFonts w:eastAsia="宋体"/>
                <w:color w:val="FF0000"/>
                <w:kern w:val="0"/>
                <w:sz w:val="21"/>
                <w:szCs w:val="21"/>
              </w:rPr>
            </w:pPr>
            <w:r w:rsidRPr="004B6C79">
              <w:rPr>
                <w:rFonts w:eastAsia="宋体"/>
                <w:color w:val="FF0000"/>
                <w:kern w:val="0"/>
                <w:sz w:val="21"/>
                <w:szCs w:val="21"/>
              </w:rPr>
              <w:t>污染源名称</w:t>
            </w:r>
          </w:p>
        </w:tc>
        <w:tc>
          <w:tcPr>
            <w:tcW w:w="4500" w:type="dxa"/>
            <w:vAlign w:val="center"/>
          </w:tcPr>
          <w:p w:rsidR="000E2BC4" w:rsidRPr="004B6C79" w:rsidRDefault="00AF1CD9">
            <w:pPr>
              <w:pStyle w:val="altD"/>
              <w:adjustRightInd w:val="0"/>
              <w:snapToGrid w:val="0"/>
              <w:spacing w:before="0" w:after="0" w:line="240" w:lineRule="auto"/>
              <w:ind w:left="0" w:right="0"/>
              <w:rPr>
                <w:rFonts w:eastAsia="宋体"/>
                <w:color w:val="FF0000"/>
                <w:kern w:val="0"/>
                <w:sz w:val="21"/>
                <w:szCs w:val="21"/>
              </w:rPr>
            </w:pPr>
            <w:r w:rsidRPr="004B6C79">
              <w:rPr>
                <w:rFonts w:eastAsia="宋体"/>
                <w:color w:val="FF0000"/>
                <w:kern w:val="0"/>
                <w:sz w:val="21"/>
                <w:szCs w:val="21"/>
              </w:rPr>
              <w:t>除尘灰排气筒（</w:t>
            </w:r>
            <w:r w:rsidRPr="004B6C79">
              <w:rPr>
                <w:rFonts w:eastAsia="宋体"/>
                <w:color w:val="FF0000"/>
                <w:kern w:val="0"/>
                <w:sz w:val="21"/>
                <w:szCs w:val="21"/>
              </w:rPr>
              <w:t>DA001</w:t>
            </w:r>
            <w:r w:rsidRPr="004B6C79">
              <w:rPr>
                <w:rFonts w:eastAsia="宋体"/>
                <w:color w:val="FF0000"/>
                <w:kern w:val="0"/>
                <w:sz w:val="21"/>
                <w:szCs w:val="21"/>
              </w:rPr>
              <w:t>）</w:t>
            </w:r>
          </w:p>
        </w:tc>
      </w:tr>
      <w:tr w:rsidR="00D63339" w:rsidRPr="004B6C79">
        <w:trPr>
          <w:trHeight w:val="340"/>
          <w:jc w:val="center"/>
        </w:trPr>
        <w:tc>
          <w:tcPr>
            <w:tcW w:w="2376" w:type="dxa"/>
            <w:vMerge w:val="restart"/>
            <w:vAlign w:val="center"/>
          </w:tcPr>
          <w:p w:rsidR="000E2BC4" w:rsidRPr="004B6C79" w:rsidRDefault="00AF1CD9">
            <w:pPr>
              <w:pStyle w:val="altD"/>
              <w:adjustRightInd w:val="0"/>
              <w:snapToGrid w:val="0"/>
              <w:spacing w:before="0" w:after="0" w:line="240" w:lineRule="auto"/>
              <w:ind w:left="0" w:right="0"/>
              <w:rPr>
                <w:rFonts w:eastAsia="宋体"/>
                <w:color w:val="FF0000"/>
                <w:kern w:val="0"/>
                <w:sz w:val="21"/>
                <w:szCs w:val="21"/>
              </w:rPr>
            </w:pPr>
            <w:r w:rsidRPr="004B6C79">
              <w:rPr>
                <w:rFonts w:eastAsia="宋体"/>
                <w:color w:val="FF0000"/>
                <w:kern w:val="0"/>
                <w:sz w:val="21"/>
                <w:szCs w:val="21"/>
              </w:rPr>
              <w:t>排气筒底部中心坐标</w:t>
            </w:r>
            <w:r w:rsidRPr="004B6C79">
              <w:rPr>
                <w:rFonts w:eastAsia="宋体"/>
                <w:color w:val="FF0000"/>
                <w:kern w:val="0"/>
                <w:sz w:val="21"/>
                <w:szCs w:val="21"/>
              </w:rPr>
              <w:t>/m</w:t>
            </w:r>
          </w:p>
        </w:tc>
        <w:tc>
          <w:tcPr>
            <w:tcW w:w="1560" w:type="dxa"/>
            <w:vAlign w:val="center"/>
          </w:tcPr>
          <w:p w:rsidR="000E2BC4" w:rsidRPr="004B6C79" w:rsidRDefault="00AF1CD9">
            <w:pPr>
              <w:pStyle w:val="altD"/>
              <w:adjustRightInd w:val="0"/>
              <w:snapToGrid w:val="0"/>
              <w:spacing w:before="0" w:after="0" w:line="240" w:lineRule="auto"/>
              <w:ind w:left="0" w:right="0"/>
              <w:rPr>
                <w:rFonts w:eastAsia="宋体"/>
                <w:color w:val="FF0000"/>
                <w:kern w:val="0"/>
                <w:sz w:val="21"/>
                <w:szCs w:val="21"/>
              </w:rPr>
            </w:pPr>
            <w:r w:rsidRPr="004B6C79">
              <w:rPr>
                <w:rFonts w:eastAsia="宋体"/>
                <w:color w:val="FF0000"/>
                <w:kern w:val="0"/>
                <w:sz w:val="21"/>
                <w:szCs w:val="21"/>
              </w:rPr>
              <w:t>X</w:t>
            </w:r>
          </w:p>
        </w:tc>
        <w:tc>
          <w:tcPr>
            <w:tcW w:w="4500" w:type="dxa"/>
            <w:vAlign w:val="center"/>
          </w:tcPr>
          <w:p w:rsidR="000E2BC4" w:rsidRPr="004B6C79" w:rsidRDefault="00AF1CD9">
            <w:pPr>
              <w:pStyle w:val="altD"/>
              <w:adjustRightInd w:val="0"/>
              <w:snapToGrid w:val="0"/>
              <w:spacing w:before="0" w:after="0" w:line="240" w:lineRule="auto"/>
              <w:ind w:left="0" w:right="0"/>
              <w:rPr>
                <w:rFonts w:eastAsia="宋体"/>
                <w:color w:val="FF0000"/>
                <w:kern w:val="0"/>
                <w:sz w:val="21"/>
                <w:szCs w:val="21"/>
              </w:rPr>
            </w:pPr>
            <w:r w:rsidRPr="004B6C79">
              <w:rPr>
                <w:rFonts w:eastAsia="宋体"/>
                <w:color w:val="FF0000"/>
                <w:kern w:val="0"/>
                <w:sz w:val="21"/>
                <w:szCs w:val="21"/>
              </w:rPr>
              <w:t>445989</w:t>
            </w:r>
          </w:p>
        </w:tc>
      </w:tr>
      <w:tr w:rsidR="00D63339" w:rsidRPr="004B6C79">
        <w:trPr>
          <w:trHeight w:val="340"/>
          <w:jc w:val="center"/>
        </w:trPr>
        <w:tc>
          <w:tcPr>
            <w:tcW w:w="2376" w:type="dxa"/>
            <w:vMerge/>
            <w:vAlign w:val="center"/>
          </w:tcPr>
          <w:p w:rsidR="000E2BC4" w:rsidRPr="004B6C79" w:rsidRDefault="000E2BC4">
            <w:pPr>
              <w:pStyle w:val="altD"/>
              <w:adjustRightInd w:val="0"/>
              <w:snapToGrid w:val="0"/>
              <w:spacing w:before="0" w:after="0" w:line="240" w:lineRule="auto"/>
              <w:ind w:left="0" w:right="0"/>
              <w:rPr>
                <w:rFonts w:eastAsia="宋体"/>
                <w:color w:val="FF0000"/>
                <w:kern w:val="0"/>
                <w:sz w:val="21"/>
                <w:szCs w:val="21"/>
              </w:rPr>
            </w:pPr>
          </w:p>
        </w:tc>
        <w:tc>
          <w:tcPr>
            <w:tcW w:w="1560" w:type="dxa"/>
            <w:vAlign w:val="center"/>
          </w:tcPr>
          <w:p w:rsidR="000E2BC4" w:rsidRPr="004B6C79" w:rsidRDefault="00AF1CD9">
            <w:pPr>
              <w:pStyle w:val="altD"/>
              <w:adjustRightInd w:val="0"/>
              <w:snapToGrid w:val="0"/>
              <w:spacing w:before="0" w:after="0" w:line="240" w:lineRule="auto"/>
              <w:ind w:left="0" w:right="0"/>
              <w:rPr>
                <w:rFonts w:eastAsia="宋体"/>
                <w:color w:val="FF0000"/>
                <w:kern w:val="0"/>
                <w:sz w:val="21"/>
                <w:szCs w:val="21"/>
              </w:rPr>
            </w:pPr>
            <w:r w:rsidRPr="004B6C79">
              <w:rPr>
                <w:rFonts w:eastAsia="宋体"/>
                <w:color w:val="FF0000"/>
                <w:kern w:val="0"/>
                <w:sz w:val="21"/>
                <w:szCs w:val="21"/>
              </w:rPr>
              <w:t>Y</w:t>
            </w:r>
          </w:p>
        </w:tc>
        <w:tc>
          <w:tcPr>
            <w:tcW w:w="4500" w:type="dxa"/>
            <w:vAlign w:val="center"/>
          </w:tcPr>
          <w:p w:rsidR="000E2BC4" w:rsidRPr="004B6C79" w:rsidRDefault="00AF1CD9">
            <w:pPr>
              <w:pStyle w:val="altD"/>
              <w:adjustRightInd w:val="0"/>
              <w:snapToGrid w:val="0"/>
              <w:spacing w:before="0" w:after="0" w:line="240" w:lineRule="auto"/>
              <w:ind w:left="0" w:right="0"/>
              <w:rPr>
                <w:rFonts w:eastAsia="宋体"/>
                <w:color w:val="FF0000"/>
                <w:kern w:val="0"/>
                <w:sz w:val="21"/>
                <w:szCs w:val="21"/>
              </w:rPr>
            </w:pPr>
            <w:r w:rsidRPr="004B6C79">
              <w:rPr>
                <w:rFonts w:eastAsia="宋体"/>
                <w:color w:val="FF0000"/>
                <w:kern w:val="0"/>
                <w:sz w:val="21"/>
                <w:szCs w:val="21"/>
              </w:rPr>
              <w:t>4895751</w:t>
            </w:r>
          </w:p>
        </w:tc>
      </w:tr>
      <w:tr w:rsidR="00D63339" w:rsidRPr="004B6C79">
        <w:trPr>
          <w:trHeight w:val="340"/>
          <w:jc w:val="center"/>
        </w:trPr>
        <w:tc>
          <w:tcPr>
            <w:tcW w:w="3936" w:type="dxa"/>
            <w:gridSpan w:val="2"/>
            <w:vAlign w:val="center"/>
          </w:tcPr>
          <w:p w:rsidR="000E2BC4" w:rsidRPr="004B6C79" w:rsidRDefault="00AF1CD9">
            <w:pPr>
              <w:pStyle w:val="altD"/>
              <w:adjustRightInd w:val="0"/>
              <w:snapToGrid w:val="0"/>
              <w:spacing w:before="0" w:after="0" w:line="240" w:lineRule="auto"/>
              <w:ind w:left="0" w:right="0"/>
              <w:rPr>
                <w:rFonts w:eastAsia="宋体"/>
                <w:color w:val="FF0000"/>
                <w:kern w:val="0"/>
                <w:sz w:val="21"/>
                <w:szCs w:val="21"/>
              </w:rPr>
            </w:pPr>
            <w:r w:rsidRPr="004B6C79">
              <w:rPr>
                <w:rFonts w:eastAsia="宋体"/>
                <w:color w:val="FF0000"/>
                <w:kern w:val="0"/>
                <w:sz w:val="21"/>
                <w:szCs w:val="21"/>
              </w:rPr>
              <w:t>排气筒底部海拔高度</w:t>
            </w:r>
            <w:r w:rsidRPr="004B6C79">
              <w:rPr>
                <w:rFonts w:eastAsia="宋体"/>
                <w:color w:val="FF0000"/>
                <w:kern w:val="0"/>
                <w:sz w:val="21"/>
                <w:szCs w:val="21"/>
              </w:rPr>
              <w:t>/m</w:t>
            </w:r>
          </w:p>
        </w:tc>
        <w:tc>
          <w:tcPr>
            <w:tcW w:w="4500" w:type="dxa"/>
            <w:vAlign w:val="center"/>
          </w:tcPr>
          <w:p w:rsidR="000E2BC4" w:rsidRPr="004B6C79" w:rsidRDefault="00AF1CD9">
            <w:pPr>
              <w:pStyle w:val="altD"/>
              <w:adjustRightInd w:val="0"/>
              <w:snapToGrid w:val="0"/>
              <w:spacing w:before="0" w:after="0" w:line="240" w:lineRule="auto"/>
              <w:ind w:left="0" w:right="0"/>
              <w:rPr>
                <w:rFonts w:eastAsia="宋体"/>
                <w:color w:val="FF0000"/>
                <w:kern w:val="0"/>
                <w:sz w:val="21"/>
                <w:szCs w:val="21"/>
              </w:rPr>
            </w:pPr>
            <w:r w:rsidRPr="004B6C79">
              <w:rPr>
                <w:rFonts w:eastAsia="宋体"/>
                <w:color w:val="FF0000"/>
                <w:kern w:val="0"/>
                <w:sz w:val="21"/>
                <w:szCs w:val="21"/>
              </w:rPr>
              <w:t>550</w:t>
            </w:r>
          </w:p>
        </w:tc>
      </w:tr>
      <w:tr w:rsidR="00D63339" w:rsidRPr="004B6C79">
        <w:trPr>
          <w:trHeight w:val="340"/>
          <w:jc w:val="center"/>
        </w:trPr>
        <w:tc>
          <w:tcPr>
            <w:tcW w:w="3936" w:type="dxa"/>
            <w:gridSpan w:val="2"/>
            <w:vAlign w:val="center"/>
          </w:tcPr>
          <w:p w:rsidR="000E2BC4" w:rsidRPr="004B6C79" w:rsidRDefault="00AF1CD9">
            <w:pPr>
              <w:pStyle w:val="altD"/>
              <w:adjustRightInd w:val="0"/>
              <w:snapToGrid w:val="0"/>
              <w:spacing w:before="0" w:after="0" w:line="240" w:lineRule="auto"/>
              <w:ind w:left="0" w:right="0"/>
              <w:rPr>
                <w:rFonts w:eastAsia="宋体"/>
                <w:color w:val="FF0000"/>
                <w:kern w:val="0"/>
                <w:sz w:val="21"/>
                <w:szCs w:val="21"/>
              </w:rPr>
            </w:pPr>
            <w:r w:rsidRPr="004B6C79">
              <w:rPr>
                <w:rFonts w:eastAsia="宋体"/>
                <w:color w:val="FF0000"/>
                <w:kern w:val="0"/>
                <w:sz w:val="21"/>
                <w:szCs w:val="21"/>
              </w:rPr>
              <w:t>排气筒高度</w:t>
            </w:r>
            <w:r w:rsidRPr="004B6C79">
              <w:rPr>
                <w:rFonts w:eastAsia="宋体"/>
                <w:color w:val="FF0000"/>
                <w:kern w:val="0"/>
                <w:sz w:val="21"/>
                <w:szCs w:val="21"/>
              </w:rPr>
              <w:t>/m</w:t>
            </w:r>
          </w:p>
        </w:tc>
        <w:tc>
          <w:tcPr>
            <w:tcW w:w="4500" w:type="dxa"/>
            <w:vAlign w:val="center"/>
          </w:tcPr>
          <w:p w:rsidR="000E2BC4" w:rsidRPr="004B6C79" w:rsidRDefault="00AF1CD9">
            <w:pPr>
              <w:pStyle w:val="altD"/>
              <w:adjustRightInd w:val="0"/>
              <w:snapToGrid w:val="0"/>
              <w:spacing w:before="0" w:after="0" w:line="240" w:lineRule="auto"/>
              <w:ind w:left="0" w:right="0"/>
              <w:rPr>
                <w:rFonts w:eastAsia="宋体"/>
                <w:color w:val="FF0000"/>
                <w:kern w:val="0"/>
                <w:sz w:val="21"/>
                <w:szCs w:val="21"/>
              </w:rPr>
            </w:pPr>
            <w:r w:rsidRPr="004B6C79">
              <w:rPr>
                <w:rFonts w:eastAsia="宋体"/>
                <w:color w:val="FF0000"/>
                <w:kern w:val="0"/>
                <w:sz w:val="21"/>
                <w:szCs w:val="21"/>
              </w:rPr>
              <w:t>15</w:t>
            </w:r>
          </w:p>
        </w:tc>
      </w:tr>
      <w:tr w:rsidR="00D63339" w:rsidRPr="004B6C79">
        <w:trPr>
          <w:trHeight w:val="340"/>
          <w:jc w:val="center"/>
        </w:trPr>
        <w:tc>
          <w:tcPr>
            <w:tcW w:w="3936" w:type="dxa"/>
            <w:gridSpan w:val="2"/>
            <w:vAlign w:val="center"/>
          </w:tcPr>
          <w:p w:rsidR="000E2BC4" w:rsidRPr="004B6C79" w:rsidRDefault="00AF1CD9">
            <w:pPr>
              <w:pStyle w:val="altD"/>
              <w:adjustRightInd w:val="0"/>
              <w:snapToGrid w:val="0"/>
              <w:spacing w:before="0" w:after="0" w:line="240" w:lineRule="auto"/>
              <w:ind w:left="0" w:right="0"/>
              <w:rPr>
                <w:rFonts w:eastAsia="宋体"/>
                <w:color w:val="FF0000"/>
                <w:kern w:val="0"/>
                <w:sz w:val="21"/>
                <w:szCs w:val="21"/>
              </w:rPr>
            </w:pPr>
            <w:r w:rsidRPr="004B6C79">
              <w:rPr>
                <w:rFonts w:eastAsia="宋体"/>
                <w:color w:val="FF0000"/>
                <w:kern w:val="0"/>
                <w:sz w:val="21"/>
                <w:szCs w:val="21"/>
              </w:rPr>
              <w:t>排气筒出口内径</w:t>
            </w:r>
            <w:r w:rsidRPr="004B6C79">
              <w:rPr>
                <w:rFonts w:eastAsia="宋体"/>
                <w:color w:val="FF0000"/>
                <w:kern w:val="0"/>
                <w:sz w:val="21"/>
                <w:szCs w:val="21"/>
              </w:rPr>
              <w:t>/m</w:t>
            </w:r>
          </w:p>
        </w:tc>
        <w:tc>
          <w:tcPr>
            <w:tcW w:w="4500" w:type="dxa"/>
            <w:vAlign w:val="center"/>
          </w:tcPr>
          <w:p w:rsidR="000E2BC4" w:rsidRPr="004B6C79" w:rsidRDefault="00AF1CD9">
            <w:pPr>
              <w:pStyle w:val="altD"/>
              <w:adjustRightInd w:val="0"/>
              <w:snapToGrid w:val="0"/>
              <w:spacing w:before="0" w:after="0" w:line="240" w:lineRule="auto"/>
              <w:ind w:left="0" w:right="0"/>
              <w:rPr>
                <w:rFonts w:eastAsia="宋体"/>
                <w:color w:val="FF0000"/>
                <w:kern w:val="0"/>
                <w:sz w:val="21"/>
                <w:szCs w:val="21"/>
              </w:rPr>
            </w:pPr>
            <w:r w:rsidRPr="004B6C79">
              <w:rPr>
                <w:rFonts w:eastAsia="宋体"/>
                <w:color w:val="FF0000"/>
                <w:kern w:val="0"/>
                <w:sz w:val="21"/>
                <w:szCs w:val="21"/>
              </w:rPr>
              <w:t>0.</w:t>
            </w:r>
            <w:r w:rsidR="00054C8F" w:rsidRPr="004B6C79">
              <w:rPr>
                <w:rFonts w:eastAsia="宋体"/>
                <w:color w:val="FF0000"/>
                <w:kern w:val="0"/>
                <w:sz w:val="21"/>
                <w:szCs w:val="21"/>
              </w:rPr>
              <w:t>5</w:t>
            </w:r>
          </w:p>
        </w:tc>
      </w:tr>
      <w:tr w:rsidR="00D63339" w:rsidRPr="004B6C79">
        <w:trPr>
          <w:trHeight w:val="340"/>
          <w:jc w:val="center"/>
        </w:trPr>
        <w:tc>
          <w:tcPr>
            <w:tcW w:w="3936" w:type="dxa"/>
            <w:gridSpan w:val="2"/>
            <w:vAlign w:val="center"/>
          </w:tcPr>
          <w:p w:rsidR="000E2BC4" w:rsidRPr="004B6C79" w:rsidRDefault="00AF1CD9">
            <w:pPr>
              <w:pStyle w:val="altD"/>
              <w:adjustRightInd w:val="0"/>
              <w:snapToGrid w:val="0"/>
              <w:spacing w:before="0" w:after="0" w:line="240" w:lineRule="auto"/>
              <w:ind w:left="0" w:right="0"/>
              <w:rPr>
                <w:rFonts w:eastAsia="宋体"/>
                <w:color w:val="FF0000"/>
                <w:kern w:val="0"/>
                <w:sz w:val="21"/>
                <w:szCs w:val="21"/>
              </w:rPr>
            </w:pPr>
            <w:r w:rsidRPr="004B6C79">
              <w:rPr>
                <w:rFonts w:eastAsia="宋体"/>
                <w:color w:val="FF0000"/>
                <w:kern w:val="0"/>
                <w:sz w:val="21"/>
                <w:szCs w:val="21"/>
              </w:rPr>
              <w:t>烟气流量</w:t>
            </w:r>
            <w:r w:rsidRPr="004B6C79">
              <w:rPr>
                <w:rFonts w:eastAsia="宋体"/>
                <w:color w:val="FF0000"/>
                <w:kern w:val="0"/>
                <w:sz w:val="21"/>
                <w:szCs w:val="21"/>
              </w:rPr>
              <w:t>/</w:t>
            </w:r>
            <w:r w:rsidRPr="004B6C79">
              <w:rPr>
                <w:rFonts w:eastAsia="宋体"/>
                <w:color w:val="FF0000"/>
                <w:kern w:val="0"/>
                <w:sz w:val="21"/>
                <w:szCs w:val="21"/>
              </w:rPr>
              <w:t>（</w:t>
            </w:r>
            <w:r w:rsidRPr="004B6C79">
              <w:rPr>
                <w:rFonts w:eastAsia="宋体"/>
                <w:color w:val="FF0000"/>
                <w:kern w:val="0"/>
                <w:sz w:val="21"/>
                <w:szCs w:val="21"/>
              </w:rPr>
              <w:t>m</w:t>
            </w:r>
            <w:r w:rsidRPr="004B6C79">
              <w:rPr>
                <w:rFonts w:eastAsia="宋体"/>
                <w:color w:val="FF0000"/>
                <w:kern w:val="0"/>
                <w:sz w:val="21"/>
                <w:szCs w:val="21"/>
                <w:vertAlign w:val="superscript"/>
              </w:rPr>
              <w:t>3</w:t>
            </w:r>
            <w:r w:rsidRPr="004B6C79">
              <w:rPr>
                <w:rFonts w:eastAsia="宋体"/>
                <w:color w:val="FF0000"/>
                <w:kern w:val="0"/>
                <w:sz w:val="21"/>
                <w:szCs w:val="21"/>
              </w:rPr>
              <w:t>/h</w:t>
            </w:r>
            <w:r w:rsidRPr="004B6C79">
              <w:rPr>
                <w:rFonts w:eastAsia="宋体"/>
                <w:color w:val="FF0000"/>
                <w:kern w:val="0"/>
                <w:sz w:val="21"/>
                <w:szCs w:val="21"/>
              </w:rPr>
              <w:t>）</w:t>
            </w:r>
          </w:p>
        </w:tc>
        <w:tc>
          <w:tcPr>
            <w:tcW w:w="4500" w:type="dxa"/>
            <w:vAlign w:val="center"/>
          </w:tcPr>
          <w:p w:rsidR="000E2BC4" w:rsidRPr="004B6C79" w:rsidRDefault="00AF1CD9">
            <w:pPr>
              <w:pStyle w:val="altD"/>
              <w:adjustRightInd w:val="0"/>
              <w:snapToGrid w:val="0"/>
              <w:spacing w:before="0" w:after="0" w:line="240" w:lineRule="auto"/>
              <w:ind w:left="0" w:right="0"/>
              <w:rPr>
                <w:rFonts w:eastAsia="宋体"/>
                <w:color w:val="FF0000"/>
                <w:kern w:val="0"/>
                <w:sz w:val="21"/>
                <w:szCs w:val="21"/>
              </w:rPr>
            </w:pPr>
            <w:r w:rsidRPr="004B6C79">
              <w:rPr>
                <w:rFonts w:eastAsia="宋体"/>
                <w:color w:val="FF0000"/>
                <w:kern w:val="0"/>
                <w:sz w:val="21"/>
                <w:szCs w:val="21"/>
              </w:rPr>
              <w:t>1</w:t>
            </w:r>
            <w:r w:rsidR="00054C8F" w:rsidRPr="004B6C79">
              <w:rPr>
                <w:rFonts w:eastAsia="宋体"/>
                <w:color w:val="FF0000"/>
                <w:kern w:val="0"/>
                <w:sz w:val="21"/>
                <w:szCs w:val="21"/>
              </w:rPr>
              <w:t>8</w:t>
            </w:r>
            <w:r w:rsidRPr="004B6C79">
              <w:rPr>
                <w:rFonts w:eastAsia="宋体"/>
                <w:color w:val="FF0000"/>
                <w:kern w:val="0"/>
                <w:sz w:val="21"/>
                <w:szCs w:val="21"/>
              </w:rPr>
              <w:t>000</w:t>
            </w:r>
          </w:p>
        </w:tc>
      </w:tr>
      <w:tr w:rsidR="00D63339" w:rsidRPr="004B6C79">
        <w:trPr>
          <w:trHeight w:val="340"/>
          <w:jc w:val="center"/>
        </w:trPr>
        <w:tc>
          <w:tcPr>
            <w:tcW w:w="3936" w:type="dxa"/>
            <w:gridSpan w:val="2"/>
            <w:vAlign w:val="center"/>
          </w:tcPr>
          <w:p w:rsidR="000E2BC4" w:rsidRPr="004B6C79" w:rsidRDefault="00AF1CD9">
            <w:pPr>
              <w:pStyle w:val="altD"/>
              <w:adjustRightInd w:val="0"/>
              <w:snapToGrid w:val="0"/>
              <w:spacing w:before="0" w:after="0" w:line="240" w:lineRule="auto"/>
              <w:ind w:left="0" w:right="0"/>
              <w:rPr>
                <w:rFonts w:eastAsia="宋体"/>
                <w:color w:val="FF0000"/>
                <w:kern w:val="0"/>
                <w:sz w:val="21"/>
                <w:szCs w:val="21"/>
              </w:rPr>
            </w:pPr>
            <w:r w:rsidRPr="004B6C79">
              <w:rPr>
                <w:rFonts w:eastAsia="宋体"/>
                <w:color w:val="FF0000"/>
                <w:kern w:val="0"/>
                <w:sz w:val="21"/>
                <w:szCs w:val="21"/>
              </w:rPr>
              <w:lastRenderedPageBreak/>
              <w:t>烟气温度</w:t>
            </w:r>
            <w:r w:rsidRPr="004B6C79">
              <w:rPr>
                <w:rFonts w:eastAsia="宋体"/>
                <w:color w:val="FF0000"/>
                <w:kern w:val="0"/>
                <w:sz w:val="21"/>
                <w:szCs w:val="21"/>
              </w:rPr>
              <w:t>/</w:t>
            </w:r>
            <w:r w:rsidRPr="004B6C79">
              <w:rPr>
                <w:rFonts w:ascii="宋体" w:eastAsia="宋体" w:hAnsi="宋体" w:cs="宋体" w:hint="eastAsia"/>
                <w:color w:val="FF0000"/>
                <w:kern w:val="0"/>
                <w:sz w:val="21"/>
                <w:szCs w:val="21"/>
              </w:rPr>
              <w:t>℃</w:t>
            </w:r>
          </w:p>
        </w:tc>
        <w:tc>
          <w:tcPr>
            <w:tcW w:w="4500" w:type="dxa"/>
            <w:vAlign w:val="center"/>
          </w:tcPr>
          <w:p w:rsidR="000E2BC4" w:rsidRPr="004B6C79" w:rsidRDefault="00AF1CD9">
            <w:pPr>
              <w:pStyle w:val="altD"/>
              <w:adjustRightInd w:val="0"/>
              <w:snapToGrid w:val="0"/>
              <w:spacing w:before="0" w:after="0" w:line="240" w:lineRule="auto"/>
              <w:ind w:left="0" w:right="0"/>
              <w:rPr>
                <w:rFonts w:eastAsia="宋体"/>
                <w:color w:val="FF0000"/>
                <w:kern w:val="0"/>
                <w:sz w:val="21"/>
                <w:szCs w:val="21"/>
              </w:rPr>
            </w:pPr>
            <w:r w:rsidRPr="004B6C79">
              <w:rPr>
                <w:rFonts w:eastAsia="宋体"/>
                <w:color w:val="FF0000"/>
                <w:kern w:val="0"/>
                <w:sz w:val="21"/>
                <w:szCs w:val="21"/>
              </w:rPr>
              <w:t>环境温度</w:t>
            </w:r>
          </w:p>
        </w:tc>
      </w:tr>
      <w:tr w:rsidR="00D63339" w:rsidRPr="004B6C79">
        <w:trPr>
          <w:trHeight w:val="340"/>
          <w:jc w:val="center"/>
        </w:trPr>
        <w:tc>
          <w:tcPr>
            <w:tcW w:w="3936" w:type="dxa"/>
            <w:gridSpan w:val="2"/>
            <w:vAlign w:val="center"/>
          </w:tcPr>
          <w:p w:rsidR="000E2BC4" w:rsidRPr="004B6C79" w:rsidRDefault="00AF1CD9">
            <w:pPr>
              <w:pStyle w:val="altD"/>
              <w:adjustRightInd w:val="0"/>
              <w:snapToGrid w:val="0"/>
              <w:spacing w:before="0" w:after="0" w:line="240" w:lineRule="auto"/>
              <w:ind w:left="0" w:right="0"/>
              <w:rPr>
                <w:rFonts w:eastAsia="宋体"/>
                <w:color w:val="FF0000"/>
                <w:kern w:val="0"/>
                <w:sz w:val="21"/>
                <w:szCs w:val="21"/>
              </w:rPr>
            </w:pPr>
            <w:r w:rsidRPr="004B6C79">
              <w:rPr>
                <w:rFonts w:eastAsia="宋体"/>
                <w:color w:val="FF0000"/>
                <w:kern w:val="0"/>
                <w:sz w:val="21"/>
                <w:szCs w:val="21"/>
              </w:rPr>
              <w:t>年排放小时</w:t>
            </w:r>
            <w:r w:rsidRPr="004B6C79">
              <w:rPr>
                <w:rFonts w:eastAsia="宋体"/>
                <w:color w:val="FF0000"/>
                <w:kern w:val="0"/>
                <w:sz w:val="21"/>
                <w:szCs w:val="21"/>
              </w:rPr>
              <w:t>/h</w:t>
            </w:r>
          </w:p>
        </w:tc>
        <w:tc>
          <w:tcPr>
            <w:tcW w:w="4500" w:type="dxa"/>
            <w:vAlign w:val="center"/>
          </w:tcPr>
          <w:p w:rsidR="000E2BC4" w:rsidRPr="004B6C79" w:rsidRDefault="00AF1CD9">
            <w:pPr>
              <w:pStyle w:val="altD"/>
              <w:adjustRightInd w:val="0"/>
              <w:snapToGrid w:val="0"/>
              <w:spacing w:before="0" w:after="0" w:line="240" w:lineRule="auto"/>
              <w:ind w:left="0" w:right="0"/>
              <w:rPr>
                <w:rFonts w:eastAsia="宋体"/>
                <w:color w:val="FF0000"/>
                <w:kern w:val="0"/>
                <w:sz w:val="21"/>
                <w:szCs w:val="21"/>
              </w:rPr>
            </w:pPr>
            <w:r w:rsidRPr="004B6C79">
              <w:rPr>
                <w:rFonts w:eastAsia="宋体"/>
                <w:color w:val="FF0000"/>
                <w:kern w:val="0"/>
                <w:sz w:val="21"/>
                <w:szCs w:val="21"/>
              </w:rPr>
              <w:t>7920</w:t>
            </w:r>
          </w:p>
        </w:tc>
      </w:tr>
      <w:tr w:rsidR="00D63339" w:rsidRPr="004B6C79">
        <w:trPr>
          <w:trHeight w:val="340"/>
          <w:jc w:val="center"/>
        </w:trPr>
        <w:tc>
          <w:tcPr>
            <w:tcW w:w="3936" w:type="dxa"/>
            <w:gridSpan w:val="2"/>
            <w:vAlign w:val="center"/>
          </w:tcPr>
          <w:p w:rsidR="000E2BC4" w:rsidRPr="004B6C79" w:rsidRDefault="00AF1CD9">
            <w:pPr>
              <w:pStyle w:val="altD"/>
              <w:adjustRightInd w:val="0"/>
              <w:snapToGrid w:val="0"/>
              <w:spacing w:before="0" w:after="0" w:line="240" w:lineRule="auto"/>
              <w:ind w:left="0" w:right="0"/>
              <w:rPr>
                <w:rFonts w:eastAsia="宋体"/>
                <w:color w:val="FF0000"/>
                <w:kern w:val="0"/>
                <w:sz w:val="21"/>
                <w:szCs w:val="21"/>
              </w:rPr>
            </w:pPr>
            <w:r w:rsidRPr="004B6C79">
              <w:rPr>
                <w:rFonts w:eastAsia="宋体"/>
                <w:color w:val="FF0000"/>
                <w:kern w:val="0"/>
                <w:sz w:val="21"/>
                <w:szCs w:val="21"/>
              </w:rPr>
              <w:t>排放工况</w:t>
            </w:r>
          </w:p>
        </w:tc>
        <w:tc>
          <w:tcPr>
            <w:tcW w:w="4500" w:type="dxa"/>
            <w:vAlign w:val="center"/>
          </w:tcPr>
          <w:p w:rsidR="000E2BC4" w:rsidRPr="004B6C79" w:rsidRDefault="00AF1CD9">
            <w:pPr>
              <w:pStyle w:val="altD"/>
              <w:adjustRightInd w:val="0"/>
              <w:snapToGrid w:val="0"/>
              <w:spacing w:before="0" w:after="0" w:line="240" w:lineRule="auto"/>
              <w:ind w:left="0" w:right="0"/>
              <w:rPr>
                <w:rFonts w:eastAsia="宋体"/>
                <w:color w:val="FF0000"/>
                <w:kern w:val="0"/>
                <w:sz w:val="21"/>
                <w:szCs w:val="21"/>
              </w:rPr>
            </w:pPr>
            <w:r w:rsidRPr="004B6C79">
              <w:rPr>
                <w:rFonts w:eastAsia="宋体"/>
                <w:color w:val="FF0000"/>
                <w:kern w:val="0"/>
                <w:sz w:val="21"/>
                <w:szCs w:val="21"/>
              </w:rPr>
              <w:t>正常</w:t>
            </w:r>
          </w:p>
        </w:tc>
      </w:tr>
      <w:tr w:rsidR="00D63339" w:rsidRPr="004B6C79">
        <w:trPr>
          <w:trHeight w:val="340"/>
          <w:jc w:val="center"/>
        </w:trPr>
        <w:tc>
          <w:tcPr>
            <w:tcW w:w="2376" w:type="dxa"/>
            <w:vAlign w:val="center"/>
          </w:tcPr>
          <w:p w:rsidR="000E2BC4" w:rsidRPr="004B6C79" w:rsidRDefault="00AF1CD9">
            <w:pPr>
              <w:pStyle w:val="altD"/>
              <w:adjustRightInd w:val="0"/>
              <w:snapToGrid w:val="0"/>
              <w:spacing w:before="0" w:after="0" w:line="240" w:lineRule="auto"/>
              <w:ind w:left="0" w:right="0"/>
              <w:rPr>
                <w:rFonts w:eastAsia="宋体"/>
                <w:color w:val="FF0000"/>
                <w:kern w:val="0"/>
                <w:sz w:val="21"/>
                <w:szCs w:val="21"/>
              </w:rPr>
            </w:pPr>
            <w:r w:rsidRPr="004B6C79">
              <w:rPr>
                <w:rFonts w:eastAsia="宋体"/>
                <w:color w:val="FF0000"/>
                <w:kern w:val="0"/>
                <w:sz w:val="21"/>
                <w:szCs w:val="21"/>
              </w:rPr>
              <w:t>污染物排放速率（</w:t>
            </w:r>
            <w:r w:rsidRPr="004B6C79">
              <w:rPr>
                <w:rFonts w:eastAsia="宋体"/>
                <w:color w:val="FF0000"/>
                <w:kern w:val="0"/>
                <w:sz w:val="21"/>
                <w:szCs w:val="21"/>
              </w:rPr>
              <w:t>kg/h</w:t>
            </w:r>
            <w:r w:rsidRPr="004B6C79">
              <w:rPr>
                <w:rFonts w:eastAsia="宋体"/>
                <w:color w:val="FF0000"/>
                <w:kern w:val="0"/>
                <w:sz w:val="21"/>
                <w:szCs w:val="21"/>
              </w:rPr>
              <w:t>）</w:t>
            </w:r>
          </w:p>
        </w:tc>
        <w:tc>
          <w:tcPr>
            <w:tcW w:w="1560" w:type="dxa"/>
            <w:vAlign w:val="center"/>
          </w:tcPr>
          <w:p w:rsidR="000E2BC4" w:rsidRPr="004B6C79" w:rsidRDefault="00AF1CD9">
            <w:pPr>
              <w:pStyle w:val="altD"/>
              <w:adjustRightInd w:val="0"/>
              <w:snapToGrid w:val="0"/>
              <w:spacing w:before="0" w:after="0" w:line="240" w:lineRule="auto"/>
              <w:ind w:left="0" w:right="0"/>
              <w:rPr>
                <w:rFonts w:eastAsia="宋体"/>
                <w:color w:val="FF0000"/>
                <w:kern w:val="0"/>
                <w:sz w:val="21"/>
                <w:szCs w:val="21"/>
              </w:rPr>
            </w:pPr>
            <w:r w:rsidRPr="004B6C79">
              <w:rPr>
                <w:rFonts w:eastAsia="宋体"/>
                <w:color w:val="FF0000"/>
                <w:kern w:val="0"/>
                <w:sz w:val="21"/>
                <w:szCs w:val="21"/>
              </w:rPr>
              <w:t>PM</w:t>
            </w:r>
            <w:r w:rsidRPr="004B6C79">
              <w:rPr>
                <w:rFonts w:eastAsia="宋体"/>
                <w:color w:val="FF0000"/>
                <w:kern w:val="0"/>
                <w:sz w:val="21"/>
                <w:szCs w:val="21"/>
                <w:vertAlign w:val="subscript"/>
              </w:rPr>
              <w:t>10</w:t>
            </w:r>
          </w:p>
        </w:tc>
        <w:tc>
          <w:tcPr>
            <w:tcW w:w="4500" w:type="dxa"/>
            <w:vAlign w:val="center"/>
          </w:tcPr>
          <w:p w:rsidR="000E2BC4" w:rsidRPr="004B6C79" w:rsidRDefault="00AF1CD9">
            <w:pPr>
              <w:pStyle w:val="altD"/>
              <w:adjustRightInd w:val="0"/>
              <w:snapToGrid w:val="0"/>
              <w:spacing w:before="0" w:after="0" w:line="240" w:lineRule="auto"/>
              <w:ind w:left="0" w:right="0"/>
              <w:rPr>
                <w:rFonts w:eastAsia="宋体"/>
                <w:color w:val="FF0000"/>
                <w:kern w:val="0"/>
                <w:sz w:val="21"/>
                <w:szCs w:val="21"/>
              </w:rPr>
            </w:pPr>
            <w:r w:rsidRPr="004B6C79">
              <w:rPr>
                <w:rFonts w:eastAsia="宋体"/>
                <w:color w:val="FF0000"/>
                <w:kern w:val="0"/>
                <w:sz w:val="21"/>
                <w:szCs w:val="21"/>
              </w:rPr>
              <w:t>0.001</w:t>
            </w:r>
          </w:p>
        </w:tc>
      </w:tr>
      <w:tr w:rsidR="00D63339" w:rsidRPr="004B6C79">
        <w:trPr>
          <w:trHeight w:val="340"/>
          <w:jc w:val="center"/>
        </w:trPr>
        <w:tc>
          <w:tcPr>
            <w:tcW w:w="8436" w:type="dxa"/>
            <w:gridSpan w:val="3"/>
            <w:vAlign w:val="center"/>
          </w:tcPr>
          <w:p w:rsidR="000E2BC4" w:rsidRPr="004B6C79" w:rsidRDefault="00AF1CD9">
            <w:pPr>
              <w:pStyle w:val="altD"/>
              <w:adjustRightInd w:val="0"/>
              <w:snapToGrid w:val="0"/>
              <w:spacing w:before="0" w:after="0" w:line="240" w:lineRule="auto"/>
              <w:ind w:left="0" w:right="0"/>
              <w:jc w:val="left"/>
              <w:rPr>
                <w:rFonts w:eastAsia="宋体"/>
                <w:color w:val="FF0000"/>
                <w:kern w:val="0"/>
                <w:sz w:val="21"/>
                <w:szCs w:val="21"/>
              </w:rPr>
            </w:pPr>
            <w:r w:rsidRPr="004B6C79">
              <w:rPr>
                <w:rFonts w:eastAsia="宋体"/>
                <w:color w:val="FF0000"/>
                <w:kern w:val="0"/>
                <w:sz w:val="21"/>
                <w:szCs w:val="21"/>
              </w:rPr>
              <w:t>备注：</w:t>
            </w:r>
            <w:r w:rsidRPr="004B6C79">
              <w:rPr>
                <w:rFonts w:eastAsia="宋体"/>
                <w:color w:val="FF0000"/>
                <w:kern w:val="0"/>
                <w:sz w:val="21"/>
                <w:szCs w:val="21"/>
              </w:rPr>
              <w:t>X</w:t>
            </w:r>
            <w:r w:rsidRPr="004B6C79">
              <w:rPr>
                <w:rFonts w:eastAsia="宋体"/>
                <w:color w:val="FF0000"/>
                <w:kern w:val="0"/>
                <w:sz w:val="21"/>
                <w:szCs w:val="21"/>
              </w:rPr>
              <w:t>、</w:t>
            </w:r>
            <w:r w:rsidRPr="004B6C79">
              <w:rPr>
                <w:rFonts w:eastAsia="宋体"/>
                <w:color w:val="FF0000"/>
                <w:kern w:val="0"/>
                <w:sz w:val="21"/>
                <w:szCs w:val="21"/>
              </w:rPr>
              <w:t>Y</w:t>
            </w:r>
            <w:r w:rsidRPr="004B6C79">
              <w:rPr>
                <w:rFonts w:eastAsia="宋体"/>
                <w:color w:val="FF0000"/>
                <w:kern w:val="0"/>
                <w:sz w:val="21"/>
                <w:szCs w:val="21"/>
              </w:rPr>
              <w:t>取值为</w:t>
            </w:r>
            <w:r w:rsidRPr="004B6C79">
              <w:rPr>
                <w:rFonts w:eastAsia="宋体"/>
                <w:color w:val="FF0000"/>
                <w:kern w:val="0"/>
                <w:sz w:val="21"/>
                <w:szCs w:val="21"/>
              </w:rPr>
              <w:t>UTM</w:t>
            </w:r>
            <w:r w:rsidRPr="004B6C79">
              <w:rPr>
                <w:rFonts w:eastAsia="宋体"/>
                <w:color w:val="FF0000"/>
                <w:kern w:val="0"/>
                <w:sz w:val="21"/>
                <w:szCs w:val="21"/>
              </w:rPr>
              <w:t>坐标</w:t>
            </w:r>
          </w:p>
        </w:tc>
      </w:tr>
    </w:tbl>
    <w:p w:rsidR="000E2BC4" w:rsidRPr="004B6C79" w:rsidRDefault="00AF1CD9">
      <w:pPr>
        <w:pStyle w:val="Charfffffd"/>
        <w:spacing w:line="240" w:lineRule="auto"/>
        <w:ind w:firstLine="420"/>
        <w:rPr>
          <w:color w:val="FF0000"/>
          <w:kern w:val="28"/>
          <w:sz w:val="21"/>
        </w:rPr>
      </w:pPr>
      <w:r w:rsidRPr="004B6C79">
        <w:rPr>
          <w:rFonts w:eastAsia="黑体"/>
          <w:color w:val="FF0000"/>
          <w:sz w:val="21"/>
        </w:rPr>
        <w:t>表</w:t>
      </w:r>
      <w:r w:rsidRPr="004B6C79">
        <w:rPr>
          <w:rFonts w:eastAsia="黑体"/>
          <w:color w:val="FF0000"/>
          <w:sz w:val="21"/>
        </w:rPr>
        <w:t xml:space="preserve">1.5-4     </w:t>
      </w:r>
      <w:r w:rsidRPr="004B6C79">
        <w:rPr>
          <w:rFonts w:eastAsia="黑体" w:hint="eastAsia"/>
          <w:color w:val="FF0000"/>
          <w:sz w:val="21"/>
        </w:rPr>
        <w:t xml:space="preserve">      </w:t>
      </w:r>
      <w:r w:rsidRPr="004B6C79">
        <w:rPr>
          <w:rFonts w:eastAsia="黑体"/>
          <w:color w:val="FF0000"/>
          <w:sz w:val="21"/>
        </w:rPr>
        <w:t xml:space="preserve"> </w:t>
      </w:r>
      <w:r w:rsidRPr="004B6C79">
        <w:rPr>
          <w:rFonts w:eastAsia="黑体"/>
          <w:color w:val="FF0000"/>
          <w:sz w:val="21"/>
        </w:rPr>
        <w:t>项目</w:t>
      </w:r>
      <w:r w:rsidRPr="004B6C79">
        <w:rPr>
          <w:rFonts w:eastAsia="黑体" w:hint="eastAsia"/>
          <w:color w:val="FF0000"/>
          <w:sz w:val="21"/>
        </w:rPr>
        <w:t>1#</w:t>
      </w:r>
      <w:r w:rsidRPr="004B6C79">
        <w:rPr>
          <w:rFonts w:eastAsia="黑体" w:hint="eastAsia"/>
          <w:color w:val="FF0000"/>
          <w:sz w:val="21"/>
        </w:rPr>
        <w:t>车间</w:t>
      </w:r>
      <w:r w:rsidRPr="004B6C79">
        <w:rPr>
          <w:rFonts w:eastAsia="黑体"/>
          <w:color w:val="FF0000"/>
          <w:sz w:val="21"/>
        </w:rPr>
        <w:t>有组织废气污染源一览表（点源）</w:t>
      </w:r>
    </w:p>
    <w:tbl>
      <w:tblPr>
        <w:tblStyle w:val="afff8"/>
        <w:tblW w:w="0" w:type="auto"/>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2325"/>
        <w:gridCol w:w="1517"/>
        <w:gridCol w:w="4378"/>
      </w:tblGrid>
      <w:tr w:rsidR="00D63339" w:rsidRPr="004B6C79">
        <w:trPr>
          <w:trHeight w:val="340"/>
          <w:jc w:val="center"/>
        </w:trPr>
        <w:tc>
          <w:tcPr>
            <w:tcW w:w="3936" w:type="dxa"/>
            <w:gridSpan w:val="2"/>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污染源名称</w:t>
            </w:r>
          </w:p>
        </w:tc>
        <w:tc>
          <w:tcPr>
            <w:tcW w:w="450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1#</w:t>
            </w:r>
            <w:r w:rsidRPr="004B6C79">
              <w:rPr>
                <w:rFonts w:eastAsia="宋体"/>
                <w:color w:val="FF0000"/>
                <w:kern w:val="0"/>
                <w:sz w:val="21"/>
                <w:szCs w:val="21"/>
              </w:rPr>
              <w:t>车间有机废气排气筒（</w:t>
            </w:r>
            <w:r w:rsidRPr="004B6C79">
              <w:rPr>
                <w:rFonts w:eastAsia="宋体"/>
                <w:color w:val="FF0000"/>
                <w:kern w:val="0"/>
                <w:sz w:val="21"/>
                <w:szCs w:val="21"/>
              </w:rPr>
              <w:t>DA002</w:t>
            </w:r>
            <w:r w:rsidRPr="004B6C79">
              <w:rPr>
                <w:rFonts w:eastAsia="宋体"/>
                <w:color w:val="FF0000"/>
                <w:kern w:val="0"/>
                <w:sz w:val="21"/>
                <w:szCs w:val="21"/>
              </w:rPr>
              <w:t>）</w:t>
            </w:r>
          </w:p>
        </w:tc>
      </w:tr>
      <w:tr w:rsidR="00D63339" w:rsidRPr="004B6C79">
        <w:trPr>
          <w:trHeight w:val="340"/>
          <w:jc w:val="center"/>
        </w:trPr>
        <w:tc>
          <w:tcPr>
            <w:tcW w:w="2376" w:type="dxa"/>
            <w:vMerge w:val="restart"/>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排气筒底部中心坐标</w:t>
            </w:r>
            <w:r w:rsidRPr="004B6C79">
              <w:rPr>
                <w:rFonts w:eastAsia="宋体"/>
                <w:color w:val="FF0000"/>
                <w:kern w:val="0"/>
                <w:sz w:val="21"/>
                <w:szCs w:val="21"/>
              </w:rPr>
              <w:t>/m</w:t>
            </w:r>
          </w:p>
        </w:tc>
        <w:tc>
          <w:tcPr>
            <w:tcW w:w="156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X</w:t>
            </w:r>
          </w:p>
        </w:tc>
        <w:tc>
          <w:tcPr>
            <w:tcW w:w="450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445959</w:t>
            </w:r>
          </w:p>
        </w:tc>
      </w:tr>
      <w:tr w:rsidR="00D63339" w:rsidRPr="004B6C79">
        <w:trPr>
          <w:trHeight w:val="340"/>
          <w:jc w:val="center"/>
        </w:trPr>
        <w:tc>
          <w:tcPr>
            <w:tcW w:w="2376" w:type="dxa"/>
            <w:vMerge/>
            <w:vAlign w:val="center"/>
          </w:tcPr>
          <w:p w:rsidR="000E2BC4" w:rsidRPr="004B6C79" w:rsidRDefault="000E2BC4">
            <w:pPr>
              <w:pStyle w:val="altD"/>
              <w:adjustRightInd w:val="0"/>
              <w:snapToGrid w:val="0"/>
              <w:spacing w:before="0" w:after="0"/>
              <w:ind w:left="0" w:right="0"/>
              <w:rPr>
                <w:rFonts w:eastAsia="宋体"/>
                <w:color w:val="FF0000"/>
                <w:kern w:val="0"/>
                <w:sz w:val="21"/>
                <w:szCs w:val="21"/>
              </w:rPr>
            </w:pPr>
          </w:p>
        </w:tc>
        <w:tc>
          <w:tcPr>
            <w:tcW w:w="156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Y</w:t>
            </w:r>
          </w:p>
        </w:tc>
        <w:tc>
          <w:tcPr>
            <w:tcW w:w="450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4895697</w:t>
            </w:r>
          </w:p>
        </w:tc>
      </w:tr>
      <w:tr w:rsidR="00D63339" w:rsidRPr="004B6C79">
        <w:trPr>
          <w:trHeight w:val="340"/>
          <w:jc w:val="center"/>
        </w:trPr>
        <w:tc>
          <w:tcPr>
            <w:tcW w:w="3936" w:type="dxa"/>
            <w:gridSpan w:val="2"/>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排气筒底部海拔高度</w:t>
            </w:r>
            <w:r w:rsidRPr="004B6C79">
              <w:rPr>
                <w:rFonts w:eastAsia="宋体"/>
                <w:color w:val="FF0000"/>
                <w:kern w:val="0"/>
                <w:sz w:val="21"/>
                <w:szCs w:val="21"/>
              </w:rPr>
              <w:t>/m</w:t>
            </w:r>
          </w:p>
        </w:tc>
        <w:tc>
          <w:tcPr>
            <w:tcW w:w="450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549</w:t>
            </w:r>
          </w:p>
        </w:tc>
      </w:tr>
      <w:tr w:rsidR="00D63339" w:rsidRPr="004B6C79">
        <w:trPr>
          <w:trHeight w:val="340"/>
          <w:jc w:val="center"/>
        </w:trPr>
        <w:tc>
          <w:tcPr>
            <w:tcW w:w="3936" w:type="dxa"/>
            <w:gridSpan w:val="2"/>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排气筒高度</w:t>
            </w:r>
            <w:r w:rsidRPr="004B6C79">
              <w:rPr>
                <w:rFonts w:eastAsia="宋体"/>
                <w:color w:val="FF0000"/>
                <w:kern w:val="0"/>
                <w:sz w:val="21"/>
                <w:szCs w:val="21"/>
              </w:rPr>
              <w:t>/m</w:t>
            </w:r>
          </w:p>
        </w:tc>
        <w:tc>
          <w:tcPr>
            <w:tcW w:w="450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15</w:t>
            </w:r>
          </w:p>
        </w:tc>
      </w:tr>
      <w:tr w:rsidR="00D63339" w:rsidRPr="004B6C79">
        <w:trPr>
          <w:trHeight w:val="340"/>
          <w:jc w:val="center"/>
        </w:trPr>
        <w:tc>
          <w:tcPr>
            <w:tcW w:w="3936" w:type="dxa"/>
            <w:gridSpan w:val="2"/>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排气筒出口内径</w:t>
            </w:r>
            <w:r w:rsidRPr="004B6C79">
              <w:rPr>
                <w:rFonts w:eastAsia="宋体"/>
                <w:color w:val="FF0000"/>
                <w:kern w:val="0"/>
                <w:sz w:val="21"/>
                <w:szCs w:val="21"/>
              </w:rPr>
              <w:t>/m</w:t>
            </w:r>
          </w:p>
        </w:tc>
        <w:tc>
          <w:tcPr>
            <w:tcW w:w="450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0.</w:t>
            </w:r>
            <w:r w:rsidR="00054C8F" w:rsidRPr="004B6C79">
              <w:rPr>
                <w:rFonts w:eastAsia="宋体"/>
                <w:color w:val="FF0000"/>
                <w:kern w:val="0"/>
                <w:sz w:val="21"/>
                <w:szCs w:val="21"/>
              </w:rPr>
              <w:t>5</w:t>
            </w:r>
          </w:p>
        </w:tc>
      </w:tr>
      <w:tr w:rsidR="00D63339" w:rsidRPr="004B6C79">
        <w:trPr>
          <w:trHeight w:val="340"/>
          <w:jc w:val="center"/>
        </w:trPr>
        <w:tc>
          <w:tcPr>
            <w:tcW w:w="3936" w:type="dxa"/>
            <w:gridSpan w:val="2"/>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烟气流量</w:t>
            </w:r>
            <w:r w:rsidRPr="004B6C79">
              <w:rPr>
                <w:rFonts w:eastAsia="宋体"/>
                <w:color w:val="FF0000"/>
                <w:kern w:val="0"/>
                <w:sz w:val="21"/>
                <w:szCs w:val="21"/>
              </w:rPr>
              <w:t>/</w:t>
            </w:r>
            <w:r w:rsidRPr="004B6C79">
              <w:rPr>
                <w:rFonts w:eastAsia="宋体"/>
                <w:color w:val="FF0000"/>
                <w:kern w:val="0"/>
                <w:sz w:val="21"/>
                <w:szCs w:val="21"/>
              </w:rPr>
              <w:t>（</w:t>
            </w:r>
            <w:r w:rsidRPr="004B6C79">
              <w:rPr>
                <w:rFonts w:eastAsia="宋体"/>
                <w:color w:val="FF0000"/>
                <w:kern w:val="0"/>
                <w:sz w:val="21"/>
                <w:szCs w:val="21"/>
              </w:rPr>
              <w:t>m</w:t>
            </w:r>
            <w:r w:rsidRPr="004B6C79">
              <w:rPr>
                <w:rFonts w:eastAsia="宋体"/>
                <w:color w:val="FF0000"/>
                <w:kern w:val="0"/>
                <w:sz w:val="21"/>
                <w:szCs w:val="21"/>
                <w:vertAlign w:val="superscript"/>
              </w:rPr>
              <w:t>3</w:t>
            </w:r>
            <w:r w:rsidRPr="004B6C79">
              <w:rPr>
                <w:rFonts w:eastAsia="宋体"/>
                <w:color w:val="FF0000"/>
                <w:kern w:val="0"/>
                <w:sz w:val="21"/>
                <w:szCs w:val="21"/>
              </w:rPr>
              <w:t>/h</w:t>
            </w:r>
            <w:r w:rsidRPr="004B6C79">
              <w:rPr>
                <w:rFonts w:eastAsia="宋体"/>
                <w:color w:val="FF0000"/>
                <w:kern w:val="0"/>
                <w:sz w:val="21"/>
                <w:szCs w:val="21"/>
              </w:rPr>
              <w:t>）</w:t>
            </w:r>
          </w:p>
        </w:tc>
        <w:tc>
          <w:tcPr>
            <w:tcW w:w="4500" w:type="dxa"/>
            <w:vAlign w:val="center"/>
          </w:tcPr>
          <w:p w:rsidR="000E2BC4" w:rsidRPr="004B6C79" w:rsidRDefault="00054C8F">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3</w:t>
            </w:r>
            <w:r w:rsidR="00AF1CD9" w:rsidRPr="004B6C79">
              <w:rPr>
                <w:rFonts w:eastAsia="宋体"/>
                <w:color w:val="FF0000"/>
                <w:kern w:val="0"/>
                <w:sz w:val="21"/>
                <w:szCs w:val="21"/>
              </w:rPr>
              <w:t>5000</w:t>
            </w:r>
          </w:p>
        </w:tc>
      </w:tr>
      <w:tr w:rsidR="00D63339" w:rsidRPr="004B6C79">
        <w:trPr>
          <w:trHeight w:val="340"/>
          <w:jc w:val="center"/>
        </w:trPr>
        <w:tc>
          <w:tcPr>
            <w:tcW w:w="3936" w:type="dxa"/>
            <w:gridSpan w:val="2"/>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烟气温度</w:t>
            </w:r>
            <w:r w:rsidRPr="004B6C79">
              <w:rPr>
                <w:rFonts w:eastAsia="宋体"/>
                <w:color w:val="FF0000"/>
                <w:kern w:val="0"/>
                <w:sz w:val="21"/>
                <w:szCs w:val="21"/>
              </w:rPr>
              <w:t>/</w:t>
            </w:r>
            <w:r w:rsidRPr="004B6C79">
              <w:rPr>
                <w:rFonts w:ascii="宋体" w:eastAsia="宋体" w:hAnsi="宋体" w:cs="宋体" w:hint="eastAsia"/>
                <w:color w:val="FF0000"/>
                <w:kern w:val="0"/>
                <w:sz w:val="21"/>
                <w:szCs w:val="21"/>
              </w:rPr>
              <w:t>℃</w:t>
            </w:r>
          </w:p>
        </w:tc>
        <w:tc>
          <w:tcPr>
            <w:tcW w:w="450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环境温度</w:t>
            </w:r>
          </w:p>
        </w:tc>
      </w:tr>
      <w:tr w:rsidR="00D63339" w:rsidRPr="004B6C79">
        <w:trPr>
          <w:trHeight w:val="340"/>
          <w:jc w:val="center"/>
        </w:trPr>
        <w:tc>
          <w:tcPr>
            <w:tcW w:w="3936" w:type="dxa"/>
            <w:gridSpan w:val="2"/>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年排放小时</w:t>
            </w:r>
            <w:r w:rsidRPr="004B6C79">
              <w:rPr>
                <w:rFonts w:eastAsia="宋体"/>
                <w:color w:val="FF0000"/>
                <w:kern w:val="0"/>
                <w:sz w:val="21"/>
                <w:szCs w:val="21"/>
              </w:rPr>
              <w:t>/h</w:t>
            </w:r>
          </w:p>
        </w:tc>
        <w:tc>
          <w:tcPr>
            <w:tcW w:w="450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4320</w:t>
            </w:r>
          </w:p>
        </w:tc>
      </w:tr>
      <w:tr w:rsidR="00D63339" w:rsidRPr="004B6C79">
        <w:trPr>
          <w:trHeight w:val="340"/>
          <w:jc w:val="center"/>
        </w:trPr>
        <w:tc>
          <w:tcPr>
            <w:tcW w:w="3936" w:type="dxa"/>
            <w:gridSpan w:val="2"/>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排放工况</w:t>
            </w:r>
          </w:p>
        </w:tc>
        <w:tc>
          <w:tcPr>
            <w:tcW w:w="450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正常</w:t>
            </w:r>
          </w:p>
        </w:tc>
      </w:tr>
      <w:tr w:rsidR="00D63339" w:rsidRPr="004B6C79">
        <w:trPr>
          <w:trHeight w:val="340"/>
          <w:jc w:val="center"/>
        </w:trPr>
        <w:tc>
          <w:tcPr>
            <w:tcW w:w="2376"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污染物排放速率（</w:t>
            </w:r>
            <w:r w:rsidRPr="004B6C79">
              <w:rPr>
                <w:rFonts w:eastAsia="宋体"/>
                <w:color w:val="FF0000"/>
                <w:kern w:val="0"/>
                <w:sz w:val="21"/>
                <w:szCs w:val="21"/>
              </w:rPr>
              <w:t>kg/h</w:t>
            </w:r>
            <w:r w:rsidRPr="004B6C79">
              <w:rPr>
                <w:rFonts w:eastAsia="宋体"/>
                <w:color w:val="FF0000"/>
                <w:kern w:val="0"/>
                <w:sz w:val="21"/>
                <w:szCs w:val="21"/>
              </w:rPr>
              <w:t>）</w:t>
            </w:r>
          </w:p>
        </w:tc>
        <w:tc>
          <w:tcPr>
            <w:tcW w:w="156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非甲烷总烃</w:t>
            </w:r>
          </w:p>
        </w:tc>
        <w:tc>
          <w:tcPr>
            <w:tcW w:w="450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0.6</w:t>
            </w:r>
            <w:r w:rsidR="00054C8F" w:rsidRPr="004B6C79">
              <w:rPr>
                <w:rFonts w:eastAsia="宋体"/>
                <w:color w:val="FF0000"/>
                <w:kern w:val="0"/>
                <w:sz w:val="21"/>
                <w:szCs w:val="21"/>
              </w:rPr>
              <w:t>3</w:t>
            </w:r>
          </w:p>
        </w:tc>
      </w:tr>
      <w:tr w:rsidR="00D63339" w:rsidRPr="004B6C79">
        <w:trPr>
          <w:trHeight w:val="340"/>
          <w:jc w:val="center"/>
        </w:trPr>
        <w:tc>
          <w:tcPr>
            <w:tcW w:w="8436" w:type="dxa"/>
            <w:gridSpan w:val="3"/>
            <w:vAlign w:val="center"/>
          </w:tcPr>
          <w:p w:rsidR="000E2BC4" w:rsidRPr="004B6C79" w:rsidRDefault="00AF1CD9">
            <w:pPr>
              <w:pStyle w:val="altD"/>
              <w:adjustRightInd w:val="0"/>
              <w:snapToGrid w:val="0"/>
              <w:spacing w:before="0" w:after="0"/>
              <w:ind w:left="0" w:right="0"/>
              <w:jc w:val="left"/>
              <w:rPr>
                <w:rFonts w:eastAsia="宋体"/>
                <w:color w:val="FF0000"/>
                <w:kern w:val="0"/>
                <w:sz w:val="21"/>
                <w:szCs w:val="21"/>
              </w:rPr>
            </w:pPr>
            <w:r w:rsidRPr="004B6C79">
              <w:rPr>
                <w:rFonts w:eastAsia="宋体"/>
                <w:color w:val="FF0000"/>
                <w:kern w:val="0"/>
                <w:sz w:val="21"/>
                <w:szCs w:val="21"/>
              </w:rPr>
              <w:t>备注：</w:t>
            </w:r>
            <w:r w:rsidRPr="004B6C79">
              <w:rPr>
                <w:rFonts w:eastAsia="宋体"/>
                <w:color w:val="FF0000"/>
                <w:kern w:val="0"/>
                <w:sz w:val="21"/>
                <w:szCs w:val="21"/>
              </w:rPr>
              <w:t>X</w:t>
            </w:r>
            <w:r w:rsidRPr="004B6C79">
              <w:rPr>
                <w:rFonts w:eastAsia="宋体"/>
                <w:color w:val="FF0000"/>
                <w:kern w:val="0"/>
                <w:sz w:val="21"/>
                <w:szCs w:val="21"/>
              </w:rPr>
              <w:t>、</w:t>
            </w:r>
            <w:r w:rsidRPr="004B6C79">
              <w:rPr>
                <w:rFonts w:eastAsia="宋体"/>
                <w:color w:val="FF0000"/>
                <w:kern w:val="0"/>
                <w:sz w:val="21"/>
                <w:szCs w:val="21"/>
              </w:rPr>
              <w:t>Y</w:t>
            </w:r>
            <w:r w:rsidRPr="004B6C79">
              <w:rPr>
                <w:rFonts w:eastAsia="宋体"/>
                <w:color w:val="FF0000"/>
                <w:kern w:val="0"/>
                <w:sz w:val="21"/>
                <w:szCs w:val="21"/>
              </w:rPr>
              <w:t>取值为</w:t>
            </w:r>
            <w:r w:rsidRPr="004B6C79">
              <w:rPr>
                <w:rFonts w:eastAsia="宋体"/>
                <w:color w:val="FF0000"/>
                <w:kern w:val="0"/>
                <w:sz w:val="21"/>
                <w:szCs w:val="21"/>
              </w:rPr>
              <w:t>UTM</w:t>
            </w:r>
            <w:r w:rsidRPr="004B6C79">
              <w:rPr>
                <w:rFonts w:eastAsia="宋体"/>
                <w:color w:val="FF0000"/>
                <w:kern w:val="0"/>
                <w:sz w:val="21"/>
                <w:szCs w:val="21"/>
              </w:rPr>
              <w:t>坐标</w:t>
            </w:r>
          </w:p>
        </w:tc>
      </w:tr>
    </w:tbl>
    <w:p w:rsidR="000E2BC4" w:rsidRPr="004B6C79" w:rsidRDefault="00AF1CD9">
      <w:pPr>
        <w:pStyle w:val="Charfffffd"/>
        <w:spacing w:line="240" w:lineRule="auto"/>
        <w:ind w:firstLine="420"/>
        <w:rPr>
          <w:color w:val="FF0000"/>
          <w:kern w:val="28"/>
          <w:sz w:val="21"/>
        </w:rPr>
      </w:pPr>
      <w:r w:rsidRPr="004B6C79">
        <w:rPr>
          <w:rFonts w:eastAsia="黑体"/>
          <w:color w:val="FF0000"/>
          <w:sz w:val="21"/>
        </w:rPr>
        <w:t>表</w:t>
      </w:r>
      <w:r w:rsidRPr="004B6C79">
        <w:rPr>
          <w:rFonts w:eastAsia="黑体"/>
          <w:color w:val="FF0000"/>
          <w:sz w:val="21"/>
        </w:rPr>
        <w:t xml:space="preserve">1.5-5       </w:t>
      </w:r>
      <w:r w:rsidRPr="004B6C79">
        <w:rPr>
          <w:rFonts w:eastAsia="黑体"/>
          <w:color w:val="FF0000"/>
          <w:sz w:val="21"/>
        </w:rPr>
        <w:t>项目</w:t>
      </w:r>
      <w:r w:rsidRPr="004B6C79">
        <w:rPr>
          <w:rFonts w:eastAsia="黑体" w:hint="eastAsia"/>
          <w:color w:val="FF0000"/>
          <w:sz w:val="21"/>
        </w:rPr>
        <w:t>2#</w:t>
      </w:r>
      <w:r w:rsidRPr="004B6C79">
        <w:rPr>
          <w:rFonts w:eastAsia="黑体" w:hint="eastAsia"/>
          <w:color w:val="FF0000"/>
          <w:sz w:val="21"/>
        </w:rPr>
        <w:t>车间</w:t>
      </w:r>
      <w:r w:rsidRPr="004B6C79">
        <w:rPr>
          <w:rFonts w:eastAsia="黑体"/>
          <w:color w:val="FF0000"/>
          <w:sz w:val="21"/>
        </w:rPr>
        <w:t>有组织</w:t>
      </w:r>
      <w:r w:rsidRPr="004B6C79">
        <w:rPr>
          <w:rFonts w:eastAsia="黑体" w:hint="eastAsia"/>
          <w:color w:val="FF0000"/>
          <w:sz w:val="21"/>
        </w:rPr>
        <w:t>有机</w:t>
      </w:r>
      <w:r w:rsidRPr="004B6C79">
        <w:rPr>
          <w:rFonts w:eastAsia="黑体"/>
          <w:color w:val="FF0000"/>
          <w:sz w:val="21"/>
        </w:rPr>
        <w:t>废气污染源一览表（点源）</w:t>
      </w:r>
    </w:p>
    <w:tbl>
      <w:tblPr>
        <w:tblStyle w:val="afff8"/>
        <w:tblW w:w="0" w:type="auto"/>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2325"/>
        <w:gridCol w:w="1517"/>
        <w:gridCol w:w="4378"/>
      </w:tblGrid>
      <w:tr w:rsidR="00D63339" w:rsidRPr="004B6C79">
        <w:trPr>
          <w:trHeight w:val="340"/>
          <w:jc w:val="center"/>
        </w:trPr>
        <w:tc>
          <w:tcPr>
            <w:tcW w:w="3936" w:type="dxa"/>
            <w:gridSpan w:val="2"/>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污染源名称</w:t>
            </w:r>
          </w:p>
        </w:tc>
        <w:tc>
          <w:tcPr>
            <w:tcW w:w="450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2#</w:t>
            </w:r>
            <w:r w:rsidRPr="004B6C79">
              <w:rPr>
                <w:rFonts w:eastAsia="宋体"/>
                <w:color w:val="FF0000"/>
                <w:kern w:val="0"/>
                <w:sz w:val="21"/>
                <w:szCs w:val="21"/>
              </w:rPr>
              <w:t>车间有机废气排气筒（</w:t>
            </w:r>
            <w:r w:rsidRPr="004B6C79">
              <w:rPr>
                <w:rFonts w:eastAsia="宋体"/>
                <w:color w:val="FF0000"/>
                <w:kern w:val="0"/>
                <w:sz w:val="21"/>
                <w:szCs w:val="21"/>
              </w:rPr>
              <w:t>DA007</w:t>
            </w:r>
            <w:r w:rsidRPr="004B6C79">
              <w:rPr>
                <w:rFonts w:eastAsia="宋体"/>
                <w:color w:val="FF0000"/>
                <w:kern w:val="0"/>
                <w:sz w:val="21"/>
                <w:szCs w:val="21"/>
              </w:rPr>
              <w:t>）</w:t>
            </w:r>
          </w:p>
        </w:tc>
      </w:tr>
      <w:tr w:rsidR="00D63339" w:rsidRPr="004B6C79">
        <w:trPr>
          <w:trHeight w:val="340"/>
          <w:jc w:val="center"/>
        </w:trPr>
        <w:tc>
          <w:tcPr>
            <w:tcW w:w="2376" w:type="dxa"/>
            <w:vMerge w:val="restart"/>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排气筒底部中心坐标</w:t>
            </w:r>
            <w:r w:rsidRPr="004B6C79">
              <w:rPr>
                <w:rFonts w:eastAsia="宋体"/>
                <w:color w:val="FF0000"/>
                <w:kern w:val="0"/>
                <w:sz w:val="21"/>
                <w:szCs w:val="21"/>
              </w:rPr>
              <w:t>/m</w:t>
            </w:r>
          </w:p>
        </w:tc>
        <w:tc>
          <w:tcPr>
            <w:tcW w:w="156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X</w:t>
            </w:r>
          </w:p>
        </w:tc>
        <w:tc>
          <w:tcPr>
            <w:tcW w:w="450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446033</w:t>
            </w:r>
          </w:p>
        </w:tc>
      </w:tr>
      <w:tr w:rsidR="00D63339" w:rsidRPr="004B6C79">
        <w:trPr>
          <w:trHeight w:val="340"/>
          <w:jc w:val="center"/>
        </w:trPr>
        <w:tc>
          <w:tcPr>
            <w:tcW w:w="2376" w:type="dxa"/>
            <w:vMerge/>
            <w:vAlign w:val="center"/>
          </w:tcPr>
          <w:p w:rsidR="000E2BC4" w:rsidRPr="004B6C79" w:rsidRDefault="000E2BC4">
            <w:pPr>
              <w:pStyle w:val="altD"/>
              <w:adjustRightInd w:val="0"/>
              <w:snapToGrid w:val="0"/>
              <w:spacing w:before="0" w:after="0"/>
              <w:ind w:left="0" w:right="0"/>
              <w:rPr>
                <w:rFonts w:eastAsia="宋体"/>
                <w:color w:val="FF0000"/>
                <w:kern w:val="0"/>
                <w:sz w:val="21"/>
                <w:szCs w:val="21"/>
              </w:rPr>
            </w:pPr>
          </w:p>
        </w:tc>
        <w:tc>
          <w:tcPr>
            <w:tcW w:w="156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Y</w:t>
            </w:r>
          </w:p>
        </w:tc>
        <w:tc>
          <w:tcPr>
            <w:tcW w:w="450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4895529</w:t>
            </w:r>
          </w:p>
        </w:tc>
      </w:tr>
      <w:tr w:rsidR="00D63339" w:rsidRPr="004B6C79">
        <w:trPr>
          <w:trHeight w:val="340"/>
          <w:jc w:val="center"/>
        </w:trPr>
        <w:tc>
          <w:tcPr>
            <w:tcW w:w="3936" w:type="dxa"/>
            <w:gridSpan w:val="2"/>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排气筒底部海拔高度</w:t>
            </w:r>
            <w:r w:rsidRPr="004B6C79">
              <w:rPr>
                <w:rFonts w:eastAsia="宋体"/>
                <w:color w:val="FF0000"/>
                <w:kern w:val="0"/>
                <w:sz w:val="21"/>
                <w:szCs w:val="21"/>
              </w:rPr>
              <w:t>/m</w:t>
            </w:r>
          </w:p>
        </w:tc>
        <w:tc>
          <w:tcPr>
            <w:tcW w:w="450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553</w:t>
            </w:r>
          </w:p>
        </w:tc>
      </w:tr>
      <w:tr w:rsidR="00D63339" w:rsidRPr="004B6C79">
        <w:trPr>
          <w:trHeight w:val="340"/>
          <w:jc w:val="center"/>
        </w:trPr>
        <w:tc>
          <w:tcPr>
            <w:tcW w:w="3936" w:type="dxa"/>
            <w:gridSpan w:val="2"/>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排气筒高度</w:t>
            </w:r>
            <w:r w:rsidRPr="004B6C79">
              <w:rPr>
                <w:rFonts w:eastAsia="宋体"/>
                <w:color w:val="FF0000"/>
                <w:kern w:val="0"/>
                <w:sz w:val="21"/>
                <w:szCs w:val="21"/>
              </w:rPr>
              <w:t>/m</w:t>
            </w:r>
          </w:p>
        </w:tc>
        <w:tc>
          <w:tcPr>
            <w:tcW w:w="450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15</w:t>
            </w:r>
          </w:p>
        </w:tc>
      </w:tr>
      <w:tr w:rsidR="00D63339" w:rsidRPr="004B6C79">
        <w:trPr>
          <w:trHeight w:val="340"/>
          <w:jc w:val="center"/>
        </w:trPr>
        <w:tc>
          <w:tcPr>
            <w:tcW w:w="3936" w:type="dxa"/>
            <w:gridSpan w:val="2"/>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排气筒出口内径</w:t>
            </w:r>
            <w:r w:rsidRPr="004B6C79">
              <w:rPr>
                <w:rFonts w:eastAsia="宋体"/>
                <w:color w:val="FF0000"/>
                <w:kern w:val="0"/>
                <w:sz w:val="21"/>
                <w:szCs w:val="21"/>
              </w:rPr>
              <w:t>/m</w:t>
            </w:r>
          </w:p>
        </w:tc>
        <w:tc>
          <w:tcPr>
            <w:tcW w:w="450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0.</w:t>
            </w:r>
            <w:r w:rsidR="00054C8F" w:rsidRPr="004B6C79">
              <w:rPr>
                <w:rFonts w:eastAsia="宋体"/>
                <w:color w:val="FF0000"/>
                <w:kern w:val="0"/>
                <w:sz w:val="21"/>
                <w:szCs w:val="21"/>
              </w:rPr>
              <w:t>5</w:t>
            </w:r>
          </w:p>
        </w:tc>
      </w:tr>
      <w:tr w:rsidR="00D63339" w:rsidRPr="004B6C79">
        <w:trPr>
          <w:trHeight w:val="340"/>
          <w:jc w:val="center"/>
        </w:trPr>
        <w:tc>
          <w:tcPr>
            <w:tcW w:w="3936" w:type="dxa"/>
            <w:gridSpan w:val="2"/>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烟气流量</w:t>
            </w:r>
            <w:r w:rsidRPr="004B6C79">
              <w:rPr>
                <w:rFonts w:eastAsia="宋体"/>
                <w:color w:val="FF0000"/>
                <w:kern w:val="0"/>
                <w:sz w:val="21"/>
                <w:szCs w:val="21"/>
              </w:rPr>
              <w:t>/</w:t>
            </w:r>
            <w:r w:rsidRPr="004B6C79">
              <w:rPr>
                <w:rFonts w:eastAsia="宋体"/>
                <w:color w:val="FF0000"/>
                <w:kern w:val="0"/>
                <w:sz w:val="21"/>
                <w:szCs w:val="21"/>
              </w:rPr>
              <w:t>（</w:t>
            </w:r>
            <w:r w:rsidRPr="004B6C79">
              <w:rPr>
                <w:rFonts w:eastAsia="宋体"/>
                <w:color w:val="FF0000"/>
                <w:kern w:val="0"/>
                <w:sz w:val="21"/>
                <w:szCs w:val="21"/>
              </w:rPr>
              <w:t>m</w:t>
            </w:r>
            <w:r w:rsidRPr="004B6C79">
              <w:rPr>
                <w:rFonts w:eastAsia="宋体"/>
                <w:color w:val="FF0000"/>
                <w:kern w:val="0"/>
                <w:sz w:val="21"/>
                <w:szCs w:val="21"/>
                <w:vertAlign w:val="superscript"/>
              </w:rPr>
              <w:t>3</w:t>
            </w:r>
            <w:r w:rsidRPr="004B6C79">
              <w:rPr>
                <w:rFonts w:eastAsia="宋体"/>
                <w:color w:val="FF0000"/>
                <w:kern w:val="0"/>
                <w:sz w:val="21"/>
                <w:szCs w:val="21"/>
              </w:rPr>
              <w:t>/h</w:t>
            </w:r>
            <w:r w:rsidRPr="004B6C79">
              <w:rPr>
                <w:rFonts w:eastAsia="宋体"/>
                <w:color w:val="FF0000"/>
                <w:kern w:val="0"/>
                <w:sz w:val="21"/>
                <w:szCs w:val="21"/>
              </w:rPr>
              <w:t>）</w:t>
            </w:r>
          </w:p>
        </w:tc>
        <w:tc>
          <w:tcPr>
            <w:tcW w:w="450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5</w:t>
            </w:r>
            <w:r w:rsidR="00054C8F" w:rsidRPr="004B6C79">
              <w:rPr>
                <w:rFonts w:eastAsia="宋体"/>
                <w:color w:val="FF0000"/>
                <w:kern w:val="0"/>
                <w:sz w:val="21"/>
                <w:szCs w:val="21"/>
              </w:rPr>
              <w:t>2</w:t>
            </w:r>
            <w:r w:rsidRPr="004B6C79">
              <w:rPr>
                <w:rFonts w:eastAsia="宋体"/>
                <w:color w:val="FF0000"/>
                <w:kern w:val="0"/>
                <w:sz w:val="21"/>
                <w:szCs w:val="21"/>
              </w:rPr>
              <w:t>000</w:t>
            </w:r>
          </w:p>
        </w:tc>
      </w:tr>
      <w:tr w:rsidR="00D63339" w:rsidRPr="004B6C79">
        <w:trPr>
          <w:trHeight w:val="340"/>
          <w:jc w:val="center"/>
        </w:trPr>
        <w:tc>
          <w:tcPr>
            <w:tcW w:w="3936" w:type="dxa"/>
            <w:gridSpan w:val="2"/>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烟气温度</w:t>
            </w:r>
            <w:r w:rsidRPr="004B6C79">
              <w:rPr>
                <w:rFonts w:eastAsia="宋体"/>
                <w:color w:val="FF0000"/>
                <w:kern w:val="0"/>
                <w:sz w:val="21"/>
                <w:szCs w:val="21"/>
              </w:rPr>
              <w:t>/</w:t>
            </w:r>
            <w:r w:rsidRPr="004B6C79">
              <w:rPr>
                <w:rFonts w:ascii="宋体" w:eastAsia="宋体" w:hAnsi="宋体" w:cs="宋体" w:hint="eastAsia"/>
                <w:color w:val="FF0000"/>
                <w:kern w:val="0"/>
                <w:sz w:val="21"/>
                <w:szCs w:val="21"/>
              </w:rPr>
              <w:t>℃</w:t>
            </w:r>
          </w:p>
        </w:tc>
        <w:tc>
          <w:tcPr>
            <w:tcW w:w="450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环境温度</w:t>
            </w:r>
          </w:p>
        </w:tc>
      </w:tr>
      <w:tr w:rsidR="00D63339" w:rsidRPr="004B6C79">
        <w:trPr>
          <w:trHeight w:val="340"/>
          <w:jc w:val="center"/>
        </w:trPr>
        <w:tc>
          <w:tcPr>
            <w:tcW w:w="3936" w:type="dxa"/>
            <w:gridSpan w:val="2"/>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年排放小时</w:t>
            </w:r>
            <w:r w:rsidRPr="004B6C79">
              <w:rPr>
                <w:rFonts w:eastAsia="宋体"/>
                <w:color w:val="FF0000"/>
                <w:kern w:val="0"/>
                <w:sz w:val="21"/>
                <w:szCs w:val="21"/>
              </w:rPr>
              <w:t>/h</w:t>
            </w:r>
          </w:p>
        </w:tc>
        <w:tc>
          <w:tcPr>
            <w:tcW w:w="450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4320</w:t>
            </w:r>
          </w:p>
        </w:tc>
      </w:tr>
      <w:tr w:rsidR="00D63339" w:rsidRPr="004B6C79">
        <w:trPr>
          <w:trHeight w:val="340"/>
          <w:jc w:val="center"/>
        </w:trPr>
        <w:tc>
          <w:tcPr>
            <w:tcW w:w="3936" w:type="dxa"/>
            <w:gridSpan w:val="2"/>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排放工况</w:t>
            </w:r>
          </w:p>
        </w:tc>
        <w:tc>
          <w:tcPr>
            <w:tcW w:w="450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正常</w:t>
            </w:r>
          </w:p>
        </w:tc>
      </w:tr>
      <w:tr w:rsidR="00D63339" w:rsidRPr="004B6C79">
        <w:trPr>
          <w:trHeight w:val="340"/>
          <w:jc w:val="center"/>
        </w:trPr>
        <w:tc>
          <w:tcPr>
            <w:tcW w:w="2376"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污染物排放速率（</w:t>
            </w:r>
            <w:r w:rsidRPr="004B6C79">
              <w:rPr>
                <w:rFonts w:eastAsia="宋体"/>
                <w:color w:val="FF0000"/>
                <w:kern w:val="0"/>
                <w:sz w:val="21"/>
                <w:szCs w:val="21"/>
              </w:rPr>
              <w:t>kg/h</w:t>
            </w:r>
            <w:r w:rsidRPr="004B6C79">
              <w:rPr>
                <w:rFonts w:eastAsia="宋体"/>
                <w:color w:val="FF0000"/>
                <w:kern w:val="0"/>
                <w:sz w:val="21"/>
                <w:szCs w:val="21"/>
              </w:rPr>
              <w:t>）</w:t>
            </w:r>
          </w:p>
        </w:tc>
        <w:tc>
          <w:tcPr>
            <w:tcW w:w="156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非甲烷总烃</w:t>
            </w:r>
          </w:p>
        </w:tc>
        <w:tc>
          <w:tcPr>
            <w:tcW w:w="4500" w:type="dxa"/>
            <w:vAlign w:val="center"/>
          </w:tcPr>
          <w:p w:rsidR="000E2BC4" w:rsidRPr="004B6C79" w:rsidRDefault="00AF1CD9" w:rsidP="00F65330">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0.</w:t>
            </w:r>
            <w:r w:rsidR="00F65330" w:rsidRPr="004B6C79">
              <w:rPr>
                <w:rFonts w:eastAsia="宋体"/>
                <w:color w:val="FF0000"/>
                <w:kern w:val="0"/>
                <w:sz w:val="21"/>
                <w:szCs w:val="21"/>
              </w:rPr>
              <w:t>91</w:t>
            </w:r>
          </w:p>
        </w:tc>
      </w:tr>
      <w:tr w:rsidR="00D63339" w:rsidRPr="004B6C79">
        <w:trPr>
          <w:trHeight w:val="340"/>
          <w:jc w:val="center"/>
        </w:trPr>
        <w:tc>
          <w:tcPr>
            <w:tcW w:w="8436" w:type="dxa"/>
            <w:gridSpan w:val="3"/>
            <w:vAlign w:val="center"/>
          </w:tcPr>
          <w:p w:rsidR="000E2BC4" w:rsidRPr="004B6C79" w:rsidRDefault="00AF1CD9">
            <w:pPr>
              <w:pStyle w:val="altD"/>
              <w:adjustRightInd w:val="0"/>
              <w:snapToGrid w:val="0"/>
              <w:spacing w:before="0" w:after="0"/>
              <w:ind w:left="0" w:right="0"/>
              <w:jc w:val="left"/>
              <w:rPr>
                <w:rFonts w:eastAsia="宋体"/>
                <w:color w:val="FF0000"/>
                <w:kern w:val="0"/>
                <w:sz w:val="21"/>
                <w:szCs w:val="21"/>
              </w:rPr>
            </w:pPr>
            <w:r w:rsidRPr="004B6C79">
              <w:rPr>
                <w:rFonts w:eastAsia="宋体"/>
                <w:color w:val="FF0000"/>
                <w:kern w:val="0"/>
                <w:sz w:val="21"/>
                <w:szCs w:val="21"/>
              </w:rPr>
              <w:t>备注：</w:t>
            </w:r>
            <w:r w:rsidRPr="004B6C79">
              <w:rPr>
                <w:rFonts w:eastAsia="宋体"/>
                <w:color w:val="FF0000"/>
                <w:kern w:val="0"/>
                <w:sz w:val="21"/>
                <w:szCs w:val="21"/>
              </w:rPr>
              <w:t>X</w:t>
            </w:r>
            <w:r w:rsidRPr="004B6C79">
              <w:rPr>
                <w:rFonts w:eastAsia="宋体"/>
                <w:color w:val="FF0000"/>
                <w:kern w:val="0"/>
                <w:sz w:val="21"/>
                <w:szCs w:val="21"/>
              </w:rPr>
              <w:t>、</w:t>
            </w:r>
            <w:r w:rsidRPr="004B6C79">
              <w:rPr>
                <w:rFonts w:eastAsia="宋体"/>
                <w:color w:val="FF0000"/>
                <w:kern w:val="0"/>
                <w:sz w:val="21"/>
                <w:szCs w:val="21"/>
              </w:rPr>
              <w:t>Y</w:t>
            </w:r>
            <w:r w:rsidRPr="004B6C79">
              <w:rPr>
                <w:rFonts w:eastAsia="宋体"/>
                <w:color w:val="FF0000"/>
                <w:kern w:val="0"/>
                <w:sz w:val="21"/>
                <w:szCs w:val="21"/>
              </w:rPr>
              <w:t>取值为</w:t>
            </w:r>
            <w:r w:rsidRPr="004B6C79">
              <w:rPr>
                <w:rFonts w:eastAsia="宋体"/>
                <w:color w:val="FF0000"/>
                <w:kern w:val="0"/>
                <w:sz w:val="21"/>
                <w:szCs w:val="21"/>
              </w:rPr>
              <w:t>UTM</w:t>
            </w:r>
            <w:r w:rsidRPr="004B6C79">
              <w:rPr>
                <w:rFonts w:eastAsia="宋体"/>
                <w:color w:val="FF0000"/>
                <w:kern w:val="0"/>
                <w:sz w:val="21"/>
                <w:szCs w:val="21"/>
              </w:rPr>
              <w:t>坐标</w:t>
            </w:r>
          </w:p>
        </w:tc>
      </w:tr>
    </w:tbl>
    <w:p w:rsidR="000E2BC4" w:rsidRPr="004B6C79" w:rsidRDefault="00AF1CD9">
      <w:pPr>
        <w:pStyle w:val="Charfffffd"/>
        <w:spacing w:line="240" w:lineRule="auto"/>
        <w:ind w:firstLine="420"/>
        <w:rPr>
          <w:color w:val="FF0000"/>
          <w:kern w:val="28"/>
          <w:sz w:val="21"/>
        </w:rPr>
      </w:pPr>
      <w:r w:rsidRPr="004B6C79">
        <w:rPr>
          <w:rFonts w:eastAsia="黑体"/>
          <w:color w:val="FF0000"/>
          <w:sz w:val="21"/>
        </w:rPr>
        <w:t>表</w:t>
      </w:r>
      <w:r w:rsidRPr="004B6C79">
        <w:rPr>
          <w:rFonts w:eastAsia="黑体"/>
          <w:color w:val="FF0000"/>
          <w:sz w:val="21"/>
        </w:rPr>
        <w:t xml:space="preserve">1.5-6     </w:t>
      </w:r>
      <w:r w:rsidRPr="004B6C79">
        <w:rPr>
          <w:rFonts w:eastAsia="黑体" w:hint="eastAsia"/>
          <w:color w:val="FF0000"/>
          <w:sz w:val="21"/>
        </w:rPr>
        <w:t xml:space="preserve">     </w:t>
      </w:r>
      <w:r w:rsidRPr="004B6C79">
        <w:rPr>
          <w:rFonts w:eastAsia="黑体"/>
          <w:color w:val="FF0000"/>
          <w:sz w:val="21"/>
        </w:rPr>
        <w:t>项目</w:t>
      </w:r>
      <w:r w:rsidRPr="004B6C79">
        <w:rPr>
          <w:rFonts w:eastAsia="黑体" w:hint="eastAsia"/>
          <w:color w:val="FF0000"/>
          <w:sz w:val="21"/>
        </w:rPr>
        <w:t>3#</w:t>
      </w:r>
      <w:r w:rsidRPr="004B6C79">
        <w:rPr>
          <w:rFonts w:eastAsia="黑体" w:hint="eastAsia"/>
          <w:color w:val="FF0000"/>
          <w:sz w:val="21"/>
        </w:rPr>
        <w:t>车间</w:t>
      </w:r>
      <w:r w:rsidRPr="004B6C79">
        <w:rPr>
          <w:rFonts w:eastAsia="黑体"/>
          <w:color w:val="FF0000"/>
          <w:sz w:val="21"/>
        </w:rPr>
        <w:t>有组织废气污染源一览表（点源）</w:t>
      </w:r>
    </w:p>
    <w:tbl>
      <w:tblPr>
        <w:tblStyle w:val="afff8"/>
        <w:tblW w:w="0" w:type="auto"/>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2325"/>
        <w:gridCol w:w="1517"/>
        <w:gridCol w:w="4378"/>
      </w:tblGrid>
      <w:tr w:rsidR="00D63339" w:rsidRPr="004B6C79">
        <w:trPr>
          <w:trHeight w:val="340"/>
          <w:jc w:val="center"/>
        </w:trPr>
        <w:tc>
          <w:tcPr>
            <w:tcW w:w="3936" w:type="dxa"/>
            <w:gridSpan w:val="2"/>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污染源名称</w:t>
            </w:r>
          </w:p>
        </w:tc>
        <w:tc>
          <w:tcPr>
            <w:tcW w:w="450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3#</w:t>
            </w:r>
            <w:r w:rsidRPr="004B6C79">
              <w:rPr>
                <w:rFonts w:eastAsia="宋体"/>
                <w:color w:val="FF0000"/>
                <w:kern w:val="0"/>
                <w:sz w:val="21"/>
                <w:szCs w:val="21"/>
              </w:rPr>
              <w:t>车间有机废气排气筒（</w:t>
            </w:r>
            <w:r w:rsidRPr="004B6C79">
              <w:rPr>
                <w:rFonts w:eastAsia="宋体"/>
                <w:color w:val="FF0000"/>
                <w:kern w:val="0"/>
                <w:sz w:val="21"/>
                <w:szCs w:val="21"/>
              </w:rPr>
              <w:t>DA004</w:t>
            </w:r>
            <w:r w:rsidRPr="004B6C79">
              <w:rPr>
                <w:rFonts w:eastAsia="宋体"/>
                <w:color w:val="FF0000"/>
                <w:kern w:val="0"/>
                <w:sz w:val="21"/>
                <w:szCs w:val="21"/>
              </w:rPr>
              <w:t>）</w:t>
            </w:r>
          </w:p>
        </w:tc>
      </w:tr>
      <w:tr w:rsidR="00D63339" w:rsidRPr="004B6C79">
        <w:trPr>
          <w:trHeight w:val="340"/>
          <w:jc w:val="center"/>
        </w:trPr>
        <w:tc>
          <w:tcPr>
            <w:tcW w:w="2376" w:type="dxa"/>
            <w:vMerge w:val="restart"/>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排气筒底部中心坐标</w:t>
            </w:r>
            <w:r w:rsidRPr="004B6C79">
              <w:rPr>
                <w:rFonts w:eastAsia="宋体"/>
                <w:color w:val="FF0000"/>
                <w:kern w:val="0"/>
                <w:sz w:val="21"/>
                <w:szCs w:val="21"/>
              </w:rPr>
              <w:t>/m</w:t>
            </w:r>
          </w:p>
        </w:tc>
        <w:tc>
          <w:tcPr>
            <w:tcW w:w="156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X</w:t>
            </w:r>
          </w:p>
        </w:tc>
        <w:tc>
          <w:tcPr>
            <w:tcW w:w="450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446034</w:t>
            </w:r>
          </w:p>
        </w:tc>
      </w:tr>
      <w:tr w:rsidR="00D63339" w:rsidRPr="004B6C79">
        <w:trPr>
          <w:trHeight w:val="340"/>
          <w:jc w:val="center"/>
        </w:trPr>
        <w:tc>
          <w:tcPr>
            <w:tcW w:w="2376" w:type="dxa"/>
            <w:vMerge/>
            <w:vAlign w:val="center"/>
          </w:tcPr>
          <w:p w:rsidR="000E2BC4" w:rsidRPr="004B6C79" w:rsidRDefault="000E2BC4">
            <w:pPr>
              <w:pStyle w:val="altD"/>
              <w:adjustRightInd w:val="0"/>
              <w:snapToGrid w:val="0"/>
              <w:spacing w:before="0" w:after="0"/>
              <w:ind w:left="0" w:right="0"/>
              <w:rPr>
                <w:rFonts w:eastAsia="宋体"/>
                <w:color w:val="FF0000"/>
                <w:kern w:val="0"/>
                <w:sz w:val="21"/>
                <w:szCs w:val="21"/>
              </w:rPr>
            </w:pPr>
          </w:p>
        </w:tc>
        <w:tc>
          <w:tcPr>
            <w:tcW w:w="156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Y</w:t>
            </w:r>
          </w:p>
        </w:tc>
        <w:tc>
          <w:tcPr>
            <w:tcW w:w="450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4895648</w:t>
            </w:r>
          </w:p>
        </w:tc>
      </w:tr>
      <w:tr w:rsidR="00D63339" w:rsidRPr="004B6C79">
        <w:trPr>
          <w:trHeight w:val="340"/>
          <w:jc w:val="center"/>
        </w:trPr>
        <w:tc>
          <w:tcPr>
            <w:tcW w:w="3936" w:type="dxa"/>
            <w:gridSpan w:val="2"/>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排气筒底部海拔高度</w:t>
            </w:r>
            <w:r w:rsidRPr="004B6C79">
              <w:rPr>
                <w:rFonts w:eastAsia="宋体"/>
                <w:color w:val="FF0000"/>
                <w:kern w:val="0"/>
                <w:sz w:val="21"/>
                <w:szCs w:val="21"/>
              </w:rPr>
              <w:t>/m</w:t>
            </w:r>
          </w:p>
        </w:tc>
        <w:tc>
          <w:tcPr>
            <w:tcW w:w="450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553</w:t>
            </w:r>
          </w:p>
        </w:tc>
      </w:tr>
      <w:tr w:rsidR="00D63339" w:rsidRPr="004B6C79">
        <w:trPr>
          <w:trHeight w:val="340"/>
          <w:jc w:val="center"/>
        </w:trPr>
        <w:tc>
          <w:tcPr>
            <w:tcW w:w="3936" w:type="dxa"/>
            <w:gridSpan w:val="2"/>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排气筒高度</w:t>
            </w:r>
            <w:r w:rsidRPr="004B6C79">
              <w:rPr>
                <w:rFonts w:eastAsia="宋体"/>
                <w:color w:val="FF0000"/>
                <w:kern w:val="0"/>
                <w:sz w:val="21"/>
                <w:szCs w:val="21"/>
              </w:rPr>
              <w:t>/m</w:t>
            </w:r>
          </w:p>
        </w:tc>
        <w:tc>
          <w:tcPr>
            <w:tcW w:w="450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15</w:t>
            </w:r>
          </w:p>
        </w:tc>
      </w:tr>
      <w:tr w:rsidR="00D63339" w:rsidRPr="004B6C79">
        <w:trPr>
          <w:trHeight w:val="340"/>
          <w:jc w:val="center"/>
        </w:trPr>
        <w:tc>
          <w:tcPr>
            <w:tcW w:w="3936" w:type="dxa"/>
            <w:gridSpan w:val="2"/>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排气筒出口内径</w:t>
            </w:r>
            <w:r w:rsidRPr="004B6C79">
              <w:rPr>
                <w:rFonts w:eastAsia="宋体"/>
                <w:color w:val="FF0000"/>
                <w:kern w:val="0"/>
                <w:sz w:val="21"/>
                <w:szCs w:val="21"/>
              </w:rPr>
              <w:t>/m</w:t>
            </w:r>
          </w:p>
        </w:tc>
        <w:tc>
          <w:tcPr>
            <w:tcW w:w="4500" w:type="dxa"/>
            <w:vAlign w:val="center"/>
          </w:tcPr>
          <w:p w:rsidR="000E2BC4" w:rsidRPr="004B6C79" w:rsidRDefault="00AF1CD9" w:rsidP="00F65330">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0.</w:t>
            </w:r>
            <w:r w:rsidR="00F65330" w:rsidRPr="004B6C79">
              <w:rPr>
                <w:rFonts w:eastAsia="宋体"/>
                <w:color w:val="FF0000"/>
                <w:kern w:val="0"/>
                <w:sz w:val="21"/>
                <w:szCs w:val="21"/>
              </w:rPr>
              <w:t>5</w:t>
            </w:r>
          </w:p>
        </w:tc>
      </w:tr>
      <w:tr w:rsidR="00D63339" w:rsidRPr="004B6C79">
        <w:trPr>
          <w:trHeight w:val="340"/>
          <w:jc w:val="center"/>
        </w:trPr>
        <w:tc>
          <w:tcPr>
            <w:tcW w:w="3936" w:type="dxa"/>
            <w:gridSpan w:val="2"/>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lastRenderedPageBreak/>
              <w:t>烟气流量</w:t>
            </w:r>
            <w:r w:rsidRPr="004B6C79">
              <w:rPr>
                <w:rFonts w:eastAsia="宋体"/>
                <w:color w:val="FF0000"/>
                <w:kern w:val="0"/>
                <w:sz w:val="21"/>
                <w:szCs w:val="21"/>
              </w:rPr>
              <w:t>/</w:t>
            </w:r>
            <w:r w:rsidRPr="004B6C79">
              <w:rPr>
                <w:rFonts w:eastAsia="宋体"/>
                <w:color w:val="FF0000"/>
                <w:kern w:val="0"/>
                <w:sz w:val="21"/>
                <w:szCs w:val="21"/>
              </w:rPr>
              <w:t>（</w:t>
            </w:r>
            <w:r w:rsidRPr="004B6C79">
              <w:rPr>
                <w:rFonts w:eastAsia="宋体"/>
                <w:color w:val="FF0000"/>
                <w:kern w:val="0"/>
                <w:sz w:val="21"/>
                <w:szCs w:val="21"/>
              </w:rPr>
              <w:t>m</w:t>
            </w:r>
            <w:r w:rsidRPr="004B6C79">
              <w:rPr>
                <w:rFonts w:eastAsia="宋体"/>
                <w:color w:val="FF0000"/>
                <w:kern w:val="0"/>
                <w:sz w:val="21"/>
                <w:szCs w:val="21"/>
                <w:vertAlign w:val="superscript"/>
              </w:rPr>
              <w:t>3</w:t>
            </w:r>
            <w:r w:rsidRPr="004B6C79">
              <w:rPr>
                <w:rFonts w:eastAsia="宋体"/>
                <w:color w:val="FF0000"/>
                <w:kern w:val="0"/>
                <w:sz w:val="21"/>
                <w:szCs w:val="21"/>
              </w:rPr>
              <w:t>/h</w:t>
            </w:r>
            <w:r w:rsidRPr="004B6C79">
              <w:rPr>
                <w:rFonts w:eastAsia="宋体"/>
                <w:color w:val="FF0000"/>
                <w:kern w:val="0"/>
                <w:sz w:val="21"/>
                <w:szCs w:val="21"/>
              </w:rPr>
              <w:t>）</w:t>
            </w:r>
          </w:p>
        </w:tc>
        <w:tc>
          <w:tcPr>
            <w:tcW w:w="4500" w:type="dxa"/>
            <w:vAlign w:val="center"/>
          </w:tcPr>
          <w:p w:rsidR="000E2BC4" w:rsidRPr="004B6C79" w:rsidRDefault="00F65330">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31000</w:t>
            </w:r>
          </w:p>
        </w:tc>
      </w:tr>
      <w:tr w:rsidR="00D63339" w:rsidRPr="004B6C79">
        <w:trPr>
          <w:trHeight w:val="340"/>
          <w:jc w:val="center"/>
        </w:trPr>
        <w:tc>
          <w:tcPr>
            <w:tcW w:w="3936" w:type="dxa"/>
            <w:gridSpan w:val="2"/>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烟气温度</w:t>
            </w:r>
            <w:r w:rsidRPr="004B6C79">
              <w:rPr>
                <w:rFonts w:eastAsia="宋体"/>
                <w:color w:val="FF0000"/>
                <w:kern w:val="0"/>
                <w:sz w:val="21"/>
                <w:szCs w:val="21"/>
              </w:rPr>
              <w:t>/</w:t>
            </w:r>
            <w:r w:rsidRPr="004B6C79">
              <w:rPr>
                <w:rFonts w:ascii="宋体" w:eastAsia="宋体" w:hAnsi="宋体" w:cs="宋体" w:hint="eastAsia"/>
                <w:color w:val="FF0000"/>
                <w:kern w:val="0"/>
                <w:sz w:val="21"/>
                <w:szCs w:val="21"/>
              </w:rPr>
              <w:t>℃</w:t>
            </w:r>
          </w:p>
        </w:tc>
        <w:tc>
          <w:tcPr>
            <w:tcW w:w="450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环境温度</w:t>
            </w:r>
          </w:p>
        </w:tc>
      </w:tr>
      <w:tr w:rsidR="00D63339" w:rsidRPr="004B6C79">
        <w:trPr>
          <w:trHeight w:val="340"/>
          <w:jc w:val="center"/>
        </w:trPr>
        <w:tc>
          <w:tcPr>
            <w:tcW w:w="3936" w:type="dxa"/>
            <w:gridSpan w:val="2"/>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年排放小时</w:t>
            </w:r>
            <w:r w:rsidRPr="004B6C79">
              <w:rPr>
                <w:rFonts w:eastAsia="宋体"/>
                <w:color w:val="FF0000"/>
                <w:kern w:val="0"/>
                <w:sz w:val="21"/>
                <w:szCs w:val="21"/>
              </w:rPr>
              <w:t>/h</w:t>
            </w:r>
          </w:p>
        </w:tc>
        <w:tc>
          <w:tcPr>
            <w:tcW w:w="450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4320</w:t>
            </w:r>
          </w:p>
        </w:tc>
      </w:tr>
      <w:tr w:rsidR="00D63339" w:rsidRPr="004B6C79">
        <w:trPr>
          <w:trHeight w:val="340"/>
          <w:jc w:val="center"/>
        </w:trPr>
        <w:tc>
          <w:tcPr>
            <w:tcW w:w="3936" w:type="dxa"/>
            <w:gridSpan w:val="2"/>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排放工况</w:t>
            </w:r>
          </w:p>
        </w:tc>
        <w:tc>
          <w:tcPr>
            <w:tcW w:w="450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正常</w:t>
            </w:r>
          </w:p>
        </w:tc>
      </w:tr>
      <w:tr w:rsidR="00D63339" w:rsidRPr="004B6C79">
        <w:trPr>
          <w:trHeight w:val="340"/>
          <w:jc w:val="center"/>
        </w:trPr>
        <w:tc>
          <w:tcPr>
            <w:tcW w:w="2376"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污染物排放速率（</w:t>
            </w:r>
            <w:r w:rsidRPr="004B6C79">
              <w:rPr>
                <w:rFonts w:eastAsia="宋体"/>
                <w:color w:val="FF0000"/>
                <w:kern w:val="0"/>
                <w:sz w:val="21"/>
                <w:szCs w:val="21"/>
              </w:rPr>
              <w:t>kg/h</w:t>
            </w:r>
            <w:r w:rsidRPr="004B6C79">
              <w:rPr>
                <w:rFonts w:eastAsia="宋体"/>
                <w:color w:val="FF0000"/>
                <w:kern w:val="0"/>
                <w:sz w:val="21"/>
                <w:szCs w:val="21"/>
              </w:rPr>
              <w:t>）</w:t>
            </w:r>
          </w:p>
        </w:tc>
        <w:tc>
          <w:tcPr>
            <w:tcW w:w="156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非甲烷总烃</w:t>
            </w:r>
          </w:p>
        </w:tc>
        <w:tc>
          <w:tcPr>
            <w:tcW w:w="4500" w:type="dxa"/>
            <w:vAlign w:val="center"/>
          </w:tcPr>
          <w:p w:rsidR="000E2BC4" w:rsidRPr="004B6C79" w:rsidRDefault="00AF1CD9" w:rsidP="00F65330">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0.</w:t>
            </w:r>
            <w:r w:rsidR="00F65330" w:rsidRPr="004B6C79">
              <w:rPr>
                <w:rFonts w:eastAsia="宋体"/>
                <w:color w:val="FF0000"/>
                <w:kern w:val="0"/>
                <w:sz w:val="21"/>
                <w:szCs w:val="21"/>
              </w:rPr>
              <w:t>55</w:t>
            </w:r>
          </w:p>
        </w:tc>
      </w:tr>
      <w:tr w:rsidR="00D63339" w:rsidRPr="004B6C79">
        <w:trPr>
          <w:trHeight w:val="340"/>
          <w:jc w:val="center"/>
        </w:trPr>
        <w:tc>
          <w:tcPr>
            <w:tcW w:w="8436" w:type="dxa"/>
            <w:gridSpan w:val="3"/>
            <w:vAlign w:val="center"/>
          </w:tcPr>
          <w:p w:rsidR="000E2BC4" w:rsidRPr="004B6C79" w:rsidRDefault="00AF1CD9">
            <w:pPr>
              <w:pStyle w:val="altD"/>
              <w:adjustRightInd w:val="0"/>
              <w:snapToGrid w:val="0"/>
              <w:spacing w:before="0" w:after="0"/>
              <w:ind w:left="0" w:right="0"/>
              <w:jc w:val="left"/>
              <w:rPr>
                <w:rFonts w:eastAsia="宋体"/>
                <w:color w:val="FF0000"/>
                <w:kern w:val="0"/>
                <w:sz w:val="21"/>
                <w:szCs w:val="21"/>
              </w:rPr>
            </w:pPr>
            <w:r w:rsidRPr="004B6C79">
              <w:rPr>
                <w:rFonts w:eastAsia="宋体"/>
                <w:color w:val="FF0000"/>
                <w:kern w:val="0"/>
                <w:sz w:val="21"/>
                <w:szCs w:val="21"/>
              </w:rPr>
              <w:t>备注：</w:t>
            </w:r>
            <w:r w:rsidRPr="004B6C79">
              <w:rPr>
                <w:rFonts w:eastAsia="宋体"/>
                <w:color w:val="FF0000"/>
                <w:kern w:val="0"/>
                <w:sz w:val="21"/>
                <w:szCs w:val="21"/>
              </w:rPr>
              <w:t>X</w:t>
            </w:r>
            <w:r w:rsidRPr="004B6C79">
              <w:rPr>
                <w:rFonts w:eastAsia="宋体"/>
                <w:color w:val="FF0000"/>
                <w:kern w:val="0"/>
                <w:sz w:val="21"/>
                <w:szCs w:val="21"/>
              </w:rPr>
              <w:t>、</w:t>
            </w:r>
            <w:r w:rsidRPr="004B6C79">
              <w:rPr>
                <w:rFonts w:eastAsia="宋体"/>
                <w:color w:val="FF0000"/>
                <w:kern w:val="0"/>
                <w:sz w:val="21"/>
                <w:szCs w:val="21"/>
              </w:rPr>
              <w:t>Y</w:t>
            </w:r>
            <w:r w:rsidRPr="004B6C79">
              <w:rPr>
                <w:rFonts w:eastAsia="宋体"/>
                <w:color w:val="FF0000"/>
                <w:kern w:val="0"/>
                <w:sz w:val="21"/>
                <w:szCs w:val="21"/>
              </w:rPr>
              <w:t>取值为</w:t>
            </w:r>
            <w:r w:rsidRPr="004B6C79">
              <w:rPr>
                <w:rFonts w:eastAsia="宋体"/>
                <w:color w:val="FF0000"/>
                <w:kern w:val="0"/>
                <w:sz w:val="21"/>
                <w:szCs w:val="21"/>
              </w:rPr>
              <w:t>UTM</w:t>
            </w:r>
            <w:r w:rsidRPr="004B6C79">
              <w:rPr>
                <w:rFonts w:eastAsia="宋体"/>
                <w:color w:val="FF0000"/>
                <w:kern w:val="0"/>
                <w:sz w:val="21"/>
                <w:szCs w:val="21"/>
              </w:rPr>
              <w:t>坐标</w:t>
            </w:r>
          </w:p>
        </w:tc>
      </w:tr>
    </w:tbl>
    <w:p w:rsidR="000E2BC4" w:rsidRPr="004B6C79" w:rsidRDefault="00AF1CD9">
      <w:pPr>
        <w:pStyle w:val="Charfffffd"/>
        <w:spacing w:line="240" w:lineRule="auto"/>
        <w:ind w:firstLine="420"/>
        <w:rPr>
          <w:color w:val="FF0000"/>
          <w:kern w:val="28"/>
          <w:sz w:val="21"/>
        </w:rPr>
      </w:pPr>
      <w:r w:rsidRPr="004B6C79">
        <w:rPr>
          <w:rFonts w:eastAsia="黑体"/>
          <w:color w:val="FF0000"/>
          <w:sz w:val="21"/>
        </w:rPr>
        <w:t>表</w:t>
      </w:r>
      <w:r w:rsidRPr="004B6C79">
        <w:rPr>
          <w:rFonts w:eastAsia="黑体"/>
          <w:color w:val="FF0000"/>
          <w:sz w:val="21"/>
        </w:rPr>
        <w:t xml:space="preserve">1.5-7     </w:t>
      </w:r>
      <w:r w:rsidRPr="004B6C79">
        <w:rPr>
          <w:rFonts w:eastAsia="黑体" w:hint="eastAsia"/>
          <w:color w:val="FF0000"/>
          <w:sz w:val="21"/>
        </w:rPr>
        <w:t xml:space="preserve">    </w:t>
      </w:r>
      <w:r w:rsidRPr="004B6C79">
        <w:rPr>
          <w:rFonts w:eastAsia="黑体" w:hint="eastAsia"/>
          <w:color w:val="FF0000"/>
          <w:sz w:val="21"/>
        </w:rPr>
        <w:t>项目</w:t>
      </w:r>
      <w:r w:rsidRPr="004B6C79">
        <w:rPr>
          <w:rFonts w:eastAsia="黑体" w:hint="eastAsia"/>
          <w:color w:val="FF0000"/>
          <w:sz w:val="21"/>
        </w:rPr>
        <w:t>5#</w:t>
      </w:r>
      <w:r w:rsidRPr="004B6C79">
        <w:rPr>
          <w:rFonts w:eastAsia="黑体" w:hint="eastAsia"/>
          <w:color w:val="FF0000"/>
          <w:sz w:val="21"/>
        </w:rPr>
        <w:t>车间</w:t>
      </w:r>
      <w:r w:rsidRPr="004B6C79">
        <w:rPr>
          <w:rFonts w:eastAsia="黑体"/>
          <w:color w:val="FF0000"/>
          <w:sz w:val="21"/>
        </w:rPr>
        <w:t>有组织废气污染源一览表（点源）</w:t>
      </w:r>
    </w:p>
    <w:tbl>
      <w:tblPr>
        <w:tblStyle w:val="afff8"/>
        <w:tblW w:w="0" w:type="auto"/>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2325"/>
        <w:gridCol w:w="1517"/>
        <w:gridCol w:w="4378"/>
      </w:tblGrid>
      <w:tr w:rsidR="00D63339" w:rsidRPr="004B6C79">
        <w:trPr>
          <w:trHeight w:val="340"/>
          <w:jc w:val="center"/>
        </w:trPr>
        <w:tc>
          <w:tcPr>
            <w:tcW w:w="3936" w:type="dxa"/>
            <w:gridSpan w:val="2"/>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污染源名称</w:t>
            </w:r>
          </w:p>
        </w:tc>
        <w:tc>
          <w:tcPr>
            <w:tcW w:w="450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5#</w:t>
            </w:r>
            <w:r w:rsidRPr="004B6C79">
              <w:rPr>
                <w:rFonts w:eastAsia="宋体"/>
                <w:color w:val="FF0000"/>
                <w:kern w:val="0"/>
                <w:sz w:val="21"/>
                <w:szCs w:val="21"/>
              </w:rPr>
              <w:t>车间有机废气排气筒（</w:t>
            </w:r>
            <w:r w:rsidRPr="004B6C79">
              <w:rPr>
                <w:rFonts w:eastAsia="宋体"/>
                <w:color w:val="FF0000"/>
                <w:kern w:val="0"/>
                <w:sz w:val="21"/>
                <w:szCs w:val="21"/>
              </w:rPr>
              <w:t>DA006</w:t>
            </w:r>
            <w:r w:rsidRPr="004B6C79">
              <w:rPr>
                <w:rFonts w:eastAsia="宋体"/>
                <w:color w:val="FF0000"/>
                <w:kern w:val="0"/>
                <w:sz w:val="21"/>
                <w:szCs w:val="21"/>
              </w:rPr>
              <w:t>）</w:t>
            </w:r>
          </w:p>
        </w:tc>
      </w:tr>
      <w:tr w:rsidR="00D63339" w:rsidRPr="004B6C79">
        <w:trPr>
          <w:trHeight w:val="340"/>
          <w:jc w:val="center"/>
        </w:trPr>
        <w:tc>
          <w:tcPr>
            <w:tcW w:w="2376" w:type="dxa"/>
            <w:vMerge w:val="restart"/>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排气筒底部中心坐标</w:t>
            </w:r>
            <w:r w:rsidRPr="004B6C79">
              <w:rPr>
                <w:rFonts w:eastAsia="宋体"/>
                <w:color w:val="FF0000"/>
                <w:kern w:val="0"/>
                <w:sz w:val="21"/>
                <w:szCs w:val="21"/>
              </w:rPr>
              <w:t>/m</w:t>
            </w:r>
          </w:p>
        </w:tc>
        <w:tc>
          <w:tcPr>
            <w:tcW w:w="156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X</w:t>
            </w:r>
          </w:p>
        </w:tc>
        <w:tc>
          <w:tcPr>
            <w:tcW w:w="450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446034</w:t>
            </w:r>
          </w:p>
        </w:tc>
      </w:tr>
      <w:tr w:rsidR="00D63339" w:rsidRPr="004B6C79">
        <w:trPr>
          <w:trHeight w:val="340"/>
          <w:jc w:val="center"/>
        </w:trPr>
        <w:tc>
          <w:tcPr>
            <w:tcW w:w="2376" w:type="dxa"/>
            <w:vMerge/>
            <w:vAlign w:val="center"/>
          </w:tcPr>
          <w:p w:rsidR="000E2BC4" w:rsidRPr="004B6C79" w:rsidRDefault="000E2BC4">
            <w:pPr>
              <w:pStyle w:val="altD"/>
              <w:adjustRightInd w:val="0"/>
              <w:snapToGrid w:val="0"/>
              <w:spacing w:before="0" w:after="0"/>
              <w:ind w:left="0" w:right="0"/>
              <w:rPr>
                <w:rFonts w:eastAsia="宋体"/>
                <w:color w:val="FF0000"/>
                <w:kern w:val="0"/>
                <w:sz w:val="21"/>
                <w:szCs w:val="21"/>
              </w:rPr>
            </w:pPr>
          </w:p>
        </w:tc>
        <w:tc>
          <w:tcPr>
            <w:tcW w:w="156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Y</w:t>
            </w:r>
          </w:p>
        </w:tc>
        <w:tc>
          <w:tcPr>
            <w:tcW w:w="450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4895584</w:t>
            </w:r>
          </w:p>
        </w:tc>
      </w:tr>
      <w:tr w:rsidR="00D63339" w:rsidRPr="004B6C79">
        <w:trPr>
          <w:trHeight w:val="340"/>
          <w:jc w:val="center"/>
        </w:trPr>
        <w:tc>
          <w:tcPr>
            <w:tcW w:w="3936" w:type="dxa"/>
            <w:gridSpan w:val="2"/>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排气筒底部海拔高度</w:t>
            </w:r>
            <w:r w:rsidRPr="004B6C79">
              <w:rPr>
                <w:rFonts w:eastAsia="宋体"/>
                <w:color w:val="FF0000"/>
                <w:kern w:val="0"/>
                <w:sz w:val="21"/>
                <w:szCs w:val="21"/>
              </w:rPr>
              <w:t>/m</w:t>
            </w:r>
          </w:p>
        </w:tc>
        <w:tc>
          <w:tcPr>
            <w:tcW w:w="450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553</w:t>
            </w:r>
          </w:p>
        </w:tc>
      </w:tr>
      <w:tr w:rsidR="00D63339" w:rsidRPr="004B6C79">
        <w:trPr>
          <w:trHeight w:val="340"/>
          <w:jc w:val="center"/>
        </w:trPr>
        <w:tc>
          <w:tcPr>
            <w:tcW w:w="3936" w:type="dxa"/>
            <w:gridSpan w:val="2"/>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排气筒高度</w:t>
            </w:r>
            <w:r w:rsidRPr="004B6C79">
              <w:rPr>
                <w:rFonts w:eastAsia="宋体"/>
                <w:color w:val="FF0000"/>
                <w:kern w:val="0"/>
                <w:sz w:val="21"/>
                <w:szCs w:val="21"/>
              </w:rPr>
              <w:t>/m</w:t>
            </w:r>
          </w:p>
        </w:tc>
        <w:tc>
          <w:tcPr>
            <w:tcW w:w="450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15</w:t>
            </w:r>
          </w:p>
        </w:tc>
      </w:tr>
      <w:tr w:rsidR="00D63339" w:rsidRPr="004B6C79">
        <w:trPr>
          <w:trHeight w:val="340"/>
          <w:jc w:val="center"/>
        </w:trPr>
        <w:tc>
          <w:tcPr>
            <w:tcW w:w="3936" w:type="dxa"/>
            <w:gridSpan w:val="2"/>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排气筒出口内径</w:t>
            </w:r>
            <w:r w:rsidRPr="004B6C79">
              <w:rPr>
                <w:rFonts w:eastAsia="宋体"/>
                <w:color w:val="FF0000"/>
                <w:kern w:val="0"/>
                <w:sz w:val="21"/>
                <w:szCs w:val="21"/>
              </w:rPr>
              <w:t>/m</w:t>
            </w:r>
          </w:p>
        </w:tc>
        <w:tc>
          <w:tcPr>
            <w:tcW w:w="4500" w:type="dxa"/>
            <w:vAlign w:val="center"/>
          </w:tcPr>
          <w:p w:rsidR="000E2BC4" w:rsidRPr="004B6C79" w:rsidRDefault="00AF1CD9" w:rsidP="00F65330">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0.</w:t>
            </w:r>
            <w:r w:rsidR="00F65330" w:rsidRPr="004B6C79">
              <w:rPr>
                <w:rFonts w:eastAsia="宋体"/>
                <w:color w:val="FF0000"/>
                <w:kern w:val="0"/>
                <w:sz w:val="21"/>
                <w:szCs w:val="21"/>
              </w:rPr>
              <w:t>5</w:t>
            </w:r>
          </w:p>
        </w:tc>
      </w:tr>
      <w:tr w:rsidR="00D63339" w:rsidRPr="004B6C79">
        <w:trPr>
          <w:trHeight w:val="340"/>
          <w:jc w:val="center"/>
        </w:trPr>
        <w:tc>
          <w:tcPr>
            <w:tcW w:w="3936" w:type="dxa"/>
            <w:gridSpan w:val="2"/>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烟气流量</w:t>
            </w:r>
            <w:r w:rsidRPr="004B6C79">
              <w:rPr>
                <w:rFonts w:eastAsia="宋体"/>
                <w:color w:val="FF0000"/>
                <w:kern w:val="0"/>
                <w:sz w:val="21"/>
                <w:szCs w:val="21"/>
              </w:rPr>
              <w:t>/</w:t>
            </w:r>
            <w:r w:rsidRPr="004B6C79">
              <w:rPr>
                <w:rFonts w:eastAsia="宋体"/>
                <w:color w:val="FF0000"/>
                <w:kern w:val="0"/>
                <w:sz w:val="21"/>
                <w:szCs w:val="21"/>
              </w:rPr>
              <w:t>（</w:t>
            </w:r>
            <w:r w:rsidRPr="004B6C79">
              <w:rPr>
                <w:rFonts w:eastAsia="宋体"/>
                <w:color w:val="FF0000"/>
                <w:kern w:val="0"/>
                <w:sz w:val="21"/>
                <w:szCs w:val="21"/>
              </w:rPr>
              <w:t>m</w:t>
            </w:r>
            <w:r w:rsidRPr="004B6C79">
              <w:rPr>
                <w:rFonts w:eastAsia="宋体"/>
                <w:color w:val="FF0000"/>
                <w:kern w:val="0"/>
                <w:sz w:val="21"/>
                <w:szCs w:val="21"/>
                <w:vertAlign w:val="superscript"/>
              </w:rPr>
              <w:t>3</w:t>
            </w:r>
            <w:r w:rsidRPr="004B6C79">
              <w:rPr>
                <w:rFonts w:eastAsia="宋体"/>
                <w:color w:val="FF0000"/>
                <w:kern w:val="0"/>
                <w:sz w:val="21"/>
                <w:szCs w:val="21"/>
              </w:rPr>
              <w:t>/h</w:t>
            </w:r>
            <w:r w:rsidRPr="004B6C79">
              <w:rPr>
                <w:rFonts w:eastAsia="宋体"/>
                <w:color w:val="FF0000"/>
                <w:kern w:val="0"/>
                <w:sz w:val="21"/>
                <w:szCs w:val="21"/>
              </w:rPr>
              <w:t>）</w:t>
            </w:r>
          </w:p>
        </w:tc>
        <w:tc>
          <w:tcPr>
            <w:tcW w:w="4500" w:type="dxa"/>
            <w:vAlign w:val="center"/>
          </w:tcPr>
          <w:p w:rsidR="000E2BC4" w:rsidRPr="004B6C79" w:rsidRDefault="00F65330">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31</w:t>
            </w:r>
            <w:r w:rsidR="00AF1CD9" w:rsidRPr="004B6C79">
              <w:rPr>
                <w:rFonts w:eastAsia="宋体"/>
                <w:color w:val="FF0000"/>
                <w:kern w:val="0"/>
                <w:sz w:val="21"/>
                <w:szCs w:val="21"/>
              </w:rPr>
              <w:t>000</w:t>
            </w:r>
          </w:p>
        </w:tc>
      </w:tr>
      <w:tr w:rsidR="00D63339" w:rsidRPr="004B6C79">
        <w:trPr>
          <w:trHeight w:val="340"/>
          <w:jc w:val="center"/>
        </w:trPr>
        <w:tc>
          <w:tcPr>
            <w:tcW w:w="3936" w:type="dxa"/>
            <w:gridSpan w:val="2"/>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烟气温度</w:t>
            </w:r>
            <w:r w:rsidRPr="004B6C79">
              <w:rPr>
                <w:rFonts w:eastAsia="宋体"/>
                <w:color w:val="FF0000"/>
                <w:kern w:val="0"/>
                <w:sz w:val="21"/>
                <w:szCs w:val="21"/>
              </w:rPr>
              <w:t>/</w:t>
            </w:r>
            <w:r w:rsidRPr="004B6C79">
              <w:rPr>
                <w:rFonts w:ascii="宋体" w:eastAsia="宋体" w:hAnsi="宋体" w:cs="宋体" w:hint="eastAsia"/>
                <w:color w:val="FF0000"/>
                <w:kern w:val="0"/>
                <w:sz w:val="21"/>
                <w:szCs w:val="21"/>
              </w:rPr>
              <w:t>℃</w:t>
            </w:r>
          </w:p>
        </w:tc>
        <w:tc>
          <w:tcPr>
            <w:tcW w:w="450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环境温度</w:t>
            </w:r>
          </w:p>
        </w:tc>
      </w:tr>
      <w:tr w:rsidR="00D63339" w:rsidRPr="004B6C79">
        <w:trPr>
          <w:trHeight w:val="340"/>
          <w:jc w:val="center"/>
        </w:trPr>
        <w:tc>
          <w:tcPr>
            <w:tcW w:w="3936" w:type="dxa"/>
            <w:gridSpan w:val="2"/>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年排放小时</w:t>
            </w:r>
            <w:r w:rsidRPr="004B6C79">
              <w:rPr>
                <w:rFonts w:eastAsia="宋体"/>
                <w:color w:val="FF0000"/>
                <w:kern w:val="0"/>
                <w:sz w:val="21"/>
                <w:szCs w:val="21"/>
              </w:rPr>
              <w:t>/h</w:t>
            </w:r>
          </w:p>
        </w:tc>
        <w:tc>
          <w:tcPr>
            <w:tcW w:w="450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4320</w:t>
            </w:r>
          </w:p>
        </w:tc>
      </w:tr>
      <w:tr w:rsidR="00D63339" w:rsidRPr="004B6C79">
        <w:trPr>
          <w:trHeight w:val="340"/>
          <w:jc w:val="center"/>
        </w:trPr>
        <w:tc>
          <w:tcPr>
            <w:tcW w:w="3936" w:type="dxa"/>
            <w:gridSpan w:val="2"/>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排放工况</w:t>
            </w:r>
          </w:p>
        </w:tc>
        <w:tc>
          <w:tcPr>
            <w:tcW w:w="450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正常</w:t>
            </w:r>
          </w:p>
        </w:tc>
      </w:tr>
      <w:tr w:rsidR="00D63339" w:rsidRPr="004B6C79">
        <w:trPr>
          <w:trHeight w:val="340"/>
          <w:jc w:val="center"/>
        </w:trPr>
        <w:tc>
          <w:tcPr>
            <w:tcW w:w="2376"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污染物排放速率（</w:t>
            </w:r>
            <w:r w:rsidRPr="004B6C79">
              <w:rPr>
                <w:rFonts w:eastAsia="宋体"/>
                <w:color w:val="FF0000"/>
                <w:kern w:val="0"/>
                <w:sz w:val="21"/>
                <w:szCs w:val="21"/>
              </w:rPr>
              <w:t>kg/h</w:t>
            </w:r>
            <w:r w:rsidRPr="004B6C79">
              <w:rPr>
                <w:rFonts w:eastAsia="宋体"/>
                <w:color w:val="FF0000"/>
                <w:kern w:val="0"/>
                <w:sz w:val="21"/>
                <w:szCs w:val="21"/>
              </w:rPr>
              <w:t>）</w:t>
            </w:r>
          </w:p>
        </w:tc>
        <w:tc>
          <w:tcPr>
            <w:tcW w:w="156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非甲烷总烃</w:t>
            </w:r>
          </w:p>
        </w:tc>
        <w:tc>
          <w:tcPr>
            <w:tcW w:w="4500" w:type="dxa"/>
            <w:vAlign w:val="center"/>
          </w:tcPr>
          <w:p w:rsidR="000E2BC4" w:rsidRPr="004B6C79" w:rsidRDefault="00AF1CD9" w:rsidP="00F65330">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0.</w:t>
            </w:r>
            <w:r w:rsidR="00F65330" w:rsidRPr="004B6C79">
              <w:rPr>
                <w:rFonts w:eastAsia="宋体"/>
                <w:color w:val="FF0000"/>
                <w:kern w:val="0"/>
                <w:sz w:val="21"/>
                <w:szCs w:val="21"/>
              </w:rPr>
              <w:t>55</w:t>
            </w:r>
          </w:p>
        </w:tc>
      </w:tr>
      <w:tr w:rsidR="00D63339" w:rsidRPr="004B6C79">
        <w:trPr>
          <w:trHeight w:val="340"/>
          <w:jc w:val="center"/>
        </w:trPr>
        <w:tc>
          <w:tcPr>
            <w:tcW w:w="8436" w:type="dxa"/>
            <w:gridSpan w:val="3"/>
            <w:vAlign w:val="center"/>
          </w:tcPr>
          <w:p w:rsidR="000E2BC4" w:rsidRPr="004B6C79" w:rsidRDefault="00AF1CD9">
            <w:pPr>
              <w:pStyle w:val="altD"/>
              <w:adjustRightInd w:val="0"/>
              <w:snapToGrid w:val="0"/>
              <w:spacing w:before="0" w:after="0"/>
              <w:ind w:left="0" w:right="0"/>
              <w:jc w:val="left"/>
              <w:rPr>
                <w:rFonts w:eastAsia="宋体"/>
                <w:color w:val="FF0000"/>
                <w:kern w:val="0"/>
                <w:sz w:val="21"/>
                <w:szCs w:val="21"/>
              </w:rPr>
            </w:pPr>
            <w:r w:rsidRPr="004B6C79">
              <w:rPr>
                <w:rFonts w:eastAsia="宋体"/>
                <w:color w:val="FF0000"/>
                <w:kern w:val="0"/>
                <w:sz w:val="21"/>
                <w:szCs w:val="21"/>
              </w:rPr>
              <w:t>备注：</w:t>
            </w:r>
            <w:r w:rsidRPr="004B6C79">
              <w:rPr>
                <w:rFonts w:eastAsia="宋体"/>
                <w:color w:val="FF0000"/>
                <w:kern w:val="0"/>
                <w:sz w:val="21"/>
                <w:szCs w:val="21"/>
              </w:rPr>
              <w:t>X</w:t>
            </w:r>
            <w:r w:rsidRPr="004B6C79">
              <w:rPr>
                <w:rFonts w:eastAsia="宋体"/>
                <w:color w:val="FF0000"/>
                <w:kern w:val="0"/>
                <w:sz w:val="21"/>
                <w:szCs w:val="21"/>
              </w:rPr>
              <w:t>、</w:t>
            </w:r>
            <w:r w:rsidRPr="004B6C79">
              <w:rPr>
                <w:rFonts w:eastAsia="宋体"/>
                <w:color w:val="FF0000"/>
                <w:kern w:val="0"/>
                <w:sz w:val="21"/>
                <w:szCs w:val="21"/>
              </w:rPr>
              <w:t>Y</w:t>
            </w:r>
            <w:r w:rsidRPr="004B6C79">
              <w:rPr>
                <w:rFonts w:eastAsia="宋体"/>
                <w:color w:val="FF0000"/>
                <w:kern w:val="0"/>
                <w:sz w:val="21"/>
                <w:szCs w:val="21"/>
              </w:rPr>
              <w:t>取值为</w:t>
            </w:r>
            <w:r w:rsidRPr="004B6C79">
              <w:rPr>
                <w:rFonts w:eastAsia="宋体"/>
                <w:color w:val="FF0000"/>
                <w:kern w:val="0"/>
                <w:sz w:val="21"/>
                <w:szCs w:val="21"/>
              </w:rPr>
              <w:t>UTM</w:t>
            </w:r>
            <w:r w:rsidRPr="004B6C79">
              <w:rPr>
                <w:rFonts w:eastAsia="宋体"/>
                <w:color w:val="FF0000"/>
                <w:kern w:val="0"/>
                <w:sz w:val="21"/>
                <w:szCs w:val="21"/>
              </w:rPr>
              <w:t>坐标</w:t>
            </w:r>
          </w:p>
        </w:tc>
      </w:tr>
    </w:tbl>
    <w:p w:rsidR="000E2BC4" w:rsidRPr="004B6C79" w:rsidRDefault="00AF1CD9">
      <w:pPr>
        <w:pStyle w:val="Charfffffd"/>
        <w:spacing w:line="240" w:lineRule="auto"/>
        <w:ind w:firstLine="420"/>
        <w:rPr>
          <w:color w:val="FF0000"/>
          <w:kern w:val="28"/>
          <w:sz w:val="21"/>
        </w:rPr>
      </w:pPr>
      <w:r w:rsidRPr="004B6C79">
        <w:rPr>
          <w:rFonts w:eastAsia="黑体"/>
          <w:color w:val="FF0000"/>
          <w:sz w:val="21"/>
        </w:rPr>
        <w:t>表</w:t>
      </w:r>
      <w:r w:rsidRPr="004B6C79">
        <w:rPr>
          <w:rFonts w:eastAsia="黑体"/>
          <w:color w:val="FF0000"/>
          <w:sz w:val="21"/>
        </w:rPr>
        <w:t>1.5-</w:t>
      </w:r>
      <w:r w:rsidRPr="004B6C79">
        <w:rPr>
          <w:rFonts w:eastAsia="黑体" w:hint="eastAsia"/>
          <w:color w:val="FF0000"/>
          <w:sz w:val="21"/>
        </w:rPr>
        <w:t>8</w:t>
      </w:r>
      <w:r w:rsidRPr="004B6C79">
        <w:rPr>
          <w:rFonts w:eastAsia="黑体"/>
          <w:color w:val="FF0000"/>
          <w:sz w:val="21"/>
        </w:rPr>
        <w:t xml:space="preserve">   </w:t>
      </w:r>
      <w:r w:rsidRPr="004B6C79">
        <w:rPr>
          <w:rFonts w:eastAsia="黑体" w:hint="eastAsia"/>
          <w:color w:val="FF0000"/>
          <w:sz w:val="21"/>
        </w:rPr>
        <w:t xml:space="preserve">     </w:t>
      </w:r>
      <w:r w:rsidRPr="004B6C79">
        <w:rPr>
          <w:rFonts w:eastAsia="黑体"/>
          <w:color w:val="FF0000"/>
          <w:sz w:val="21"/>
        </w:rPr>
        <w:t xml:space="preserve"> </w:t>
      </w:r>
      <w:r w:rsidRPr="004B6C79">
        <w:rPr>
          <w:rFonts w:eastAsia="黑体" w:hint="eastAsia"/>
          <w:color w:val="FF0000"/>
          <w:sz w:val="21"/>
        </w:rPr>
        <w:t xml:space="preserve"> </w:t>
      </w:r>
      <w:r w:rsidRPr="004B6C79">
        <w:rPr>
          <w:rFonts w:eastAsia="黑体" w:hint="eastAsia"/>
          <w:color w:val="FF0000"/>
          <w:sz w:val="21"/>
        </w:rPr>
        <w:t>项目</w:t>
      </w:r>
      <w:r w:rsidRPr="004B6C79">
        <w:rPr>
          <w:rFonts w:eastAsia="黑体" w:hint="eastAsia"/>
          <w:color w:val="FF0000"/>
          <w:sz w:val="21"/>
        </w:rPr>
        <w:t>6#</w:t>
      </w:r>
      <w:r w:rsidRPr="004B6C79">
        <w:rPr>
          <w:rFonts w:eastAsia="黑体" w:hint="eastAsia"/>
          <w:color w:val="FF0000"/>
          <w:sz w:val="21"/>
        </w:rPr>
        <w:t>车间</w:t>
      </w:r>
      <w:r w:rsidRPr="004B6C79">
        <w:rPr>
          <w:rFonts w:eastAsia="黑体"/>
          <w:color w:val="FF0000"/>
          <w:sz w:val="21"/>
        </w:rPr>
        <w:t>有组织废气污染源一览表（点源）</w:t>
      </w:r>
    </w:p>
    <w:tbl>
      <w:tblPr>
        <w:tblStyle w:val="afff8"/>
        <w:tblW w:w="0" w:type="auto"/>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2325"/>
        <w:gridCol w:w="1517"/>
        <w:gridCol w:w="4378"/>
      </w:tblGrid>
      <w:tr w:rsidR="00D63339" w:rsidRPr="004B6C79">
        <w:trPr>
          <w:trHeight w:val="340"/>
          <w:jc w:val="center"/>
        </w:trPr>
        <w:tc>
          <w:tcPr>
            <w:tcW w:w="3936" w:type="dxa"/>
            <w:gridSpan w:val="2"/>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污染源名称</w:t>
            </w:r>
          </w:p>
        </w:tc>
        <w:tc>
          <w:tcPr>
            <w:tcW w:w="450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6#</w:t>
            </w:r>
            <w:r w:rsidRPr="004B6C79">
              <w:rPr>
                <w:rFonts w:eastAsia="宋体"/>
                <w:color w:val="FF0000"/>
                <w:kern w:val="0"/>
                <w:sz w:val="21"/>
                <w:szCs w:val="21"/>
              </w:rPr>
              <w:t>车间有机废气排气筒（</w:t>
            </w:r>
            <w:r w:rsidRPr="004B6C79">
              <w:rPr>
                <w:rFonts w:eastAsia="宋体"/>
                <w:color w:val="FF0000"/>
                <w:kern w:val="0"/>
                <w:sz w:val="21"/>
                <w:szCs w:val="21"/>
              </w:rPr>
              <w:t>DA007</w:t>
            </w:r>
            <w:r w:rsidRPr="004B6C79">
              <w:rPr>
                <w:rFonts w:eastAsia="宋体"/>
                <w:color w:val="FF0000"/>
                <w:kern w:val="0"/>
                <w:sz w:val="21"/>
                <w:szCs w:val="21"/>
              </w:rPr>
              <w:t>）</w:t>
            </w:r>
          </w:p>
        </w:tc>
      </w:tr>
      <w:tr w:rsidR="00D63339" w:rsidRPr="004B6C79">
        <w:trPr>
          <w:trHeight w:val="340"/>
          <w:jc w:val="center"/>
        </w:trPr>
        <w:tc>
          <w:tcPr>
            <w:tcW w:w="2376" w:type="dxa"/>
            <w:vMerge w:val="restart"/>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排气筒底部中心坐标</w:t>
            </w:r>
            <w:r w:rsidRPr="004B6C79">
              <w:rPr>
                <w:rFonts w:eastAsia="宋体"/>
                <w:color w:val="FF0000"/>
                <w:kern w:val="0"/>
                <w:sz w:val="21"/>
                <w:szCs w:val="21"/>
              </w:rPr>
              <w:t>/m</w:t>
            </w:r>
          </w:p>
        </w:tc>
        <w:tc>
          <w:tcPr>
            <w:tcW w:w="156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X</w:t>
            </w:r>
          </w:p>
        </w:tc>
        <w:tc>
          <w:tcPr>
            <w:tcW w:w="450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446033</w:t>
            </w:r>
          </w:p>
        </w:tc>
      </w:tr>
      <w:tr w:rsidR="00D63339" w:rsidRPr="004B6C79">
        <w:trPr>
          <w:trHeight w:val="340"/>
          <w:jc w:val="center"/>
        </w:trPr>
        <w:tc>
          <w:tcPr>
            <w:tcW w:w="2376" w:type="dxa"/>
            <w:vMerge/>
            <w:vAlign w:val="center"/>
          </w:tcPr>
          <w:p w:rsidR="000E2BC4" w:rsidRPr="004B6C79" w:rsidRDefault="000E2BC4">
            <w:pPr>
              <w:pStyle w:val="altD"/>
              <w:adjustRightInd w:val="0"/>
              <w:snapToGrid w:val="0"/>
              <w:spacing w:before="0" w:after="0"/>
              <w:ind w:left="0" w:right="0"/>
              <w:rPr>
                <w:rFonts w:eastAsia="宋体"/>
                <w:color w:val="FF0000"/>
                <w:kern w:val="0"/>
                <w:sz w:val="21"/>
                <w:szCs w:val="21"/>
              </w:rPr>
            </w:pPr>
          </w:p>
        </w:tc>
        <w:tc>
          <w:tcPr>
            <w:tcW w:w="156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Y</w:t>
            </w:r>
          </w:p>
        </w:tc>
        <w:tc>
          <w:tcPr>
            <w:tcW w:w="450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4895529</w:t>
            </w:r>
          </w:p>
        </w:tc>
      </w:tr>
      <w:tr w:rsidR="00D63339" w:rsidRPr="004B6C79">
        <w:trPr>
          <w:trHeight w:val="340"/>
          <w:jc w:val="center"/>
        </w:trPr>
        <w:tc>
          <w:tcPr>
            <w:tcW w:w="3936" w:type="dxa"/>
            <w:gridSpan w:val="2"/>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排气筒底部海拔高度</w:t>
            </w:r>
            <w:r w:rsidRPr="004B6C79">
              <w:rPr>
                <w:rFonts w:eastAsia="宋体"/>
                <w:color w:val="FF0000"/>
                <w:kern w:val="0"/>
                <w:sz w:val="21"/>
                <w:szCs w:val="21"/>
              </w:rPr>
              <w:t>/m</w:t>
            </w:r>
          </w:p>
        </w:tc>
        <w:tc>
          <w:tcPr>
            <w:tcW w:w="450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553</w:t>
            </w:r>
          </w:p>
        </w:tc>
      </w:tr>
      <w:tr w:rsidR="00D63339" w:rsidRPr="004B6C79">
        <w:trPr>
          <w:trHeight w:val="340"/>
          <w:jc w:val="center"/>
        </w:trPr>
        <w:tc>
          <w:tcPr>
            <w:tcW w:w="3936" w:type="dxa"/>
            <w:gridSpan w:val="2"/>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排气筒高度</w:t>
            </w:r>
            <w:r w:rsidRPr="004B6C79">
              <w:rPr>
                <w:rFonts w:eastAsia="宋体"/>
                <w:color w:val="FF0000"/>
                <w:kern w:val="0"/>
                <w:sz w:val="21"/>
                <w:szCs w:val="21"/>
              </w:rPr>
              <w:t>/m</w:t>
            </w:r>
          </w:p>
        </w:tc>
        <w:tc>
          <w:tcPr>
            <w:tcW w:w="450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15</w:t>
            </w:r>
          </w:p>
        </w:tc>
      </w:tr>
      <w:tr w:rsidR="00D63339" w:rsidRPr="004B6C79">
        <w:trPr>
          <w:trHeight w:val="340"/>
          <w:jc w:val="center"/>
        </w:trPr>
        <w:tc>
          <w:tcPr>
            <w:tcW w:w="3936" w:type="dxa"/>
            <w:gridSpan w:val="2"/>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排气筒出口内径</w:t>
            </w:r>
            <w:r w:rsidRPr="004B6C79">
              <w:rPr>
                <w:rFonts w:eastAsia="宋体"/>
                <w:color w:val="FF0000"/>
                <w:kern w:val="0"/>
                <w:sz w:val="21"/>
                <w:szCs w:val="21"/>
              </w:rPr>
              <w:t>/m</w:t>
            </w:r>
          </w:p>
        </w:tc>
        <w:tc>
          <w:tcPr>
            <w:tcW w:w="4500" w:type="dxa"/>
            <w:vAlign w:val="center"/>
          </w:tcPr>
          <w:p w:rsidR="000E2BC4" w:rsidRPr="004B6C79" w:rsidRDefault="00AF1CD9" w:rsidP="00F65330">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0.</w:t>
            </w:r>
            <w:r w:rsidR="00F65330" w:rsidRPr="004B6C79">
              <w:rPr>
                <w:rFonts w:eastAsia="宋体"/>
                <w:color w:val="FF0000"/>
                <w:kern w:val="0"/>
                <w:sz w:val="21"/>
                <w:szCs w:val="21"/>
              </w:rPr>
              <w:t>5</w:t>
            </w:r>
          </w:p>
        </w:tc>
      </w:tr>
      <w:tr w:rsidR="00D63339" w:rsidRPr="004B6C79">
        <w:trPr>
          <w:trHeight w:val="340"/>
          <w:jc w:val="center"/>
        </w:trPr>
        <w:tc>
          <w:tcPr>
            <w:tcW w:w="3936" w:type="dxa"/>
            <w:gridSpan w:val="2"/>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烟气流量</w:t>
            </w:r>
            <w:r w:rsidRPr="004B6C79">
              <w:rPr>
                <w:rFonts w:eastAsia="宋体"/>
                <w:color w:val="FF0000"/>
                <w:kern w:val="0"/>
                <w:sz w:val="21"/>
                <w:szCs w:val="21"/>
              </w:rPr>
              <w:t>/</w:t>
            </w:r>
            <w:r w:rsidRPr="004B6C79">
              <w:rPr>
                <w:rFonts w:eastAsia="宋体"/>
                <w:color w:val="FF0000"/>
                <w:kern w:val="0"/>
                <w:sz w:val="21"/>
                <w:szCs w:val="21"/>
              </w:rPr>
              <w:t>（</w:t>
            </w:r>
            <w:r w:rsidRPr="004B6C79">
              <w:rPr>
                <w:rFonts w:eastAsia="宋体"/>
                <w:color w:val="FF0000"/>
                <w:kern w:val="0"/>
                <w:sz w:val="21"/>
                <w:szCs w:val="21"/>
              </w:rPr>
              <w:t>m</w:t>
            </w:r>
            <w:r w:rsidRPr="004B6C79">
              <w:rPr>
                <w:rFonts w:eastAsia="宋体"/>
                <w:color w:val="FF0000"/>
                <w:kern w:val="0"/>
                <w:sz w:val="21"/>
                <w:szCs w:val="21"/>
                <w:vertAlign w:val="superscript"/>
              </w:rPr>
              <w:t>3</w:t>
            </w:r>
            <w:r w:rsidRPr="004B6C79">
              <w:rPr>
                <w:rFonts w:eastAsia="宋体"/>
                <w:color w:val="FF0000"/>
                <w:kern w:val="0"/>
                <w:sz w:val="21"/>
                <w:szCs w:val="21"/>
              </w:rPr>
              <w:t>/h</w:t>
            </w:r>
            <w:r w:rsidRPr="004B6C79">
              <w:rPr>
                <w:rFonts w:eastAsia="宋体"/>
                <w:color w:val="FF0000"/>
                <w:kern w:val="0"/>
                <w:sz w:val="21"/>
                <w:szCs w:val="21"/>
              </w:rPr>
              <w:t>）</w:t>
            </w:r>
          </w:p>
        </w:tc>
        <w:tc>
          <w:tcPr>
            <w:tcW w:w="4500" w:type="dxa"/>
            <w:vAlign w:val="center"/>
          </w:tcPr>
          <w:p w:rsidR="000E2BC4" w:rsidRPr="004B6C79" w:rsidRDefault="00F65330">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3</w:t>
            </w:r>
            <w:r w:rsidR="00AF1CD9" w:rsidRPr="004B6C79">
              <w:rPr>
                <w:rFonts w:eastAsia="宋体"/>
                <w:color w:val="FF0000"/>
                <w:kern w:val="0"/>
                <w:sz w:val="21"/>
                <w:szCs w:val="21"/>
              </w:rPr>
              <w:t>5000</w:t>
            </w:r>
          </w:p>
        </w:tc>
      </w:tr>
      <w:tr w:rsidR="00D63339" w:rsidRPr="004B6C79">
        <w:trPr>
          <w:trHeight w:val="340"/>
          <w:jc w:val="center"/>
        </w:trPr>
        <w:tc>
          <w:tcPr>
            <w:tcW w:w="3936" w:type="dxa"/>
            <w:gridSpan w:val="2"/>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烟气温度</w:t>
            </w:r>
            <w:r w:rsidRPr="004B6C79">
              <w:rPr>
                <w:rFonts w:eastAsia="宋体"/>
                <w:color w:val="FF0000"/>
                <w:kern w:val="0"/>
                <w:sz w:val="21"/>
                <w:szCs w:val="21"/>
              </w:rPr>
              <w:t>/</w:t>
            </w:r>
            <w:r w:rsidRPr="004B6C79">
              <w:rPr>
                <w:rFonts w:ascii="宋体" w:eastAsia="宋体" w:hAnsi="宋体" w:cs="宋体" w:hint="eastAsia"/>
                <w:color w:val="FF0000"/>
                <w:kern w:val="0"/>
                <w:sz w:val="21"/>
                <w:szCs w:val="21"/>
              </w:rPr>
              <w:t>℃</w:t>
            </w:r>
          </w:p>
        </w:tc>
        <w:tc>
          <w:tcPr>
            <w:tcW w:w="450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环境温度</w:t>
            </w:r>
          </w:p>
        </w:tc>
      </w:tr>
      <w:tr w:rsidR="00D63339" w:rsidRPr="004B6C79">
        <w:trPr>
          <w:trHeight w:val="340"/>
          <w:jc w:val="center"/>
        </w:trPr>
        <w:tc>
          <w:tcPr>
            <w:tcW w:w="3936" w:type="dxa"/>
            <w:gridSpan w:val="2"/>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年排放小时</w:t>
            </w:r>
            <w:r w:rsidRPr="004B6C79">
              <w:rPr>
                <w:rFonts w:eastAsia="宋体"/>
                <w:color w:val="FF0000"/>
                <w:kern w:val="0"/>
                <w:sz w:val="21"/>
                <w:szCs w:val="21"/>
              </w:rPr>
              <w:t>/h</w:t>
            </w:r>
          </w:p>
        </w:tc>
        <w:tc>
          <w:tcPr>
            <w:tcW w:w="450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4320</w:t>
            </w:r>
          </w:p>
        </w:tc>
      </w:tr>
      <w:tr w:rsidR="00D63339" w:rsidRPr="004B6C79">
        <w:trPr>
          <w:trHeight w:val="340"/>
          <w:jc w:val="center"/>
        </w:trPr>
        <w:tc>
          <w:tcPr>
            <w:tcW w:w="3936" w:type="dxa"/>
            <w:gridSpan w:val="2"/>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排放工况</w:t>
            </w:r>
          </w:p>
        </w:tc>
        <w:tc>
          <w:tcPr>
            <w:tcW w:w="450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正常</w:t>
            </w:r>
          </w:p>
        </w:tc>
      </w:tr>
      <w:tr w:rsidR="00D63339" w:rsidRPr="004B6C79">
        <w:trPr>
          <w:trHeight w:val="340"/>
          <w:jc w:val="center"/>
        </w:trPr>
        <w:tc>
          <w:tcPr>
            <w:tcW w:w="2376"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污染物排放速率（</w:t>
            </w:r>
            <w:r w:rsidRPr="004B6C79">
              <w:rPr>
                <w:rFonts w:eastAsia="宋体"/>
                <w:color w:val="FF0000"/>
                <w:kern w:val="0"/>
                <w:sz w:val="21"/>
                <w:szCs w:val="21"/>
              </w:rPr>
              <w:t>kg/h</w:t>
            </w:r>
            <w:r w:rsidRPr="004B6C79">
              <w:rPr>
                <w:rFonts w:eastAsia="宋体"/>
                <w:color w:val="FF0000"/>
                <w:kern w:val="0"/>
                <w:sz w:val="21"/>
                <w:szCs w:val="21"/>
              </w:rPr>
              <w:t>）</w:t>
            </w:r>
          </w:p>
        </w:tc>
        <w:tc>
          <w:tcPr>
            <w:tcW w:w="156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非甲烷总烃</w:t>
            </w:r>
          </w:p>
        </w:tc>
        <w:tc>
          <w:tcPr>
            <w:tcW w:w="4500" w:type="dxa"/>
            <w:vAlign w:val="center"/>
          </w:tcPr>
          <w:p w:rsidR="000E2BC4" w:rsidRPr="004B6C79" w:rsidRDefault="00F65330" w:rsidP="00F65330">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1.74</w:t>
            </w:r>
          </w:p>
        </w:tc>
      </w:tr>
      <w:tr w:rsidR="00D63339" w:rsidRPr="004B6C79">
        <w:trPr>
          <w:trHeight w:val="340"/>
          <w:jc w:val="center"/>
        </w:trPr>
        <w:tc>
          <w:tcPr>
            <w:tcW w:w="8436" w:type="dxa"/>
            <w:gridSpan w:val="3"/>
            <w:vAlign w:val="center"/>
          </w:tcPr>
          <w:p w:rsidR="000E2BC4" w:rsidRPr="004B6C79" w:rsidRDefault="00AF1CD9">
            <w:pPr>
              <w:pStyle w:val="altD"/>
              <w:adjustRightInd w:val="0"/>
              <w:snapToGrid w:val="0"/>
              <w:spacing w:before="0" w:after="0"/>
              <w:ind w:left="0" w:right="0"/>
              <w:jc w:val="left"/>
              <w:rPr>
                <w:rFonts w:eastAsia="宋体"/>
                <w:color w:val="FF0000"/>
                <w:kern w:val="0"/>
                <w:sz w:val="21"/>
                <w:szCs w:val="21"/>
              </w:rPr>
            </w:pPr>
            <w:r w:rsidRPr="004B6C79">
              <w:rPr>
                <w:rFonts w:eastAsia="宋体"/>
                <w:color w:val="FF0000"/>
                <w:kern w:val="0"/>
                <w:sz w:val="21"/>
                <w:szCs w:val="21"/>
              </w:rPr>
              <w:t>备注：</w:t>
            </w:r>
            <w:r w:rsidRPr="004B6C79">
              <w:rPr>
                <w:rFonts w:eastAsia="宋体"/>
                <w:color w:val="FF0000"/>
                <w:kern w:val="0"/>
                <w:sz w:val="21"/>
                <w:szCs w:val="21"/>
              </w:rPr>
              <w:t>X</w:t>
            </w:r>
            <w:r w:rsidRPr="004B6C79">
              <w:rPr>
                <w:rFonts w:eastAsia="宋体"/>
                <w:color w:val="FF0000"/>
                <w:kern w:val="0"/>
                <w:sz w:val="21"/>
                <w:szCs w:val="21"/>
              </w:rPr>
              <w:t>、</w:t>
            </w:r>
            <w:r w:rsidRPr="004B6C79">
              <w:rPr>
                <w:rFonts w:eastAsia="宋体"/>
                <w:color w:val="FF0000"/>
                <w:kern w:val="0"/>
                <w:sz w:val="21"/>
                <w:szCs w:val="21"/>
              </w:rPr>
              <w:t>Y</w:t>
            </w:r>
            <w:r w:rsidRPr="004B6C79">
              <w:rPr>
                <w:rFonts w:eastAsia="宋体"/>
                <w:color w:val="FF0000"/>
                <w:kern w:val="0"/>
                <w:sz w:val="21"/>
                <w:szCs w:val="21"/>
              </w:rPr>
              <w:t>取值为</w:t>
            </w:r>
            <w:r w:rsidRPr="004B6C79">
              <w:rPr>
                <w:rFonts w:eastAsia="宋体"/>
                <w:color w:val="FF0000"/>
                <w:kern w:val="0"/>
                <w:sz w:val="21"/>
                <w:szCs w:val="21"/>
              </w:rPr>
              <w:t>UTM</w:t>
            </w:r>
            <w:r w:rsidRPr="004B6C79">
              <w:rPr>
                <w:rFonts w:eastAsia="宋体"/>
                <w:color w:val="FF0000"/>
                <w:kern w:val="0"/>
                <w:sz w:val="21"/>
                <w:szCs w:val="21"/>
              </w:rPr>
              <w:t>坐标</w:t>
            </w:r>
          </w:p>
        </w:tc>
      </w:tr>
    </w:tbl>
    <w:p w:rsidR="000E2BC4" w:rsidRPr="004B6C79" w:rsidRDefault="00AF1CD9">
      <w:pPr>
        <w:pStyle w:val="Charfffffd"/>
        <w:spacing w:line="240" w:lineRule="auto"/>
        <w:ind w:firstLine="420"/>
        <w:rPr>
          <w:rFonts w:eastAsia="黑体"/>
          <w:color w:val="FF0000"/>
          <w:sz w:val="21"/>
        </w:rPr>
      </w:pPr>
      <w:r w:rsidRPr="004B6C79">
        <w:rPr>
          <w:rFonts w:eastAsia="黑体"/>
          <w:color w:val="FF0000"/>
          <w:sz w:val="21"/>
        </w:rPr>
        <w:t>表</w:t>
      </w:r>
      <w:r w:rsidRPr="004B6C79">
        <w:rPr>
          <w:rFonts w:eastAsia="黑体"/>
          <w:color w:val="FF0000"/>
          <w:sz w:val="21"/>
        </w:rPr>
        <w:t>1.5-</w:t>
      </w:r>
      <w:r w:rsidRPr="004B6C79">
        <w:rPr>
          <w:rFonts w:eastAsia="黑体" w:hint="eastAsia"/>
          <w:color w:val="FF0000"/>
          <w:sz w:val="21"/>
        </w:rPr>
        <w:t>9</w:t>
      </w:r>
      <w:r w:rsidRPr="004B6C79">
        <w:rPr>
          <w:rFonts w:eastAsia="黑体"/>
          <w:color w:val="FF0000"/>
          <w:sz w:val="21"/>
        </w:rPr>
        <w:t xml:space="preserve">     </w:t>
      </w:r>
      <w:r w:rsidRPr="004B6C79">
        <w:rPr>
          <w:rFonts w:eastAsia="黑体" w:hint="eastAsia"/>
          <w:color w:val="FF0000"/>
          <w:sz w:val="21"/>
        </w:rPr>
        <w:t xml:space="preserve">    </w:t>
      </w:r>
      <w:r w:rsidRPr="004B6C79">
        <w:rPr>
          <w:rFonts w:eastAsia="黑体"/>
          <w:color w:val="FF0000"/>
          <w:sz w:val="21"/>
        </w:rPr>
        <w:t>项目</w:t>
      </w:r>
      <w:r w:rsidRPr="004B6C79">
        <w:rPr>
          <w:rFonts w:eastAsia="黑体" w:hint="eastAsia"/>
          <w:color w:val="FF0000"/>
          <w:sz w:val="21"/>
        </w:rPr>
        <w:t>1#</w:t>
      </w:r>
      <w:r w:rsidRPr="004B6C79">
        <w:rPr>
          <w:rFonts w:eastAsia="黑体" w:hint="eastAsia"/>
          <w:color w:val="FF0000"/>
          <w:sz w:val="21"/>
        </w:rPr>
        <w:t>车间</w:t>
      </w:r>
      <w:r w:rsidRPr="004B6C79">
        <w:rPr>
          <w:rFonts w:eastAsia="黑体"/>
          <w:color w:val="FF0000"/>
          <w:sz w:val="21"/>
        </w:rPr>
        <w:t>无组织废气污染源一览表（面源）</w:t>
      </w:r>
    </w:p>
    <w:tbl>
      <w:tblPr>
        <w:tblStyle w:val="afff8"/>
        <w:tblW w:w="0" w:type="auto"/>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2327"/>
        <w:gridCol w:w="1520"/>
        <w:gridCol w:w="4373"/>
      </w:tblGrid>
      <w:tr w:rsidR="00D63339" w:rsidRPr="004B6C79">
        <w:trPr>
          <w:trHeight w:val="340"/>
          <w:jc w:val="center"/>
        </w:trPr>
        <w:tc>
          <w:tcPr>
            <w:tcW w:w="3936" w:type="dxa"/>
            <w:gridSpan w:val="2"/>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污染源名称</w:t>
            </w:r>
          </w:p>
        </w:tc>
        <w:tc>
          <w:tcPr>
            <w:tcW w:w="450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1#</w:t>
            </w:r>
            <w:r w:rsidRPr="004B6C79">
              <w:rPr>
                <w:rFonts w:eastAsia="宋体"/>
                <w:color w:val="FF0000"/>
                <w:kern w:val="0"/>
                <w:sz w:val="21"/>
                <w:szCs w:val="21"/>
              </w:rPr>
              <w:t>车间</w:t>
            </w:r>
          </w:p>
        </w:tc>
      </w:tr>
      <w:tr w:rsidR="00D63339" w:rsidRPr="004B6C79">
        <w:trPr>
          <w:trHeight w:val="340"/>
          <w:jc w:val="center"/>
        </w:trPr>
        <w:tc>
          <w:tcPr>
            <w:tcW w:w="2376" w:type="dxa"/>
            <w:vMerge w:val="restart"/>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面源中心坐标</w:t>
            </w:r>
            <w:r w:rsidRPr="004B6C79">
              <w:rPr>
                <w:rFonts w:eastAsia="宋体"/>
                <w:color w:val="FF0000"/>
                <w:kern w:val="0"/>
                <w:sz w:val="21"/>
                <w:szCs w:val="21"/>
              </w:rPr>
              <w:t>/m</w:t>
            </w:r>
          </w:p>
        </w:tc>
        <w:tc>
          <w:tcPr>
            <w:tcW w:w="156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X</w:t>
            </w:r>
          </w:p>
        </w:tc>
        <w:tc>
          <w:tcPr>
            <w:tcW w:w="450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445981</w:t>
            </w:r>
          </w:p>
        </w:tc>
      </w:tr>
      <w:tr w:rsidR="00D63339" w:rsidRPr="004B6C79">
        <w:trPr>
          <w:trHeight w:val="340"/>
          <w:jc w:val="center"/>
        </w:trPr>
        <w:tc>
          <w:tcPr>
            <w:tcW w:w="2376" w:type="dxa"/>
            <w:vMerge/>
            <w:vAlign w:val="center"/>
          </w:tcPr>
          <w:p w:rsidR="000E2BC4" w:rsidRPr="004B6C79" w:rsidRDefault="000E2BC4">
            <w:pPr>
              <w:pStyle w:val="altD"/>
              <w:adjustRightInd w:val="0"/>
              <w:snapToGrid w:val="0"/>
              <w:spacing w:before="0" w:after="0"/>
              <w:ind w:left="0" w:right="0"/>
              <w:rPr>
                <w:rFonts w:eastAsia="宋体"/>
                <w:color w:val="FF0000"/>
                <w:kern w:val="0"/>
                <w:sz w:val="21"/>
                <w:szCs w:val="21"/>
              </w:rPr>
            </w:pPr>
          </w:p>
        </w:tc>
        <w:tc>
          <w:tcPr>
            <w:tcW w:w="156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Y</w:t>
            </w:r>
          </w:p>
        </w:tc>
        <w:tc>
          <w:tcPr>
            <w:tcW w:w="450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4895683</w:t>
            </w:r>
          </w:p>
        </w:tc>
      </w:tr>
      <w:tr w:rsidR="00D63339" w:rsidRPr="004B6C79">
        <w:trPr>
          <w:trHeight w:val="340"/>
          <w:jc w:val="center"/>
        </w:trPr>
        <w:tc>
          <w:tcPr>
            <w:tcW w:w="3936" w:type="dxa"/>
            <w:gridSpan w:val="2"/>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面源中心海拔高度</w:t>
            </w:r>
            <w:r w:rsidRPr="004B6C79">
              <w:rPr>
                <w:rFonts w:eastAsia="宋体"/>
                <w:color w:val="FF0000"/>
                <w:kern w:val="0"/>
                <w:sz w:val="21"/>
                <w:szCs w:val="21"/>
              </w:rPr>
              <w:t>/m</w:t>
            </w:r>
          </w:p>
        </w:tc>
        <w:tc>
          <w:tcPr>
            <w:tcW w:w="450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551</w:t>
            </w:r>
          </w:p>
        </w:tc>
      </w:tr>
      <w:tr w:rsidR="00D63339" w:rsidRPr="004B6C79">
        <w:trPr>
          <w:trHeight w:val="340"/>
          <w:jc w:val="center"/>
        </w:trPr>
        <w:tc>
          <w:tcPr>
            <w:tcW w:w="3936" w:type="dxa"/>
            <w:gridSpan w:val="2"/>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面源长度</w:t>
            </w:r>
            <w:r w:rsidRPr="004B6C79">
              <w:rPr>
                <w:rFonts w:eastAsia="宋体"/>
                <w:color w:val="FF0000"/>
                <w:kern w:val="0"/>
                <w:sz w:val="21"/>
                <w:szCs w:val="21"/>
              </w:rPr>
              <w:t>/m</w:t>
            </w:r>
          </w:p>
        </w:tc>
        <w:tc>
          <w:tcPr>
            <w:tcW w:w="450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50</w:t>
            </w:r>
          </w:p>
        </w:tc>
      </w:tr>
      <w:tr w:rsidR="00D63339" w:rsidRPr="004B6C79">
        <w:trPr>
          <w:trHeight w:val="340"/>
          <w:jc w:val="center"/>
        </w:trPr>
        <w:tc>
          <w:tcPr>
            <w:tcW w:w="3936" w:type="dxa"/>
            <w:gridSpan w:val="2"/>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lastRenderedPageBreak/>
              <w:t>面源宽度</w:t>
            </w:r>
            <w:r w:rsidRPr="004B6C79">
              <w:rPr>
                <w:rFonts w:eastAsia="宋体"/>
                <w:color w:val="FF0000"/>
                <w:kern w:val="0"/>
                <w:sz w:val="21"/>
                <w:szCs w:val="21"/>
              </w:rPr>
              <w:t>/m</w:t>
            </w:r>
          </w:p>
        </w:tc>
        <w:tc>
          <w:tcPr>
            <w:tcW w:w="450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20</w:t>
            </w:r>
          </w:p>
        </w:tc>
      </w:tr>
      <w:tr w:rsidR="00D63339" w:rsidRPr="004B6C79">
        <w:trPr>
          <w:trHeight w:val="340"/>
          <w:jc w:val="center"/>
        </w:trPr>
        <w:tc>
          <w:tcPr>
            <w:tcW w:w="3936" w:type="dxa"/>
            <w:gridSpan w:val="2"/>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面源有效排放高度</w:t>
            </w:r>
            <w:r w:rsidRPr="004B6C79">
              <w:rPr>
                <w:rFonts w:eastAsia="宋体"/>
                <w:color w:val="FF0000"/>
                <w:kern w:val="0"/>
                <w:sz w:val="21"/>
                <w:szCs w:val="21"/>
              </w:rPr>
              <w:t>/m</w:t>
            </w:r>
          </w:p>
        </w:tc>
        <w:tc>
          <w:tcPr>
            <w:tcW w:w="450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6</w:t>
            </w:r>
          </w:p>
        </w:tc>
      </w:tr>
      <w:tr w:rsidR="00D63339" w:rsidRPr="004B6C79">
        <w:trPr>
          <w:trHeight w:val="340"/>
          <w:jc w:val="center"/>
        </w:trPr>
        <w:tc>
          <w:tcPr>
            <w:tcW w:w="3936" w:type="dxa"/>
            <w:gridSpan w:val="2"/>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与正北方向夹角</w:t>
            </w:r>
            <w:r w:rsidRPr="004B6C79">
              <w:rPr>
                <w:rFonts w:eastAsia="宋体"/>
                <w:color w:val="FF0000"/>
                <w:kern w:val="0"/>
                <w:sz w:val="21"/>
                <w:szCs w:val="21"/>
              </w:rPr>
              <w:t>/°</w:t>
            </w:r>
          </w:p>
        </w:tc>
        <w:tc>
          <w:tcPr>
            <w:tcW w:w="450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0</w:t>
            </w:r>
          </w:p>
        </w:tc>
      </w:tr>
      <w:tr w:rsidR="00D63339" w:rsidRPr="004B6C79">
        <w:trPr>
          <w:trHeight w:val="340"/>
          <w:jc w:val="center"/>
        </w:trPr>
        <w:tc>
          <w:tcPr>
            <w:tcW w:w="3936" w:type="dxa"/>
            <w:gridSpan w:val="2"/>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年排放小时</w:t>
            </w:r>
            <w:r w:rsidRPr="004B6C79">
              <w:rPr>
                <w:rFonts w:eastAsia="宋体"/>
                <w:color w:val="FF0000"/>
                <w:kern w:val="0"/>
                <w:sz w:val="21"/>
                <w:szCs w:val="21"/>
              </w:rPr>
              <w:t>/h</w:t>
            </w:r>
          </w:p>
        </w:tc>
        <w:tc>
          <w:tcPr>
            <w:tcW w:w="450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4320</w:t>
            </w:r>
          </w:p>
        </w:tc>
      </w:tr>
      <w:tr w:rsidR="00D63339" w:rsidRPr="004B6C79">
        <w:trPr>
          <w:trHeight w:val="340"/>
          <w:jc w:val="center"/>
        </w:trPr>
        <w:tc>
          <w:tcPr>
            <w:tcW w:w="3936" w:type="dxa"/>
            <w:gridSpan w:val="2"/>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排放工况</w:t>
            </w:r>
          </w:p>
        </w:tc>
        <w:tc>
          <w:tcPr>
            <w:tcW w:w="450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正常</w:t>
            </w:r>
          </w:p>
        </w:tc>
      </w:tr>
      <w:tr w:rsidR="00D63339" w:rsidRPr="004B6C79">
        <w:trPr>
          <w:trHeight w:val="340"/>
          <w:jc w:val="center"/>
        </w:trPr>
        <w:tc>
          <w:tcPr>
            <w:tcW w:w="2376"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污染物排放速率（</w:t>
            </w:r>
            <w:r w:rsidRPr="004B6C79">
              <w:rPr>
                <w:rFonts w:eastAsia="宋体"/>
                <w:color w:val="FF0000"/>
                <w:kern w:val="0"/>
                <w:sz w:val="21"/>
                <w:szCs w:val="21"/>
              </w:rPr>
              <w:t>kg/h</w:t>
            </w:r>
            <w:r w:rsidRPr="004B6C79">
              <w:rPr>
                <w:rFonts w:eastAsia="宋体"/>
                <w:color w:val="FF0000"/>
                <w:kern w:val="0"/>
                <w:sz w:val="21"/>
                <w:szCs w:val="21"/>
              </w:rPr>
              <w:t>）</w:t>
            </w:r>
          </w:p>
        </w:tc>
        <w:tc>
          <w:tcPr>
            <w:tcW w:w="156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非甲烷总烃</w:t>
            </w:r>
          </w:p>
        </w:tc>
        <w:tc>
          <w:tcPr>
            <w:tcW w:w="450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0.</w:t>
            </w:r>
            <w:r w:rsidR="004352F4" w:rsidRPr="004B6C79">
              <w:rPr>
                <w:rFonts w:eastAsia="宋体"/>
                <w:color w:val="FF0000"/>
                <w:kern w:val="0"/>
                <w:sz w:val="21"/>
                <w:szCs w:val="21"/>
              </w:rPr>
              <w:t>09</w:t>
            </w:r>
          </w:p>
        </w:tc>
      </w:tr>
      <w:tr w:rsidR="00D63339" w:rsidRPr="004B6C79">
        <w:trPr>
          <w:trHeight w:val="340"/>
          <w:jc w:val="center"/>
        </w:trPr>
        <w:tc>
          <w:tcPr>
            <w:tcW w:w="8436" w:type="dxa"/>
            <w:gridSpan w:val="3"/>
            <w:vAlign w:val="center"/>
          </w:tcPr>
          <w:p w:rsidR="000E2BC4" w:rsidRPr="004B6C79" w:rsidRDefault="00AF1CD9">
            <w:pPr>
              <w:pStyle w:val="altD"/>
              <w:adjustRightInd w:val="0"/>
              <w:snapToGrid w:val="0"/>
              <w:spacing w:before="0" w:after="0"/>
              <w:ind w:left="0" w:right="0"/>
              <w:jc w:val="left"/>
              <w:rPr>
                <w:rFonts w:eastAsia="宋体"/>
                <w:color w:val="FF0000"/>
                <w:kern w:val="0"/>
                <w:sz w:val="21"/>
                <w:szCs w:val="21"/>
              </w:rPr>
            </w:pPr>
            <w:r w:rsidRPr="004B6C79">
              <w:rPr>
                <w:rFonts w:eastAsia="宋体"/>
                <w:color w:val="FF0000"/>
                <w:kern w:val="0"/>
                <w:sz w:val="21"/>
                <w:szCs w:val="21"/>
              </w:rPr>
              <w:t>备注：</w:t>
            </w:r>
            <w:r w:rsidRPr="004B6C79">
              <w:rPr>
                <w:rFonts w:eastAsia="宋体"/>
                <w:color w:val="FF0000"/>
                <w:kern w:val="0"/>
                <w:sz w:val="21"/>
                <w:szCs w:val="21"/>
              </w:rPr>
              <w:t>X</w:t>
            </w:r>
            <w:r w:rsidRPr="004B6C79">
              <w:rPr>
                <w:rFonts w:eastAsia="宋体"/>
                <w:color w:val="FF0000"/>
                <w:kern w:val="0"/>
                <w:sz w:val="21"/>
                <w:szCs w:val="21"/>
              </w:rPr>
              <w:t>、</w:t>
            </w:r>
            <w:r w:rsidRPr="004B6C79">
              <w:rPr>
                <w:rFonts w:eastAsia="宋体"/>
                <w:color w:val="FF0000"/>
                <w:kern w:val="0"/>
                <w:sz w:val="21"/>
                <w:szCs w:val="21"/>
              </w:rPr>
              <w:t>Y</w:t>
            </w:r>
            <w:r w:rsidRPr="004B6C79">
              <w:rPr>
                <w:rFonts w:eastAsia="宋体"/>
                <w:color w:val="FF0000"/>
                <w:kern w:val="0"/>
                <w:sz w:val="21"/>
                <w:szCs w:val="21"/>
              </w:rPr>
              <w:t>取值为</w:t>
            </w:r>
            <w:r w:rsidRPr="004B6C79">
              <w:rPr>
                <w:rFonts w:eastAsia="宋体"/>
                <w:color w:val="FF0000"/>
                <w:kern w:val="0"/>
                <w:sz w:val="21"/>
                <w:szCs w:val="21"/>
              </w:rPr>
              <w:t>UTM</w:t>
            </w:r>
            <w:r w:rsidRPr="004B6C79">
              <w:rPr>
                <w:rFonts w:eastAsia="宋体"/>
                <w:color w:val="FF0000"/>
                <w:kern w:val="0"/>
                <w:sz w:val="21"/>
                <w:szCs w:val="21"/>
              </w:rPr>
              <w:t>坐标</w:t>
            </w:r>
          </w:p>
        </w:tc>
      </w:tr>
    </w:tbl>
    <w:p w:rsidR="000E2BC4" w:rsidRPr="004B6C79" w:rsidRDefault="00AF1CD9">
      <w:pPr>
        <w:pStyle w:val="Charfffffd"/>
        <w:spacing w:line="240" w:lineRule="auto"/>
        <w:ind w:firstLine="420"/>
        <w:rPr>
          <w:rFonts w:eastAsia="黑体"/>
          <w:color w:val="FF0000"/>
          <w:sz w:val="21"/>
        </w:rPr>
      </w:pPr>
      <w:r w:rsidRPr="004B6C79">
        <w:rPr>
          <w:rFonts w:eastAsia="黑体"/>
          <w:color w:val="FF0000"/>
          <w:sz w:val="21"/>
        </w:rPr>
        <w:t>表</w:t>
      </w:r>
      <w:r w:rsidRPr="004B6C79">
        <w:rPr>
          <w:rFonts w:eastAsia="黑体"/>
          <w:color w:val="FF0000"/>
          <w:sz w:val="21"/>
        </w:rPr>
        <w:t>1.5-1</w:t>
      </w:r>
      <w:r w:rsidRPr="004B6C79">
        <w:rPr>
          <w:rFonts w:eastAsia="黑体" w:hint="eastAsia"/>
          <w:color w:val="FF0000"/>
          <w:sz w:val="21"/>
        </w:rPr>
        <w:t>0</w:t>
      </w:r>
      <w:r w:rsidRPr="004B6C79">
        <w:rPr>
          <w:rFonts w:eastAsia="黑体"/>
          <w:color w:val="FF0000"/>
          <w:sz w:val="21"/>
        </w:rPr>
        <w:t xml:space="preserve">       </w:t>
      </w:r>
      <w:r w:rsidRPr="004B6C79">
        <w:rPr>
          <w:rFonts w:eastAsia="黑体"/>
          <w:color w:val="FF0000"/>
          <w:sz w:val="21"/>
        </w:rPr>
        <w:t>项目</w:t>
      </w:r>
      <w:r w:rsidRPr="004B6C79">
        <w:rPr>
          <w:rFonts w:eastAsia="黑体" w:hint="eastAsia"/>
          <w:color w:val="FF0000"/>
          <w:sz w:val="21"/>
        </w:rPr>
        <w:t>2#</w:t>
      </w:r>
      <w:r w:rsidRPr="004B6C79">
        <w:rPr>
          <w:rFonts w:eastAsia="黑体" w:hint="eastAsia"/>
          <w:color w:val="FF0000"/>
          <w:sz w:val="21"/>
        </w:rPr>
        <w:t>车间</w:t>
      </w:r>
      <w:r w:rsidRPr="004B6C79">
        <w:rPr>
          <w:rFonts w:eastAsia="黑体"/>
          <w:color w:val="FF0000"/>
          <w:sz w:val="21"/>
        </w:rPr>
        <w:t>无组织废气污染源一览表（面源）</w:t>
      </w:r>
    </w:p>
    <w:tbl>
      <w:tblPr>
        <w:tblStyle w:val="afff8"/>
        <w:tblW w:w="0" w:type="auto"/>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2326"/>
        <w:gridCol w:w="1524"/>
        <w:gridCol w:w="4370"/>
      </w:tblGrid>
      <w:tr w:rsidR="00D63339" w:rsidRPr="004B6C79">
        <w:trPr>
          <w:trHeight w:val="340"/>
          <w:jc w:val="center"/>
        </w:trPr>
        <w:tc>
          <w:tcPr>
            <w:tcW w:w="3936" w:type="dxa"/>
            <w:gridSpan w:val="2"/>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污染源名称</w:t>
            </w:r>
          </w:p>
        </w:tc>
        <w:tc>
          <w:tcPr>
            <w:tcW w:w="450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2#</w:t>
            </w:r>
            <w:r w:rsidRPr="004B6C79">
              <w:rPr>
                <w:rFonts w:eastAsia="宋体"/>
                <w:color w:val="FF0000"/>
                <w:kern w:val="0"/>
                <w:sz w:val="21"/>
                <w:szCs w:val="21"/>
              </w:rPr>
              <w:t>车间</w:t>
            </w:r>
          </w:p>
        </w:tc>
      </w:tr>
      <w:tr w:rsidR="00D63339" w:rsidRPr="004B6C79">
        <w:trPr>
          <w:trHeight w:val="340"/>
          <w:jc w:val="center"/>
        </w:trPr>
        <w:tc>
          <w:tcPr>
            <w:tcW w:w="2376" w:type="dxa"/>
            <w:vMerge w:val="restart"/>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面源中心坐标</w:t>
            </w:r>
            <w:r w:rsidRPr="004B6C79">
              <w:rPr>
                <w:rFonts w:eastAsia="宋体"/>
                <w:color w:val="FF0000"/>
                <w:kern w:val="0"/>
                <w:sz w:val="21"/>
                <w:szCs w:val="21"/>
              </w:rPr>
              <w:t>/m</w:t>
            </w:r>
          </w:p>
        </w:tc>
        <w:tc>
          <w:tcPr>
            <w:tcW w:w="156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X</w:t>
            </w:r>
          </w:p>
        </w:tc>
        <w:tc>
          <w:tcPr>
            <w:tcW w:w="450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445975</w:t>
            </w:r>
          </w:p>
        </w:tc>
      </w:tr>
      <w:tr w:rsidR="00D63339" w:rsidRPr="004B6C79">
        <w:trPr>
          <w:trHeight w:val="340"/>
          <w:jc w:val="center"/>
        </w:trPr>
        <w:tc>
          <w:tcPr>
            <w:tcW w:w="2376" w:type="dxa"/>
            <w:vMerge/>
            <w:vAlign w:val="center"/>
          </w:tcPr>
          <w:p w:rsidR="000E2BC4" w:rsidRPr="004B6C79" w:rsidRDefault="000E2BC4">
            <w:pPr>
              <w:pStyle w:val="altD"/>
              <w:adjustRightInd w:val="0"/>
              <w:snapToGrid w:val="0"/>
              <w:spacing w:before="0" w:after="0"/>
              <w:ind w:left="0" w:right="0"/>
              <w:rPr>
                <w:rFonts w:eastAsia="宋体"/>
                <w:color w:val="FF0000"/>
                <w:kern w:val="0"/>
                <w:sz w:val="21"/>
                <w:szCs w:val="21"/>
              </w:rPr>
            </w:pPr>
          </w:p>
        </w:tc>
        <w:tc>
          <w:tcPr>
            <w:tcW w:w="156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Y</w:t>
            </w:r>
          </w:p>
        </w:tc>
        <w:tc>
          <w:tcPr>
            <w:tcW w:w="450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1562412</w:t>
            </w:r>
          </w:p>
        </w:tc>
      </w:tr>
      <w:tr w:rsidR="00D63339" w:rsidRPr="004B6C79">
        <w:trPr>
          <w:trHeight w:val="340"/>
          <w:jc w:val="center"/>
        </w:trPr>
        <w:tc>
          <w:tcPr>
            <w:tcW w:w="3936" w:type="dxa"/>
            <w:gridSpan w:val="2"/>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面源中心海拔高度</w:t>
            </w:r>
            <w:r w:rsidRPr="004B6C79">
              <w:rPr>
                <w:rFonts w:eastAsia="宋体"/>
                <w:color w:val="FF0000"/>
                <w:kern w:val="0"/>
                <w:sz w:val="21"/>
                <w:szCs w:val="21"/>
              </w:rPr>
              <w:t>/m</w:t>
            </w:r>
          </w:p>
        </w:tc>
        <w:tc>
          <w:tcPr>
            <w:tcW w:w="450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550</w:t>
            </w:r>
          </w:p>
        </w:tc>
      </w:tr>
      <w:tr w:rsidR="00D63339" w:rsidRPr="004B6C79">
        <w:trPr>
          <w:trHeight w:val="340"/>
          <w:jc w:val="center"/>
        </w:trPr>
        <w:tc>
          <w:tcPr>
            <w:tcW w:w="3936" w:type="dxa"/>
            <w:gridSpan w:val="2"/>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面源长度</w:t>
            </w:r>
            <w:r w:rsidRPr="004B6C79">
              <w:rPr>
                <w:rFonts w:eastAsia="宋体"/>
                <w:color w:val="FF0000"/>
                <w:kern w:val="0"/>
                <w:sz w:val="21"/>
                <w:szCs w:val="21"/>
              </w:rPr>
              <w:t>/m</w:t>
            </w:r>
          </w:p>
        </w:tc>
        <w:tc>
          <w:tcPr>
            <w:tcW w:w="450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50</w:t>
            </w:r>
          </w:p>
        </w:tc>
      </w:tr>
      <w:tr w:rsidR="00D63339" w:rsidRPr="004B6C79">
        <w:trPr>
          <w:trHeight w:val="340"/>
          <w:jc w:val="center"/>
        </w:trPr>
        <w:tc>
          <w:tcPr>
            <w:tcW w:w="3936" w:type="dxa"/>
            <w:gridSpan w:val="2"/>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面源宽度</w:t>
            </w:r>
            <w:r w:rsidRPr="004B6C79">
              <w:rPr>
                <w:rFonts w:eastAsia="宋体"/>
                <w:color w:val="FF0000"/>
                <w:kern w:val="0"/>
                <w:sz w:val="21"/>
                <w:szCs w:val="21"/>
              </w:rPr>
              <w:t>/m</w:t>
            </w:r>
          </w:p>
        </w:tc>
        <w:tc>
          <w:tcPr>
            <w:tcW w:w="450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18</w:t>
            </w:r>
          </w:p>
        </w:tc>
      </w:tr>
      <w:tr w:rsidR="00D63339" w:rsidRPr="004B6C79">
        <w:trPr>
          <w:trHeight w:val="340"/>
          <w:jc w:val="center"/>
        </w:trPr>
        <w:tc>
          <w:tcPr>
            <w:tcW w:w="3936" w:type="dxa"/>
            <w:gridSpan w:val="2"/>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面源有效排放高度</w:t>
            </w:r>
            <w:r w:rsidRPr="004B6C79">
              <w:rPr>
                <w:rFonts w:eastAsia="宋体"/>
                <w:color w:val="FF0000"/>
                <w:kern w:val="0"/>
                <w:sz w:val="21"/>
                <w:szCs w:val="21"/>
              </w:rPr>
              <w:t>/m</w:t>
            </w:r>
          </w:p>
        </w:tc>
        <w:tc>
          <w:tcPr>
            <w:tcW w:w="450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6</w:t>
            </w:r>
          </w:p>
        </w:tc>
      </w:tr>
      <w:tr w:rsidR="00D63339" w:rsidRPr="004B6C79">
        <w:trPr>
          <w:trHeight w:val="340"/>
          <w:jc w:val="center"/>
        </w:trPr>
        <w:tc>
          <w:tcPr>
            <w:tcW w:w="3936" w:type="dxa"/>
            <w:gridSpan w:val="2"/>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与正北方向夹角</w:t>
            </w:r>
            <w:r w:rsidRPr="004B6C79">
              <w:rPr>
                <w:rFonts w:eastAsia="宋体"/>
                <w:color w:val="FF0000"/>
                <w:kern w:val="0"/>
                <w:sz w:val="21"/>
                <w:szCs w:val="21"/>
              </w:rPr>
              <w:t>/°</w:t>
            </w:r>
          </w:p>
        </w:tc>
        <w:tc>
          <w:tcPr>
            <w:tcW w:w="450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0</w:t>
            </w:r>
          </w:p>
        </w:tc>
      </w:tr>
      <w:tr w:rsidR="00D63339" w:rsidRPr="004B6C79">
        <w:trPr>
          <w:trHeight w:val="340"/>
          <w:jc w:val="center"/>
        </w:trPr>
        <w:tc>
          <w:tcPr>
            <w:tcW w:w="3936" w:type="dxa"/>
            <w:gridSpan w:val="2"/>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年排放小时</w:t>
            </w:r>
            <w:r w:rsidRPr="004B6C79">
              <w:rPr>
                <w:rFonts w:eastAsia="宋体"/>
                <w:color w:val="FF0000"/>
                <w:kern w:val="0"/>
                <w:sz w:val="21"/>
                <w:szCs w:val="21"/>
              </w:rPr>
              <w:t>/h</w:t>
            </w:r>
          </w:p>
        </w:tc>
        <w:tc>
          <w:tcPr>
            <w:tcW w:w="450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7920</w:t>
            </w:r>
          </w:p>
        </w:tc>
      </w:tr>
      <w:tr w:rsidR="00D63339" w:rsidRPr="004B6C79">
        <w:trPr>
          <w:trHeight w:val="340"/>
          <w:jc w:val="center"/>
        </w:trPr>
        <w:tc>
          <w:tcPr>
            <w:tcW w:w="3936" w:type="dxa"/>
            <w:gridSpan w:val="2"/>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排放工况</w:t>
            </w:r>
          </w:p>
        </w:tc>
        <w:tc>
          <w:tcPr>
            <w:tcW w:w="450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正常</w:t>
            </w:r>
          </w:p>
        </w:tc>
      </w:tr>
      <w:tr w:rsidR="00D63339" w:rsidRPr="004B6C79">
        <w:trPr>
          <w:trHeight w:val="340"/>
          <w:jc w:val="center"/>
        </w:trPr>
        <w:tc>
          <w:tcPr>
            <w:tcW w:w="2376" w:type="dxa"/>
            <w:vMerge w:val="restart"/>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污染物排放速率（</w:t>
            </w:r>
            <w:r w:rsidRPr="004B6C79">
              <w:rPr>
                <w:rFonts w:eastAsia="宋体"/>
                <w:color w:val="FF0000"/>
                <w:kern w:val="0"/>
                <w:sz w:val="21"/>
                <w:szCs w:val="21"/>
              </w:rPr>
              <w:t>kg/h</w:t>
            </w:r>
            <w:r w:rsidRPr="004B6C79">
              <w:rPr>
                <w:rFonts w:eastAsia="宋体"/>
                <w:color w:val="FF0000"/>
                <w:kern w:val="0"/>
                <w:sz w:val="21"/>
                <w:szCs w:val="21"/>
              </w:rPr>
              <w:t>）</w:t>
            </w:r>
          </w:p>
        </w:tc>
        <w:tc>
          <w:tcPr>
            <w:tcW w:w="156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非甲烷总烃</w:t>
            </w:r>
          </w:p>
        </w:tc>
        <w:tc>
          <w:tcPr>
            <w:tcW w:w="4500" w:type="dxa"/>
            <w:vAlign w:val="center"/>
          </w:tcPr>
          <w:p w:rsidR="000E2BC4" w:rsidRPr="004B6C79" w:rsidRDefault="00AF1CD9" w:rsidP="00861A1D">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0.</w:t>
            </w:r>
            <w:r w:rsidR="00861A1D" w:rsidRPr="004B6C79">
              <w:rPr>
                <w:rFonts w:eastAsia="宋体"/>
                <w:color w:val="FF0000"/>
                <w:kern w:val="0"/>
                <w:sz w:val="21"/>
                <w:szCs w:val="21"/>
              </w:rPr>
              <w:t>13</w:t>
            </w:r>
          </w:p>
        </w:tc>
      </w:tr>
      <w:tr w:rsidR="00D63339" w:rsidRPr="004B6C79">
        <w:trPr>
          <w:trHeight w:val="340"/>
          <w:jc w:val="center"/>
        </w:trPr>
        <w:tc>
          <w:tcPr>
            <w:tcW w:w="2376" w:type="dxa"/>
            <w:vMerge/>
            <w:vAlign w:val="center"/>
          </w:tcPr>
          <w:p w:rsidR="000E2BC4" w:rsidRPr="004B6C79" w:rsidRDefault="000E2BC4">
            <w:pPr>
              <w:pStyle w:val="altD"/>
              <w:adjustRightInd w:val="0"/>
              <w:snapToGrid w:val="0"/>
              <w:spacing w:before="0" w:after="0"/>
              <w:ind w:left="0" w:right="0"/>
              <w:rPr>
                <w:rFonts w:eastAsia="宋体"/>
                <w:color w:val="FF0000"/>
                <w:kern w:val="0"/>
                <w:sz w:val="21"/>
                <w:szCs w:val="21"/>
              </w:rPr>
            </w:pPr>
          </w:p>
        </w:tc>
        <w:tc>
          <w:tcPr>
            <w:tcW w:w="156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TSP</w:t>
            </w:r>
          </w:p>
        </w:tc>
        <w:tc>
          <w:tcPr>
            <w:tcW w:w="450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0.01</w:t>
            </w:r>
          </w:p>
        </w:tc>
      </w:tr>
      <w:tr w:rsidR="00D63339" w:rsidRPr="004B6C79">
        <w:trPr>
          <w:trHeight w:val="340"/>
          <w:jc w:val="center"/>
        </w:trPr>
        <w:tc>
          <w:tcPr>
            <w:tcW w:w="8436" w:type="dxa"/>
            <w:gridSpan w:val="3"/>
            <w:vAlign w:val="center"/>
          </w:tcPr>
          <w:p w:rsidR="000E2BC4" w:rsidRPr="004B6C79" w:rsidRDefault="00AF1CD9">
            <w:pPr>
              <w:pStyle w:val="altD"/>
              <w:adjustRightInd w:val="0"/>
              <w:snapToGrid w:val="0"/>
              <w:spacing w:before="0" w:after="0"/>
              <w:ind w:left="0" w:right="0"/>
              <w:jc w:val="left"/>
              <w:rPr>
                <w:rFonts w:eastAsia="宋体"/>
                <w:color w:val="FF0000"/>
                <w:kern w:val="0"/>
                <w:sz w:val="21"/>
                <w:szCs w:val="21"/>
              </w:rPr>
            </w:pPr>
            <w:r w:rsidRPr="004B6C79">
              <w:rPr>
                <w:rFonts w:eastAsia="宋体"/>
                <w:color w:val="FF0000"/>
                <w:kern w:val="0"/>
                <w:sz w:val="21"/>
                <w:szCs w:val="21"/>
              </w:rPr>
              <w:t>备注：</w:t>
            </w:r>
            <w:r w:rsidRPr="004B6C79">
              <w:rPr>
                <w:rFonts w:eastAsia="宋体"/>
                <w:color w:val="FF0000"/>
                <w:kern w:val="0"/>
                <w:sz w:val="21"/>
                <w:szCs w:val="21"/>
              </w:rPr>
              <w:t>X</w:t>
            </w:r>
            <w:r w:rsidRPr="004B6C79">
              <w:rPr>
                <w:rFonts w:eastAsia="宋体"/>
                <w:color w:val="FF0000"/>
                <w:kern w:val="0"/>
                <w:sz w:val="21"/>
                <w:szCs w:val="21"/>
              </w:rPr>
              <w:t>、</w:t>
            </w:r>
            <w:r w:rsidRPr="004B6C79">
              <w:rPr>
                <w:rFonts w:eastAsia="宋体"/>
                <w:color w:val="FF0000"/>
                <w:kern w:val="0"/>
                <w:sz w:val="21"/>
                <w:szCs w:val="21"/>
              </w:rPr>
              <w:t>Y</w:t>
            </w:r>
            <w:r w:rsidRPr="004B6C79">
              <w:rPr>
                <w:rFonts w:eastAsia="宋体"/>
                <w:color w:val="FF0000"/>
                <w:kern w:val="0"/>
                <w:sz w:val="21"/>
                <w:szCs w:val="21"/>
              </w:rPr>
              <w:t>取值为</w:t>
            </w:r>
            <w:r w:rsidRPr="004B6C79">
              <w:rPr>
                <w:rFonts w:eastAsia="宋体"/>
                <w:color w:val="FF0000"/>
                <w:kern w:val="0"/>
                <w:sz w:val="21"/>
                <w:szCs w:val="21"/>
              </w:rPr>
              <w:t>UTM</w:t>
            </w:r>
            <w:r w:rsidRPr="004B6C79">
              <w:rPr>
                <w:rFonts w:eastAsia="宋体"/>
                <w:color w:val="FF0000"/>
                <w:kern w:val="0"/>
                <w:sz w:val="21"/>
                <w:szCs w:val="21"/>
              </w:rPr>
              <w:t>坐标</w:t>
            </w:r>
          </w:p>
        </w:tc>
      </w:tr>
    </w:tbl>
    <w:p w:rsidR="000E2BC4" w:rsidRPr="004B6C79" w:rsidRDefault="00AF1CD9">
      <w:pPr>
        <w:pStyle w:val="Charfffffd"/>
        <w:spacing w:line="240" w:lineRule="auto"/>
        <w:ind w:firstLine="420"/>
        <w:rPr>
          <w:rFonts w:eastAsia="黑体"/>
          <w:color w:val="FF0000"/>
          <w:sz w:val="21"/>
        </w:rPr>
      </w:pPr>
      <w:r w:rsidRPr="004B6C79">
        <w:rPr>
          <w:rFonts w:eastAsia="黑体"/>
          <w:color w:val="FF0000"/>
          <w:sz w:val="21"/>
        </w:rPr>
        <w:t>表</w:t>
      </w:r>
      <w:r w:rsidRPr="004B6C79">
        <w:rPr>
          <w:rFonts w:eastAsia="黑体"/>
          <w:color w:val="FF0000"/>
          <w:sz w:val="21"/>
        </w:rPr>
        <w:t>1.5-1</w:t>
      </w:r>
      <w:r w:rsidRPr="004B6C79">
        <w:rPr>
          <w:rFonts w:eastAsia="黑体" w:hint="eastAsia"/>
          <w:color w:val="FF0000"/>
          <w:sz w:val="21"/>
        </w:rPr>
        <w:t>1</w:t>
      </w:r>
      <w:r w:rsidRPr="004B6C79">
        <w:rPr>
          <w:rFonts w:eastAsia="黑体"/>
          <w:color w:val="FF0000"/>
          <w:sz w:val="21"/>
        </w:rPr>
        <w:t xml:space="preserve">     </w:t>
      </w:r>
      <w:r w:rsidRPr="004B6C79">
        <w:rPr>
          <w:rFonts w:eastAsia="黑体" w:hint="eastAsia"/>
          <w:color w:val="FF0000"/>
          <w:sz w:val="21"/>
        </w:rPr>
        <w:t xml:space="preserve">   </w:t>
      </w:r>
      <w:r w:rsidRPr="004B6C79">
        <w:rPr>
          <w:rFonts w:eastAsia="黑体"/>
          <w:color w:val="FF0000"/>
          <w:sz w:val="21"/>
        </w:rPr>
        <w:t>项目</w:t>
      </w:r>
      <w:r w:rsidRPr="004B6C79">
        <w:rPr>
          <w:rFonts w:eastAsia="黑体" w:hint="eastAsia"/>
          <w:color w:val="FF0000"/>
          <w:sz w:val="21"/>
        </w:rPr>
        <w:t>3#</w:t>
      </w:r>
      <w:r w:rsidRPr="004B6C79">
        <w:rPr>
          <w:rFonts w:eastAsia="黑体" w:hint="eastAsia"/>
          <w:color w:val="FF0000"/>
          <w:sz w:val="21"/>
        </w:rPr>
        <w:t>车间</w:t>
      </w:r>
      <w:r w:rsidRPr="004B6C79">
        <w:rPr>
          <w:rFonts w:eastAsia="黑体"/>
          <w:color w:val="FF0000"/>
          <w:sz w:val="21"/>
        </w:rPr>
        <w:t>无组织废气污染源一览表（面源）</w:t>
      </w:r>
    </w:p>
    <w:tbl>
      <w:tblPr>
        <w:tblStyle w:val="afff8"/>
        <w:tblW w:w="0" w:type="auto"/>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2327"/>
        <w:gridCol w:w="1520"/>
        <w:gridCol w:w="4373"/>
      </w:tblGrid>
      <w:tr w:rsidR="00D63339" w:rsidRPr="004B6C79">
        <w:trPr>
          <w:trHeight w:val="340"/>
          <w:jc w:val="center"/>
        </w:trPr>
        <w:tc>
          <w:tcPr>
            <w:tcW w:w="3936" w:type="dxa"/>
            <w:gridSpan w:val="2"/>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污染源名称</w:t>
            </w:r>
          </w:p>
        </w:tc>
        <w:tc>
          <w:tcPr>
            <w:tcW w:w="450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3#</w:t>
            </w:r>
            <w:r w:rsidRPr="004B6C79">
              <w:rPr>
                <w:rFonts w:eastAsia="宋体"/>
                <w:color w:val="FF0000"/>
                <w:kern w:val="0"/>
                <w:sz w:val="21"/>
                <w:szCs w:val="21"/>
              </w:rPr>
              <w:t>车间</w:t>
            </w:r>
          </w:p>
        </w:tc>
      </w:tr>
      <w:tr w:rsidR="00D63339" w:rsidRPr="004B6C79">
        <w:trPr>
          <w:trHeight w:val="340"/>
          <w:jc w:val="center"/>
        </w:trPr>
        <w:tc>
          <w:tcPr>
            <w:tcW w:w="2376" w:type="dxa"/>
            <w:vMerge w:val="restart"/>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面源中心坐标</w:t>
            </w:r>
            <w:r w:rsidRPr="004B6C79">
              <w:rPr>
                <w:rFonts w:eastAsia="宋体"/>
                <w:color w:val="FF0000"/>
                <w:kern w:val="0"/>
                <w:sz w:val="21"/>
                <w:szCs w:val="21"/>
              </w:rPr>
              <w:t>/m</w:t>
            </w:r>
          </w:p>
        </w:tc>
        <w:tc>
          <w:tcPr>
            <w:tcW w:w="156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X</w:t>
            </w:r>
          </w:p>
        </w:tc>
        <w:tc>
          <w:tcPr>
            <w:tcW w:w="450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446039</w:t>
            </w:r>
          </w:p>
        </w:tc>
      </w:tr>
      <w:tr w:rsidR="00D63339" w:rsidRPr="004B6C79">
        <w:trPr>
          <w:trHeight w:val="340"/>
          <w:jc w:val="center"/>
        </w:trPr>
        <w:tc>
          <w:tcPr>
            <w:tcW w:w="2376" w:type="dxa"/>
            <w:vMerge/>
            <w:vAlign w:val="center"/>
          </w:tcPr>
          <w:p w:rsidR="000E2BC4" w:rsidRPr="004B6C79" w:rsidRDefault="000E2BC4">
            <w:pPr>
              <w:pStyle w:val="altD"/>
              <w:adjustRightInd w:val="0"/>
              <w:snapToGrid w:val="0"/>
              <w:spacing w:before="0" w:after="0"/>
              <w:ind w:left="0" w:right="0"/>
              <w:rPr>
                <w:rFonts w:eastAsia="宋体"/>
                <w:color w:val="FF0000"/>
                <w:kern w:val="0"/>
                <w:sz w:val="21"/>
                <w:szCs w:val="21"/>
              </w:rPr>
            </w:pPr>
          </w:p>
        </w:tc>
        <w:tc>
          <w:tcPr>
            <w:tcW w:w="156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Y</w:t>
            </w:r>
          </w:p>
        </w:tc>
        <w:tc>
          <w:tcPr>
            <w:tcW w:w="450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4895647</w:t>
            </w:r>
          </w:p>
        </w:tc>
      </w:tr>
      <w:tr w:rsidR="00D63339" w:rsidRPr="004B6C79">
        <w:trPr>
          <w:trHeight w:val="340"/>
          <w:jc w:val="center"/>
        </w:trPr>
        <w:tc>
          <w:tcPr>
            <w:tcW w:w="3936" w:type="dxa"/>
            <w:gridSpan w:val="2"/>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面源中心海拔高度</w:t>
            </w:r>
            <w:r w:rsidRPr="004B6C79">
              <w:rPr>
                <w:rFonts w:eastAsia="宋体"/>
                <w:color w:val="FF0000"/>
                <w:kern w:val="0"/>
                <w:sz w:val="21"/>
                <w:szCs w:val="21"/>
              </w:rPr>
              <w:t>/m</w:t>
            </w:r>
          </w:p>
        </w:tc>
        <w:tc>
          <w:tcPr>
            <w:tcW w:w="450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551</w:t>
            </w:r>
          </w:p>
        </w:tc>
      </w:tr>
      <w:tr w:rsidR="00D63339" w:rsidRPr="004B6C79">
        <w:trPr>
          <w:trHeight w:val="340"/>
          <w:jc w:val="center"/>
        </w:trPr>
        <w:tc>
          <w:tcPr>
            <w:tcW w:w="3936" w:type="dxa"/>
            <w:gridSpan w:val="2"/>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面源长度</w:t>
            </w:r>
            <w:r w:rsidRPr="004B6C79">
              <w:rPr>
                <w:rFonts w:eastAsia="宋体"/>
                <w:color w:val="FF0000"/>
                <w:kern w:val="0"/>
                <w:sz w:val="21"/>
                <w:szCs w:val="21"/>
              </w:rPr>
              <w:t>/m</w:t>
            </w:r>
          </w:p>
        </w:tc>
        <w:tc>
          <w:tcPr>
            <w:tcW w:w="450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32</w:t>
            </w:r>
          </w:p>
        </w:tc>
      </w:tr>
      <w:tr w:rsidR="00D63339" w:rsidRPr="004B6C79">
        <w:trPr>
          <w:trHeight w:val="340"/>
          <w:jc w:val="center"/>
        </w:trPr>
        <w:tc>
          <w:tcPr>
            <w:tcW w:w="3936" w:type="dxa"/>
            <w:gridSpan w:val="2"/>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面源宽度</w:t>
            </w:r>
            <w:r w:rsidRPr="004B6C79">
              <w:rPr>
                <w:rFonts w:eastAsia="宋体"/>
                <w:color w:val="FF0000"/>
                <w:kern w:val="0"/>
                <w:sz w:val="21"/>
                <w:szCs w:val="21"/>
              </w:rPr>
              <w:t>/m</w:t>
            </w:r>
          </w:p>
        </w:tc>
        <w:tc>
          <w:tcPr>
            <w:tcW w:w="450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15</w:t>
            </w:r>
          </w:p>
        </w:tc>
      </w:tr>
      <w:tr w:rsidR="00D63339" w:rsidRPr="004B6C79">
        <w:trPr>
          <w:trHeight w:val="340"/>
          <w:jc w:val="center"/>
        </w:trPr>
        <w:tc>
          <w:tcPr>
            <w:tcW w:w="3936" w:type="dxa"/>
            <w:gridSpan w:val="2"/>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面源有效排放高度</w:t>
            </w:r>
            <w:r w:rsidRPr="004B6C79">
              <w:rPr>
                <w:rFonts w:eastAsia="宋体"/>
                <w:color w:val="FF0000"/>
                <w:kern w:val="0"/>
                <w:sz w:val="21"/>
                <w:szCs w:val="21"/>
              </w:rPr>
              <w:t>/m</w:t>
            </w:r>
          </w:p>
        </w:tc>
        <w:tc>
          <w:tcPr>
            <w:tcW w:w="450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9</w:t>
            </w:r>
          </w:p>
        </w:tc>
      </w:tr>
      <w:tr w:rsidR="00D63339" w:rsidRPr="004B6C79">
        <w:trPr>
          <w:trHeight w:val="340"/>
          <w:jc w:val="center"/>
        </w:trPr>
        <w:tc>
          <w:tcPr>
            <w:tcW w:w="3936" w:type="dxa"/>
            <w:gridSpan w:val="2"/>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与正北方向夹角</w:t>
            </w:r>
            <w:r w:rsidRPr="004B6C79">
              <w:rPr>
                <w:rFonts w:eastAsia="宋体"/>
                <w:color w:val="FF0000"/>
                <w:kern w:val="0"/>
                <w:sz w:val="21"/>
                <w:szCs w:val="21"/>
              </w:rPr>
              <w:t>/°</w:t>
            </w:r>
          </w:p>
        </w:tc>
        <w:tc>
          <w:tcPr>
            <w:tcW w:w="450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0</w:t>
            </w:r>
          </w:p>
        </w:tc>
      </w:tr>
      <w:tr w:rsidR="00D63339" w:rsidRPr="004B6C79">
        <w:trPr>
          <w:trHeight w:val="340"/>
          <w:jc w:val="center"/>
        </w:trPr>
        <w:tc>
          <w:tcPr>
            <w:tcW w:w="3936" w:type="dxa"/>
            <w:gridSpan w:val="2"/>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年排放小时</w:t>
            </w:r>
            <w:r w:rsidRPr="004B6C79">
              <w:rPr>
                <w:rFonts w:eastAsia="宋体"/>
                <w:color w:val="FF0000"/>
                <w:kern w:val="0"/>
                <w:sz w:val="21"/>
                <w:szCs w:val="21"/>
              </w:rPr>
              <w:t>/h</w:t>
            </w:r>
          </w:p>
        </w:tc>
        <w:tc>
          <w:tcPr>
            <w:tcW w:w="450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4320</w:t>
            </w:r>
          </w:p>
        </w:tc>
      </w:tr>
      <w:tr w:rsidR="00D63339" w:rsidRPr="004B6C79">
        <w:trPr>
          <w:trHeight w:val="340"/>
          <w:jc w:val="center"/>
        </w:trPr>
        <w:tc>
          <w:tcPr>
            <w:tcW w:w="3936" w:type="dxa"/>
            <w:gridSpan w:val="2"/>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排放工况</w:t>
            </w:r>
          </w:p>
        </w:tc>
        <w:tc>
          <w:tcPr>
            <w:tcW w:w="450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正常</w:t>
            </w:r>
          </w:p>
        </w:tc>
      </w:tr>
      <w:tr w:rsidR="00D63339" w:rsidRPr="004B6C79">
        <w:trPr>
          <w:trHeight w:val="340"/>
          <w:jc w:val="center"/>
        </w:trPr>
        <w:tc>
          <w:tcPr>
            <w:tcW w:w="2376"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污染物排放速率（</w:t>
            </w:r>
            <w:r w:rsidRPr="004B6C79">
              <w:rPr>
                <w:rFonts w:eastAsia="宋体"/>
                <w:color w:val="FF0000"/>
                <w:kern w:val="0"/>
                <w:sz w:val="21"/>
                <w:szCs w:val="21"/>
              </w:rPr>
              <w:t>kg/h</w:t>
            </w:r>
            <w:r w:rsidRPr="004B6C79">
              <w:rPr>
                <w:rFonts w:eastAsia="宋体"/>
                <w:color w:val="FF0000"/>
                <w:kern w:val="0"/>
                <w:sz w:val="21"/>
                <w:szCs w:val="21"/>
              </w:rPr>
              <w:t>）</w:t>
            </w:r>
          </w:p>
        </w:tc>
        <w:tc>
          <w:tcPr>
            <w:tcW w:w="156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非甲烷总烃</w:t>
            </w:r>
          </w:p>
        </w:tc>
        <w:tc>
          <w:tcPr>
            <w:tcW w:w="4500" w:type="dxa"/>
            <w:vAlign w:val="center"/>
          </w:tcPr>
          <w:p w:rsidR="000E2BC4" w:rsidRPr="004B6C79" w:rsidRDefault="00AF1CD9" w:rsidP="00861A1D">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0.0</w:t>
            </w:r>
            <w:r w:rsidR="00861A1D" w:rsidRPr="004B6C79">
              <w:rPr>
                <w:rFonts w:eastAsia="宋体"/>
                <w:color w:val="FF0000"/>
                <w:kern w:val="0"/>
                <w:sz w:val="21"/>
                <w:szCs w:val="21"/>
              </w:rPr>
              <w:t>6</w:t>
            </w:r>
          </w:p>
        </w:tc>
      </w:tr>
      <w:tr w:rsidR="00D63339" w:rsidRPr="004B6C79">
        <w:trPr>
          <w:trHeight w:val="340"/>
          <w:jc w:val="center"/>
        </w:trPr>
        <w:tc>
          <w:tcPr>
            <w:tcW w:w="8436" w:type="dxa"/>
            <w:gridSpan w:val="3"/>
            <w:vAlign w:val="center"/>
          </w:tcPr>
          <w:p w:rsidR="000E2BC4" w:rsidRPr="004B6C79" w:rsidRDefault="00AF1CD9">
            <w:pPr>
              <w:pStyle w:val="altD"/>
              <w:adjustRightInd w:val="0"/>
              <w:snapToGrid w:val="0"/>
              <w:spacing w:before="0" w:after="0"/>
              <w:ind w:left="0" w:right="0"/>
              <w:jc w:val="left"/>
              <w:rPr>
                <w:rFonts w:eastAsia="宋体"/>
                <w:color w:val="FF0000"/>
                <w:kern w:val="0"/>
                <w:sz w:val="21"/>
                <w:szCs w:val="21"/>
              </w:rPr>
            </w:pPr>
            <w:r w:rsidRPr="004B6C79">
              <w:rPr>
                <w:rFonts w:eastAsia="宋体"/>
                <w:color w:val="FF0000"/>
                <w:kern w:val="0"/>
                <w:sz w:val="21"/>
                <w:szCs w:val="21"/>
              </w:rPr>
              <w:t>备注：</w:t>
            </w:r>
            <w:r w:rsidRPr="004B6C79">
              <w:rPr>
                <w:rFonts w:eastAsia="宋体"/>
                <w:color w:val="FF0000"/>
                <w:kern w:val="0"/>
                <w:sz w:val="21"/>
                <w:szCs w:val="21"/>
              </w:rPr>
              <w:t>X</w:t>
            </w:r>
            <w:r w:rsidRPr="004B6C79">
              <w:rPr>
                <w:rFonts w:eastAsia="宋体"/>
                <w:color w:val="FF0000"/>
                <w:kern w:val="0"/>
                <w:sz w:val="21"/>
                <w:szCs w:val="21"/>
              </w:rPr>
              <w:t>、</w:t>
            </w:r>
            <w:r w:rsidRPr="004B6C79">
              <w:rPr>
                <w:rFonts w:eastAsia="宋体"/>
                <w:color w:val="FF0000"/>
                <w:kern w:val="0"/>
                <w:sz w:val="21"/>
                <w:szCs w:val="21"/>
              </w:rPr>
              <w:t>Y</w:t>
            </w:r>
            <w:r w:rsidRPr="004B6C79">
              <w:rPr>
                <w:rFonts w:eastAsia="宋体"/>
                <w:color w:val="FF0000"/>
                <w:kern w:val="0"/>
                <w:sz w:val="21"/>
                <w:szCs w:val="21"/>
              </w:rPr>
              <w:t>取值为</w:t>
            </w:r>
            <w:r w:rsidRPr="004B6C79">
              <w:rPr>
                <w:rFonts w:eastAsia="宋体"/>
                <w:color w:val="FF0000"/>
                <w:kern w:val="0"/>
                <w:sz w:val="21"/>
                <w:szCs w:val="21"/>
              </w:rPr>
              <w:t>UTM</w:t>
            </w:r>
            <w:r w:rsidRPr="004B6C79">
              <w:rPr>
                <w:rFonts w:eastAsia="宋体"/>
                <w:color w:val="FF0000"/>
                <w:kern w:val="0"/>
                <w:sz w:val="21"/>
                <w:szCs w:val="21"/>
              </w:rPr>
              <w:t>坐标</w:t>
            </w:r>
          </w:p>
        </w:tc>
      </w:tr>
    </w:tbl>
    <w:p w:rsidR="000E2BC4" w:rsidRPr="004B6C79" w:rsidRDefault="00AF1CD9">
      <w:pPr>
        <w:pStyle w:val="Charfffffd"/>
        <w:spacing w:line="240" w:lineRule="auto"/>
        <w:ind w:firstLine="420"/>
        <w:rPr>
          <w:rFonts w:eastAsia="黑体"/>
          <w:color w:val="FF0000"/>
          <w:sz w:val="21"/>
        </w:rPr>
      </w:pPr>
      <w:r w:rsidRPr="004B6C79">
        <w:rPr>
          <w:rFonts w:eastAsia="黑体"/>
          <w:color w:val="FF0000"/>
          <w:sz w:val="21"/>
        </w:rPr>
        <w:t>表</w:t>
      </w:r>
      <w:r w:rsidRPr="004B6C79">
        <w:rPr>
          <w:rFonts w:eastAsia="黑体"/>
          <w:color w:val="FF0000"/>
          <w:sz w:val="21"/>
        </w:rPr>
        <w:t>1.5-1</w:t>
      </w:r>
      <w:r w:rsidRPr="004B6C79">
        <w:rPr>
          <w:rFonts w:eastAsia="黑体" w:hint="eastAsia"/>
          <w:color w:val="FF0000"/>
          <w:sz w:val="21"/>
        </w:rPr>
        <w:t>2</w:t>
      </w:r>
      <w:r w:rsidRPr="004B6C79">
        <w:rPr>
          <w:rFonts w:eastAsia="黑体"/>
          <w:color w:val="FF0000"/>
          <w:sz w:val="21"/>
        </w:rPr>
        <w:t xml:space="preserve">    </w:t>
      </w:r>
      <w:r w:rsidRPr="004B6C79">
        <w:rPr>
          <w:rFonts w:eastAsia="黑体" w:hint="eastAsia"/>
          <w:color w:val="FF0000"/>
          <w:sz w:val="21"/>
        </w:rPr>
        <w:t xml:space="preserve">    </w:t>
      </w:r>
      <w:r w:rsidRPr="004B6C79">
        <w:rPr>
          <w:rFonts w:eastAsia="黑体"/>
          <w:color w:val="FF0000"/>
          <w:sz w:val="21"/>
        </w:rPr>
        <w:t xml:space="preserve"> </w:t>
      </w:r>
      <w:r w:rsidRPr="004B6C79">
        <w:rPr>
          <w:rFonts w:eastAsia="黑体" w:hint="eastAsia"/>
          <w:color w:val="FF0000"/>
          <w:sz w:val="21"/>
        </w:rPr>
        <w:t>项目</w:t>
      </w:r>
      <w:r w:rsidRPr="004B6C79">
        <w:rPr>
          <w:rFonts w:eastAsia="黑体" w:hint="eastAsia"/>
          <w:color w:val="FF0000"/>
          <w:sz w:val="21"/>
        </w:rPr>
        <w:t>5#</w:t>
      </w:r>
      <w:r w:rsidRPr="004B6C79">
        <w:rPr>
          <w:rFonts w:eastAsia="黑体" w:hint="eastAsia"/>
          <w:color w:val="FF0000"/>
          <w:sz w:val="21"/>
        </w:rPr>
        <w:t>车间</w:t>
      </w:r>
      <w:r w:rsidRPr="004B6C79">
        <w:rPr>
          <w:rFonts w:eastAsia="黑体"/>
          <w:color w:val="FF0000"/>
          <w:sz w:val="21"/>
        </w:rPr>
        <w:t>无组织废气污染源一览表（面源）</w:t>
      </w:r>
    </w:p>
    <w:tbl>
      <w:tblPr>
        <w:tblStyle w:val="afff8"/>
        <w:tblW w:w="0" w:type="auto"/>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2327"/>
        <w:gridCol w:w="1520"/>
        <w:gridCol w:w="4373"/>
      </w:tblGrid>
      <w:tr w:rsidR="00D63339" w:rsidRPr="004B6C79">
        <w:trPr>
          <w:trHeight w:val="340"/>
          <w:jc w:val="center"/>
        </w:trPr>
        <w:tc>
          <w:tcPr>
            <w:tcW w:w="3936" w:type="dxa"/>
            <w:gridSpan w:val="2"/>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污染源名称</w:t>
            </w:r>
          </w:p>
        </w:tc>
        <w:tc>
          <w:tcPr>
            <w:tcW w:w="450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5#</w:t>
            </w:r>
            <w:r w:rsidRPr="004B6C79">
              <w:rPr>
                <w:rFonts w:eastAsia="宋体"/>
                <w:color w:val="FF0000"/>
                <w:kern w:val="0"/>
                <w:sz w:val="21"/>
                <w:szCs w:val="21"/>
              </w:rPr>
              <w:t>车间</w:t>
            </w:r>
          </w:p>
        </w:tc>
      </w:tr>
      <w:tr w:rsidR="00D63339" w:rsidRPr="004B6C79">
        <w:trPr>
          <w:trHeight w:val="340"/>
          <w:jc w:val="center"/>
        </w:trPr>
        <w:tc>
          <w:tcPr>
            <w:tcW w:w="2376" w:type="dxa"/>
            <w:vMerge w:val="restart"/>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面源中心坐标</w:t>
            </w:r>
            <w:r w:rsidRPr="004B6C79">
              <w:rPr>
                <w:rFonts w:eastAsia="宋体"/>
                <w:color w:val="FF0000"/>
                <w:kern w:val="0"/>
                <w:sz w:val="21"/>
                <w:szCs w:val="21"/>
              </w:rPr>
              <w:t>/m</w:t>
            </w:r>
          </w:p>
        </w:tc>
        <w:tc>
          <w:tcPr>
            <w:tcW w:w="156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X</w:t>
            </w:r>
          </w:p>
        </w:tc>
        <w:tc>
          <w:tcPr>
            <w:tcW w:w="450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446040</w:t>
            </w:r>
          </w:p>
        </w:tc>
      </w:tr>
      <w:tr w:rsidR="00D63339" w:rsidRPr="004B6C79">
        <w:trPr>
          <w:trHeight w:val="340"/>
          <w:jc w:val="center"/>
        </w:trPr>
        <w:tc>
          <w:tcPr>
            <w:tcW w:w="2376" w:type="dxa"/>
            <w:vMerge/>
            <w:vAlign w:val="center"/>
          </w:tcPr>
          <w:p w:rsidR="000E2BC4" w:rsidRPr="004B6C79" w:rsidRDefault="000E2BC4">
            <w:pPr>
              <w:pStyle w:val="altD"/>
              <w:adjustRightInd w:val="0"/>
              <w:snapToGrid w:val="0"/>
              <w:spacing w:before="0" w:after="0"/>
              <w:ind w:left="0" w:right="0"/>
              <w:rPr>
                <w:rFonts w:eastAsia="宋体"/>
                <w:color w:val="FF0000"/>
                <w:kern w:val="0"/>
                <w:sz w:val="21"/>
                <w:szCs w:val="21"/>
              </w:rPr>
            </w:pPr>
          </w:p>
        </w:tc>
        <w:tc>
          <w:tcPr>
            <w:tcW w:w="156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Y</w:t>
            </w:r>
          </w:p>
        </w:tc>
        <w:tc>
          <w:tcPr>
            <w:tcW w:w="450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4895579</w:t>
            </w:r>
          </w:p>
        </w:tc>
      </w:tr>
      <w:tr w:rsidR="00D63339" w:rsidRPr="004B6C79">
        <w:trPr>
          <w:trHeight w:val="340"/>
          <w:jc w:val="center"/>
        </w:trPr>
        <w:tc>
          <w:tcPr>
            <w:tcW w:w="3936" w:type="dxa"/>
            <w:gridSpan w:val="2"/>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lastRenderedPageBreak/>
              <w:t>面源中心海拔高度</w:t>
            </w:r>
            <w:r w:rsidRPr="004B6C79">
              <w:rPr>
                <w:rFonts w:eastAsia="宋体"/>
                <w:color w:val="FF0000"/>
                <w:kern w:val="0"/>
                <w:sz w:val="21"/>
                <w:szCs w:val="21"/>
              </w:rPr>
              <w:t>/m</w:t>
            </w:r>
          </w:p>
        </w:tc>
        <w:tc>
          <w:tcPr>
            <w:tcW w:w="450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553</w:t>
            </w:r>
          </w:p>
        </w:tc>
      </w:tr>
      <w:tr w:rsidR="00D63339" w:rsidRPr="004B6C79">
        <w:trPr>
          <w:trHeight w:val="340"/>
          <w:jc w:val="center"/>
        </w:trPr>
        <w:tc>
          <w:tcPr>
            <w:tcW w:w="3936" w:type="dxa"/>
            <w:gridSpan w:val="2"/>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面源长度</w:t>
            </w:r>
            <w:r w:rsidRPr="004B6C79">
              <w:rPr>
                <w:rFonts w:eastAsia="宋体"/>
                <w:color w:val="FF0000"/>
                <w:kern w:val="0"/>
                <w:sz w:val="21"/>
                <w:szCs w:val="21"/>
              </w:rPr>
              <w:t>/m</w:t>
            </w:r>
          </w:p>
        </w:tc>
        <w:tc>
          <w:tcPr>
            <w:tcW w:w="450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32</w:t>
            </w:r>
          </w:p>
        </w:tc>
      </w:tr>
      <w:tr w:rsidR="00D63339" w:rsidRPr="004B6C79">
        <w:trPr>
          <w:trHeight w:val="340"/>
          <w:jc w:val="center"/>
        </w:trPr>
        <w:tc>
          <w:tcPr>
            <w:tcW w:w="3936" w:type="dxa"/>
            <w:gridSpan w:val="2"/>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面源宽度</w:t>
            </w:r>
            <w:r w:rsidRPr="004B6C79">
              <w:rPr>
                <w:rFonts w:eastAsia="宋体"/>
                <w:color w:val="FF0000"/>
                <w:kern w:val="0"/>
                <w:sz w:val="21"/>
                <w:szCs w:val="21"/>
              </w:rPr>
              <w:t>/m</w:t>
            </w:r>
          </w:p>
        </w:tc>
        <w:tc>
          <w:tcPr>
            <w:tcW w:w="450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18</w:t>
            </w:r>
          </w:p>
        </w:tc>
      </w:tr>
      <w:tr w:rsidR="00D63339" w:rsidRPr="004B6C79">
        <w:trPr>
          <w:trHeight w:val="340"/>
          <w:jc w:val="center"/>
        </w:trPr>
        <w:tc>
          <w:tcPr>
            <w:tcW w:w="3936" w:type="dxa"/>
            <w:gridSpan w:val="2"/>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面源有效排放高度</w:t>
            </w:r>
            <w:r w:rsidRPr="004B6C79">
              <w:rPr>
                <w:rFonts w:eastAsia="宋体"/>
                <w:color w:val="FF0000"/>
                <w:kern w:val="0"/>
                <w:sz w:val="21"/>
                <w:szCs w:val="21"/>
              </w:rPr>
              <w:t>/m</w:t>
            </w:r>
          </w:p>
        </w:tc>
        <w:tc>
          <w:tcPr>
            <w:tcW w:w="450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9</w:t>
            </w:r>
          </w:p>
        </w:tc>
      </w:tr>
      <w:tr w:rsidR="00D63339" w:rsidRPr="004B6C79">
        <w:trPr>
          <w:trHeight w:val="340"/>
          <w:jc w:val="center"/>
        </w:trPr>
        <w:tc>
          <w:tcPr>
            <w:tcW w:w="3936" w:type="dxa"/>
            <w:gridSpan w:val="2"/>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与正北方向夹角</w:t>
            </w:r>
            <w:r w:rsidRPr="004B6C79">
              <w:rPr>
                <w:rFonts w:eastAsia="宋体"/>
                <w:color w:val="FF0000"/>
                <w:kern w:val="0"/>
                <w:sz w:val="21"/>
                <w:szCs w:val="21"/>
              </w:rPr>
              <w:t>/°</w:t>
            </w:r>
          </w:p>
        </w:tc>
        <w:tc>
          <w:tcPr>
            <w:tcW w:w="450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0</w:t>
            </w:r>
          </w:p>
        </w:tc>
      </w:tr>
      <w:tr w:rsidR="00D63339" w:rsidRPr="004B6C79">
        <w:trPr>
          <w:trHeight w:val="340"/>
          <w:jc w:val="center"/>
        </w:trPr>
        <w:tc>
          <w:tcPr>
            <w:tcW w:w="3936" w:type="dxa"/>
            <w:gridSpan w:val="2"/>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年排放小时</w:t>
            </w:r>
            <w:r w:rsidRPr="004B6C79">
              <w:rPr>
                <w:rFonts w:eastAsia="宋体"/>
                <w:color w:val="FF0000"/>
                <w:kern w:val="0"/>
                <w:sz w:val="21"/>
                <w:szCs w:val="21"/>
              </w:rPr>
              <w:t>/h</w:t>
            </w:r>
          </w:p>
        </w:tc>
        <w:tc>
          <w:tcPr>
            <w:tcW w:w="450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4320</w:t>
            </w:r>
          </w:p>
        </w:tc>
      </w:tr>
      <w:tr w:rsidR="00D63339" w:rsidRPr="004B6C79">
        <w:trPr>
          <w:trHeight w:val="340"/>
          <w:jc w:val="center"/>
        </w:trPr>
        <w:tc>
          <w:tcPr>
            <w:tcW w:w="3936" w:type="dxa"/>
            <w:gridSpan w:val="2"/>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排放工况</w:t>
            </w:r>
          </w:p>
        </w:tc>
        <w:tc>
          <w:tcPr>
            <w:tcW w:w="450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正常</w:t>
            </w:r>
          </w:p>
        </w:tc>
      </w:tr>
      <w:tr w:rsidR="00D63339" w:rsidRPr="004B6C79">
        <w:trPr>
          <w:trHeight w:val="340"/>
          <w:jc w:val="center"/>
        </w:trPr>
        <w:tc>
          <w:tcPr>
            <w:tcW w:w="2376"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污染物排放速率（</w:t>
            </w:r>
            <w:r w:rsidRPr="004B6C79">
              <w:rPr>
                <w:rFonts w:eastAsia="宋体"/>
                <w:color w:val="FF0000"/>
                <w:kern w:val="0"/>
                <w:sz w:val="21"/>
                <w:szCs w:val="21"/>
              </w:rPr>
              <w:t>kg/h</w:t>
            </w:r>
            <w:r w:rsidRPr="004B6C79">
              <w:rPr>
                <w:rFonts w:eastAsia="宋体"/>
                <w:color w:val="FF0000"/>
                <w:kern w:val="0"/>
                <w:sz w:val="21"/>
                <w:szCs w:val="21"/>
              </w:rPr>
              <w:t>）</w:t>
            </w:r>
          </w:p>
        </w:tc>
        <w:tc>
          <w:tcPr>
            <w:tcW w:w="156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非甲烷总烃</w:t>
            </w:r>
          </w:p>
        </w:tc>
        <w:tc>
          <w:tcPr>
            <w:tcW w:w="450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0.0</w:t>
            </w:r>
            <w:r w:rsidR="004352F4" w:rsidRPr="004B6C79">
              <w:rPr>
                <w:rFonts w:eastAsia="宋体"/>
                <w:color w:val="FF0000"/>
                <w:kern w:val="0"/>
                <w:sz w:val="21"/>
                <w:szCs w:val="21"/>
              </w:rPr>
              <w:t>6</w:t>
            </w:r>
          </w:p>
        </w:tc>
      </w:tr>
      <w:tr w:rsidR="00D63339" w:rsidRPr="004B6C79">
        <w:trPr>
          <w:trHeight w:val="340"/>
          <w:jc w:val="center"/>
        </w:trPr>
        <w:tc>
          <w:tcPr>
            <w:tcW w:w="8436" w:type="dxa"/>
            <w:gridSpan w:val="3"/>
            <w:vAlign w:val="center"/>
          </w:tcPr>
          <w:p w:rsidR="000E2BC4" w:rsidRPr="004B6C79" w:rsidRDefault="00AF1CD9">
            <w:pPr>
              <w:pStyle w:val="altD"/>
              <w:adjustRightInd w:val="0"/>
              <w:snapToGrid w:val="0"/>
              <w:spacing w:before="0" w:after="0"/>
              <w:ind w:left="0" w:right="0"/>
              <w:jc w:val="left"/>
              <w:rPr>
                <w:rFonts w:eastAsia="宋体"/>
                <w:color w:val="FF0000"/>
                <w:kern w:val="0"/>
                <w:sz w:val="21"/>
                <w:szCs w:val="21"/>
              </w:rPr>
            </w:pPr>
            <w:r w:rsidRPr="004B6C79">
              <w:rPr>
                <w:rFonts w:eastAsia="宋体"/>
                <w:color w:val="FF0000"/>
                <w:kern w:val="0"/>
                <w:sz w:val="21"/>
                <w:szCs w:val="21"/>
              </w:rPr>
              <w:t>备注：</w:t>
            </w:r>
            <w:r w:rsidRPr="004B6C79">
              <w:rPr>
                <w:rFonts w:eastAsia="宋体"/>
                <w:color w:val="FF0000"/>
                <w:kern w:val="0"/>
                <w:sz w:val="21"/>
                <w:szCs w:val="21"/>
              </w:rPr>
              <w:t>X</w:t>
            </w:r>
            <w:r w:rsidRPr="004B6C79">
              <w:rPr>
                <w:rFonts w:eastAsia="宋体"/>
                <w:color w:val="FF0000"/>
                <w:kern w:val="0"/>
                <w:sz w:val="21"/>
                <w:szCs w:val="21"/>
              </w:rPr>
              <w:t>、</w:t>
            </w:r>
            <w:r w:rsidRPr="004B6C79">
              <w:rPr>
                <w:rFonts w:eastAsia="宋体"/>
                <w:color w:val="FF0000"/>
                <w:kern w:val="0"/>
                <w:sz w:val="21"/>
                <w:szCs w:val="21"/>
              </w:rPr>
              <w:t>Y</w:t>
            </w:r>
            <w:r w:rsidRPr="004B6C79">
              <w:rPr>
                <w:rFonts w:eastAsia="宋体"/>
                <w:color w:val="FF0000"/>
                <w:kern w:val="0"/>
                <w:sz w:val="21"/>
                <w:szCs w:val="21"/>
              </w:rPr>
              <w:t>取值为</w:t>
            </w:r>
            <w:r w:rsidRPr="004B6C79">
              <w:rPr>
                <w:rFonts w:eastAsia="宋体"/>
                <w:color w:val="FF0000"/>
                <w:kern w:val="0"/>
                <w:sz w:val="21"/>
                <w:szCs w:val="21"/>
              </w:rPr>
              <w:t>UTM</w:t>
            </w:r>
            <w:r w:rsidRPr="004B6C79">
              <w:rPr>
                <w:rFonts w:eastAsia="宋体"/>
                <w:color w:val="FF0000"/>
                <w:kern w:val="0"/>
                <w:sz w:val="21"/>
                <w:szCs w:val="21"/>
              </w:rPr>
              <w:t>坐标</w:t>
            </w:r>
          </w:p>
        </w:tc>
      </w:tr>
    </w:tbl>
    <w:p w:rsidR="000E2BC4" w:rsidRPr="004B6C79" w:rsidRDefault="00AF1CD9">
      <w:pPr>
        <w:pStyle w:val="Charfffffd"/>
        <w:spacing w:line="240" w:lineRule="auto"/>
        <w:ind w:firstLine="420"/>
        <w:rPr>
          <w:rFonts w:eastAsia="黑体"/>
          <w:color w:val="FF0000"/>
          <w:sz w:val="21"/>
        </w:rPr>
      </w:pPr>
      <w:r w:rsidRPr="004B6C79">
        <w:rPr>
          <w:rFonts w:eastAsia="黑体"/>
          <w:color w:val="FF0000"/>
          <w:sz w:val="21"/>
        </w:rPr>
        <w:t>表</w:t>
      </w:r>
      <w:r w:rsidRPr="004B6C79">
        <w:rPr>
          <w:rFonts w:eastAsia="黑体"/>
          <w:color w:val="FF0000"/>
          <w:sz w:val="21"/>
        </w:rPr>
        <w:t>1.5-1</w:t>
      </w:r>
      <w:r w:rsidRPr="004B6C79">
        <w:rPr>
          <w:rFonts w:eastAsia="黑体" w:hint="eastAsia"/>
          <w:color w:val="FF0000"/>
          <w:sz w:val="21"/>
        </w:rPr>
        <w:t>3</w:t>
      </w:r>
      <w:r w:rsidRPr="004B6C79">
        <w:rPr>
          <w:rFonts w:eastAsia="黑体"/>
          <w:color w:val="FF0000"/>
          <w:sz w:val="21"/>
        </w:rPr>
        <w:t xml:space="preserve">  </w:t>
      </w:r>
      <w:r w:rsidRPr="004B6C79">
        <w:rPr>
          <w:rFonts w:eastAsia="黑体" w:hint="eastAsia"/>
          <w:color w:val="FF0000"/>
          <w:sz w:val="21"/>
        </w:rPr>
        <w:t xml:space="preserve">       </w:t>
      </w:r>
      <w:r w:rsidRPr="004B6C79">
        <w:rPr>
          <w:rFonts w:eastAsia="黑体"/>
          <w:color w:val="FF0000"/>
          <w:sz w:val="21"/>
        </w:rPr>
        <w:t xml:space="preserve"> </w:t>
      </w:r>
      <w:r w:rsidRPr="004B6C79">
        <w:rPr>
          <w:rFonts w:eastAsia="黑体" w:hint="eastAsia"/>
          <w:color w:val="FF0000"/>
          <w:sz w:val="21"/>
        </w:rPr>
        <w:t>项目</w:t>
      </w:r>
      <w:r w:rsidRPr="004B6C79">
        <w:rPr>
          <w:rFonts w:eastAsia="黑体" w:hint="eastAsia"/>
          <w:color w:val="FF0000"/>
          <w:sz w:val="21"/>
        </w:rPr>
        <w:t>6#</w:t>
      </w:r>
      <w:r w:rsidRPr="004B6C79">
        <w:rPr>
          <w:rFonts w:eastAsia="黑体" w:hint="eastAsia"/>
          <w:color w:val="FF0000"/>
          <w:sz w:val="21"/>
        </w:rPr>
        <w:t>车间</w:t>
      </w:r>
      <w:r w:rsidRPr="004B6C79">
        <w:rPr>
          <w:rFonts w:eastAsia="黑体"/>
          <w:color w:val="FF0000"/>
          <w:sz w:val="21"/>
        </w:rPr>
        <w:t>无组织废气污染源一览表（面源）</w:t>
      </w:r>
    </w:p>
    <w:tbl>
      <w:tblPr>
        <w:tblStyle w:val="afff8"/>
        <w:tblW w:w="0" w:type="auto"/>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2327"/>
        <w:gridCol w:w="1520"/>
        <w:gridCol w:w="4373"/>
      </w:tblGrid>
      <w:tr w:rsidR="00D63339" w:rsidRPr="004B6C79">
        <w:trPr>
          <w:trHeight w:val="340"/>
          <w:jc w:val="center"/>
        </w:trPr>
        <w:tc>
          <w:tcPr>
            <w:tcW w:w="3936" w:type="dxa"/>
            <w:gridSpan w:val="2"/>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污染源名称</w:t>
            </w:r>
          </w:p>
        </w:tc>
        <w:tc>
          <w:tcPr>
            <w:tcW w:w="450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6#</w:t>
            </w:r>
            <w:r w:rsidRPr="004B6C79">
              <w:rPr>
                <w:rFonts w:eastAsia="宋体"/>
                <w:color w:val="FF0000"/>
                <w:kern w:val="0"/>
                <w:sz w:val="21"/>
                <w:szCs w:val="21"/>
              </w:rPr>
              <w:t>车间</w:t>
            </w:r>
          </w:p>
        </w:tc>
      </w:tr>
      <w:tr w:rsidR="00D63339" w:rsidRPr="004B6C79">
        <w:trPr>
          <w:trHeight w:val="340"/>
          <w:jc w:val="center"/>
        </w:trPr>
        <w:tc>
          <w:tcPr>
            <w:tcW w:w="2376" w:type="dxa"/>
            <w:vMerge w:val="restart"/>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面源中心坐标</w:t>
            </w:r>
            <w:r w:rsidRPr="004B6C79">
              <w:rPr>
                <w:rFonts w:eastAsia="宋体"/>
                <w:color w:val="FF0000"/>
                <w:kern w:val="0"/>
                <w:sz w:val="21"/>
                <w:szCs w:val="21"/>
              </w:rPr>
              <w:t>/m</w:t>
            </w:r>
          </w:p>
        </w:tc>
        <w:tc>
          <w:tcPr>
            <w:tcW w:w="156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X</w:t>
            </w:r>
          </w:p>
        </w:tc>
        <w:tc>
          <w:tcPr>
            <w:tcW w:w="450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446038</w:t>
            </w:r>
          </w:p>
        </w:tc>
      </w:tr>
      <w:tr w:rsidR="00D63339" w:rsidRPr="004B6C79">
        <w:trPr>
          <w:trHeight w:val="340"/>
          <w:jc w:val="center"/>
        </w:trPr>
        <w:tc>
          <w:tcPr>
            <w:tcW w:w="2376" w:type="dxa"/>
            <w:vMerge/>
            <w:vAlign w:val="center"/>
          </w:tcPr>
          <w:p w:rsidR="000E2BC4" w:rsidRPr="004B6C79" w:rsidRDefault="000E2BC4">
            <w:pPr>
              <w:pStyle w:val="altD"/>
              <w:adjustRightInd w:val="0"/>
              <w:snapToGrid w:val="0"/>
              <w:spacing w:before="0" w:after="0"/>
              <w:ind w:left="0" w:right="0"/>
              <w:rPr>
                <w:rFonts w:eastAsia="宋体"/>
                <w:color w:val="FF0000"/>
                <w:kern w:val="0"/>
                <w:sz w:val="21"/>
                <w:szCs w:val="21"/>
              </w:rPr>
            </w:pPr>
          </w:p>
        </w:tc>
        <w:tc>
          <w:tcPr>
            <w:tcW w:w="156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Y</w:t>
            </w:r>
          </w:p>
        </w:tc>
        <w:tc>
          <w:tcPr>
            <w:tcW w:w="450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4895540</w:t>
            </w:r>
          </w:p>
        </w:tc>
      </w:tr>
      <w:tr w:rsidR="00D63339" w:rsidRPr="004B6C79">
        <w:trPr>
          <w:trHeight w:val="340"/>
          <w:jc w:val="center"/>
        </w:trPr>
        <w:tc>
          <w:tcPr>
            <w:tcW w:w="3936" w:type="dxa"/>
            <w:gridSpan w:val="2"/>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面源中心海拔高度</w:t>
            </w:r>
            <w:r w:rsidRPr="004B6C79">
              <w:rPr>
                <w:rFonts w:eastAsia="宋体"/>
                <w:color w:val="FF0000"/>
                <w:kern w:val="0"/>
                <w:sz w:val="21"/>
                <w:szCs w:val="21"/>
              </w:rPr>
              <w:t>/m</w:t>
            </w:r>
          </w:p>
        </w:tc>
        <w:tc>
          <w:tcPr>
            <w:tcW w:w="450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553</w:t>
            </w:r>
          </w:p>
        </w:tc>
      </w:tr>
      <w:tr w:rsidR="00D63339" w:rsidRPr="004B6C79">
        <w:trPr>
          <w:trHeight w:val="340"/>
          <w:jc w:val="center"/>
        </w:trPr>
        <w:tc>
          <w:tcPr>
            <w:tcW w:w="3936" w:type="dxa"/>
            <w:gridSpan w:val="2"/>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面源长度</w:t>
            </w:r>
            <w:r w:rsidRPr="004B6C79">
              <w:rPr>
                <w:rFonts w:eastAsia="宋体"/>
                <w:color w:val="FF0000"/>
                <w:kern w:val="0"/>
                <w:sz w:val="21"/>
                <w:szCs w:val="21"/>
              </w:rPr>
              <w:t>/m</w:t>
            </w:r>
          </w:p>
        </w:tc>
        <w:tc>
          <w:tcPr>
            <w:tcW w:w="450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32</w:t>
            </w:r>
          </w:p>
        </w:tc>
      </w:tr>
      <w:tr w:rsidR="00D63339" w:rsidRPr="004B6C79">
        <w:trPr>
          <w:trHeight w:val="340"/>
          <w:jc w:val="center"/>
        </w:trPr>
        <w:tc>
          <w:tcPr>
            <w:tcW w:w="3936" w:type="dxa"/>
            <w:gridSpan w:val="2"/>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面源宽度</w:t>
            </w:r>
            <w:r w:rsidRPr="004B6C79">
              <w:rPr>
                <w:rFonts w:eastAsia="宋体"/>
                <w:color w:val="FF0000"/>
                <w:kern w:val="0"/>
                <w:sz w:val="21"/>
                <w:szCs w:val="21"/>
              </w:rPr>
              <w:t>/m</w:t>
            </w:r>
          </w:p>
        </w:tc>
        <w:tc>
          <w:tcPr>
            <w:tcW w:w="450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18</w:t>
            </w:r>
          </w:p>
        </w:tc>
      </w:tr>
      <w:tr w:rsidR="00D63339" w:rsidRPr="004B6C79">
        <w:trPr>
          <w:trHeight w:val="340"/>
          <w:jc w:val="center"/>
        </w:trPr>
        <w:tc>
          <w:tcPr>
            <w:tcW w:w="3936" w:type="dxa"/>
            <w:gridSpan w:val="2"/>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面源有效排放高度</w:t>
            </w:r>
            <w:r w:rsidRPr="004B6C79">
              <w:rPr>
                <w:rFonts w:eastAsia="宋体"/>
                <w:color w:val="FF0000"/>
                <w:kern w:val="0"/>
                <w:sz w:val="21"/>
                <w:szCs w:val="21"/>
              </w:rPr>
              <w:t>/m</w:t>
            </w:r>
          </w:p>
        </w:tc>
        <w:tc>
          <w:tcPr>
            <w:tcW w:w="450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9</w:t>
            </w:r>
          </w:p>
        </w:tc>
      </w:tr>
      <w:tr w:rsidR="00D63339" w:rsidRPr="004B6C79">
        <w:trPr>
          <w:trHeight w:val="340"/>
          <w:jc w:val="center"/>
        </w:trPr>
        <w:tc>
          <w:tcPr>
            <w:tcW w:w="3936" w:type="dxa"/>
            <w:gridSpan w:val="2"/>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与正北方向夹角</w:t>
            </w:r>
            <w:r w:rsidRPr="004B6C79">
              <w:rPr>
                <w:rFonts w:eastAsia="宋体"/>
                <w:color w:val="FF0000"/>
                <w:kern w:val="0"/>
                <w:sz w:val="21"/>
                <w:szCs w:val="21"/>
              </w:rPr>
              <w:t>/°</w:t>
            </w:r>
          </w:p>
        </w:tc>
        <w:tc>
          <w:tcPr>
            <w:tcW w:w="450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0</w:t>
            </w:r>
          </w:p>
        </w:tc>
      </w:tr>
      <w:tr w:rsidR="00D63339" w:rsidRPr="004B6C79">
        <w:trPr>
          <w:trHeight w:val="340"/>
          <w:jc w:val="center"/>
        </w:trPr>
        <w:tc>
          <w:tcPr>
            <w:tcW w:w="3936" w:type="dxa"/>
            <w:gridSpan w:val="2"/>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年排放小时</w:t>
            </w:r>
            <w:r w:rsidRPr="004B6C79">
              <w:rPr>
                <w:rFonts w:eastAsia="宋体"/>
                <w:color w:val="FF0000"/>
                <w:kern w:val="0"/>
                <w:sz w:val="21"/>
                <w:szCs w:val="21"/>
              </w:rPr>
              <w:t>/h</w:t>
            </w:r>
          </w:p>
        </w:tc>
        <w:tc>
          <w:tcPr>
            <w:tcW w:w="450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4320</w:t>
            </w:r>
          </w:p>
        </w:tc>
      </w:tr>
      <w:tr w:rsidR="00D63339" w:rsidRPr="004B6C79">
        <w:trPr>
          <w:trHeight w:val="340"/>
          <w:jc w:val="center"/>
        </w:trPr>
        <w:tc>
          <w:tcPr>
            <w:tcW w:w="3936" w:type="dxa"/>
            <w:gridSpan w:val="2"/>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排放工况</w:t>
            </w:r>
          </w:p>
        </w:tc>
        <w:tc>
          <w:tcPr>
            <w:tcW w:w="450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正常</w:t>
            </w:r>
          </w:p>
        </w:tc>
      </w:tr>
      <w:tr w:rsidR="00D63339" w:rsidRPr="004B6C79">
        <w:trPr>
          <w:trHeight w:val="340"/>
          <w:jc w:val="center"/>
        </w:trPr>
        <w:tc>
          <w:tcPr>
            <w:tcW w:w="2376"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污染物排放速率（</w:t>
            </w:r>
            <w:r w:rsidRPr="004B6C79">
              <w:rPr>
                <w:rFonts w:eastAsia="宋体"/>
                <w:color w:val="FF0000"/>
                <w:kern w:val="0"/>
                <w:sz w:val="21"/>
                <w:szCs w:val="21"/>
              </w:rPr>
              <w:t>kg/h</w:t>
            </w:r>
            <w:r w:rsidRPr="004B6C79">
              <w:rPr>
                <w:rFonts w:eastAsia="宋体"/>
                <w:color w:val="FF0000"/>
                <w:kern w:val="0"/>
                <w:sz w:val="21"/>
                <w:szCs w:val="21"/>
              </w:rPr>
              <w:t>）</w:t>
            </w:r>
          </w:p>
        </w:tc>
        <w:tc>
          <w:tcPr>
            <w:tcW w:w="1560"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非甲烷总烃</w:t>
            </w:r>
          </w:p>
        </w:tc>
        <w:tc>
          <w:tcPr>
            <w:tcW w:w="4500" w:type="dxa"/>
            <w:vAlign w:val="center"/>
          </w:tcPr>
          <w:p w:rsidR="000E2BC4" w:rsidRPr="004B6C79" w:rsidRDefault="00AF1CD9" w:rsidP="00861A1D">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0.</w:t>
            </w:r>
            <w:r w:rsidR="00861A1D" w:rsidRPr="004B6C79">
              <w:rPr>
                <w:rFonts w:eastAsia="宋体"/>
                <w:color w:val="FF0000"/>
                <w:kern w:val="0"/>
                <w:sz w:val="21"/>
                <w:szCs w:val="21"/>
              </w:rPr>
              <w:t>25</w:t>
            </w:r>
          </w:p>
        </w:tc>
      </w:tr>
      <w:tr w:rsidR="00D63339" w:rsidRPr="004B6C79">
        <w:trPr>
          <w:trHeight w:val="340"/>
          <w:jc w:val="center"/>
        </w:trPr>
        <w:tc>
          <w:tcPr>
            <w:tcW w:w="8436" w:type="dxa"/>
            <w:gridSpan w:val="3"/>
            <w:vAlign w:val="center"/>
          </w:tcPr>
          <w:p w:rsidR="000E2BC4" w:rsidRPr="004B6C79" w:rsidRDefault="00AF1CD9">
            <w:pPr>
              <w:pStyle w:val="altD"/>
              <w:adjustRightInd w:val="0"/>
              <w:snapToGrid w:val="0"/>
              <w:spacing w:before="0" w:after="0"/>
              <w:ind w:left="0" w:right="0"/>
              <w:jc w:val="left"/>
              <w:rPr>
                <w:rFonts w:eastAsia="宋体"/>
                <w:color w:val="FF0000"/>
                <w:kern w:val="0"/>
                <w:sz w:val="21"/>
                <w:szCs w:val="21"/>
              </w:rPr>
            </w:pPr>
            <w:r w:rsidRPr="004B6C79">
              <w:rPr>
                <w:rFonts w:eastAsia="宋体"/>
                <w:color w:val="FF0000"/>
                <w:kern w:val="0"/>
                <w:sz w:val="21"/>
                <w:szCs w:val="21"/>
              </w:rPr>
              <w:t>备注：</w:t>
            </w:r>
            <w:r w:rsidRPr="004B6C79">
              <w:rPr>
                <w:rFonts w:eastAsia="宋体"/>
                <w:color w:val="FF0000"/>
                <w:kern w:val="0"/>
                <w:sz w:val="21"/>
                <w:szCs w:val="21"/>
              </w:rPr>
              <w:t>X</w:t>
            </w:r>
            <w:r w:rsidRPr="004B6C79">
              <w:rPr>
                <w:rFonts w:eastAsia="宋体"/>
                <w:color w:val="FF0000"/>
                <w:kern w:val="0"/>
                <w:sz w:val="21"/>
                <w:szCs w:val="21"/>
              </w:rPr>
              <w:t>、</w:t>
            </w:r>
            <w:r w:rsidRPr="004B6C79">
              <w:rPr>
                <w:rFonts w:eastAsia="宋体"/>
                <w:color w:val="FF0000"/>
                <w:kern w:val="0"/>
                <w:sz w:val="21"/>
                <w:szCs w:val="21"/>
              </w:rPr>
              <w:t>Y</w:t>
            </w:r>
            <w:r w:rsidRPr="004B6C79">
              <w:rPr>
                <w:rFonts w:eastAsia="宋体"/>
                <w:color w:val="FF0000"/>
                <w:kern w:val="0"/>
                <w:sz w:val="21"/>
                <w:szCs w:val="21"/>
              </w:rPr>
              <w:t>取值为</w:t>
            </w:r>
            <w:r w:rsidRPr="004B6C79">
              <w:rPr>
                <w:rFonts w:eastAsia="宋体"/>
                <w:color w:val="FF0000"/>
                <w:kern w:val="0"/>
                <w:sz w:val="21"/>
                <w:szCs w:val="21"/>
              </w:rPr>
              <w:t>UTM</w:t>
            </w:r>
            <w:r w:rsidRPr="004B6C79">
              <w:rPr>
                <w:rFonts w:eastAsia="宋体"/>
                <w:color w:val="FF0000"/>
                <w:kern w:val="0"/>
                <w:sz w:val="21"/>
                <w:szCs w:val="21"/>
              </w:rPr>
              <w:t>坐标</w:t>
            </w:r>
          </w:p>
        </w:tc>
      </w:tr>
    </w:tbl>
    <w:p w:rsidR="000E2BC4" w:rsidRPr="004B6C79" w:rsidRDefault="00AF1CD9">
      <w:pPr>
        <w:spacing w:line="460" w:lineRule="exact"/>
        <w:ind w:firstLineChars="200" w:firstLine="480"/>
        <w:rPr>
          <w:color w:val="FF0000"/>
        </w:rPr>
      </w:pPr>
      <w:r w:rsidRPr="004B6C79">
        <w:rPr>
          <w:color w:val="FF0000"/>
        </w:rPr>
        <w:t>采用导则推荐估算模型对项目废气进行估算，各废气污染物估算结果最大地面浓度占标率</w:t>
      </w:r>
      <w:r w:rsidRPr="004B6C79">
        <w:rPr>
          <w:color w:val="FF0000"/>
        </w:rPr>
        <w:t>Pmax</w:t>
      </w:r>
      <w:r w:rsidRPr="004B6C79">
        <w:rPr>
          <w:color w:val="FF0000"/>
        </w:rPr>
        <w:t>计算结果见表</w:t>
      </w:r>
      <w:r w:rsidRPr="004B6C79">
        <w:rPr>
          <w:color w:val="FF0000"/>
        </w:rPr>
        <w:t>1.5-1</w:t>
      </w:r>
      <w:r w:rsidRPr="004B6C79">
        <w:rPr>
          <w:rFonts w:hint="eastAsia"/>
          <w:color w:val="FF0000"/>
        </w:rPr>
        <w:t>4</w:t>
      </w:r>
      <w:r w:rsidRPr="004B6C79">
        <w:rPr>
          <w:color w:val="FF0000"/>
        </w:rPr>
        <w:t>。</w:t>
      </w:r>
    </w:p>
    <w:p w:rsidR="000E2BC4" w:rsidRPr="004B6C79" w:rsidRDefault="00AF1CD9">
      <w:pPr>
        <w:autoSpaceDE w:val="0"/>
        <w:autoSpaceDN w:val="0"/>
        <w:spacing w:line="240" w:lineRule="auto"/>
        <w:ind w:firstLineChars="200" w:firstLine="420"/>
        <w:rPr>
          <w:rFonts w:eastAsia="黑体"/>
          <w:color w:val="FF0000"/>
          <w:sz w:val="21"/>
          <w:szCs w:val="21"/>
        </w:rPr>
      </w:pPr>
      <w:r w:rsidRPr="004B6C79">
        <w:rPr>
          <w:rFonts w:eastAsia="黑体"/>
          <w:color w:val="FF0000"/>
          <w:sz w:val="21"/>
          <w:szCs w:val="21"/>
        </w:rPr>
        <w:t>表</w:t>
      </w:r>
      <w:r w:rsidRPr="004B6C79">
        <w:rPr>
          <w:rFonts w:eastAsia="黑体"/>
          <w:color w:val="FF0000"/>
          <w:sz w:val="21"/>
          <w:szCs w:val="21"/>
        </w:rPr>
        <w:t>1.5-1</w:t>
      </w:r>
      <w:r w:rsidRPr="004B6C79">
        <w:rPr>
          <w:rFonts w:eastAsia="黑体" w:hint="eastAsia"/>
          <w:color w:val="FF0000"/>
          <w:sz w:val="21"/>
          <w:szCs w:val="21"/>
        </w:rPr>
        <w:t>4</w:t>
      </w:r>
      <w:r w:rsidRPr="004B6C79">
        <w:rPr>
          <w:rFonts w:eastAsia="黑体"/>
          <w:color w:val="FF0000"/>
          <w:sz w:val="21"/>
          <w:szCs w:val="21"/>
        </w:rPr>
        <w:t xml:space="preserve">                  </w:t>
      </w:r>
      <w:r w:rsidRPr="004B6C79">
        <w:rPr>
          <w:rFonts w:eastAsia="黑体"/>
          <w:color w:val="FF0000"/>
          <w:sz w:val="21"/>
          <w:szCs w:val="21"/>
        </w:rPr>
        <w:t>项目大气污染物估算结果</w:t>
      </w:r>
    </w:p>
    <w:tbl>
      <w:tblPr>
        <w:tblStyle w:val="afff8"/>
        <w:tblW w:w="0" w:type="auto"/>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4231"/>
        <w:gridCol w:w="1527"/>
        <w:gridCol w:w="1116"/>
        <w:gridCol w:w="1346"/>
      </w:tblGrid>
      <w:tr w:rsidR="004B6C79" w:rsidRPr="004B6C79" w:rsidTr="004B6C79">
        <w:trPr>
          <w:trHeight w:val="340"/>
          <w:jc w:val="center"/>
        </w:trPr>
        <w:tc>
          <w:tcPr>
            <w:tcW w:w="4361" w:type="dxa"/>
            <w:vAlign w:val="center"/>
          </w:tcPr>
          <w:p w:rsidR="000E2BC4" w:rsidRPr="004B6C79" w:rsidRDefault="00AF1CD9">
            <w:pPr>
              <w:pStyle w:val="af9"/>
              <w:adjustRightInd w:val="0"/>
              <w:snapToGrid w:val="0"/>
              <w:spacing w:line="240" w:lineRule="auto"/>
              <w:jc w:val="center"/>
              <w:rPr>
                <w:rFonts w:ascii="Times New Roman" w:eastAsia="宋体" w:hAnsi="Times New Roman" w:cs="Times New Roman"/>
                <w:color w:val="FF0000"/>
                <w:sz w:val="21"/>
              </w:rPr>
            </w:pPr>
            <w:r w:rsidRPr="004B6C79">
              <w:rPr>
                <w:rFonts w:ascii="Times New Roman" w:eastAsia="宋体" w:hAnsi="Times New Roman" w:cs="Times New Roman"/>
                <w:color w:val="FF0000"/>
                <w:sz w:val="21"/>
              </w:rPr>
              <w:t>参数名称</w:t>
            </w:r>
          </w:p>
        </w:tc>
        <w:tc>
          <w:tcPr>
            <w:tcW w:w="1559" w:type="dxa"/>
            <w:vAlign w:val="center"/>
          </w:tcPr>
          <w:p w:rsidR="000E2BC4" w:rsidRPr="004B6C79" w:rsidRDefault="00AF1CD9">
            <w:pPr>
              <w:pStyle w:val="af9"/>
              <w:adjustRightInd w:val="0"/>
              <w:snapToGrid w:val="0"/>
              <w:spacing w:line="240" w:lineRule="auto"/>
              <w:jc w:val="center"/>
              <w:rPr>
                <w:rFonts w:ascii="Times New Roman" w:eastAsia="宋体" w:hAnsi="Times New Roman" w:cs="Times New Roman"/>
                <w:color w:val="FF0000"/>
                <w:sz w:val="21"/>
              </w:rPr>
            </w:pPr>
            <w:r w:rsidRPr="004B6C79">
              <w:rPr>
                <w:rFonts w:ascii="Times New Roman" w:eastAsia="宋体" w:hAnsi="Times New Roman" w:cs="Times New Roman"/>
                <w:color w:val="FF0000"/>
                <w:sz w:val="21"/>
              </w:rPr>
              <w:t>最大落地浓度</w:t>
            </w:r>
          </w:p>
        </w:tc>
        <w:tc>
          <w:tcPr>
            <w:tcW w:w="1134" w:type="dxa"/>
            <w:vAlign w:val="center"/>
          </w:tcPr>
          <w:p w:rsidR="000E2BC4" w:rsidRPr="004B6C79" w:rsidRDefault="00AF1CD9">
            <w:pPr>
              <w:pStyle w:val="af9"/>
              <w:adjustRightInd w:val="0"/>
              <w:snapToGrid w:val="0"/>
              <w:spacing w:line="240" w:lineRule="auto"/>
              <w:jc w:val="center"/>
              <w:rPr>
                <w:rFonts w:ascii="Times New Roman" w:eastAsia="宋体" w:hAnsi="Times New Roman" w:cs="Times New Roman"/>
                <w:color w:val="FF0000"/>
                <w:sz w:val="21"/>
              </w:rPr>
            </w:pPr>
            <w:r w:rsidRPr="004B6C79">
              <w:rPr>
                <w:rFonts w:ascii="Times New Roman" w:eastAsia="宋体" w:hAnsi="Times New Roman" w:cs="Times New Roman"/>
                <w:color w:val="FF0000"/>
                <w:sz w:val="21"/>
              </w:rPr>
              <w:t>Pmax</w:t>
            </w:r>
          </w:p>
        </w:tc>
        <w:tc>
          <w:tcPr>
            <w:tcW w:w="1382" w:type="dxa"/>
            <w:vAlign w:val="center"/>
          </w:tcPr>
          <w:p w:rsidR="000E2BC4" w:rsidRPr="004B6C79" w:rsidRDefault="00AF1CD9">
            <w:pPr>
              <w:pStyle w:val="af9"/>
              <w:adjustRightInd w:val="0"/>
              <w:snapToGrid w:val="0"/>
              <w:spacing w:line="240" w:lineRule="auto"/>
              <w:jc w:val="center"/>
              <w:rPr>
                <w:rFonts w:ascii="Times New Roman" w:eastAsia="宋体" w:hAnsi="Times New Roman" w:cs="Times New Roman"/>
                <w:color w:val="FF0000"/>
                <w:sz w:val="21"/>
              </w:rPr>
            </w:pPr>
            <w:r w:rsidRPr="004B6C79">
              <w:rPr>
                <w:rFonts w:ascii="Times New Roman" w:eastAsia="宋体" w:hAnsi="Times New Roman" w:cs="Times New Roman"/>
                <w:color w:val="FF0000"/>
                <w:sz w:val="21"/>
              </w:rPr>
              <w:t>最大落地点</w:t>
            </w:r>
          </w:p>
        </w:tc>
      </w:tr>
      <w:tr w:rsidR="004B6C79" w:rsidRPr="004B6C79" w:rsidTr="004B6C79">
        <w:trPr>
          <w:trHeight w:val="340"/>
          <w:jc w:val="center"/>
        </w:trPr>
        <w:tc>
          <w:tcPr>
            <w:tcW w:w="4361" w:type="dxa"/>
            <w:vAlign w:val="center"/>
          </w:tcPr>
          <w:p w:rsidR="000E2BC4" w:rsidRPr="004B6C79" w:rsidRDefault="00AF1CD9">
            <w:pPr>
              <w:pStyle w:val="af9"/>
              <w:adjustRightInd w:val="0"/>
              <w:snapToGrid w:val="0"/>
              <w:spacing w:line="240" w:lineRule="auto"/>
              <w:jc w:val="center"/>
              <w:rPr>
                <w:rFonts w:ascii="Times New Roman" w:eastAsia="宋体" w:hAnsi="Times New Roman" w:cs="Times New Roman"/>
                <w:color w:val="FF0000"/>
                <w:sz w:val="21"/>
              </w:rPr>
            </w:pPr>
            <w:r w:rsidRPr="004B6C79">
              <w:rPr>
                <w:rFonts w:ascii="Times New Roman" w:eastAsia="宋体" w:hAnsi="Times New Roman" w:cs="Times New Roman"/>
                <w:color w:val="FF0000"/>
                <w:sz w:val="21"/>
              </w:rPr>
              <w:t>单位</w:t>
            </w:r>
          </w:p>
        </w:tc>
        <w:tc>
          <w:tcPr>
            <w:tcW w:w="1559" w:type="dxa"/>
            <w:vAlign w:val="center"/>
          </w:tcPr>
          <w:p w:rsidR="000E2BC4" w:rsidRPr="004B6C79" w:rsidRDefault="00AF1CD9">
            <w:pPr>
              <w:pStyle w:val="af9"/>
              <w:adjustRightInd w:val="0"/>
              <w:snapToGrid w:val="0"/>
              <w:spacing w:line="240" w:lineRule="auto"/>
              <w:jc w:val="center"/>
              <w:rPr>
                <w:rFonts w:ascii="Times New Roman" w:eastAsia="宋体" w:hAnsi="Times New Roman" w:cs="Times New Roman"/>
                <w:color w:val="FF0000"/>
                <w:sz w:val="21"/>
                <w:vertAlign w:val="superscript"/>
              </w:rPr>
            </w:pPr>
            <w:r w:rsidRPr="004B6C79">
              <w:rPr>
                <w:rFonts w:ascii="Times New Roman" w:eastAsia="宋体" w:hAnsi="Times New Roman" w:cs="Times New Roman"/>
                <w:color w:val="FF0000"/>
                <w:sz w:val="21"/>
              </w:rPr>
              <w:t>mg/m</w:t>
            </w:r>
            <w:r w:rsidRPr="004B6C79">
              <w:rPr>
                <w:rFonts w:ascii="Times New Roman" w:eastAsia="宋体" w:hAnsi="Times New Roman" w:cs="Times New Roman"/>
                <w:color w:val="FF0000"/>
                <w:sz w:val="21"/>
                <w:vertAlign w:val="superscript"/>
              </w:rPr>
              <w:t>3</w:t>
            </w:r>
          </w:p>
        </w:tc>
        <w:tc>
          <w:tcPr>
            <w:tcW w:w="1134" w:type="dxa"/>
            <w:vAlign w:val="center"/>
          </w:tcPr>
          <w:p w:rsidR="000E2BC4" w:rsidRPr="004B6C79" w:rsidRDefault="00AF1CD9">
            <w:pPr>
              <w:pStyle w:val="af9"/>
              <w:adjustRightInd w:val="0"/>
              <w:snapToGrid w:val="0"/>
              <w:spacing w:line="240" w:lineRule="auto"/>
              <w:jc w:val="center"/>
              <w:rPr>
                <w:rFonts w:ascii="Times New Roman" w:eastAsia="宋体" w:hAnsi="Times New Roman" w:cs="Times New Roman"/>
                <w:color w:val="FF0000"/>
                <w:sz w:val="21"/>
              </w:rPr>
            </w:pPr>
            <w:r w:rsidRPr="004B6C79">
              <w:rPr>
                <w:rFonts w:ascii="Times New Roman" w:eastAsia="宋体" w:hAnsi="Times New Roman" w:cs="Times New Roman"/>
                <w:color w:val="FF0000"/>
                <w:sz w:val="21"/>
              </w:rPr>
              <w:t>%</w:t>
            </w:r>
          </w:p>
        </w:tc>
        <w:tc>
          <w:tcPr>
            <w:tcW w:w="1382" w:type="dxa"/>
            <w:vAlign w:val="center"/>
          </w:tcPr>
          <w:p w:rsidR="000E2BC4" w:rsidRPr="004B6C79" w:rsidRDefault="00AF1CD9">
            <w:pPr>
              <w:pStyle w:val="af9"/>
              <w:adjustRightInd w:val="0"/>
              <w:snapToGrid w:val="0"/>
              <w:spacing w:line="240" w:lineRule="auto"/>
              <w:jc w:val="center"/>
              <w:rPr>
                <w:rFonts w:ascii="Times New Roman" w:eastAsia="宋体" w:hAnsi="Times New Roman" w:cs="Times New Roman"/>
                <w:color w:val="FF0000"/>
                <w:sz w:val="21"/>
              </w:rPr>
            </w:pPr>
            <w:r w:rsidRPr="004B6C79">
              <w:rPr>
                <w:rFonts w:ascii="Times New Roman" w:eastAsia="宋体" w:hAnsi="Times New Roman" w:cs="Times New Roman"/>
                <w:color w:val="FF0000"/>
                <w:sz w:val="21"/>
              </w:rPr>
              <w:t>m</w:t>
            </w:r>
          </w:p>
        </w:tc>
      </w:tr>
      <w:tr w:rsidR="004B6C79" w:rsidRPr="004B6C79" w:rsidTr="004B6C79">
        <w:trPr>
          <w:trHeight w:val="340"/>
          <w:jc w:val="center"/>
        </w:trPr>
        <w:tc>
          <w:tcPr>
            <w:tcW w:w="4361" w:type="dxa"/>
            <w:vAlign w:val="center"/>
          </w:tcPr>
          <w:p w:rsidR="000E2BC4" w:rsidRPr="004B6C79" w:rsidRDefault="00AF1CD9">
            <w:pPr>
              <w:pStyle w:val="af9"/>
              <w:adjustRightInd w:val="0"/>
              <w:snapToGrid w:val="0"/>
              <w:spacing w:line="240" w:lineRule="auto"/>
              <w:jc w:val="center"/>
              <w:rPr>
                <w:rFonts w:ascii="Times New Roman" w:eastAsia="宋体" w:hAnsi="Times New Roman" w:cs="Times New Roman"/>
                <w:color w:val="FF0000"/>
                <w:sz w:val="21"/>
              </w:rPr>
            </w:pPr>
            <w:r w:rsidRPr="004B6C79">
              <w:rPr>
                <w:rFonts w:ascii="Times New Roman" w:eastAsia="宋体" w:hAnsi="Times New Roman" w:cs="Times New Roman"/>
                <w:color w:val="FF0000"/>
                <w:sz w:val="21"/>
              </w:rPr>
              <w:t>2#</w:t>
            </w:r>
            <w:r w:rsidRPr="004B6C79">
              <w:rPr>
                <w:rFonts w:ascii="Times New Roman" w:eastAsia="宋体" w:hAnsi="Times New Roman" w:cs="Times New Roman"/>
                <w:color w:val="FF0000"/>
                <w:sz w:val="21"/>
              </w:rPr>
              <w:t>车间除尘排气筒（</w:t>
            </w:r>
            <w:r w:rsidRPr="004B6C79">
              <w:rPr>
                <w:rFonts w:ascii="Times New Roman" w:eastAsia="宋体" w:hAnsi="Times New Roman" w:cs="Times New Roman"/>
                <w:color w:val="FF0000"/>
                <w:sz w:val="21"/>
              </w:rPr>
              <w:t>DA001</w:t>
            </w:r>
            <w:r w:rsidRPr="004B6C79">
              <w:rPr>
                <w:rFonts w:ascii="Times New Roman" w:eastAsia="宋体" w:hAnsi="Times New Roman" w:cs="Times New Roman"/>
                <w:color w:val="FF0000"/>
                <w:sz w:val="21"/>
              </w:rPr>
              <w:t>）粉尘</w:t>
            </w:r>
          </w:p>
        </w:tc>
        <w:tc>
          <w:tcPr>
            <w:tcW w:w="1559" w:type="dxa"/>
            <w:vAlign w:val="center"/>
          </w:tcPr>
          <w:p w:rsidR="000E2BC4" w:rsidRPr="004B6C79" w:rsidRDefault="00CE4A25">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3.24E-05</w:t>
            </w:r>
          </w:p>
        </w:tc>
        <w:tc>
          <w:tcPr>
            <w:tcW w:w="1134" w:type="dxa"/>
            <w:vAlign w:val="center"/>
          </w:tcPr>
          <w:p w:rsidR="000E2BC4" w:rsidRPr="004B6C79" w:rsidRDefault="00AF1CD9">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0.01</w:t>
            </w:r>
          </w:p>
        </w:tc>
        <w:tc>
          <w:tcPr>
            <w:tcW w:w="1382" w:type="dxa"/>
            <w:vAlign w:val="center"/>
          </w:tcPr>
          <w:p w:rsidR="000E2BC4" w:rsidRPr="004B6C79" w:rsidRDefault="00CE4A25">
            <w:pPr>
              <w:pStyle w:val="af9"/>
              <w:adjustRightInd w:val="0"/>
              <w:snapToGrid w:val="0"/>
              <w:spacing w:line="240" w:lineRule="auto"/>
              <w:jc w:val="center"/>
              <w:rPr>
                <w:rFonts w:ascii="Times New Roman" w:eastAsia="宋体" w:hAnsi="Times New Roman" w:cs="Times New Roman"/>
                <w:color w:val="FF0000"/>
                <w:sz w:val="21"/>
              </w:rPr>
            </w:pPr>
            <w:r w:rsidRPr="004B6C79">
              <w:rPr>
                <w:rFonts w:ascii="Times New Roman" w:eastAsia="宋体" w:hAnsi="Times New Roman" w:cs="Times New Roman"/>
                <w:color w:val="FF0000"/>
                <w:sz w:val="21"/>
              </w:rPr>
              <w:t>105</w:t>
            </w:r>
          </w:p>
        </w:tc>
      </w:tr>
      <w:tr w:rsidR="004B6C79" w:rsidRPr="004B6C79" w:rsidTr="004B6C79">
        <w:trPr>
          <w:trHeight w:val="340"/>
          <w:jc w:val="center"/>
        </w:trPr>
        <w:tc>
          <w:tcPr>
            <w:tcW w:w="4361" w:type="dxa"/>
            <w:vAlign w:val="center"/>
          </w:tcPr>
          <w:p w:rsidR="000E2BC4" w:rsidRPr="004B6C79" w:rsidRDefault="00AF1CD9">
            <w:pPr>
              <w:pStyle w:val="af9"/>
              <w:adjustRightInd w:val="0"/>
              <w:snapToGrid w:val="0"/>
              <w:spacing w:line="240" w:lineRule="auto"/>
              <w:jc w:val="center"/>
              <w:rPr>
                <w:rFonts w:ascii="Times New Roman" w:eastAsia="宋体" w:hAnsi="Times New Roman" w:cs="Times New Roman"/>
                <w:color w:val="FF0000"/>
                <w:sz w:val="21"/>
              </w:rPr>
            </w:pPr>
            <w:r w:rsidRPr="004B6C79">
              <w:rPr>
                <w:rFonts w:ascii="Times New Roman" w:eastAsia="宋体" w:hAnsi="Times New Roman" w:cs="Times New Roman"/>
                <w:color w:val="FF0000"/>
                <w:sz w:val="21"/>
              </w:rPr>
              <w:t>1#</w:t>
            </w:r>
            <w:r w:rsidRPr="004B6C79">
              <w:rPr>
                <w:rFonts w:ascii="Times New Roman" w:eastAsia="宋体" w:hAnsi="Times New Roman" w:cs="Times New Roman"/>
                <w:color w:val="FF0000"/>
                <w:sz w:val="21"/>
              </w:rPr>
              <w:t>车间有机废气排气筒（</w:t>
            </w:r>
            <w:r w:rsidRPr="004B6C79">
              <w:rPr>
                <w:rFonts w:ascii="Times New Roman" w:eastAsia="宋体" w:hAnsi="Times New Roman" w:cs="Times New Roman"/>
                <w:color w:val="FF0000"/>
                <w:sz w:val="21"/>
              </w:rPr>
              <w:t>DA002</w:t>
            </w:r>
            <w:r w:rsidRPr="004B6C79">
              <w:rPr>
                <w:rFonts w:ascii="Times New Roman" w:eastAsia="宋体" w:hAnsi="Times New Roman" w:cs="Times New Roman"/>
                <w:color w:val="FF0000"/>
                <w:sz w:val="21"/>
              </w:rPr>
              <w:t>）非甲烷总烃</w:t>
            </w:r>
          </w:p>
        </w:tc>
        <w:tc>
          <w:tcPr>
            <w:tcW w:w="1559" w:type="dxa"/>
            <w:vAlign w:val="center"/>
          </w:tcPr>
          <w:p w:rsidR="000E2BC4" w:rsidRPr="004B6C79" w:rsidRDefault="00CE4A25">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2.04E-02</w:t>
            </w:r>
          </w:p>
        </w:tc>
        <w:tc>
          <w:tcPr>
            <w:tcW w:w="1134" w:type="dxa"/>
            <w:vAlign w:val="center"/>
          </w:tcPr>
          <w:p w:rsidR="000E2BC4" w:rsidRPr="004B6C79" w:rsidRDefault="00CE4A25">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1.02</w:t>
            </w:r>
          </w:p>
        </w:tc>
        <w:tc>
          <w:tcPr>
            <w:tcW w:w="1382" w:type="dxa"/>
            <w:vAlign w:val="center"/>
          </w:tcPr>
          <w:p w:rsidR="000E2BC4" w:rsidRPr="004B6C79" w:rsidRDefault="00CE4A25">
            <w:pPr>
              <w:pStyle w:val="af9"/>
              <w:adjustRightInd w:val="0"/>
              <w:snapToGrid w:val="0"/>
              <w:spacing w:line="240" w:lineRule="auto"/>
              <w:jc w:val="center"/>
              <w:rPr>
                <w:rFonts w:ascii="Times New Roman" w:eastAsia="宋体" w:hAnsi="Times New Roman" w:cs="Times New Roman"/>
                <w:color w:val="FF0000"/>
                <w:sz w:val="21"/>
              </w:rPr>
            </w:pPr>
            <w:r w:rsidRPr="004B6C79">
              <w:rPr>
                <w:rFonts w:ascii="Times New Roman" w:eastAsia="宋体" w:hAnsi="Times New Roman" w:cs="Times New Roman"/>
                <w:color w:val="FF0000"/>
                <w:sz w:val="21"/>
              </w:rPr>
              <w:t>105</w:t>
            </w:r>
          </w:p>
        </w:tc>
      </w:tr>
      <w:tr w:rsidR="004B6C79" w:rsidRPr="004B6C79" w:rsidTr="004B6C79">
        <w:trPr>
          <w:trHeight w:val="340"/>
          <w:jc w:val="center"/>
        </w:trPr>
        <w:tc>
          <w:tcPr>
            <w:tcW w:w="4361" w:type="dxa"/>
            <w:vAlign w:val="center"/>
          </w:tcPr>
          <w:p w:rsidR="000E2BC4" w:rsidRPr="004B6C79" w:rsidRDefault="00AF1CD9">
            <w:pPr>
              <w:pStyle w:val="af9"/>
              <w:adjustRightInd w:val="0"/>
              <w:snapToGrid w:val="0"/>
              <w:spacing w:line="240" w:lineRule="auto"/>
              <w:jc w:val="center"/>
              <w:rPr>
                <w:rFonts w:ascii="Times New Roman" w:eastAsia="宋体" w:hAnsi="Times New Roman" w:cs="Times New Roman"/>
                <w:color w:val="FF0000"/>
                <w:sz w:val="21"/>
              </w:rPr>
            </w:pPr>
            <w:r w:rsidRPr="004B6C79">
              <w:rPr>
                <w:rFonts w:ascii="Times New Roman" w:eastAsia="宋体" w:hAnsi="Times New Roman" w:cs="Times New Roman"/>
                <w:color w:val="FF0000"/>
                <w:sz w:val="21"/>
              </w:rPr>
              <w:t>2#</w:t>
            </w:r>
            <w:r w:rsidRPr="004B6C79">
              <w:rPr>
                <w:rFonts w:ascii="Times New Roman" w:eastAsia="宋体" w:hAnsi="Times New Roman" w:cs="Times New Roman"/>
                <w:color w:val="FF0000"/>
                <w:sz w:val="21"/>
              </w:rPr>
              <w:t>车间有机废气排气筒（</w:t>
            </w:r>
            <w:r w:rsidRPr="004B6C79">
              <w:rPr>
                <w:rFonts w:ascii="Times New Roman" w:eastAsia="宋体" w:hAnsi="Times New Roman" w:cs="Times New Roman"/>
                <w:color w:val="FF0000"/>
                <w:sz w:val="21"/>
              </w:rPr>
              <w:t>DA003</w:t>
            </w:r>
            <w:r w:rsidRPr="004B6C79">
              <w:rPr>
                <w:rFonts w:ascii="Times New Roman" w:eastAsia="宋体" w:hAnsi="Times New Roman" w:cs="Times New Roman"/>
                <w:color w:val="FF0000"/>
                <w:sz w:val="21"/>
              </w:rPr>
              <w:t>）非甲烷总烃</w:t>
            </w:r>
          </w:p>
        </w:tc>
        <w:tc>
          <w:tcPr>
            <w:tcW w:w="1559" w:type="dxa"/>
            <w:vAlign w:val="center"/>
          </w:tcPr>
          <w:p w:rsidR="000E2BC4" w:rsidRPr="004B6C79" w:rsidRDefault="00CE4A25">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2.95E-02</w:t>
            </w:r>
          </w:p>
        </w:tc>
        <w:tc>
          <w:tcPr>
            <w:tcW w:w="1134" w:type="dxa"/>
            <w:vAlign w:val="center"/>
          </w:tcPr>
          <w:p w:rsidR="000E2BC4" w:rsidRPr="004B6C79" w:rsidRDefault="00CE4A25">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1.47</w:t>
            </w:r>
          </w:p>
        </w:tc>
        <w:tc>
          <w:tcPr>
            <w:tcW w:w="1382" w:type="dxa"/>
            <w:vAlign w:val="center"/>
          </w:tcPr>
          <w:p w:rsidR="000E2BC4" w:rsidRPr="004B6C79" w:rsidRDefault="00CE4A25">
            <w:pPr>
              <w:pStyle w:val="af9"/>
              <w:adjustRightInd w:val="0"/>
              <w:snapToGrid w:val="0"/>
              <w:spacing w:line="240" w:lineRule="auto"/>
              <w:jc w:val="center"/>
              <w:rPr>
                <w:rFonts w:ascii="Times New Roman" w:eastAsia="宋体" w:hAnsi="Times New Roman" w:cs="Times New Roman"/>
                <w:color w:val="FF0000"/>
                <w:sz w:val="21"/>
              </w:rPr>
            </w:pPr>
            <w:r w:rsidRPr="004B6C79">
              <w:rPr>
                <w:rFonts w:ascii="Times New Roman" w:eastAsia="宋体" w:hAnsi="Times New Roman" w:cs="Times New Roman"/>
                <w:color w:val="FF0000"/>
                <w:sz w:val="21"/>
              </w:rPr>
              <w:t>105</w:t>
            </w:r>
          </w:p>
        </w:tc>
      </w:tr>
      <w:tr w:rsidR="004B6C79" w:rsidRPr="004B6C79" w:rsidTr="004B6C79">
        <w:trPr>
          <w:trHeight w:val="340"/>
          <w:jc w:val="center"/>
        </w:trPr>
        <w:tc>
          <w:tcPr>
            <w:tcW w:w="4361" w:type="dxa"/>
            <w:vAlign w:val="center"/>
          </w:tcPr>
          <w:p w:rsidR="000E2BC4" w:rsidRPr="004B6C79" w:rsidRDefault="00AF1CD9">
            <w:pPr>
              <w:pStyle w:val="af9"/>
              <w:adjustRightInd w:val="0"/>
              <w:snapToGrid w:val="0"/>
              <w:spacing w:line="240" w:lineRule="auto"/>
              <w:jc w:val="center"/>
              <w:rPr>
                <w:rFonts w:ascii="Times New Roman" w:eastAsia="宋体" w:hAnsi="Times New Roman" w:cs="Times New Roman"/>
                <w:color w:val="FF0000"/>
                <w:kern w:val="0"/>
                <w:sz w:val="21"/>
              </w:rPr>
            </w:pPr>
            <w:r w:rsidRPr="004B6C79">
              <w:rPr>
                <w:rFonts w:ascii="Times New Roman" w:eastAsia="宋体" w:hAnsi="Times New Roman" w:cs="Times New Roman"/>
                <w:color w:val="FF0000"/>
                <w:sz w:val="21"/>
              </w:rPr>
              <w:t>3#</w:t>
            </w:r>
            <w:r w:rsidRPr="004B6C79">
              <w:rPr>
                <w:rFonts w:ascii="Times New Roman" w:eastAsia="宋体" w:hAnsi="Times New Roman" w:cs="Times New Roman"/>
                <w:color w:val="FF0000"/>
                <w:sz w:val="21"/>
              </w:rPr>
              <w:t>车间有机废气排气筒（</w:t>
            </w:r>
            <w:r w:rsidRPr="004B6C79">
              <w:rPr>
                <w:rFonts w:ascii="Times New Roman" w:eastAsia="宋体" w:hAnsi="Times New Roman" w:cs="Times New Roman"/>
                <w:color w:val="FF0000"/>
                <w:sz w:val="21"/>
              </w:rPr>
              <w:t>DA004</w:t>
            </w:r>
            <w:r w:rsidRPr="004B6C79">
              <w:rPr>
                <w:rFonts w:ascii="Times New Roman" w:eastAsia="宋体" w:hAnsi="Times New Roman" w:cs="Times New Roman"/>
                <w:color w:val="FF0000"/>
                <w:sz w:val="21"/>
              </w:rPr>
              <w:t>）非甲烷总烃</w:t>
            </w:r>
          </w:p>
        </w:tc>
        <w:tc>
          <w:tcPr>
            <w:tcW w:w="1559" w:type="dxa"/>
            <w:vAlign w:val="center"/>
          </w:tcPr>
          <w:p w:rsidR="000E2BC4" w:rsidRPr="004B6C79" w:rsidRDefault="00CE4A25">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1.78E-02</w:t>
            </w:r>
          </w:p>
        </w:tc>
        <w:tc>
          <w:tcPr>
            <w:tcW w:w="1134" w:type="dxa"/>
            <w:vAlign w:val="center"/>
          </w:tcPr>
          <w:p w:rsidR="000E2BC4" w:rsidRPr="004B6C79" w:rsidRDefault="00025C81">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0.89</w:t>
            </w:r>
          </w:p>
        </w:tc>
        <w:tc>
          <w:tcPr>
            <w:tcW w:w="1382" w:type="dxa"/>
            <w:vAlign w:val="center"/>
          </w:tcPr>
          <w:p w:rsidR="000E2BC4" w:rsidRPr="004B6C79" w:rsidRDefault="00025C81">
            <w:pPr>
              <w:pStyle w:val="af9"/>
              <w:adjustRightInd w:val="0"/>
              <w:snapToGrid w:val="0"/>
              <w:spacing w:line="240" w:lineRule="auto"/>
              <w:jc w:val="center"/>
              <w:rPr>
                <w:rFonts w:ascii="Times New Roman" w:eastAsia="宋体" w:hAnsi="Times New Roman" w:cs="Times New Roman"/>
                <w:color w:val="FF0000"/>
                <w:kern w:val="0"/>
                <w:sz w:val="21"/>
              </w:rPr>
            </w:pPr>
            <w:r w:rsidRPr="004B6C79">
              <w:rPr>
                <w:rFonts w:ascii="Times New Roman" w:eastAsia="宋体" w:hAnsi="Times New Roman" w:cs="Times New Roman"/>
                <w:color w:val="FF0000"/>
                <w:kern w:val="0"/>
                <w:sz w:val="21"/>
              </w:rPr>
              <w:t>106</w:t>
            </w:r>
          </w:p>
        </w:tc>
      </w:tr>
      <w:tr w:rsidR="004B6C79" w:rsidRPr="004B6C79" w:rsidTr="004B6C79">
        <w:trPr>
          <w:trHeight w:val="340"/>
          <w:jc w:val="center"/>
        </w:trPr>
        <w:tc>
          <w:tcPr>
            <w:tcW w:w="4361" w:type="dxa"/>
            <w:vAlign w:val="center"/>
          </w:tcPr>
          <w:p w:rsidR="000E2BC4" w:rsidRPr="004B6C79" w:rsidRDefault="00AF1CD9">
            <w:pPr>
              <w:pStyle w:val="af9"/>
              <w:adjustRightInd w:val="0"/>
              <w:snapToGrid w:val="0"/>
              <w:spacing w:line="240" w:lineRule="auto"/>
              <w:jc w:val="center"/>
              <w:rPr>
                <w:rFonts w:ascii="Times New Roman" w:eastAsia="宋体" w:hAnsi="Times New Roman" w:cs="Times New Roman"/>
                <w:color w:val="FF0000"/>
                <w:kern w:val="0"/>
                <w:sz w:val="21"/>
              </w:rPr>
            </w:pPr>
            <w:r w:rsidRPr="004B6C79">
              <w:rPr>
                <w:rFonts w:ascii="Times New Roman" w:eastAsia="宋体" w:hAnsi="Times New Roman" w:cs="Times New Roman"/>
                <w:color w:val="FF0000"/>
                <w:sz w:val="21"/>
              </w:rPr>
              <w:t>5#</w:t>
            </w:r>
            <w:r w:rsidRPr="004B6C79">
              <w:rPr>
                <w:rFonts w:ascii="Times New Roman" w:eastAsia="宋体" w:hAnsi="Times New Roman" w:cs="Times New Roman"/>
                <w:color w:val="FF0000"/>
                <w:sz w:val="21"/>
              </w:rPr>
              <w:t>车间有机废气排气筒（</w:t>
            </w:r>
            <w:r w:rsidRPr="004B6C79">
              <w:rPr>
                <w:rFonts w:ascii="Times New Roman" w:eastAsia="宋体" w:hAnsi="Times New Roman" w:cs="Times New Roman"/>
                <w:color w:val="FF0000"/>
                <w:sz w:val="21"/>
              </w:rPr>
              <w:t>DA006</w:t>
            </w:r>
            <w:r w:rsidRPr="004B6C79">
              <w:rPr>
                <w:rFonts w:ascii="Times New Roman" w:eastAsia="宋体" w:hAnsi="Times New Roman" w:cs="Times New Roman"/>
                <w:color w:val="FF0000"/>
                <w:sz w:val="21"/>
              </w:rPr>
              <w:t>）非甲烷总烃</w:t>
            </w:r>
          </w:p>
        </w:tc>
        <w:tc>
          <w:tcPr>
            <w:tcW w:w="1559" w:type="dxa"/>
            <w:vAlign w:val="center"/>
          </w:tcPr>
          <w:p w:rsidR="000E2BC4" w:rsidRPr="004B6C79" w:rsidRDefault="00025C81">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1.78E-02</w:t>
            </w:r>
          </w:p>
        </w:tc>
        <w:tc>
          <w:tcPr>
            <w:tcW w:w="1134" w:type="dxa"/>
            <w:vAlign w:val="center"/>
          </w:tcPr>
          <w:p w:rsidR="000E2BC4" w:rsidRPr="004B6C79" w:rsidRDefault="00025C81">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0.8</w:t>
            </w:r>
            <w:r w:rsidR="00AF1CD9" w:rsidRPr="004B6C79">
              <w:rPr>
                <w:rFonts w:eastAsia="宋体"/>
                <w:color w:val="FF0000"/>
                <w:kern w:val="0"/>
                <w:sz w:val="21"/>
                <w:szCs w:val="21"/>
              </w:rPr>
              <w:t>9</w:t>
            </w:r>
          </w:p>
        </w:tc>
        <w:tc>
          <w:tcPr>
            <w:tcW w:w="1382" w:type="dxa"/>
            <w:vAlign w:val="center"/>
          </w:tcPr>
          <w:p w:rsidR="000E2BC4" w:rsidRPr="004B6C79" w:rsidRDefault="00025C81">
            <w:pPr>
              <w:pStyle w:val="af9"/>
              <w:adjustRightInd w:val="0"/>
              <w:snapToGrid w:val="0"/>
              <w:spacing w:line="240" w:lineRule="auto"/>
              <w:jc w:val="center"/>
              <w:rPr>
                <w:rFonts w:ascii="Times New Roman" w:eastAsia="宋体" w:hAnsi="Times New Roman" w:cs="Times New Roman"/>
                <w:color w:val="FF0000"/>
                <w:kern w:val="0"/>
                <w:sz w:val="21"/>
              </w:rPr>
            </w:pPr>
            <w:r w:rsidRPr="004B6C79">
              <w:rPr>
                <w:rFonts w:ascii="Times New Roman" w:eastAsia="宋体" w:hAnsi="Times New Roman" w:cs="Times New Roman"/>
                <w:color w:val="FF0000"/>
                <w:kern w:val="0"/>
                <w:sz w:val="21"/>
              </w:rPr>
              <w:t>105</w:t>
            </w:r>
          </w:p>
        </w:tc>
      </w:tr>
      <w:tr w:rsidR="004B6C79" w:rsidRPr="004B6C79" w:rsidTr="004B6C79">
        <w:trPr>
          <w:trHeight w:val="340"/>
          <w:jc w:val="center"/>
        </w:trPr>
        <w:tc>
          <w:tcPr>
            <w:tcW w:w="4361" w:type="dxa"/>
            <w:vAlign w:val="center"/>
          </w:tcPr>
          <w:p w:rsidR="000E2BC4" w:rsidRPr="004B6C79" w:rsidRDefault="00AF1CD9">
            <w:pPr>
              <w:pStyle w:val="af9"/>
              <w:adjustRightInd w:val="0"/>
              <w:snapToGrid w:val="0"/>
              <w:spacing w:line="240" w:lineRule="auto"/>
              <w:jc w:val="center"/>
              <w:rPr>
                <w:rFonts w:ascii="Times New Roman" w:eastAsia="宋体" w:hAnsi="Times New Roman" w:cs="Times New Roman"/>
                <w:color w:val="FF0000"/>
                <w:kern w:val="0"/>
                <w:sz w:val="21"/>
              </w:rPr>
            </w:pPr>
            <w:r w:rsidRPr="004B6C79">
              <w:rPr>
                <w:rFonts w:ascii="Times New Roman" w:eastAsia="宋体" w:hAnsi="Times New Roman" w:cs="Times New Roman"/>
                <w:color w:val="FF0000"/>
                <w:sz w:val="21"/>
              </w:rPr>
              <w:t>6#</w:t>
            </w:r>
            <w:r w:rsidRPr="004B6C79">
              <w:rPr>
                <w:rFonts w:ascii="Times New Roman" w:eastAsia="宋体" w:hAnsi="Times New Roman" w:cs="Times New Roman"/>
                <w:color w:val="FF0000"/>
                <w:sz w:val="21"/>
              </w:rPr>
              <w:t>车间有机废气排气筒（</w:t>
            </w:r>
            <w:r w:rsidRPr="004B6C79">
              <w:rPr>
                <w:rFonts w:ascii="Times New Roman" w:eastAsia="宋体" w:hAnsi="Times New Roman" w:cs="Times New Roman"/>
                <w:color w:val="FF0000"/>
                <w:sz w:val="21"/>
              </w:rPr>
              <w:t>DA007</w:t>
            </w:r>
            <w:r w:rsidRPr="004B6C79">
              <w:rPr>
                <w:rFonts w:ascii="Times New Roman" w:eastAsia="宋体" w:hAnsi="Times New Roman" w:cs="Times New Roman"/>
                <w:color w:val="FF0000"/>
                <w:sz w:val="21"/>
              </w:rPr>
              <w:t>）非甲烷总烃</w:t>
            </w:r>
          </w:p>
        </w:tc>
        <w:tc>
          <w:tcPr>
            <w:tcW w:w="1559" w:type="dxa"/>
            <w:vAlign w:val="center"/>
          </w:tcPr>
          <w:p w:rsidR="000E2BC4" w:rsidRPr="004B6C79" w:rsidRDefault="00025C81">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5.63E-02</w:t>
            </w:r>
          </w:p>
        </w:tc>
        <w:tc>
          <w:tcPr>
            <w:tcW w:w="1134" w:type="dxa"/>
            <w:vAlign w:val="center"/>
          </w:tcPr>
          <w:p w:rsidR="000E2BC4" w:rsidRPr="004B6C79" w:rsidRDefault="00025C81">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2.81</w:t>
            </w:r>
          </w:p>
        </w:tc>
        <w:tc>
          <w:tcPr>
            <w:tcW w:w="1382" w:type="dxa"/>
            <w:vAlign w:val="center"/>
          </w:tcPr>
          <w:p w:rsidR="000E2BC4" w:rsidRPr="004B6C79" w:rsidRDefault="00025C81">
            <w:pPr>
              <w:pStyle w:val="af9"/>
              <w:adjustRightInd w:val="0"/>
              <w:snapToGrid w:val="0"/>
              <w:spacing w:line="240" w:lineRule="auto"/>
              <w:jc w:val="center"/>
              <w:rPr>
                <w:rFonts w:ascii="Times New Roman" w:eastAsia="宋体" w:hAnsi="Times New Roman" w:cs="Times New Roman"/>
                <w:color w:val="FF0000"/>
                <w:kern w:val="0"/>
                <w:sz w:val="21"/>
              </w:rPr>
            </w:pPr>
            <w:r w:rsidRPr="004B6C79">
              <w:rPr>
                <w:rFonts w:ascii="Times New Roman" w:eastAsia="宋体" w:hAnsi="Times New Roman" w:cs="Times New Roman"/>
                <w:color w:val="FF0000"/>
                <w:kern w:val="0"/>
                <w:sz w:val="21"/>
              </w:rPr>
              <w:t>103</w:t>
            </w:r>
          </w:p>
        </w:tc>
      </w:tr>
      <w:tr w:rsidR="004B6C79" w:rsidRPr="004B6C79" w:rsidTr="004B6C79">
        <w:trPr>
          <w:trHeight w:val="340"/>
          <w:jc w:val="center"/>
        </w:trPr>
        <w:tc>
          <w:tcPr>
            <w:tcW w:w="4361" w:type="dxa"/>
            <w:vAlign w:val="center"/>
          </w:tcPr>
          <w:p w:rsidR="000E2BC4" w:rsidRPr="004B6C79" w:rsidRDefault="00AF1CD9">
            <w:pPr>
              <w:pStyle w:val="af9"/>
              <w:adjustRightInd w:val="0"/>
              <w:snapToGrid w:val="0"/>
              <w:spacing w:line="240" w:lineRule="auto"/>
              <w:jc w:val="center"/>
              <w:rPr>
                <w:rFonts w:ascii="Times New Roman" w:eastAsia="宋体" w:hAnsi="Times New Roman" w:cs="Times New Roman"/>
                <w:color w:val="FF0000"/>
                <w:sz w:val="21"/>
              </w:rPr>
            </w:pPr>
            <w:r w:rsidRPr="004B6C79">
              <w:rPr>
                <w:rFonts w:ascii="Times New Roman" w:eastAsia="宋体" w:hAnsi="Times New Roman" w:cs="Times New Roman"/>
                <w:color w:val="FF0000"/>
                <w:sz w:val="21"/>
              </w:rPr>
              <w:t>1#</w:t>
            </w:r>
            <w:r w:rsidRPr="004B6C79">
              <w:rPr>
                <w:rFonts w:ascii="Times New Roman" w:eastAsia="宋体" w:hAnsi="Times New Roman" w:cs="Times New Roman"/>
                <w:color w:val="FF0000"/>
                <w:sz w:val="21"/>
              </w:rPr>
              <w:t>无组织非甲烷总烃</w:t>
            </w:r>
          </w:p>
        </w:tc>
        <w:tc>
          <w:tcPr>
            <w:tcW w:w="1559" w:type="dxa"/>
            <w:vAlign w:val="center"/>
          </w:tcPr>
          <w:p w:rsidR="000E2BC4" w:rsidRPr="004B6C79" w:rsidRDefault="00025C81">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2.97E-02</w:t>
            </w:r>
          </w:p>
        </w:tc>
        <w:tc>
          <w:tcPr>
            <w:tcW w:w="1134" w:type="dxa"/>
            <w:vAlign w:val="center"/>
          </w:tcPr>
          <w:p w:rsidR="000E2BC4" w:rsidRPr="004B6C79" w:rsidRDefault="00025C81">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1.49</w:t>
            </w:r>
          </w:p>
        </w:tc>
        <w:tc>
          <w:tcPr>
            <w:tcW w:w="1382" w:type="dxa"/>
            <w:vAlign w:val="center"/>
          </w:tcPr>
          <w:p w:rsidR="000E2BC4" w:rsidRPr="004B6C79" w:rsidRDefault="00025C81">
            <w:pPr>
              <w:pStyle w:val="af9"/>
              <w:adjustRightInd w:val="0"/>
              <w:snapToGrid w:val="0"/>
              <w:spacing w:line="240" w:lineRule="auto"/>
              <w:jc w:val="center"/>
              <w:rPr>
                <w:rFonts w:ascii="Times New Roman" w:eastAsia="宋体" w:hAnsi="Times New Roman" w:cs="Times New Roman"/>
                <w:color w:val="FF0000"/>
                <w:sz w:val="21"/>
              </w:rPr>
            </w:pPr>
            <w:r w:rsidRPr="004B6C79">
              <w:rPr>
                <w:rFonts w:ascii="Times New Roman" w:eastAsia="宋体" w:hAnsi="Times New Roman" w:cs="Times New Roman"/>
                <w:color w:val="FF0000"/>
                <w:sz w:val="21"/>
              </w:rPr>
              <w:t>27</w:t>
            </w:r>
          </w:p>
        </w:tc>
      </w:tr>
      <w:tr w:rsidR="004B6C79" w:rsidRPr="004B6C79" w:rsidTr="004B6C79">
        <w:trPr>
          <w:trHeight w:val="340"/>
          <w:jc w:val="center"/>
        </w:trPr>
        <w:tc>
          <w:tcPr>
            <w:tcW w:w="4361" w:type="dxa"/>
            <w:vAlign w:val="center"/>
          </w:tcPr>
          <w:p w:rsidR="000E2BC4" w:rsidRPr="004B6C79" w:rsidRDefault="00AF1CD9">
            <w:pPr>
              <w:pStyle w:val="af9"/>
              <w:adjustRightInd w:val="0"/>
              <w:snapToGrid w:val="0"/>
              <w:spacing w:line="240" w:lineRule="auto"/>
              <w:jc w:val="center"/>
              <w:rPr>
                <w:rFonts w:ascii="Times New Roman" w:eastAsia="宋体" w:hAnsi="Times New Roman" w:cs="Times New Roman"/>
                <w:color w:val="FF0000"/>
                <w:sz w:val="21"/>
              </w:rPr>
            </w:pPr>
            <w:r w:rsidRPr="004B6C79">
              <w:rPr>
                <w:rFonts w:ascii="Times New Roman" w:eastAsia="宋体" w:hAnsi="Times New Roman" w:cs="Times New Roman"/>
                <w:color w:val="FF0000"/>
                <w:sz w:val="21"/>
              </w:rPr>
              <w:t>2#</w:t>
            </w:r>
            <w:r w:rsidRPr="004B6C79">
              <w:rPr>
                <w:rFonts w:ascii="Times New Roman" w:eastAsia="宋体" w:hAnsi="Times New Roman" w:cs="Times New Roman"/>
                <w:color w:val="FF0000"/>
                <w:sz w:val="21"/>
              </w:rPr>
              <w:t>车间无组织非甲烷总烃</w:t>
            </w:r>
          </w:p>
        </w:tc>
        <w:tc>
          <w:tcPr>
            <w:tcW w:w="1559" w:type="dxa"/>
            <w:vAlign w:val="center"/>
          </w:tcPr>
          <w:p w:rsidR="000E2BC4" w:rsidRPr="004B6C79" w:rsidRDefault="00832C77">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4.44E-02</w:t>
            </w:r>
          </w:p>
        </w:tc>
        <w:tc>
          <w:tcPr>
            <w:tcW w:w="1134" w:type="dxa"/>
            <w:vAlign w:val="center"/>
          </w:tcPr>
          <w:p w:rsidR="000E2BC4" w:rsidRPr="004B6C79" w:rsidRDefault="00832C77">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2.22</w:t>
            </w:r>
          </w:p>
        </w:tc>
        <w:tc>
          <w:tcPr>
            <w:tcW w:w="1382" w:type="dxa"/>
            <w:vAlign w:val="center"/>
          </w:tcPr>
          <w:p w:rsidR="000E2BC4" w:rsidRPr="004B6C79" w:rsidRDefault="00832C77">
            <w:pPr>
              <w:pStyle w:val="af9"/>
              <w:adjustRightInd w:val="0"/>
              <w:snapToGrid w:val="0"/>
              <w:spacing w:line="240" w:lineRule="auto"/>
              <w:jc w:val="center"/>
              <w:rPr>
                <w:rFonts w:ascii="Times New Roman" w:eastAsia="宋体" w:hAnsi="Times New Roman" w:cs="Times New Roman"/>
                <w:color w:val="FF0000"/>
                <w:sz w:val="21"/>
              </w:rPr>
            </w:pPr>
            <w:r w:rsidRPr="004B6C79">
              <w:rPr>
                <w:rFonts w:ascii="Times New Roman" w:eastAsia="宋体" w:hAnsi="Times New Roman" w:cs="Times New Roman"/>
                <w:color w:val="FF0000"/>
                <w:sz w:val="21"/>
              </w:rPr>
              <w:t>26</w:t>
            </w:r>
          </w:p>
        </w:tc>
      </w:tr>
      <w:tr w:rsidR="004B6C79" w:rsidRPr="004B6C79" w:rsidTr="004B6C79">
        <w:trPr>
          <w:trHeight w:val="340"/>
          <w:jc w:val="center"/>
        </w:trPr>
        <w:tc>
          <w:tcPr>
            <w:tcW w:w="4361" w:type="dxa"/>
            <w:vAlign w:val="center"/>
          </w:tcPr>
          <w:p w:rsidR="000E2BC4" w:rsidRPr="004B6C79" w:rsidRDefault="00AF1CD9">
            <w:pPr>
              <w:pStyle w:val="af9"/>
              <w:adjustRightInd w:val="0"/>
              <w:snapToGrid w:val="0"/>
              <w:spacing w:line="240" w:lineRule="auto"/>
              <w:jc w:val="center"/>
              <w:rPr>
                <w:rFonts w:ascii="Times New Roman" w:eastAsia="宋体" w:hAnsi="Times New Roman" w:cs="Times New Roman"/>
                <w:color w:val="FF0000"/>
                <w:sz w:val="21"/>
              </w:rPr>
            </w:pPr>
            <w:r w:rsidRPr="004B6C79">
              <w:rPr>
                <w:rFonts w:ascii="Times New Roman" w:eastAsia="宋体" w:hAnsi="Times New Roman" w:cs="Times New Roman"/>
                <w:color w:val="FF0000"/>
                <w:sz w:val="21"/>
              </w:rPr>
              <w:lastRenderedPageBreak/>
              <w:t>2#</w:t>
            </w:r>
            <w:r w:rsidRPr="004B6C79">
              <w:rPr>
                <w:rFonts w:ascii="Times New Roman" w:eastAsia="宋体" w:hAnsi="Times New Roman" w:cs="Times New Roman"/>
                <w:color w:val="FF0000"/>
                <w:sz w:val="21"/>
              </w:rPr>
              <w:t>车间无组织粉尘</w:t>
            </w:r>
          </w:p>
        </w:tc>
        <w:tc>
          <w:tcPr>
            <w:tcW w:w="1559" w:type="dxa"/>
            <w:vAlign w:val="center"/>
          </w:tcPr>
          <w:p w:rsidR="000E2BC4" w:rsidRPr="004B6C79" w:rsidRDefault="00832C77">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3.42E-03</w:t>
            </w:r>
          </w:p>
        </w:tc>
        <w:tc>
          <w:tcPr>
            <w:tcW w:w="1134" w:type="dxa"/>
            <w:vAlign w:val="center"/>
          </w:tcPr>
          <w:p w:rsidR="000E2BC4" w:rsidRPr="004B6C79" w:rsidRDefault="00AF1CD9" w:rsidP="00832C77">
            <w:pPr>
              <w:pStyle w:val="altD"/>
              <w:adjustRightInd w:val="0"/>
              <w:snapToGrid w:val="0"/>
              <w:spacing w:before="0" w:after="0"/>
              <w:ind w:left="0" w:right="0"/>
              <w:rPr>
                <w:rFonts w:eastAsia="宋体"/>
                <w:b/>
                <w:color w:val="FF0000"/>
                <w:kern w:val="0"/>
                <w:sz w:val="21"/>
                <w:szCs w:val="21"/>
              </w:rPr>
            </w:pPr>
            <w:r w:rsidRPr="004B6C79">
              <w:rPr>
                <w:rFonts w:eastAsia="宋体"/>
                <w:bCs/>
                <w:color w:val="FF0000"/>
                <w:kern w:val="0"/>
                <w:sz w:val="21"/>
                <w:szCs w:val="21"/>
              </w:rPr>
              <w:t>0.</w:t>
            </w:r>
            <w:r w:rsidR="00832C77" w:rsidRPr="004B6C79">
              <w:rPr>
                <w:rFonts w:eastAsia="宋体"/>
                <w:bCs/>
                <w:color w:val="FF0000"/>
                <w:kern w:val="0"/>
                <w:sz w:val="21"/>
                <w:szCs w:val="21"/>
              </w:rPr>
              <w:t>38</w:t>
            </w:r>
          </w:p>
        </w:tc>
        <w:tc>
          <w:tcPr>
            <w:tcW w:w="1382" w:type="dxa"/>
            <w:vAlign w:val="center"/>
          </w:tcPr>
          <w:p w:rsidR="000E2BC4" w:rsidRPr="004B6C79" w:rsidRDefault="00832C77">
            <w:pPr>
              <w:pStyle w:val="af9"/>
              <w:adjustRightInd w:val="0"/>
              <w:snapToGrid w:val="0"/>
              <w:spacing w:line="240" w:lineRule="auto"/>
              <w:jc w:val="center"/>
              <w:rPr>
                <w:rFonts w:ascii="Times New Roman" w:eastAsia="宋体" w:hAnsi="Times New Roman" w:cs="Times New Roman"/>
                <w:color w:val="FF0000"/>
                <w:sz w:val="21"/>
              </w:rPr>
            </w:pPr>
            <w:r w:rsidRPr="004B6C79">
              <w:rPr>
                <w:rFonts w:ascii="Times New Roman" w:eastAsia="宋体" w:hAnsi="Times New Roman" w:cs="Times New Roman"/>
                <w:color w:val="FF0000"/>
                <w:sz w:val="21"/>
              </w:rPr>
              <w:t>26</w:t>
            </w:r>
          </w:p>
        </w:tc>
      </w:tr>
      <w:tr w:rsidR="004B6C79" w:rsidRPr="004B6C79" w:rsidTr="004B6C79">
        <w:trPr>
          <w:trHeight w:val="340"/>
          <w:jc w:val="center"/>
        </w:trPr>
        <w:tc>
          <w:tcPr>
            <w:tcW w:w="4361" w:type="dxa"/>
            <w:vAlign w:val="center"/>
          </w:tcPr>
          <w:p w:rsidR="000E2BC4" w:rsidRPr="004B6C79" w:rsidRDefault="00AF1CD9">
            <w:pPr>
              <w:pStyle w:val="af9"/>
              <w:adjustRightInd w:val="0"/>
              <w:snapToGrid w:val="0"/>
              <w:spacing w:line="240" w:lineRule="auto"/>
              <w:jc w:val="center"/>
              <w:rPr>
                <w:rFonts w:ascii="Times New Roman" w:eastAsia="宋体" w:hAnsi="Times New Roman" w:cs="Times New Roman"/>
                <w:color w:val="FF0000"/>
                <w:kern w:val="0"/>
                <w:sz w:val="21"/>
              </w:rPr>
            </w:pPr>
            <w:r w:rsidRPr="004B6C79">
              <w:rPr>
                <w:rFonts w:ascii="Times New Roman" w:eastAsia="宋体" w:hAnsi="Times New Roman" w:cs="Times New Roman"/>
                <w:bCs/>
                <w:color w:val="FF0000"/>
                <w:kern w:val="0"/>
                <w:sz w:val="21"/>
              </w:rPr>
              <w:t>3#</w:t>
            </w:r>
            <w:r w:rsidRPr="004B6C79">
              <w:rPr>
                <w:rFonts w:ascii="Times New Roman" w:eastAsia="宋体" w:hAnsi="Times New Roman" w:cs="Times New Roman"/>
                <w:color w:val="FF0000"/>
                <w:kern w:val="0"/>
                <w:sz w:val="21"/>
              </w:rPr>
              <w:t>车间无组织非甲烷总烃</w:t>
            </w:r>
          </w:p>
        </w:tc>
        <w:tc>
          <w:tcPr>
            <w:tcW w:w="1559" w:type="dxa"/>
            <w:vAlign w:val="center"/>
          </w:tcPr>
          <w:p w:rsidR="000E2BC4" w:rsidRPr="004B6C79" w:rsidRDefault="00832C77">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1.28E-02</w:t>
            </w:r>
          </w:p>
        </w:tc>
        <w:tc>
          <w:tcPr>
            <w:tcW w:w="1134" w:type="dxa"/>
            <w:vAlign w:val="center"/>
          </w:tcPr>
          <w:p w:rsidR="000E2BC4" w:rsidRPr="004B6C79" w:rsidRDefault="00AF1CD9" w:rsidP="00832C77">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0.</w:t>
            </w:r>
            <w:r w:rsidR="00832C77" w:rsidRPr="004B6C79">
              <w:rPr>
                <w:rFonts w:eastAsia="宋体"/>
                <w:color w:val="FF0000"/>
                <w:kern w:val="0"/>
                <w:sz w:val="21"/>
                <w:szCs w:val="21"/>
              </w:rPr>
              <w:t>64</w:t>
            </w:r>
          </w:p>
        </w:tc>
        <w:tc>
          <w:tcPr>
            <w:tcW w:w="1382" w:type="dxa"/>
            <w:vAlign w:val="center"/>
          </w:tcPr>
          <w:p w:rsidR="000E2BC4" w:rsidRPr="004B6C79" w:rsidRDefault="00832C77">
            <w:pPr>
              <w:pStyle w:val="af9"/>
              <w:adjustRightInd w:val="0"/>
              <w:snapToGrid w:val="0"/>
              <w:spacing w:line="240" w:lineRule="auto"/>
              <w:jc w:val="center"/>
              <w:rPr>
                <w:rFonts w:ascii="Times New Roman" w:eastAsia="宋体" w:hAnsi="Times New Roman" w:cs="Times New Roman"/>
                <w:color w:val="FF0000"/>
                <w:kern w:val="0"/>
                <w:sz w:val="21"/>
              </w:rPr>
            </w:pPr>
            <w:r w:rsidRPr="004B6C79">
              <w:rPr>
                <w:rFonts w:ascii="Times New Roman" w:eastAsia="宋体" w:hAnsi="Times New Roman" w:cs="Times New Roman"/>
                <w:color w:val="FF0000"/>
                <w:kern w:val="0"/>
                <w:sz w:val="21"/>
              </w:rPr>
              <w:t>24</w:t>
            </w:r>
          </w:p>
        </w:tc>
      </w:tr>
      <w:tr w:rsidR="004B6C79" w:rsidRPr="004B6C79" w:rsidTr="004B6C79">
        <w:trPr>
          <w:trHeight w:val="340"/>
          <w:jc w:val="center"/>
        </w:trPr>
        <w:tc>
          <w:tcPr>
            <w:tcW w:w="4361" w:type="dxa"/>
            <w:vAlign w:val="center"/>
          </w:tcPr>
          <w:p w:rsidR="000E2BC4" w:rsidRPr="004B6C79" w:rsidRDefault="00AF1CD9">
            <w:pPr>
              <w:pStyle w:val="af9"/>
              <w:adjustRightInd w:val="0"/>
              <w:snapToGrid w:val="0"/>
              <w:spacing w:line="240" w:lineRule="auto"/>
              <w:jc w:val="center"/>
              <w:rPr>
                <w:rFonts w:ascii="Times New Roman" w:eastAsia="宋体" w:hAnsi="Times New Roman" w:cs="Times New Roman"/>
                <w:color w:val="FF0000"/>
                <w:kern w:val="0"/>
                <w:sz w:val="21"/>
              </w:rPr>
            </w:pPr>
            <w:r w:rsidRPr="004B6C79">
              <w:rPr>
                <w:rFonts w:ascii="Times New Roman" w:eastAsia="宋体" w:hAnsi="Times New Roman" w:cs="Times New Roman"/>
                <w:bCs/>
                <w:color w:val="FF0000"/>
                <w:kern w:val="0"/>
                <w:sz w:val="21"/>
              </w:rPr>
              <w:t>5#</w:t>
            </w:r>
            <w:r w:rsidRPr="004B6C79">
              <w:rPr>
                <w:rFonts w:ascii="Times New Roman" w:eastAsia="宋体" w:hAnsi="Times New Roman" w:cs="Times New Roman"/>
                <w:bCs/>
                <w:color w:val="FF0000"/>
                <w:kern w:val="0"/>
                <w:sz w:val="21"/>
              </w:rPr>
              <w:t>车间</w:t>
            </w:r>
            <w:r w:rsidRPr="004B6C79">
              <w:rPr>
                <w:rFonts w:ascii="Times New Roman" w:eastAsia="宋体" w:hAnsi="Times New Roman" w:cs="Times New Roman"/>
                <w:color w:val="FF0000"/>
                <w:kern w:val="0"/>
                <w:sz w:val="21"/>
              </w:rPr>
              <w:t>车间无组织非甲烷总烃</w:t>
            </w:r>
          </w:p>
        </w:tc>
        <w:tc>
          <w:tcPr>
            <w:tcW w:w="1559" w:type="dxa"/>
            <w:vAlign w:val="center"/>
          </w:tcPr>
          <w:p w:rsidR="000E2BC4" w:rsidRPr="004B6C79" w:rsidRDefault="00832C77">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1.21E-02</w:t>
            </w:r>
          </w:p>
        </w:tc>
        <w:tc>
          <w:tcPr>
            <w:tcW w:w="1134" w:type="dxa"/>
            <w:vAlign w:val="center"/>
          </w:tcPr>
          <w:p w:rsidR="000E2BC4" w:rsidRPr="004B6C79" w:rsidRDefault="00AF1CD9" w:rsidP="00832C77">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0.</w:t>
            </w:r>
            <w:r w:rsidR="00832C77" w:rsidRPr="004B6C79">
              <w:rPr>
                <w:rFonts w:eastAsia="宋体"/>
                <w:color w:val="FF0000"/>
                <w:kern w:val="0"/>
                <w:sz w:val="21"/>
                <w:szCs w:val="21"/>
              </w:rPr>
              <w:t>6</w:t>
            </w:r>
          </w:p>
        </w:tc>
        <w:tc>
          <w:tcPr>
            <w:tcW w:w="1382" w:type="dxa"/>
            <w:vAlign w:val="center"/>
          </w:tcPr>
          <w:p w:rsidR="000E2BC4" w:rsidRPr="004B6C79" w:rsidRDefault="00832C77">
            <w:pPr>
              <w:pStyle w:val="af9"/>
              <w:adjustRightInd w:val="0"/>
              <w:snapToGrid w:val="0"/>
              <w:spacing w:line="240" w:lineRule="auto"/>
              <w:jc w:val="center"/>
              <w:rPr>
                <w:rFonts w:ascii="Times New Roman" w:eastAsia="宋体" w:hAnsi="Times New Roman" w:cs="Times New Roman"/>
                <w:color w:val="FF0000"/>
                <w:kern w:val="0"/>
                <w:sz w:val="21"/>
              </w:rPr>
            </w:pPr>
            <w:r w:rsidRPr="004B6C79">
              <w:rPr>
                <w:rFonts w:ascii="Times New Roman" w:eastAsia="宋体" w:hAnsi="Times New Roman" w:cs="Times New Roman"/>
                <w:color w:val="FF0000"/>
                <w:kern w:val="0"/>
                <w:sz w:val="21"/>
              </w:rPr>
              <w:t>28</w:t>
            </w:r>
          </w:p>
        </w:tc>
      </w:tr>
      <w:tr w:rsidR="004B6C79" w:rsidRPr="004B6C79" w:rsidTr="004B6C79">
        <w:trPr>
          <w:trHeight w:val="340"/>
          <w:jc w:val="center"/>
        </w:trPr>
        <w:tc>
          <w:tcPr>
            <w:tcW w:w="4361" w:type="dxa"/>
            <w:vAlign w:val="center"/>
          </w:tcPr>
          <w:p w:rsidR="000E2BC4" w:rsidRPr="004B6C79" w:rsidRDefault="00AF1CD9">
            <w:pPr>
              <w:pStyle w:val="af9"/>
              <w:adjustRightInd w:val="0"/>
              <w:snapToGrid w:val="0"/>
              <w:spacing w:line="240" w:lineRule="auto"/>
              <w:jc w:val="center"/>
              <w:rPr>
                <w:rFonts w:ascii="Times New Roman" w:eastAsia="宋体" w:hAnsi="Times New Roman" w:cs="Times New Roman"/>
                <w:bCs/>
                <w:color w:val="FF0000"/>
                <w:kern w:val="0"/>
                <w:sz w:val="21"/>
              </w:rPr>
            </w:pPr>
            <w:r w:rsidRPr="004B6C79">
              <w:rPr>
                <w:rFonts w:ascii="Times New Roman" w:eastAsia="宋体" w:hAnsi="Times New Roman" w:cs="Times New Roman"/>
                <w:bCs/>
                <w:color w:val="FF0000"/>
                <w:kern w:val="0"/>
                <w:sz w:val="21"/>
              </w:rPr>
              <w:t>6#</w:t>
            </w:r>
            <w:r w:rsidRPr="004B6C79">
              <w:rPr>
                <w:rFonts w:ascii="Times New Roman" w:eastAsia="宋体" w:hAnsi="Times New Roman" w:cs="Times New Roman"/>
                <w:bCs/>
                <w:color w:val="FF0000"/>
                <w:kern w:val="0"/>
                <w:sz w:val="21"/>
              </w:rPr>
              <w:t>车间无组织非甲烷总烃</w:t>
            </w:r>
          </w:p>
        </w:tc>
        <w:tc>
          <w:tcPr>
            <w:tcW w:w="1559" w:type="dxa"/>
            <w:vAlign w:val="center"/>
          </w:tcPr>
          <w:p w:rsidR="000E2BC4" w:rsidRPr="004B6C79" w:rsidRDefault="00832C77">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5.03E-02</w:t>
            </w:r>
          </w:p>
        </w:tc>
        <w:tc>
          <w:tcPr>
            <w:tcW w:w="1134" w:type="dxa"/>
            <w:vAlign w:val="center"/>
          </w:tcPr>
          <w:p w:rsidR="000E2BC4" w:rsidRPr="004B6C79" w:rsidRDefault="00832C77">
            <w:pPr>
              <w:pStyle w:val="altD"/>
              <w:adjustRightInd w:val="0"/>
              <w:snapToGrid w:val="0"/>
              <w:spacing w:before="0" w:after="0"/>
              <w:ind w:left="0" w:right="0"/>
              <w:rPr>
                <w:rFonts w:eastAsia="宋体"/>
                <w:color w:val="FF0000"/>
                <w:kern w:val="0"/>
                <w:sz w:val="21"/>
                <w:szCs w:val="21"/>
              </w:rPr>
            </w:pPr>
            <w:r w:rsidRPr="004B6C79">
              <w:rPr>
                <w:rFonts w:eastAsia="宋体"/>
                <w:color w:val="FF0000"/>
                <w:kern w:val="0"/>
                <w:sz w:val="21"/>
                <w:szCs w:val="21"/>
              </w:rPr>
              <w:t>2.51</w:t>
            </w:r>
          </w:p>
        </w:tc>
        <w:tc>
          <w:tcPr>
            <w:tcW w:w="1382" w:type="dxa"/>
            <w:vAlign w:val="center"/>
          </w:tcPr>
          <w:p w:rsidR="000E2BC4" w:rsidRPr="004B6C79" w:rsidRDefault="00832C77">
            <w:pPr>
              <w:pStyle w:val="af9"/>
              <w:adjustRightInd w:val="0"/>
              <w:snapToGrid w:val="0"/>
              <w:spacing w:line="240" w:lineRule="auto"/>
              <w:jc w:val="center"/>
              <w:rPr>
                <w:rFonts w:ascii="Times New Roman" w:eastAsia="宋体" w:hAnsi="Times New Roman" w:cs="Times New Roman"/>
                <w:color w:val="FF0000"/>
                <w:kern w:val="0"/>
                <w:sz w:val="21"/>
              </w:rPr>
            </w:pPr>
            <w:r w:rsidRPr="004B6C79">
              <w:rPr>
                <w:rFonts w:ascii="Times New Roman" w:eastAsia="宋体" w:hAnsi="Times New Roman" w:cs="Times New Roman"/>
                <w:color w:val="FF0000"/>
                <w:kern w:val="0"/>
                <w:sz w:val="21"/>
              </w:rPr>
              <w:t>28</w:t>
            </w:r>
          </w:p>
        </w:tc>
      </w:tr>
    </w:tbl>
    <w:p w:rsidR="000E2BC4" w:rsidRPr="004B6C79" w:rsidRDefault="00AF1CD9">
      <w:pPr>
        <w:spacing w:line="460" w:lineRule="exact"/>
        <w:ind w:firstLineChars="200" w:firstLine="480"/>
        <w:rPr>
          <w:color w:val="FF0000"/>
        </w:rPr>
      </w:pPr>
      <w:r w:rsidRPr="004B6C79">
        <w:rPr>
          <w:color w:val="FF0000"/>
        </w:rPr>
        <w:t>（</w:t>
      </w:r>
      <w:r w:rsidRPr="004B6C79">
        <w:rPr>
          <w:color w:val="FF0000"/>
        </w:rPr>
        <w:t>3</w:t>
      </w:r>
      <w:r w:rsidRPr="004B6C79">
        <w:rPr>
          <w:color w:val="FF0000"/>
        </w:rPr>
        <w:t>）确定评价等级</w:t>
      </w:r>
    </w:p>
    <w:p w:rsidR="000E2BC4" w:rsidRPr="004B6C79" w:rsidRDefault="00AF1CD9">
      <w:pPr>
        <w:spacing w:line="460" w:lineRule="exact"/>
        <w:ind w:firstLineChars="200" w:firstLine="480"/>
        <w:rPr>
          <w:color w:val="FF0000"/>
        </w:rPr>
      </w:pPr>
      <w:r w:rsidRPr="004B6C79">
        <w:rPr>
          <w:color w:val="FF0000"/>
        </w:rPr>
        <w:t>根据表</w:t>
      </w:r>
      <w:r w:rsidRPr="004B6C79">
        <w:rPr>
          <w:color w:val="FF0000"/>
        </w:rPr>
        <w:t>1.5-16</w:t>
      </w:r>
      <w:r w:rsidRPr="004B6C79">
        <w:rPr>
          <w:color w:val="FF0000"/>
        </w:rPr>
        <w:t>估算结果表明，本项目所有污染物最大占标率为：</w:t>
      </w:r>
      <w:r w:rsidR="00832C77" w:rsidRPr="004B6C79">
        <w:rPr>
          <w:rFonts w:hint="eastAsia"/>
          <w:color w:val="FF0000"/>
        </w:rPr>
        <w:t>2.81</w:t>
      </w:r>
      <w:r w:rsidRPr="004B6C79">
        <w:rPr>
          <w:color w:val="FF0000"/>
        </w:rPr>
        <w:t>%</w:t>
      </w:r>
      <w:r w:rsidRPr="004B6C79">
        <w:rPr>
          <w:color w:val="FF0000"/>
        </w:rPr>
        <w:t>。由于所有污染物的最大占标率</w:t>
      </w:r>
      <w:r w:rsidRPr="004B6C79">
        <w:rPr>
          <w:color w:val="FF0000"/>
        </w:rPr>
        <w:t>Pmax</w:t>
      </w:r>
      <w:r w:rsidRPr="004B6C79">
        <w:rPr>
          <w:color w:val="FF0000"/>
        </w:rPr>
        <w:t>＜</w:t>
      </w:r>
      <w:r w:rsidRPr="004B6C79">
        <w:rPr>
          <w:color w:val="FF0000"/>
        </w:rPr>
        <w:t>10%</w:t>
      </w:r>
      <w:r w:rsidRPr="004B6C79">
        <w:rPr>
          <w:color w:val="FF0000"/>
        </w:rPr>
        <w:t>，确定大气环境评价等级为二级。</w:t>
      </w:r>
    </w:p>
    <w:p w:rsidR="000E2BC4" w:rsidRDefault="00AF1CD9">
      <w:pPr>
        <w:spacing w:line="460" w:lineRule="exact"/>
        <w:ind w:firstLineChars="200" w:firstLine="480"/>
      </w:pPr>
      <w:r>
        <w:t>2</w:t>
      </w:r>
      <w:r>
        <w:t>、地表水评价等级</w:t>
      </w:r>
    </w:p>
    <w:p w:rsidR="000E2BC4" w:rsidRDefault="00AF1CD9">
      <w:pPr>
        <w:overflowPunct w:val="0"/>
        <w:spacing w:line="460" w:lineRule="exact"/>
        <w:ind w:firstLineChars="200" w:firstLine="480"/>
      </w:pPr>
      <w:r>
        <w:t>根据《环境影响评价技术导则</w:t>
      </w:r>
      <w:r>
        <w:t xml:space="preserve"> </w:t>
      </w:r>
      <w:r>
        <w:t>地表水环境》（</w:t>
      </w:r>
      <w:r>
        <w:t>HJ2.3-2018</w:t>
      </w:r>
      <w:r>
        <w:t>）中地表水环境影响评价工作等级分级判据主要按照影响类型、排放方式、排放量或影响情况、受纳水体环境质量现状、水环境保护目标等综合确定。</w:t>
      </w:r>
    </w:p>
    <w:p w:rsidR="000E2BC4" w:rsidRDefault="00AF1CD9">
      <w:pPr>
        <w:overflowPunct w:val="0"/>
        <w:spacing w:line="460" w:lineRule="exact"/>
        <w:ind w:firstLineChars="200" w:firstLine="480"/>
      </w:pPr>
      <w:r>
        <w:t>本项目生产过程用水全部循环利用，不外排。</w:t>
      </w:r>
      <w:r>
        <w:rPr>
          <w:bCs/>
        </w:rPr>
        <w:t>生活污水排入园区污水管网。生活污水污染物成分简单，</w:t>
      </w:r>
      <w:r>
        <w:t>与地表水体不发生水力联系。因此判定本项目地表水环境影响评价工作等级为三级</w:t>
      </w:r>
      <w:r>
        <w:t>B</w:t>
      </w:r>
      <w:r>
        <w:t>，可不必进行地表水环境影响预测，只需按照评价导则的有关规定，简要说明所排放的污染物类型和数量、给排水状况、排水去向等，分析论证水污染防治措施的有效性及废水排放依托园区污水处理厂的可行性。</w:t>
      </w:r>
    </w:p>
    <w:p w:rsidR="000E2BC4" w:rsidRDefault="00AF1CD9">
      <w:pPr>
        <w:spacing w:line="460" w:lineRule="exact"/>
        <w:ind w:firstLineChars="200" w:firstLine="480"/>
      </w:pPr>
      <w:r>
        <w:t>3</w:t>
      </w:r>
      <w:r>
        <w:t>、地下水评价等级</w:t>
      </w:r>
    </w:p>
    <w:p w:rsidR="000E2BC4" w:rsidRDefault="00AF1CD9">
      <w:pPr>
        <w:spacing w:line="460" w:lineRule="exact"/>
        <w:ind w:firstLineChars="200" w:firstLine="480"/>
      </w:pPr>
      <w:r>
        <w:t>根据《环境影响评价技术导则</w:t>
      </w:r>
      <w:r>
        <w:t xml:space="preserve"> </w:t>
      </w:r>
      <w:r>
        <w:t>地下水环境》（</w:t>
      </w:r>
      <w:r>
        <w:t>HJ610-2016</w:t>
      </w:r>
      <w:r>
        <w:t>）中对项目地下水等级进行判定。</w:t>
      </w:r>
    </w:p>
    <w:p w:rsidR="000E2BC4" w:rsidRDefault="00AF1CD9">
      <w:pPr>
        <w:spacing w:line="460" w:lineRule="exact"/>
        <w:ind w:firstLineChars="200" w:firstLine="480"/>
      </w:pPr>
      <w:r>
        <w:t>（</w:t>
      </w:r>
      <w:r>
        <w:t>1</w:t>
      </w:r>
      <w:r>
        <w:t>）项目地下水敏感程度判定</w:t>
      </w:r>
    </w:p>
    <w:p w:rsidR="000E2BC4" w:rsidRDefault="00AF1CD9">
      <w:pPr>
        <w:spacing w:line="460" w:lineRule="exact"/>
        <w:ind w:firstLineChars="200" w:firstLine="480"/>
      </w:pPr>
      <w:r>
        <w:t>本工程不在集中式饮用水水源（包括已建成的在用、备用、应急水源，在建和规划的饮用水水源）准保护区；除集中式饮用水水源以外的国家或地方政府设定的与地下水环境相关的其它保护区，如热水、矿泉水、温泉等特殊地下水资源保护区。不在集中式饮用水水源（包括已建成的在用、备用、应急水源，在建和规划的饮用水水源）准保护区以外的补给径流区；未划定准保护区的集中水式饮用水水源，其保护区以外的补给径流区；分散式饮用水水源地；特殊地下水资源（如矿泉水、温泉等）保护区以外的分布区等其他未列入上述敏感分级的环境敏感区。故本项目地下水环境为不敏感。</w:t>
      </w:r>
    </w:p>
    <w:p w:rsidR="000E2BC4" w:rsidRDefault="00AF1CD9">
      <w:pPr>
        <w:spacing w:line="460" w:lineRule="exact"/>
        <w:ind w:firstLineChars="200" w:firstLine="480"/>
      </w:pPr>
      <w:r>
        <w:t>（</w:t>
      </w:r>
      <w:r>
        <w:t>2</w:t>
      </w:r>
      <w:r>
        <w:t>）地下水环境影响评价行业分类</w:t>
      </w:r>
    </w:p>
    <w:p w:rsidR="000E2BC4" w:rsidRPr="0088142B" w:rsidRDefault="00AF1CD9" w:rsidP="0088142B">
      <w:pPr>
        <w:pStyle w:val="affffffffff7"/>
        <w:spacing w:line="460" w:lineRule="exact"/>
        <w:jc w:val="both"/>
        <w:rPr>
          <w:rFonts w:ascii="Times New Roman"/>
          <w:sz w:val="24"/>
          <w:szCs w:val="24"/>
        </w:rPr>
      </w:pPr>
      <w:r>
        <w:rPr>
          <w:rFonts w:ascii="Times New Roman"/>
          <w:sz w:val="24"/>
        </w:rPr>
        <w:t>根据《环境影响评价技术导则</w:t>
      </w:r>
      <w:r>
        <w:rPr>
          <w:rFonts w:ascii="Times New Roman"/>
          <w:sz w:val="24"/>
        </w:rPr>
        <w:t xml:space="preserve"> </w:t>
      </w:r>
      <w:r>
        <w:rPr>
          <w:rFonts w:ascii="Times New Roman"/>
          <w:sz w:val="24"/>
        </w:rPr>
        <w:t>地下水环境》（</w:t>
      </w:r>
      <w:r>
        <w:rPr>
          <w:rFonts w:ascii="Times New Roman"/>
          <w:sz w:val="24"/>
        </w:rPr>
        <w:t>HJ610-2016</w:t>
      </w:r>
      <w:r>
        <w:rPr>
          <w:rFonts w:ascii="Times New Roman"/>
          <w:sz w:val="24"/>
        </w:rPr>
        <w:t>）附录</w:t>
      </w:r>
      <w:r>
        <w:rPr>
          <w:rFonts w:ascii="Times New Roman"/>
          <w:sz w:val="24"/>
        </w:rPr>
        <w:t>A</w:t>
      </w:r>
      <w:r>
        <w:rPr>
          <w:rFonts w:ascii="Times New Roman"/>
          <w:sz w:val="24"/>
        </w:rPr>
        <w:t>地下水</w:t>
      </w:r>
      <w:r>
        <w:rPr>
          <w:rFonts w:ascii="Times New Roman"/>
          <w:sz w:val="24"/>
        </w:rPr>
        <w:lastRenderedPageBreak/>
        <w:t>环境影响评价行业分类表，本项目属</w:t>
      </w:r>
      <w:r>
        <w:rPr>
          <w:rFonts w:ascii="Times New Roman"/>
          <w:sz w:val="24"/>
          <w:szCs w:val="24"/>
        </w:rPr>
        <w:t>于</w:t>
      </w:r>
      <w:r>
        <w:rPr>
          <w:rFonts w:ascii="Times New Roman"/>
          <w:sz w:val="24"/>
          <w:szCs w:val="24"/>
        </w:rPr>
        <w:t>“U</w:t>
      </w:r>
      <w:r>
        <w:rPr>
          <w:rFonts w:ascii="Times New Roman"/>
          <w:sz w:val="24"/>
          <w:szCs w:val="24"/>
        </w:rPr>
        <w:t>城镇基础设施及房地产</w:t>
      </w:r>
      <w:r>
        <w:rPr>
          <w:rFonts w:ascii="Times New Roman"/>
          <w:sz w:val="24"/>
          <w:szCs w:val="24"/>
        </w:rPr>
        <w:t>155</w:t>
      </w:r>
      <w:r>
        <w:rPr>
          <w:rFonts w:ascii="Times New Roman"/>
          <w:sz w:val="24"/>
          <w:szCs w:val="24"/>
        </w:rPr>
        <w:t>、废旧资源（含生物质）加工、再生利用</w:t>
      </w:r>
      <w:r>
        <w:rPr>
          <w:rFonts w:ascii="Times New Roman"/>
          <w:sz w:val="24"/>
          <w:szCs w:val="24"/>
        </w:rPr>
        <w:t>”</w:t>
      </w:r>
      <w:r w:rsidR="0088142B">
        <w:rPr>
          <w:rFonts w:ascii="Times New Roman" w:hint="eastAsia"/>
          <w:sz w:val="24"/>
          <w:szCs w:val="24"/>
        </w:rPr>
        <w:t>、</w:t>
      </w:r>
      <w:r w:rsidR="0088142B">
        <w:rPr>
          <w:rFonts w:ascii="Times New Roman"/>
          <w:sz w:val="24"/>
          <w:szCs w:val="24"/>
        </w:rPr>
        <w:t>“N</w:t>
      </w:r>
      <w:r w:rsidR="0088142B">
        <w:rPr>
          <w:rFonts w:ascii="Times New Roman" w:hint="eastAsia"/>
          <w:sz w:val="24"/>
          <w:szCs w:val="24"/>
        </w:rPr>
        <w:t>轻工</w:t>
      </w:r>
      <w:r w:rsidR="0088142B">
        <w:rPr>
          <w:rFonts w:ascii="Times New Roman" w:hint="eastAsia"/>
          <w:sz w:val="24"/>
          <w:szCs w:val="24"/>
        </w:rPr>
        <w:t>116</w:t>
      </w:r>
      <w:r w:rsidR="0088142B">
        <w:rPr>
          <w:rFonts w:ascii="Times New Roman" w:hint="eastAsia"/>
          <w:sz w:val="24"/>
          <w:szCs w:val="24"/>
        </w:rPr>
        <w:t>、</w:t>
      </w:r>
      <w:r w:rsidR="0088142B">
        <w:rPr>
          <w:rFonts w:ascii="Times New Roman"/>
          <w:sz w:val="24"/>
          <w:szCs w:val="24"/>
        </w:rPr>
        <w:t>塑料制品制造</w:t>
      </w:r>
      <w:r w:rsidR="0088142B">
        <w:rPr>
          <w:rFonts w:ascii="Times New Roman" w:hint="eastAsia"/>
          <w:sz w:val="24"/>
          <w:szCs w:val="24"/>
        </w:rPr>
        <w:t>的</w:t>
      </w:r>
      <w:r w:rsidR="0088142B">
        <w:rPr>
          <w:rFonts w:ascii="Times New Roman"/>
          <w:sz w:val="24"/>
          <w:szCs w:val="24"/>
        </w:rPr>
        <w:t>其他</w:t>
      </w:r>
      <w:r w:rsidR="0088142B">
        <w:rPr>
          <w:rFonts w:ascii="Times New Roman"/>
          <w:sz w:val="24"/>
          <w:szCs w:val="24"/>
        </w:rPr>
        <w:t>”</w:t>
      </w:r>
      <w:r>
        <w:rPr>
          <w:rFonts w:ascii="Times New Roman"/>
          <w:sz w:val="24"/>
          <w:szCs w:val="24"/>
        </w:rPr>
        <w:t>，</w:t>
      </w:r>
      <w:r w:rsidR="0088142B">
        <w:rPr>
          <w:rFonts w:ascii="Times New Roman" w:hint="eastAsia"/>
          <w:sz w:val="24"/>
          <w:szCs w:val="24"/>
        </w:rPr>
        <w:t>本项目</w:t>
      </w:r>
      <w:r>
        <w:rPr>
          <w:rFonts w:ascii="Times New Roman"/>
          <w:sz w:val="24"/>
          <w:szCs w:val="24"/>
        </w:rPr>
        <w:t>属于</w:t>
      </w:r>
      <w:r>
        <w:rPr>
          <w:rFonts w:hAnsi="宋体" w:cs="宋体" w:hint="eastAsia"/>
          <w:sz w:val="24"/>
          <w:szCs w:val="24"/>
        </w:rPr>
        <w:t>Ⅲ</w:t>
      </w:r>
      <w:r>
        <w:rPr>
          <w:rFonts w:ascii="Times New Roman"/>
          <w:sz w:val="24"/>
          <w:szCs w:val="24"/>
        </w:rPr>
        <w:t>类项目。</w:t>
      </w:r>
    </w:p>
    <w:p w:rsidR="000E2BC4" w:rsidRDefault="00AF1CD9">
      <w:pPr>
        <w:pStyle w:val="affffffffff7"/>
        <w:spacing w:line="460" w:lineRule="exact"/>
        <w:jc w:val="both"/>
        <w:rPr>
          <w:rFonts w:ascii="Times New Roman"/>
          <w:sz w:val="24"/>
          <w:szCs w:val="24"/>
        </w:rPr>
      </w:pPr>
      <w:r>
        <w:rPr>
          <w:rFonts w:ascii="Times New Roman"/>
          <w:sz w:val="24"/>
          <w:szCs w:val="24"/>
        </w:rPr>
        <w:t>（</w:t>
      </w:r>
      <w:r>
        <w:rPr>
          <w:rFonts w:ascii="Times New Roman"/>
          <w:sz w:val="24"/>
          <w:szCs w:val="24"/>
        </w:rPr>
        <w:t>3</w:t>
      </w:r>
      <w:r>
        <w:rPr>
          <w:rFonts w:ascii="Times New Roman"/>
          <w:sz w:val="24"/>
          <w:szCs w:val="24"/>
        </w:rPr>
        <w:t>）评价工作等级判定</w:t>
      </w:r>
    </w:p>
    <w:p w:rsidR="000E2BC4" w:rsidRDefault="00AF1CD9">
      <w:pPr>
        <w:pStyle w:val="affffffffff7"/>
        <w:spacing w:line="460" w:lineRule="exact"/>
        <w:jc w:val="both"/>
        <w:rPr>
          <w:rFonts w:ascii="Times New Roman"/>
          <w:sz w:val="24"/>
          <w:szCs w:val="24"/>
        </w:rPr>
      </w:pPr>
      <w:r>
        <w:rPr>
          <w:rFonts w:ascii="Times New Roman"/>
          <w:sz w:val="24"/>
          <w:szCs w:val="24"/>
        </w:rPr>
        <w:t>按照《环境影响评价技术导则</w:t>
      </w:r>
      <w:r>
        <w:rPr>
          <w:rFonts w:ascii="Times New Roman"/>
          <w:sz w:val="24"/>
          <w:szCs w:val="24"/>
        </w:rPr>
        <w:t xml:space="preserve"> </w:t>
      </w:r>
      <w:r>
        <w:rPr>
          <w:rFonts w:ascii="Times New Roman"/>
          <w:sz w:val="24"/>
          <w:szCs w:val="24"/>
        </w:rPr>
        <w:t>地下水环境》（</w:t>
      </w:r>
      <w:r>
        <w:rPr>
          <w:rFonts w:ascii="Times New Roman"/>
          <w:sz w:val="24"/>
          <w:szCs w:val="24"/>
        </w:rPr>
        <w:t>HJ610-2016</w:t>
      </w:r>
      <w:r>
        <w:rPr>
          <w:rFonts w:ascii="Times New Roman"/>
          <w:sz w:val="24"/>
          <w:szCs w:val="24"/>
        </w:rPr>
        <w:t>）中评价工作等级分级表等级划分的方法进行确定，其判据详见表</w:t>
      </w:r>
      <w:r>
        <w:rPr>
          <w:rFonts w:ascii="Times New Roman"/>
          <w:sz w:val="24"/>
          <w:szCs w:val="24"/>
        </w:rPr>
        <w:t>1.5-</w:t>
      </w:r>
      <w:r>
        <w:rPr>
          <w:rFonts w:ascii="Times New Roman" w:hint="eastAsia"/>
          <w:sz w:val="24"/>
          <w:szCs w:val="24"/>
        </w:rPr>
        <w:t>15</w:t>
      </w:r>
      <w:r>
        <w:rPr>
          <w:rFonts w:ascii="Times New Roman"/>
          <w:sz w:val="24"/>
          <w:szCs w:val="24"/>
        </w:rPr>
        <w:t>。</w:t>
      </w:r>
    </w:p>
    <w:p w:rsidR="000E2BC4" w:rsidRDefault="00AF1CD9">
      <w:pPr>
        <w:autoSpaceDE w:val="0"/>
        <w:autoSpaceDN w:val="0"/>
        <w:spacing w:line="240" w:lineRule="auto"/>
        <w:ind w:firstLineChars="200" w:firstLine="420"/>
        <w:rPr>
          <w:rFonts w:eastAsia="黑体"/>
          <w:sz w:val="21"/>
          <w:szCs w:val="21"/>
        </w:rPr>
      </w:pPr>
      <w:r>
        <w:rPr>
          <w:rFonts w:eastAsia="黑体"/>
          <w:sz w:val="21"/>
          <w:szCs w:val="21"/>
        </w:rPr>
        <w:t>表</w:t>
      </w:r>
      <w:r>
        <w:rPr>
          <w:rFonts w:eastAsia="黑体"/>
          <w:sz w:val="21"/>
          <w:szCs w:val="21"/>
        </w:rPr>
        <w:t>1.5-</w:t>
      </w:r>
      <w:r>
        <w:rPr>
          <w:rFonts w:eastAsia="黑体" w:hint="eastAsia"/>
          <w:sz w:val="21"/>
          <w:szCs w:val="21"/>
        </w:rPr>
        <w:t>15</w:t>
      </w:r>
      <w:r>
        <w:rPr>
          <w:rFonts w:eastAsia="黑体"/>
          <w:sz w:val="21"/>
          <w:szCs w:val="21"/>
        </w:rPr>
        <w:t xml:space="preserve">                   </w:t>
      </w:r>
      <w:r>
        <w:rPr>
          <w:rFonts w:eastAsia="黑体"/>
          <w:sz w:val="21"/>
          <w:szCs w:val="21"/>
        </w:rPr>
        <w:t>地下水环境评价工作等级判据</w:t>
      </w:r>
    </w:p>
    <w:tbl>
      <w:tblPr>
        <w:tblW w:w="907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566"/>
        <w:gridCol w:w="2170"/>
        <w:gridCol w:w="2170"/>
        <w:gridCol w:w="2170"/>
      </w:tblGrid>
      <w:tr w:rsidR="000E2BC4">
        <w:trPr>
          <w:trHeight w:val="340"/>
          <w:jc w:val="center"/>
        </w:trPr>
        <w:tc>
          <w:tcPr>
            <w:tcW w:w="2566" w:type="dxa"/>
            <w:tcBorders>
              <w:top w:val="single" w:sz="12" w:space="0" w:color="000000"/>
              <w:left w:val="nil"/>
              <w:tl2br w:val="single" w:sz="2" w:space="0" w:color="000000"/>
            </w:tcBorders>
            <w:vAlign w:val="center"/>
          </w:tcPr>
          <w:p w:rsidR="000E2BC4" w:rsidRDefault="00AF1CD9">
            <w:pPr>
              <w:pStyle w:val="afffffff3"/>
              <w:widowControl w:val="0"/>
              <w:adjustRightInd w:val="0"/>
              <w:snapToGrid w:val="0"/>
              <w:spacing w:before="0" w:after="0"/>
              <w:rPr>
                <w:rFonts w:ascii="Times New Roman" w:eastAsia="宋体" w:hAnsi="Times New Roman" w:cs="Times New Roman"/>
                <w:bCs/>
                <w:color w:val="auto"/>
                <w:sz w:val="21"/>
                <w:szCs w:val="21"/>
              </w:rPr>
            </w:pPr>
            <w:r>
              <w:rPr>
                <w:rFonts w:ascii="Times New Roman" w:eastAsia="宋体" w:hAnsi="Times New Roman" w:cs="Times New Roman"/>
                <w:bCs/>
                <w:color w:val="auto"/>
                <w:sz w:val="21"/>
                <w:szCs w:val="21"/>
              </w:rPr>
              <w:t>项目类别</w:t>
            </w:r>
          </w:p>
          <w:p w:rsidR="000E2BC4" w:rsidRDefault="00AF1CD9">
            <w:pPr>
              <w:pStyle w:val="afffffff3"/>
              <w:widowControl w:val="0"/>
              <w:adjustRightInd w:val="0"/>
              <w:snapToGrid w:val="0"/>
              <w:spacing w:before="0" w:after="0"/>
              <w:jc w:val="both"/>
              <w:rPr>
                <w:rFonts w:ascii="Times New Roman" w:eastAsia="宋体" w:hAnsi="Times New Roman" w:cs="Times New Roman"/>
                <w:bCs/>
                <w:color w:val="auto"/>
                <w:sz w:val="21"/>
                <w:szCs w:val="21"/>
              </w:rPr>
            </w:pPr>
            <w:r>
              <w:rPr>
                <w:rFonts w:ascii="Times New Roman" w:eastAsia="宋体" w:hAnsi="Times New Roman" w:cs="Times New Roman"/>
                <w:bCs/>
                <w:color w:val="auto"/>
                <w:sz w:val="21"/>
                <w:szCs w:val="21"/>
              </w:rPr>
              <w:t>环境敏感程度</w:t>
            </w:r>
          </w:p>
        </w:tc>
        <w:tc>
          <w:tcPr>
            <w:tcW w:w="2170" w:type="dxa"/>
            <w:tcBorders>
              <w:top w:val="single" w:sz="12" w:space="0" w:color="000000"/>
            </w:tcBorders>
            <w:vAlign w:val="center"/>
          </w:tcPr>
          <w:p w:rsidR="000E2BC4" w:rsidRDefault="00AF1CD9">
            <w:pPr>
              <w:pStyle w:val="afffffff3"/>
              <w:widowControl w:val="0"/>
              <w:adjustRightInd w:val="0"/>
              <w:snapToGrid w:val="0"/>
              <w:spacing w:before="0" w:after="0"/>
              <w:rPr>
                <w:rFonts w:ascii="Times New Roman" w:eastAsia="宋体" w:hAnsi="Times New Roman" w:cs="Times New Roman"/>
                <w:bCs/>
                <w:color w:val="auto"/>
                <w:sz w:val="21"/>
                <w:szCs w:val="21"/>
              </w:rPr>
            </w:pPr>
            <w:r>
              <w:rPr>
                <w:rFonts w:eastAsia="宋体" w:hint="eastAsia"/>
                <w:bCs/>
                <w:color w:val="auto"/>
                <w:sz w:val="21"/>
                <w:szCs w:val="21"/>
              </w:rPr>
              <w:t>Ⅰ</w:t>
            </w:r>
            <w:r>
              <w:rPr>
                <w:rFonts w:ascii="Times New Roman" w:eastAsia="宋体" w:hAnsi="Times New Roman" w:cs="Times New Roman"/>
                <w:bCs/>
                <w:color w:val="auto"/>
                <w:sz w:val="21"/>
                <w:szCs w:val="21"/>
              </w:rPr>
              <w:t>类</w:t>
            </w:r>
          </w:p>
        </w:tc>
        <w:tc>
          <w:tcPr>
            <w:tcW w:w="2170" w:type="dxa"/>
            <w:tcBorders>
              <w:top w:val="single" w:sz="12" w:space="0" w:color="000000"/>
            </w:tcBorders>
            <w:vAlign w:val="center"/>
          </w:tcPr>
          <w:p w:rsidR="000E2BC4" w:rsidRDefault="00AF1CD9">
            <w:pPr>
              <w:pStyle w:val="afffffff3"/>
              <w:widowControl w:val="0"/>
              <w:adjustRightInd w:val="0"/>
              <w:snapToGrid w:val="0"/>
              <w:spacing w:before="0" w:after="0"/>
              <w:rPr>
                <w:rFonts w:ascii="Times New Roman" w:eastAsia="宋体" w:hAnsi="Times New Roman" w:cs="Times New Roman"/>
                <w:bCs/>
                <w:color w:val="auto"/>
                <w:sz w:val="21"/>
                <w:szCs w:val="21"/>
              </w:rPr>
            </w:pPr>
            <w:r>
              <w:rPr>
                <w:rFonts w:eastAsia="宋体" w:hint="eastAsia"/>
                <w:bCs/>
                <w:color w:val="auto"/>
                <w:sz w:val="21"/>
                <w:szCs w:val="21"/>
              </w:rPr>
              <w:t>Ⅱ</w:t>
            </w:r>
            <w:r>
              <w:rPr>
                <w:rFonts w:ascii="Times New Roman" w:eastAsia="宋体" w:hAnsi="Times New Roman" w:cs="Times New Roman"/>
                <w:bCs/>
                <w:color w:val="auto"/>
                <w:sz w:val="21"/>
                <w:szCs w:val="21"/>
              </w:rPr>
              <w:t>类</w:t>
            </w:r>
          </w:p>
        </w:tc>
        <w:tc>
          <w:tcPr>
            <w:tcW w:w="2170" w:type="dxa"/>
            <w:tcBorders>
              <w:top w:val="single" w:sz="12" w:space="0" w:color="000000"/>
              <w:right w:val="nil"/>
            </w:tcBorders>
            <w:vAlign w:val="center"/>
          </w:tcPr>
          <w:p w:rsidR="000E2BC4" w:rsidRDefault="00AF1CD9">
            <w:pPr>
              <w:pStyle w:val="afffffff3"/>
              <w:widowControl w:val="0"/>
              <w:adjustRightInd w:val="0"/>
              <w:snapToGrid w:val="0"/>
              <w:spacing w:before="0" w:after="0"/>
              <w:rPr>
                <w:rFonts w:ascii="Times New Roman" w:eastAsia="宋体" w:hAnsi="Times New Roman" w:cs="Times New Roman"/>
                <w:bCs/>
                <w:color w:val="auto"/>
                <w:sz w:val="21"/>
                <w:szCs w:val="21"/>
              </w:rPr>
            </w:pPr>
            <w:r>
              <w:rPr>
                <w:rFonts w:eastAsia="宋体" w:hint="eastAsia"/>
                <w:bCs/>
                <w:color w:val="auto"/>
                <w:sz w:val="21"/>
                <w:szCs w:val="21"/>
              </w:rPr>
              <w:t>Ⅲ</w:t>
            </w:r>
            <w:r>
              <w:rPr>
                <w:rFonts w:ascii="Times New Roman" w:eastAsia="宋体" w:hAnsi="Times New Roman" w:cs="Times New Roman"/>
                <w:bCs/>
                <w:color w:val="auto"/>
                <w:sz w:val="21"/>
                <w:szCs w:val="21"/>
              </w:rPr>
              <w:t>类</w:t>
            </w:r>
          </w:p>
        </w:tc>
      </w:tr>
      <w:tr w:rsidR="000E2BC4">
        <w:trPr>
          <w:trHeight w:val="340"/>
          <w:jc w:val="center"/>
        </w:trPr>
        <w:tc>
          <w:tcPr>
            <w:tcW w:w="2566" w:type="dxa"/>
            <w:tcBorders>
              <w:left w:val="nil"/>
            </w:tcBorders>
            <w:vAlign w:val="center"/>
          </w:tcPr>
          <w:p w:rsidR="000E2BC4" w:rsidRDefault="00AF1CD9">
            <w:pPr>
              <w:pStyle w:val="afffffff3"/>
              <w:widowControl w:val="0"/>
              <w:adjustRightInd w:val="0"/>
              <w:snapToGrid w:val="0"/>
              <w:spacing w:before="0" w:after="0"/>
              <w:rPr>
                <w:rFonts w:ascii="Times New Roman" w:eastAsia="宋体" w:hAnsi="Times New Roman" w:cs="Times New Roman"/>
                <w:bCs/>
                <w:color w:val="auto"/>
                <w:sz w:val="21"/>
                <w:szCs w:val="21"/>
              </w:rPr>
            </w:pPr>
            <w:r>
              <w:rPr>
                <w:rFonts w:ascii="Times New Roman" w:eastAsia="宋体" w:hAnsi="Times New Roman" w:cs="Times New Roman"/>
                <w:bCs/>
                <w:color w:val="auto"/>
                <w:sz w:val="21"/>
                <w:szCs w:val="21"/>
              </w:rPr>
              <w:t>敏感</w:t>
            </w:r>
          </w:p>
        </w:tc>
        <w:tc>
          <w:tcPr>
            <w:tcW w:w="2170" w:type="dxa"/>
            <w:vAlign w:val="center"/>
          </w:tcPr>
          <w:p w:rsidR="000E2BC4" w:rsidRDefault="00AF1CD9">
            <w:pPr>
              <w:pStyle w:val="afffffff3"/>
              <w:widowControl w:val="0"/>
              <w:adjustRightInd w:val="0"/>
              <w:snapToGrid w:val="0"/>
              <w:spacing w:before="0" w:after="0"/>
              <w:rPr>
                <w:rFonts w:ascii="Times New Roman" w:eastAsia="宋体" w:hAnsi="Times New Roman" w:cs="Times New Roman"/>
                <w:bCs/>
                <w:color w:val="auto"/>
                <w:sz w:val="21"/>
                <w:szCs w:val="21"/>
              </w:rPr>
            </w:pPr>
            <w:r>
              <w:rPr>
                <w:rFonts w:ascii="Times New Roman" w:eastAsia="宋体" w:hAnsi="Times New Roman" w:cs="Times New Roman"/>
                <w:bCs/>
                <w:color w:val="auto"/>
                <w:sz w:val="21"/>
                <w:szCs w:val="21"/>
              </w:rPr>
              <w:t>一</w:t>
            </w:r>
          </w:p>
        </w:tc>
        <w:tc>
          <w:tcPr>
            <w:tcW w:w="2170" w:type="dxa"/>
            <w:vAlign w:val="center"/>
          </w:tcPr>
          <w:p w:rsidR="000E2BC4" w:rsidRDefault="00AF1CD9">
            <w:pPr>
              <w:pStyle w:val="afffffff3"/>
              <w:widowControl w:val="0"/>
              <w:adjustRightInd w:val="0"/>
              <w:snapToGrid w:val="0"/>
              <w:spacing w:before="0" w:after="0"/>
              <w:rPr>
                <w:rFonts w:ascii="Times New Roman" w:eastAsia="宋体" w:hAnsi="Times New Roman" w:cs="Times New Roman"/>
                <w:bCs/>
                <w:color w:val="auto"/>
                <w:sz w:val="21"/>
                <w:szCs w:val="21"/>
              </w:rPr>
            </w:pPr>
            <w:r>
              <w:rPr>
                <w:rFonts w:ascii="Times New Roman" w:eastAsia="宋体" w:hAnsi="Times New Roman" w:cs="Times New Roman"/>
                <w:bCs/>
                <w:color w:val="auto"/>
                <w:sz w:val="21"/>
                <w:szCs w:val="21"/>
              </w:rPr>
              <w:t>一</w:t>
            </w:r>
          </w:p>
        </w:tc>
        <w:tc>
          <w:tcPr>
            <w:tcW w:w="2170" w:type="dxa"/>
            <w:tcBorders>
              <w:right w:val="nil"/>
            </w:tcBorders>
            <w:vAlign w:val="center"/>
          </w:tcPr>
          <w:p w:rsidR="000E2BC4" w:rsidRDefault="00AF1CD9">
            <w:pPr>
              <w:pStyle w:val="afffffff3"/>
              <w:widowControl w:val="0"/>
              <w:adjustRightInd w:val="0"/>
              <w:snapToGrid w:val="0"/>
              <w:spacing w:before="0" w:after="0"/>
              <w:rPr>
                <w:rFonts w:ascii="Times New Roman" w:eastAsia="宋体" w:hAnsi="Times New Roman" w:cs="Times New Roman"/>
                <w:bCs/>
                <w:color w:val="auto"/>
                <w:sz w:val="21"/>
                <w:szCs w:val="21"/>
              </w:rPr>
            </w:pPr>
            <w:r>
              <w:rPr>
                <w:rFonts w:ascii="Times New Roman" w:eastAsia="宋体" w:hAnsi="Times New Roman" w:cs="Times New Roman"/>
                <w:bCs/>
                <w:color w:val="auto"/>
                <w:sz w:val="21"/>
                <w:szCs w:val="21"/>
              </w:rPr>
              <w:t>二</w:t>
            </w:r>
          </w:p>
        </w:tc>
      </w:tr>
      <w:tr w:rsidR="000E2BC4">
        <w:trPr>
          <w:trHeight w:val="340"/>
          <w:jc w:val="center"/>
        </w:trPr>
        <w:tc>
          <w:tcPr>
            <w:tcW w:w="2566" w:type="dxa"/>
            <w:tcBorders>
              <w:left w:val="nil"/>
            </w:tcBorders>
            <w:vAlign w:val="center"/>
          </w:tcPr>
          <w:p w:rsidR="000E2BC4" w:rsidRDefault="00AF1CD9">
            <w:pPr>
              <w:pStyle w:val="afffffff3"/>
              <w:widowControl w:val="0"/>
              <w:adjustRightInd w:val="0"/>
              <w:snapToGrid w:val="0"/>
              <w:spacing w:before="0" w:after="0"/>
              <w:rPr>
                <w:rFonts w:ascii="Times New Roman" w:eastAsia="宋体" w:hAnsi="Times New Roman" w:cs="Times New Roman"/>
                <w:bCs/>
                <w:color w:val="auto"/>
                <w:sz w:val="21"/>
                <w:szCs w:val="21"/>
              </w:rPr>
            </w:pPr>
            <w:r>
              <w:rPr>
                <w:rFonts w:ascii="Times New Roman" w:eastAsia="宋体" w:hAnsi="Times New Roman" w:cs="Times New Roman"/>
                <w:bCs/>
                <w:color w:val="auto"/>
                <w:sz w:val="21"/>
                <w:szCs w:val="21"/>
              </w:rPr>
              <w:t>较敏感</w:t>
            </w:r>
          </w:p>
        </w:tc>
        <w:tc>
          <w:tcPr>
            <w:tcW w:w="2170" w:type="dxa"/>
            <w:vAlign w:val="center"/>
          </w:tcPr>
          <w:p w:rsidR="000E2BC4" w:rsidRDefault="00AF1CD9">
            <w:pPr>
              <w:pStyle w:val="afffffff3"/>
              <w:widowControl w:val="0"/>
              <w:adjustRightInd w:val="0"/>
              <w:snapToGrid w:val="0"/>
              <w:spacing w:before="0" w:after="0"/>
              <w:rPr>
                <w:rFonts w:ascii="Times New Roman" w:eastAsia="宋体" w:hAnsi="Times New Roman" w:cs="Times New Roman"/>
                <w:bCs/>
                <w:color w:val="auto"/>
                <w:sz w:val="21"/>
                <w:szCs w:val="21"/>
              </w:rPr>
            </w:pPr>
            <w:r>
              <w:rPr>
                <w:rFonts w:ascii="Times New Roman" w:eastAsia="宋体" w:hAnsi="Times New Roman" w:cs="Times New Roman"/>
                <w:bCs/>
                <w:color w:val="auto"/>
                <w:sz w:val="21"/>
                <w:szCs w:val="21"/>
              </w:rPr>
              <w:t>一</w:t>
            </w:r>
          </w:p>
        </w:tc>
        <w:tc>
          <w:tcPr>
            <w:tcW w:w="2170" w:type="dxa"/>
            <w:vAlign w:val="center"/>
          </w:tcPr>
          <w:p w:rsidR="000E2BC4" w:rsidRDefault="00AF1CD9">
            <w:pPr>
              <w:pStyle w:val="afffffff3"/>
              <w:widowControl w:val="0"/>
              <w:adjustRightInd w:val="0"/>
              <w:snapToGrid w:val="0"/>
              <w:spacing w:before="0" w:after="0"/>
              <w:rPr>
                <w:rFonts w:ascii="Times New Roman" w:eastAsia="宋体" w:hAnsi="Times New Roman" w:cs="Times New Roman"/>
                <w:bCs/>
                <w:color w:val="auto"/>
                <w:sz w:val="21"/>
                <w:szCs w:val="21"/>
              </w:rPr>
            </w:pPr>
            <w:r>
              <w:rPr>
                <w:rFonts w:ascii="Times New Roman" w:eastAsia="宋体" w:hAnsi="Times New Roman" w:cs="Times New Roman"/>
                <w:bCs/>
                <w:color w:val="auto"/>
                <w:sz w:val="21"/>
                <w:szCs w:val="21"/>
              </w:rPr>
              <w:t>二</w:t>
            </w:r>
          </w:p>
        </w:tc>
        <w:tc>
          <w:tcPr>
            <w:tcW w:w="2170" w:type="dxa"/>
            <w:tcBorders>
              <w:right w:val="nil"/>
            </w:tcBorders>
            <w:vAlign w:val="center"/>
          </w:tcPr>
          <w:p w:rsidR="000E2BC4" w:rsidRDefault="00AF1CD9">
            <w:pPr>
              <w:pStyle w:val="afffffff3"/>
              <w:widowControl w:val="0"/>
              <w:adjustRightInd w:val="0"/>
              <w:snapToGrid w:val="0"/>
              <w:spacing w:before="0" w:after="0"/>
              <w:rPr>
                <w:rFonts w:ascii="Times New Roman" w:eastAsia="宋体" w:hAnsi="Times New Roman" w:cs="Times New Roman"/>
                <w:bCs/>
                <w:color w:val="auto"/>
                <w:sz w:val="21"/>
                <w:szCs w:val="21"/>
              </w:rPr>
            </w:pPr>
            <w:r>
              <w:rPr>
                <w:rFonts w:ascii="Times New Roman" w:eastAsia="宋体" w:hAnsi="Times New Roman" w:cs="Times New Roman"/>
                <w:bCs/>
                <w:color w:val="auto"/>
                <w:sz w:val="21"/>
                <w:szCs w:val="21"/>
              </w:rPr>
              <w:t>三</w:t>
            </w:r>
          </w:p>
        </w:tc>
      </w:tr>
      <w:tr w:rsidR="000E2BC4">
        <w:trPr>
          <w:trHeight w:val="340"/>
          <w:jc w:val="center"/>
        </w:trPr>
        <w:tc>
          <w:tcPr>
            <w:tcW w:w="2566" w:type="dxa"/>
            <w:tcBorders>
              <w:left w:val="nil"/>
              <w:bottom w:val="single" w:sz="12" w:space="0" w:color="000000"/>
            </w:tcBorders>
            <w:vAlign w:val="center"/>
          </w:tcPr>
          <w:p w:rsidR="000E2BC4" w:rsidRDefault="00AF1CD9">
            <w:pPr>
              <w:pStyle w:val="afffffff3"/>
              <w:widowControl w:val="0"/>
              <w:adjustRightInd w:val="0"/>
              <w:snapToGrid w:val="0"/>
              <w:spacing w:before="0" w:after="0"/>
              <w:rPr>
                <w:rFonts w:ascii="Times New Roman" w:eastAsia="宋体" w:hAnsi="Times New Roman" w:cs="Times New Roman"/>
                <w:bCs/>
                <w:color w:val="auto"/>
                <w:sz w:val="21"/>
                <w:szCs w:val="21"/>
              </w:rPr>
            </w:pPr>
            <w:r>
              <w:rPr>
                <w:rFonts w:ascii="Times New Roman" w:eastAsia="宋体" w:hAnsi="Times New Roman" w:cs="Times New Roman"/>
                <w:bCs/>
                <w:color w:val="auto"/>
                <w:sz w:val="21"/>
                <w:szCs w:val="21"/>
              </w:rPr>
              <w:t>不敏感</w:t>
            </w:r>
          </w:p>
        </w:tc>
        <w:tc>
          <w:tcPr>
            <w:tcW w:w="2170" w:type="dxa"/>
            <w:tcBorders>
              <w:bottom w:val="single" w:sz="12" w:space="0" w:color="000000"/>
            </w:tcBorders>
            <w:vAlign w:val="center"/>
          </w:tcPr>
          <w:p w:rsidR="000E2BC4" w:rsidRDefault="00AF1CD9">
            <w:pPr>
              <w:pStyle w:val="afffffff3"/>
              <w:widowControl w:val="0"/>
              <w:adjustRightInd w:val="0"/>
              <w:snapToGrid w:val="0"/>
              <w:spacing w:before="0" w:after="0"/>
              <w:rPr>
                <w:rFonts w:ascii="Times New Roman" w:eastAsia="宋体" w:hAnsi="Times New Roman" w:cs="Times New Roman"/>
                <w:bCs/>
                <w:color w:val="auto"/>
                <w:sz w:val="21"/>
                <w:szCs w:val="21"/>
              </w:rPr>
            </w:pPr>
            <w:r>
              <w:rPr>
                <w:rFonts w:ascii="Times New Roman" w:eastAsia="宋体" w:hAnsi="Times New Roman" w:cs="Times New Roman"/>
                <w:bCs/>
                <w:color w:val="auto"/>
                <w:sz w:val="21"/>
                <w:szCs w:val="21"/>
              </w:rPr>
              <w:t>二</w:t>
            </w:r>
          </w:p>
        </w:tc>
        <w:tc>
          <w:tcPr>
            <w:tcW w:w="2170" w:type="dxa"/>
            <w:tcBorders>
              <w:bottom w:val="single" w:sz="12" w:space="0" w:color="000000"/>
            </w:tcBorders>
            <w:vAlign w:val="center"/>
          </w:tcPr>
          <w:p w:rsidR="000E2BC4" w:rsidRDefault="00AF1CD9">
            <w:pPr>
              <w:pStyle w:val="afffffff3"/>
              <w:widowControl w:val="0"/>
              <w:adjustRightInd w:val="0"/>
              <w:snapToGrid w:val="0"/>
              <w:spacing w:before="0" w:after="0"/>
              <w:rPr>
                <w:rFonts w:ascii="Times New Roman" w:eastAsia="宋体" w:hAnsi="Times New Roman" w:cs="Times New Roman"/>
                <w:bCs/>
                <w:color w:val="auto"/>
                <w:sz w:val="21"/>
                <w:szCs w:val="21"/>
              </w:rPr>
            </w:pPr>
            <w:r>
              <w:rPr>
                <w:rFonts w:ascii="Times New Roman" w:eastAsia="宋体" w:hAnsi="Times New Roman" w:cs="Times New Roman"/>
                <w:bCs/>
                <w:color w:val="auto"/>
                <w:sz w:val="21"/>
                <w:szCs w:val="21"/>
              </w:rPr>
              <w:t>三</w:t>
            </w:r>
          </w:p>
        </w:tc>
        <w:tc>
          <w:tcPr>
            <w:tcW w:w="2170" w:type="dxa"/>
            <w:tcBorders>
              <w:bottom w:val="single" w:sz="12" w:space="0" w:color="000000"/>
              <w:right w:val="nil"/>
            </w:tcBorders>
            <w:vAlign w:val="center"/>
          </w:tcPr>
          <w:p w:rsidR="000E2BC4" w:rsidRDefault="00AF1CD9">
            <w:pPr>
              <w:pStyle w:val="afffffff3"/>
              <w:widowControl w:val="0"/>
              <w:adjustRightInd w:val="0"/>
              <w:snapToGrid w:val="0"/>
              <w:spacing w:before="0" w:after="0"/>
              <w:rPr>
                <w:rFonts w:ascii="Times New Roman" w:eastAsia="宋体" w:hAnsi="Times New Roman" w:cs="Times New Roman"/>
                <w:bCs/>
                <w:color w:val="auto"/>
                <w:sz w:val="21"/>
                <w:szCs w:val="21"/>
              </w:rPr>
            </w:pPr>
            <w:r>
              <w:rPr>
                <w:rFonts w:ascii="Times New Roman" w:eastAsia="宋体" w:hAnsi="Times New Roman" w:cs="Times New Roman"/>
                <w:bCs/>
                <w:color w:val="auto"/>
                <w:sz w:val="21"/>
                <w:szCs w:val="21"/>
              </w:rPr>
              <w:t>三</w:t>
            </w:r>
          </w:p>
        </w:tc>
      </w:tr>
    </w:tbl>
    <w:p w:rsidR="000E2BC4" w:rsidRDefault="00AF1CD9">
      <w:pPr>
        <w:pStyle w:val="affffffffff7"/>
        <w:spacing w:line="460" w:lineRule="exact"/>
        <w:jc w:val="both"/>
        <w:rPr>
          <w:rFonts w:ascii="Times New Roman"/>
          <w:sz w:val="24"/>
          <w:szCs w:val="24"/>
        </w:rPr>
      </w:pPr>
      <w:r>
        <w:rPr>
          <w:rFonts w:ascii="Times New Roman"/>
          <w:sz w:val="24"/>
          <w:szCs w:val="24"/>
        </w:rPr>
        <w:t>结合工程污染特征及周边地下水文地质特点，项目所在区域地下水环境敏感程度属于不敏感，综合判定本工程地下水评价等级为三级。</w:t>
      </w:r>
    </w:p>
    <w:p w:rsidR="000E2BC4" w:rsidRDefault="00AF1CD9">
      <w:pPr>
        <w:spacing w:line="460" w:lineRule="exact"/>
        <w:ind w:firstLineChars="200" w:firstLine="480"/>
      </w:pPr>
      <w:r>
        <w:t>4</w:t>
      </w:r>
      <w:r>
        <w:t>、土壤环境评价等级</w:t>
      </w:r>
    </w:p>
    <w:p w:rsidR="000E2BC4" w:rsidRDefault="00AF1CD9">
      <w:pPr>
        <w:pStyle w:val="affffffffff7"/>
        <w:spacing w:line="460" w:lineRule="exact"/>
        <w:jc w:val="both"/>
        <w:rPr>
          <w:rFonts w:ascii="Times New Roman"/>
          <w:sz w:val="24"/>
          <w:szCs w:val="24"/>
        </w:rPr>
      </w:pPr>
      <w:r>
        <w:rPr>
          <w:rFonts w:ascii="Times New Roman"/>
          <w:sz w:val="24"/>
          <w:szCs w:val="24"/>
        </w:rPr>
        <w:t>本项目属于废旧资源加工、再生利用项目，根据《环境影响评价技术导则</w:t>
      </w:r>
      <w:r>
        <w:rPr>
          <w:rFonts w:ascii="Times New Roman"/>
          <w:sz w:val="24"/>
          <w:szCs w:val="24"/>
        </w:rPr>
        <w:t xml:space="preserve"> </w:t>
      </w:r>
      <w:r>
        <w:rPr>
          <w:rFonts w:ascii="Times New Roman"/>
          <w:sz w:val="24"/>
          <w:szCs w:val="24"/>
        </w:rPr>
        <w:t>土壤环境（试行）》（</w:t>
      </w:r>
      <w:r>
        <w:rPr>
          <w:rFonts w:ascii="Times New Roman"/>
          <w:sz w:val="24"/>
          <w:szCs w:val="24"/>
        </w:rPr>
        <w:t>HJ964-2018</w:t>
      </w:r>
      <w:r>
        <w:rPr>
          <w:rFonts w:ascii="Times New Roman"/>
          <w:sz w:val="24"/>
          <w:szCs w:val="24"/>
        </w:rPr>
        <w:t>）中污染影响型项目评价等级划分要求，具体见表</w:t>
      </w:r>
      <w:r>
        <w:rPr>
          <w:rFonts w:ascii="Times New Roman"/>
          <w:sz w:val="24"/>
          <w:szCs w:val="24"/>
        </w:rPr>
        <w:t>1.5-1</w:t>
      </w:r>
      <w:r>
        <w:rPr>
          <w:rFonts w:ascii="Times New Roman" w:hint="eastAsia"/>
          <w:sz w:val="24"/>
          <w:szCs w:val="24"/>
        </w:rPr>
        <w:t>6</w:t>
      </w:r>
      <w:r>
        <w:rPr>
          <w:rFonts w:ascii="Times New Roman"/>
          <w:sz w:val="24"/>
          <w:szCs w:val="24"/>
        </w:rPr>
        <w:t>、表</w:t>
      </w:r>
      <w:r>
        <w:rPr>
          <w:rFonts w:ascii="Times New Roman"/>
          <w:sz w:val="24"/>
          <w:szCs w:val="24"/>
        </w:rPr>
        <w:t>1.5-1</w:t>
      </w:r>
      <w:r>
        <w:rPr>
          <w:rFonts w:ascii="Times New Roman" w:hint="eastAsia"/>
          <w:sz w:val="24"/>
          <w:szCs w:val="24"/>
        </w:rPr>
        <w:t>7</w:t>
      </w:r>
      <w:r>
        <w:rPr>
          <w:rFonts w:ascii="Times New Roman"/>
          <w:sz w:val="24"/>
          <w:szCs w:val="24"/>
        </w:rPr>
        <w:t>。</w:t>
      </w:r>
    </w:p>
    <w:p w:rsidR="000E2BC4" w:rsidRDefault="00AF1CD9">
      <w:pPr>
        <w:pStyle w:val="affffffffff7"/>
        <w:spacing w:line="460" w:lineRule="exact"/>
        <w:jc w:val="both"/>
        <w:rPr>
          <w:rFonts w:ascii="Times New Roman"/>
          <w:sz w:val="24"/>
          <w:szCs w:val="24"/>
        </w:rPr>
      </w:pPr>
      <w:r>
        <w:rPr>
          <w:rFonts w:ascii="Times New Roman"/>
          <w:sz w:val="24"/>
          <w:szCs w:val="24"/>
        </w:rPr>
        <w:t>将建设项目占地规模分为大型（</w:t>
      </w:r>
      <w:r>
        <w:rPr>
          <w:rFonts w:ascii="Times New Roman"/>
          <w:sz w:val="24"/>
          <w:szCs w:val="24"/>
        </w:rPr>
        <w:t>≥50hm</w:t>
      </w:r>
      <w:r>
        <w:rPr>
          <w:rFonts w:ascii="Times New Roman"/>
          <w:sz w:val="24"/>
          <w:szCs w:val="24"/>
          <w:vertAlign w:val="superscript"/>
        </w:rPr>
        <w:t>2</w:t>
      </w:r>
      <w:r>
        <w:rPr>
          <w:rFonts w:ascii="Times New Roman"/>
          <w:sz w:val="24"/>
          <w:szCs w:val="24"/>
        </w:rPr>
        <w:t>）、中型（</w:t>
      </w:r>
      <w:r>
        <w:rPr>
          <w:rFonts w:ascii="Times New Roman"/>
          <w:sz w:val="24"/>
          <w:szCs w:val="24"/>
        </w:rPr>
        <w:t>5</w:t>
      </w:r>
      <w:r>
        <w:rPr>
          <w:rFonts w:ascii="Times New Roman"/>
          <w:sz w:val="24"/>
          <w:szCs w:val="24"/>
        </w:rPr>
        <w:t>～</w:t>
      </w:r>
      <w:r>
        <w:rPr>
          <w:rFonts w:ascii="Times New Roman"/>
          <w:sz w:val="24"/>
          <w:szCs w:val="24"/>
        </w:rPr>
        <w:t>50hm</w:t>
      </w:r>
      <w:r>
        <w:rPr>
          <w:rFonts w:ascii="Times New Roman"/>
          <w:sz w:val="24"/>
          <w:szCs w:val="24"/>
          <w:vertAlign w:val="superscript"/>
        </w:rPr>
        <w:t>2</w:t>
      </w:r>
      <w:r>
        <w:rPr>
          <w:rFonts w:ascii="Times New Roman"/>
          <w:sz w:val="24"/>
          <w:szCs w:val="24"/>
        </w:rPr>
        <w:t>）、小型（</w:t>
      </w:r>
      <w:r>
        <w:rPr>
          <w:rFonts w:ascii="Times New Roman"/>
          <w:sz w:val="24"/>
          <w:szCs w:val="24"/>
        </w:rPr>
        <w:t>≤5hm</w:t>
      </w:r>
      <w:r>
        <w:rPr>
          <w:rFonts w:ascii="Times New Roman"/>
          <w:sz w:val="24"/>
          <w:szCs w:val="24"/>
          <w:vertAlign w:val="superscript"/>
        </w:rPr>
        <w:t>2</w:t>
      </w:r>
      <w:r>
        <w:rPr>
          <w:rFonts w:ascii="Times New Roman"/>
          <w:sz w:val="24"/>
          <w:szCs w:val="24"/>
        </w:rPr>
        <w:t>），建设项目占地主要为永久占地。</w:t>
      </w:r>
    </w:p>
    <w:p w:rsidR="000E2BC4" w:rsidRDefault="00AF1CD9">
      <w:pPr>
        <w:autoSpaceDE w:val="0"/>
        <w:autoSpaceDN w:val="0"/>
        <w:spacing w:line="240" w:lineRule="auto"/>
        <w:ind w:firstLineChars="200" w:firstLine="420"/>
        <w:rPr>
          <w:rFonts w:eastAsia="黑体"/>
          <w:sz w:val="21"/>
          <w:szCs w:val="21"/>
        </w:rPr>
      </w:pPr>
      <w:r>
        <w:rPr>
          <w:rFonts w:eastAsia="黑体"/>
          <w:sz w:val="21"/>
          <w:szCs w:val="21"/>
        </w:rPr>
        <w:t>表</w:t>
      </w:r>
      <w:r>
        <w:rPr>
          <w:rFonts w:eastAsia="黑体"/>
          <w:sz w:val="21"/>
          <w:szCs w:val="21"/>
        </w:rPr>
        <w:t>1.5-1</w:t>
      </w:r>
      <w:r>
        <w:rPr>
          <w:rFonts w:eastAsia="黑体" w:hint="eastAsia"/>
          <w:sz w:val="21"/>
          <w:szCs w:val="21"/>
        </w:rPr>
        <w:t>6</w:t>
      </w:r>
      <w:r>
        <w:rPr>
          <w:rFonts w:eastAsia="黑体"/>
          <w:sz w:val="21"/>
          <w:szCs w:val="21"/>
        </w:rPr>
        <w:t xml:space="preserve">                    </w:t>
      </w:r>
      <w:r>
        <w:rPr>
          <w:rFonts w:eastAsia="黑体"/>
          <w:sz w:val="21"/>
          <w:szCs w:val="21"/>
        </w:rPr>
        <w:t>污染影响型敏感程度分级表</w:t>
      </w:r>
    </w:p>
    <w:tbl>
      <w:tblPr>
        <w:tblStyle w:val="afff8"/>
        <w:tblW w:w="0" w:type="auto"/>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081"/>
        <w:gridCol w:w="7139"/>
      </w:tblGrid>
      <w:tr w:rsidR="000E2BC4">
        <w:trPr>
          <w:trHeight w:val="340"/>
          <w:jc w:val="center"/>
        </w:trPr>
        <w:tc>
          <w:tcPr>
            <w:tcW w:w="1101" w:type="dxa"/>
            <w:vAlign w:val="center"/>
          </w:tcPr>
          <w:p w:rsidR="000E2BC4" w:rsidRDefault="00AF1CD9">
            <w:pPr>
              <w:pStyle w:val="afffffff3"/>
              <w:adjustRightInd w:val="0"/>
              <w:snapToGrid w:val="0"/>
              <w:spacing w:before="0" w:after="0"/>
              <w:rPr>
                <w:rFonts w:ascii="Times New Roman" w:eastAsia="宋体" w:hAnsi="Times New Roman" w:cs="Times New Roman"/>
                <w:bCs/>
                <w:color w:val="auto"/>
                <w:sz w:val="21"/>
                <w:szCs w:val="21"/>
              </w:rPr>
            </w:pPr>
            <w:r>
              <w:rPr>
                <w:rFonts w:ascii="Times New Roman" w:eastAsia="宋体" w:hAnsi="Times New Roman" w:cs="Times New Roman"/>
                <w:bCs/>
                <w:color w:val="auto"/>
                <w:sz w:val="21"/>
                <w:szCs w:val="21"/>
              </w:rPr>
              <w:t>敏感程度</w:t>
            </w:r>
          </w:p>
        </w:tc>
        <w:tc>
          <w:tcPr>
            <w:tcW w:w="7336" w:type="dxa"/>
            <w:vAlign w:val="center"/>
          </w:tcPr>
          <w:p w:rsidR="000E2BC4" w:rsidRDefault="00AF1CD9">
            <w:pPr>
              <w:pStyle w:val="afffffff3"/>
              <w:adjustRightInd w:val="0"/>
              <w:snapToGrid w:val="0"/>
              <w:spacing w:before="0" w:after="0"/>
              <w:rPr>
                <w:rFonts w:ascii="Times New Roman" w:eastAsia="宋体" w:hAnsi="Times New Roman" w:cs="Times New Roman"/>
                <w:bCs/>
                <w:color w:val="auto"/>
                <w:sz w:val="21"/>
                <w:szCs w:val="21"/>
              </w:rPr>
            </w:pPr>
            <w:r>
              <w:rPr>
                <w:rFonts w:ascii="Times New Roman" w:eastAsia="宋体" w:hAnsi="Times New Roman" w:cs="Times New Roman"/>
                <w:bCs/>
                <w:color w:val="auto"/>
                <w:sz w:val="21"/>
                <w:szCs w:val="21"/>
              </w:rPr>
              <w:t>判别依据</w:t>
            </w:r>
          </w:p>
        </w:tc>
      </w:tr>
      <w:tr w:rsidR="000E2BC4">
        <w:trPr>
          <w:trHeight w:val="340"/>
          <w:jc w:val="center"/>
        </w:trPr>
        <w:tc>
          <w:tcPr>
            <w:tcW w:w="1101" w:type="dxa"/>
            <w:vAlign w:val="center"/>
          </w:tcPr>
          <w:p w:rsidR="000E2BC4" w:rsidRDefault="00AF1CD9">
            <w:pPr>
              <w:pStyle w:val="afffffff3"/>
              <w:adjustRightInd w:val="0"/>
              <w:snapToGrid w:val="0"/>
              <w:spacing w:before="0" w:after="0"/>
              <w:rPr>
                <w:rFonts w:ascii="Times New Roman" w:eastAsia="宋体" w:hAnsi="Times New Roman" w:cs="Times New Roman"/>
                <w:bCs/>
                <w:color w:val="auto"/>
                <w:sz w:val="21"/>
                <w:szCs w:val="21"/>
              </w:rPr>
            </w:pPr>
            <w:r>
              <w:rPr>
                <w:rFonts w:ascii="Times New Roman" w:eastAsia="宋体" w:hAnsi="Times New Roman" w:cs="Times New Roman"/>
                <w:bCs/>
                <w:color w:val="auto"/>
                <w:sz w:val="21"/>
                <w:szCs w:val="21"/>
              </w:rPr>
              <w:t>敏感</w:t>
            </w:r>
          </w:p>
        </w:tc>
        <w:tc>
          <w:tcPr>
            <w:tcW w:w="7336" w:type="dxa"/>
            <w:vAlign w:val="center"/>
          </w:tcPr>
          <w:p w:rsidR="000E2BC4" w:rsidRDefault="00AF1CD9">
            <w:pPr>
              <w:pStyle w:val="afffffff3"/>
              <w:adjustRightInd w:val="0"/>
              <w:snapToGrid w:val="0"/>
              <w:spacing w:before="0" w:after="0"/>
              <w:rPr>
                <w:rFonts w:ascii="Times New Roman" w:eastAsia="宋体" w:hAnsi="Times New Roman" w:cs="Times New Roman"/>
                <w:bCs/>
                <w:color w:val="auto"/>
                <w:sz w:val="21"/>
                <w:szCs w:val="21"/>
              </w:rPr>
            </w:pPr>
            <w:r>
              <w:rPr>
                <w:rFonts w:ascii="Times New Roman" w:eastAsia="宋体" w:hAnsi="Times New Roman" w:cs="Times New Roman"/>
                <w:bCs/>
                <w:color w:val="auto"/>
                <w:sz w:val="21"/>
                <w:szCs w:val="21"/>
              </w:rPr>
              <w:t>建设项目周边存在耕地、园地、牧草地、饮用水源地或居民区、学校、医院、疗养院、养老院等土壤环境敏感目标的</w:t>
            </w:r>
          </w:p>
        </w:tc>
      </w:tr>
      <w:tr w:rsidR="000E2BC4">
        <w:trPr>
          <w:trHeight w:val="340"/>
          <w:jc w:val="center"/>
        </w:trPr>
        <w:tc>
          <w:tcPr>
            <w:tcW w:w="1101" w:type="dxa"/>
            <w:vAlign w:val="center"/>
          </w:tcPr>
          <w:p w:rsidR="000E2BC4" w:rsidRDefault="00AF1CD9">
            <w:pPr>
              <w:pStyle w:val="afffffff3"/>
              <w:adjustRightInd w:val="0"/>
              <w:snapToGrid w:val="0"/>
              <w:spacing w:before="0" w:after="0"/>
              <w:rPr>
                <w:rFonts w:ascii="Times New Roman" w:eastAsia="宋体" w:hAnsi="Times New Roman" w:cs="Times New Roman"/>
                <w:bCs/>
                <w:color w:val="auto"/>
                <w:sz w:val="21"/>
                <w:szCs w:val="21"/>
              </w:rPr>
            </w:pPr>
            <w:r>
              <w:rPr>
                <w:rFonts w:ascii="Times New Roman" w:eastAsia="宋体" w:hAnsi="Times New Roman" w:cs="Times New Roman"/>
                <w:bCs/>
                <w:color w:val="auto"/>
                <w:sz w:val="21"/>
                <w:szCs w:val="21"/>
              </w:rPr>
              <w:t>较敏感</w:t>
            </w:r>
          </w:p>
        </w:tc>
        <w:tc>
          <w:tcPr>
            <w:tcW w:w="7336" w:type="dxa"/>
            <w:vAlign w:val="center"/>
          </w:tcPr>
          <w:p w:rsidR="000E2BC4" w:rsidRDefault="00AF1CD9">
            <w:pPr>
              <w:pStyle w:val="afffffff3"/>
              <w:adjustRightInd w:val="0"/>
              <w:snapToGrid w:val="0"/>
              <w:spacing w:before="0" w:after="0"/>
              <w:rPr>
                <w:rFonts w:ascii="Times New Roman" w:eastAsia="宋体" w:hAnsi="Times New Roman" w:cs="Times New Roman"/>
                <w:bCs/>
                <w:color w:val="auto"/>
                <w:sz w:val="21"/>
                <w:szCs w:val="21"/>
              </w:rPr>
            </w:pPr>
            <w:r>
              <w:rPr>
                <w:rFonts w:ascii="Times New Roman" w:eastAsia="宋体" w:hAnsi="Times New Roman" w:cs="Times New Roman"/>
                <w:bCs/>
                <w:color w:val="auto"/>
                <w:sz w:val="21"/>
                <w:szCs w:val="21"/>
              </w:rPr>
              <w:t>建设项目周边存在其他土壤环境敏感目标的</w:t>
            </w:r>
          </w:p>
        </w:tc>
      </w:tr>
      <w:tr w:rsidR="000E2BC4">
        <w:trPr>
          <w:trHeight w:val="340"/>
          <w:jc w:val="center"/>
        </w:trPr>
        <w:tc>
          <w:tcPr>
            <w:tcW w:w="1101" w:type="dxa"/>
            <w:vAlign w:val="center"/>
          </w:tcPr>
          <w:p w:rsidR="000E2BC4" w:rsidRDefault="00AF1CD9">
            <w:pPr>
              <w:pStyle w:val="afffffff3"/>
              <w:adjustRightInd w:val="0"/>
              <w:snapToGrid w:val="0"/>
              <w:spacing w:before="0" w:after="0"/>
              <w:rPr>
                <w:rFonts w:ascii="Times New Roman" w:eastAsia="宋体" w:hAnsi="Times New Roman" w:cs="Times New Roman"/>
                <w:bCs/>
                <w:color w:val="auto"/>
                <w:sz w:val="21"/>
                <w:szCs w:val="21"/>
              </w:rPr>
            </w:pPr>
            <w:r>
              <w:rPr>
                <w:rFonts w:ascii="Times New Roman" w:eastAsia="宋体" w:hAnsi="Times New Roman" w:cs="Times New Roman"/>
                <w:bCs/>
                <w:color w:val="auto"/>
                <w:sz w:val="21"/>
                <w:szCs w:val="21"/>
              </w:rPr>
              <w:t>不敏感</w:t>
            </w:r>
          </w:p>
        </w:tc>
        <w:tc>
          <w:tcPr>
            <w:tcW w:w="7336" w:type="dxa"/>
            <w:vAlign w:val="center"/>
          </w:tcPr>
          <w:p w:rsidR="000E2BC4" w:rsidRDefault="00AF1CD9">
            <w:pPr>
              <w:pStyle w:val="afffffff3"/>
              <w:adjustRightInd w:val="0"/>
              <w:snapToGrid w:val="0"/>
              <w:spacing w:before="0" w:after="0"/>
              <w:rPr>
                <w:rFonts w:ascii="Times New Roman" w:eastAsia="宋体" w:hAnsi="Times New Roman" w:cs="Times New Roman"/>
                <w:bCs/>
                <w:color w:val="auto"/>
                <w:sz w:val="21"/>
                <w:szCs w:val="21"/>
              </w:rPr>
            </w:pPr>
            <w:r>
              <w:rPr>
                <w:rFonts w:ascii="Times New Roman" w:eastAsia="宋体" w:hAnsi="Times New Roman" w:cs="Times New Roman"/>
                <w:bCs/>
                <w:color w:val="auto"/>
                <w:sz w:val="21"/>
                <w:szCs w:val="21"/>
              </w:rPr>
              <w:t>其他情况</w:t>
            </w:r>
          </w:p>
        </w:tc>
      </w:tr>
    </w:tbl>
    <w:p w:rsidR="000E2BC4" w:rsidRDefault="00AF1CD9">
      <w:pPr>
        <w:autoSpaceDE w:val="0"/>
        <w:autoSpaceDN w:val="0"/>
        <w:spacing w:line="240" w:lineRule="auto"/>
        <w:ind w:firstLineChars="200" w:firstLine="420"/>
        <w:rPr>
          <w:rFonts w:eastAsia="黑体"/>
          <w:sz w:val="21"/>
          <w:szCs w:val="21"/>
        </w:rPr>
      </w:pPr>
      <w:r>
        <w:rPr>
          <w:rFonts w:eastAsia="黑体"/>
          <w:sz w:val="21"/>
          <w:szCs w:val="21"/>
        </w:rPr>
        <w:t>表</w:t>
      </w:r>
      <w:r>
        <w:rPr>
          <w:rFonts w:eastAsia="黑体"/>
          <w:sz w:val="21"/>
          <w:szCs w:val="21"/>
        </w:rPr>
        <w:t>1.5-1</w:t>
      </w:r>
      <w:r>
        <w:rPr>
          <w:rFonts w:eastAsia="黑体" w:hint="eastAsia"/>
          <w:sz w:val="21"/>
          <w:szCs w:val="21"/>
        </w:rPr>
        <w:t>7</w:t>
      </w:r>
      <w:r>
        <w:rPr>
          <w:rFonts w:eastAsia="黑体"/>
          <w:sz w:val="21"/>
          <w:szCs w:val="21"/>
        </w:rPr>
        <w:t xml:space="preserve">                   </w:t>
      </w:r>
      <w:r>
        <w:rPr>
          <w:rFonts w:eastAsia="黑体"/>
          <w:sz w:val="21"/>
          <w:szCs w:val="21"/>
        </w:rPr>
        <w:t>污染影响型评价工作等级划分表</w:t>
      </w:r>
    </w:p>
    <w:tbl>
      <w:tblPr>
        <w:tblStyle w:val="afff8"/>
        <w:tblW w:w="0" w:type="auto"/>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063"/>
        <w:gridCol w:w="794"/>
        <w:gridCol w:w="795"/>
        <w:gridCol w:w="796"/>
        <w:gridCol w:w="795"/>
        <w:gridCol w:w="795"/>
        <w:gridCol w:w="796"/>
        <w:gridCol w:w="795"/>
        <w:gridCol w:w="795"/>
        <w:gridCol w:w="796"/>
      </w:tblGrid>
      <w:tr w:rsidR="000E2BC4">
        <w:trPr>
          <w:trHeight w:val="340"/>
          <w:jc w:val="center"/>
        </w:trPr>
        <w:tc>
          <w:tcPr>
            <w:tcW w:w="1099" w:type="dxa"/>
            <w:vMerge w:val="restart"/>
            <w:vAlign w:val="center"/>
          </w:tcPr>
          <w:p w:rsidR="000E2BC4" w:rsidRDefault="00AF1CD9">
            <w:pPr>
              <w:pStyle w:val="afffffff3"/>
              <w:adjustRightInd w:val="0"/>
              <w:snapToGrid w:val="0"/>
              <w:spacing w:before="0" w:after="0"/>
              <w:jc w:val="right"/>
              <w:rPr>
                <w:rFonts w:ascii="Times New Roman" w:eastAsia="宋体" w:hAnsi="Times New Roman" w:cs="Times New Roman"/>
                <w:bCs/>
                <w:color w:val="auto"/>
                <w:sz w:val="21"/>
                <w:szCs w:val="21"/>
              </w:rPr>
            </w:pPr>
            <w:r>
              <w:rPr>
                <w:rFonts w:ascii="Times New Roman" w:eastAsia="宋体" w:hAnsi="Times New Roman" w:cs="Times New Roman"/>
                <w:bCs/>
                <w:color w:val="auto"/>
                <w:sz w:val="21"/>
                <w:szCs w:val="21"/>
              </w:rPr>
              <w:t>评价等级</w:t>
            </w:r>
          </w:p>
        </w:tc>
        <w:tc>
          <w:tcPr>
            <w:tcW w:w="2446" w:type="dxa"/>
            <w:gridSpan w:val="3"/>
            <w:vAlign w:val="center"/>
          </w:tcPr>
          <w:p w:rsidR="000E2BC4" w:rsidRDefault="00AF1CD9">
            <w:pPr>
              <w:pStyle w:val="afffffff3"/>
              <w:adjustRightInd w:val="0"/>
              <w:snapToGrid w:val="0"/>
              <w:spacing w:before="0" w:after="0"/>
              <w:rPr>
                <w:rFonts w:ascii="Times New Roman" w:eastAsia="Times New Roman" w:hAnsi="Times New Roman" w:cs="Times New Roman"/>
                <w:color w:val="auto"/>
                <w:kern w:val="0"/>
                <w:sz w:val="21"/>
                <w:szCs w:val="21"/>
              </w:rPr>
            </w:pPr>
            <w:r>
              <w:rPr>
                <w:rFonts w:eastAsia="宋体" w:hint="eastAsia"/>
                <w:bCs/>
                <w:color w:val="auto"/>
                <w:kern w:val="0"/>
                <w:sz w:val="21"/>
                <w:szCs w:val="21"/>
              </w:rPr>
              <w:t>Ⅰ</w:t>
            </w:r>
            <w:r>
              <w:rPr>
                <w:rFonts w:ascii="Times New Roman" w:eastAsia="宋体" w:hAnsi="Times New Roman" w:cs="Times New Roman"/>
                <w:bCs/>
                <w:color w:val="auto"/>
                <w:kern w:val="0"/>
                <w:sz w:val="21"/>
                <w:szCs w:val="21"/>
              </w:rPr>
              <w:t>类</w:t>
            </w:r>
          </w:p>
        </w:tc>
        <w:tc>
          <w:tcPr>
            <w:tcW w:w="2446" w:type="dxa"/>
            <w:gridSpan w:val="3"/>
            <w:vAlign w:val="center"/>
          </w:tcPr>
          <w:p w:rsidR="000E2BC4" w:rsidRDefault="00AF1CD9">
            <w:pPr>
              <w:pStyle w:val="afffffff3"/>
              <w:adjustRightInd w:val="0"/>
              <w:snapToGrid w:val="0"/>
              <w:spacing w:before="0" w:after="0"/>
              <w:rPr>
                <w:rFonts w:ascii="Times New Roman" w:eastAsia="宋体" w:hAnsi="Times New Roman" w:cs="Times New Roman"/>
                <w:bCs/>
                <w:color w:val="auto"/>
                <w:sz w:val="21"/>
                <w:szCs w:val="21"/>
              </w:rPr>
            </w:pPr>
            <w:r>
              <w:rPr>
                <w:rFonts w:eastAsia="宋体" w:hint="eastAsia"/>
                <w:bCs/>
                <w:color w:val="auto"/>
                <w:kern w:val="0"/>
                <w:sz w:val="21"/>
                <w:szCs w:val="21"/>
              </w:rPr>
              <w:t>Ⅱ</w:t>
            </w:r>
            <w:r>
              <w:rPr>
                <w:rFonts w:ascii="Times New Roman" w:eastAsia="宋体" w:hAnsi="Times New Roman" w:cs="Times New Roman"/>
                <w:bCs/>
                <w:color w:val="auto"/>
                <w:kern w:val="0"/>
                <w:sz w:val="21"/>
                <w:szCs w:val="21"/>
              </w:rPr>
              <w:t>类</w:t>
            </w:r>
          </w:p>
        </w:tc>
        <w:tc>
          <w:tcPr>
            <w:tcW w:w="2446" w:type="dxa"/>
            <w:gridSpan w:val="3"/>
            <w:vAlign w:val="center"/>
          </w:tcPr>
          <w:p w:rsidR="000E2BC4" w:rsidRDefault="00AF1CD9">
            <w:pPr>
              <w:pStyle w:val="afffffff3"/>
              <w:adjustRightInd w:val="0"/>
              <w:snapToGrid w:val="0"/>
              <w:spacing w:before="0" w:after="0"/>
              <w:rPr>
                <w:rFonts w:ascii="Times New Roman" w:eastAsia="宋体" w:hAnsi="Times New Roman" w:cs="Times New Roman"/>
                <w:bCs/>
                <w:color w:val="auto"/>
                <w:sz w:val="21"/>
                <w:szCs w:val="21"/>
              </w:rPr>
            </w:pPr>
            <w:r>
              <w:rPr>
                <w:rFonts w:eastAsia="宋体" w:hint="eastAsia"/>
                <w:bCs/>
                <w:color w:val="auto"/>
                <w:kern w:val="0"/>
                <w:sz w:val="21"/>
                <w:szCs w:val="21"/>
              </w:rPr>
              <w:t>Ⅲ</w:t>
            </w:r>
            <w:r>
              <w:rPr>
                <w:rFonts w:ascii="Times New Roman" w:eastAsia="宋体" w:hAnsi="Times New Roman" w:cs="Times New Roman"/>
                <w:bCs/>
                <w:color w:val="auto"/>
                <w:kern w:val="0"/>
                <w:sz w:val="21"/>
                <w:szCs w:val="21"/>
              </w:rPr>
              <w:t>类</w:t>
            </w:r>
          </w:p>
        </w:tc>
      </w:tr>
      <w:tr w:rsidR="000E2BC4">
        <w:trPr>
          <w:trHeight w:val="340"/>
          <w:jc w:val="center"/>
        </w:trPr>
        <w:tc>
          <w:tcPr>
            <w:tcW w:w="1099" w:type="dxa"/>
            <w:vMerge/>
            <w:vAlign w:val="center"/>
          </w:tcPr>
          <w:p w:rsidR="000E2BC4" w:rsidRDefault="000E2BC4">
            <w:pPr>
              <w:pStyle w:val="afffffff3"/>
              <w:adjustRightInd w:val="0"/>
              <w:snapToGrid w:val="0"/>
              <w:spacing w:before="0" w:after="0"/>
              <w:rPr>
                <w:rFonts w:ascii="Times New Roman" w:eastAsia="宋体" w:hAnsi="Times New Roman" w:cs="Times New Roman"/>
                <w:bCs/>
                <w:color w:val="auto"/>
                <w:sz w:val="21"/>
                <w:szCs w:val="21"/>
              </w:rPr>
            </w:pPr>
          </w:p>
        </w:tc>
        <w:tc>
          <w:tcPr>
            <w:tcW w:w="815" w:type="dxa"/>
            <w:vAlign w:val="center"/>
          </w:tcPr>
          <w:p w:rsidR="000E2BC4" w:rsidRDefault="00AF1CD9">
            <w:pPr>
              <w:pStyle w:val="afffffff3"/>
              <w:adjustRightInd w:val="0"/>
              <w:snapToGrid w:val="0"/>
              <w:spacing w:before="0" w:after="0"/>
              <w:rPr>
                <w:rFonts w:ascii="Times New Roman" w:eastAsia="宋体" w:hAnsi="Times New Roman" w:cs="Times New Roman"/>
                <w:bCs/>
                <w:color w:val="auto"/>
                <w:sz w:val="21"/>
                <w:szCs w:val="21"/>
              </w:rPr>
            </w:pPr>
            <w:r>
              <w:rPr>
                <w:rFonts w:ascii="Times New Roman" w:eastAsia="宋体" w:hAnsi="Times New Roman" w:cs="Times New Roman"/>
                <w:bCs/>
                <w:color w:val="auto"/>
                <w:sz w:val="21"/>
                <w:szCs w:val="21"/>
              </w:rPr>
              <w:t>大</w:t>
            </w:r>
          </w:p>
        </w:tc>
        <w:tc>
          <w:tcPr>
            <w:tcW w:w="815" w:type="dxa"/>
            <w:vAlign w:val="center"/>
          </w:tcPr>
          <w:p w:rsidR="000E2BC4" w:rsidRDefault="00AF1CD9">
            <w:pPr>
              <w:pStyle w:val="afffffff3"/>
              <w:adjustRightInd w:val="0"/>
              <w:snapToGrid w:val="0"/>
              <w:spacing w:before="0" w:after="0"/>
              <w:rPr>
                <w:rFonts w:ascii="Times New Roman" w:eastAsia="宋体" w:hAnsi="Times New Roman" w:cs="Times New Roman"/>
                <w:bCs/>
                <w:color w:val="auto"/>
                <w:sz w:val="21"/>
                <w:szCs w:val="21"/>
              </w:rPr>
            </w:pPr>
            <w:r>
              <w:rPr>
                <w:rFonts w:ascii="Times New Roman" w:eastAsia="宋体" w:hAnsi="Times New Roman" w:cs="Times New Roman"/>
                <w:bCs/>
                <w:color w:val="auto"/>
                <w:sz w:val="21"/>
                <w:szCs w:val="21"/>
              </w:rPr>
              <w:t>中</w:t>
            </w:r>
          </w:p>
        </w:tc>
        <w:tc>
          <w:tcPr>
            <w:tcW w:w="816" w:type="dxa"/>
            <w:vAlign w:val="center"/>
          </w:tcPr>
          <w:p w:rsidR="000E2BC4" w:rsidRDefault="00AF1CD9">
            <w:pPr>
              <w:pStyle w:val="afffffff3"/>
              <w:adjustRightInd w:val="0"/>
              <w:snapToGrid w:val="0"/>
              <w:spacing w:before="0" w:after="0"/>
              <w:rPr>
                <w:rFonts w:ascii="Times New Roman" w:eastAsia="宋体" w:hAnsi="Times New Roman" w:cs="Times New Roman"/>
                <w:bCs/>
                <w:color w:val="auto"/>
                <w:sz w:val="21"/>
                <w:szCs w:val="21"/>
              </w:rPr>
            </w:pPr>
            <w:r>
              <w:rPr>
                <w:rFonts w:ascii="Times New Roman" w:eastAsia="宋体" w:hAnsi="Times New Roman" w:cs="Times New Roman"/>
                <w:bCs/>
                <w:color w:val="auto"/>
                <w:sz w:val="21"/>
                <w:szCs w:val="21"/>
              </w:rPr>
              <w:t>小</w:t>
            </w:r>
          </w:p>
        </w:tc>
        <w:tc>
          <w:tcPr>
            <w:tcW w:w="815" w:type="dxa"/>
            <w:vAlign w:val="center"/>
          </w:tcPr>
          <w:p w:rsidR="000E2BC4" w:rsidRDefault="00AF1CD9">
            <w:pPr>
              <w:pStyle w:val="afffffff3"/>
              <w:adjustRightInd w:val="0"/>
              <w:snapToGrid w:val="0"/>
              <w:spacing w:before="0" w:after="0"/>
              <w:rPr>
                <w:rFonts w:ascii="Times New Roman" w:eastAsia="宋体" w:hAnsi="Times New Roman" w:cs="Times New Roman"/>
                <w:bCs/>
                <w:color w:val="auto"/>
                <w:sz w:val="21"/>
                <w:szCs w:val="21"/>
              </w:rPr>
            </w:pPr>
            <w:r>
              <w:rPr>
                <w:rFonts w:ascii="Times New Roman" w:eastAsia="宋体" w:hAnsi="Times New Roman" w:cs="Times New Roman"/>
                <w:bCs/>
                <w:color w:val="auto"/>
                <w:sz w:val="21"/>
                <w:szCs w:val="21"/>
              </w:rPr>
              <w:t>大</w:t>
            </w:r>
          </w:p>
        </w:tc>
        <w:tc>
          <w:tcPr>
            <w:tcW w:w="815" w:type="dxa"/>
            <w:vAlign w:val="center"/>
          </w:tcPr>
          <w:p w:rsidR="000E2BC4" w:rsidRDefault="00AF1CD9">
            <w:pPr>
              <w:pStyle w:val="afffffff3"/>
              <w:adjustRightInd w:val="0"/>
              <w:snapToGrid w:val="0"/>
              <w:spacing w:before="0" w:after="0"/>
              <w:rPr>
                <w:rFonts w:ascii="Times New Roman" w:eastAsia="宋体" w:hAnsi="Times New Roman" w:cs="Times New Roman"/>
                <w:bCs/>
                <w:color w:val="auto"/>
                <w:sz w:val="21"/>
                <w:szCs w:val="21"/>
              </w:rPr>
            </w:pPr>
            <w:r>
              <w:rPr>
                <w:rFonts w:ascii="Times New Roman" w:eastAsia="宋体" w:hAnsi="Times New Roman" w:cs="Times New Roman"/>
                <w:bCs/>
                <w:color w:val="auto"/>
                <w:sz w:val="21"/>
                <w:szCs w:val="21"/>
              </w:rPr>
              <w:t>中</w:t>
            </w:r>
          </w:p>
        </w:tc>
        <w:tc>
          <w:tcPr>
            <w:tcW w:w="816" w:type="dxa"/>
            <w:vAlign w:val="center"/>
          </w:tcPr>
          <w:p w:rsidR="000E2BC4" w:rsidRDefault="00AF1CD9">
            <w:pPr>
              <w:pStyle w:val="afffffff3"/>
              <w:adjustRightInd w:val="0"/>
              <w:snapToGrid w:val="0"/>
              <w:spacing w:before="0" w:after="0"/>
              <w:rPr>
                <w:rFonts w:ascii="Times New Roman" w:eastAsia="宋体" w:hAnsi="Times New Roman" w:cs="Times New Roman"/>
                <w:bCs/>
                <w:color w:val="auto"/>
                <w:sz w:val="21"/>
                <w:szCs w:val="21"/>
              </w:rPr>
            </w:pPr>
            <w:r>
              <w:rPr>
                <w:rFonts w:ascii="Times New Roman" w:eastAsia="宋体" w:hAnsi="Times New Roman" w:cs="Times New Roman"/>
                <w:bCs/>
                <w:color w:val="auto"/>
                <w:sz w:val="21"/>
                <w:szCs w:val="21"/>
              </w:rPr>
              <w:t>小</w:t>
            </w:r>
          </w:p>
        </w:tc>
        <w:tc>
          <w:tcPr>
            <w:tcW w:w="815" w:type="dxa"/>
            <w:vAlign w:val="center"/>
          </w:tcPr>
          <w:p w:rsidR="000E2BC4" w:rsidRDefault="00AF1CD9">
            <w:pPr>
              <w:pStyle w:val="afffffff3"/>
              <w:adjustRightInd w:val="0"/>
              <w:snapToGrid w:val="0"/>
              <w:spacing w:before="0" w:after="0"/>
              <w:rPr>
                <w:rFonts w:ascii="Times New Roman" w:eastAsia="宋体" w:hAnsi="Times New Roman" w:cs="Times New Roman"/>
                <w:bCs/>
                <w:color w:val="auto"/>
                <w:sz w:val="21"/>
                <w:szCs w:val="21"/>
              </w:rPr>
            </w:pPr>
            <w:r>
              <w:rPr>
                <w:rFonts w:ascii="Times New Roman" w:eastAsia="宋体" w:hAnsi="Times New Roman" w:cs="Times New Roman"/>
                <w:bCs/>
                <w:color w:val="auto"/>
                <w:sz w:val="21"/>
                <w:szCs w:val="21"/>
              </w:rPr>
              <w:t>大</w:t>
            </w:r>
          </w:p>
        </w:tc>
        <w:tc>
          <w:tcPr>
            <w:tcW w:w="815" w:type="dxa"/>
            <w:vAlign w:val="center"/>
          </w:tcPr>
          <w:p w:rsidR="000E2BC4" w:rsidRDefault="00AF1CD9">
            <w:pPr>
              <w:pStyle w:val="afffffff3"/>
              <w:adjustRightInd w:val="0"/>
              <w:snapToGrid w:val="0"/>
              <w:spacing w:before="0" w:after="0"/>
              <w:rPr>
                <w:rFonts w:ascii="Times New Roman" w:eastAsia="宋体" w:hAnsi="Times New Roman" w:cs="Times New Roman"/>
                <w:bCs/>
                <w:color w:val="auto"/>
                <w:sz w:val="21"/>
                <w:szCs w:val="21"/>
              </w:rPr>
            </w:pPr>
            <w:r>
              <w:rPr>
                <w:rFonts w:ascii="Times New Roman" w:eastAsia="宋体" w:hAnsi="Times New Roman" w:cs="Times New Roman"/>
                <w:bCs/>
                <w:color w:val="auto"/>
                <w:sz w:val="21"/>
                <w:szCs w:val="21"/>
              </w:rPr>
              <w:t>中</w:t>
            </w:r>
          </w:p>
        </w:tc>
        <w:tc>
          <w:tcPr>
            <w:tcW w:w="816" w:type="dxa"/>
            <w:vAlign w:val="center"/>
          </w:tcPr>
          <w:p w:rsidR="000E2BC4" w:rsidRDefault="00AF1CD9">
            <w:pPr>
              <w:pStyle w:val="afffffff3"/>
              <w:adjustRightInd w:val="0"/>
              <w:snapToGrid w:val="0"/>
              <w:spacing w:before="0" w:after="0"/>
              <w:rPr>
                <w:rFonts w:ascii="Times New Roman" w:eastAsia="宋体" w:hAnsi="Times New Roman" w:cs="Times New Roman"/>
                <w:bCs/>
                <w:color w:val="auto"/>
                <w:sz w:val="21"/>
                <w:szCs w:val="21"/>
              </w:rPr>
            </w:pPr>
            <w:r>
              <w:rPr>
                <w:rFonts w:ascii="Times New Roman" w:eastAsia="宋体" w:hAnsi="Times New Roman" w:cs="Times New Roman"/>
                <w:bCs/>
                <w:color w:val="auto"/>
                <w:sz w:val="21"/>
                <w:szCs w:val="21"/>
              </w:rPr>
              <w:t>小</w:t>
            </w:r>
          </w:p>
        </w:tc>
      </w:tr>
      <w:tr w:rsidR="000E2BC4">
        <w:trPr>
          <w:trHeight w:val="340"/>
          <w:jc w:val="center"/>
        </w:trPr>
        <w:tc>
          <w:tcPr>
            <w:tcW w:w="1099" w:type="dxa"/>
            <w:vAlign w:val="center"/>
          </w:tcPr>
          <w:p w:rsidR="000E2BC4" w:rsidRDefault="00AF1CD9">
            <w:pPr>
              <w:pStyle w:val="afffffff3"/>
              <w:adjustRightInd w:val="0"/>
              <w:snapToGrid w:val="0"/>
              <w:spacing w:before="0" w:after="0"/>
              <w:rPr>
                <w:rFonts w:ascii="Times New Roman" w:eastAsia="宋体" w:hAnsi="Times New Roman" w:cs="Times New Roman"/>
                <w:bCs/>
                <w:color w:val="auto"/>
                <w:sz w:val="21"/>
                <w:szCs w:val="21"/>
              </w:rPr>
            </w:pPr>
            <w:r>
              <w:rPr>
                <w:rFonts w:ascii="Times New Roman" w:eastAsia="宋体" w:hAnsi="Times New Roman" w:cs="Times New Roman"/>
                <w:bCs/>
                <w:color w:val="auto"/>
                <w:sz w:val="21"/>
                <w:szCs w:val="21"/>
              </w:rPr>
              <w:t>敏感</w:t>
            </w:r>
          </w:p>
        </w:tc>
        <w:tc>
          <w:tcPr>
            <w:tcW w:w="815" w:type="dxa"/>
            <w:vAlign w:val="center"/>
          </w:tcPr>
          <w:p w:rsidR="000E2BC4" w:rsidRDefault="00AF1CD9">
            <w:pPr>
              <w:pStyle w:val="afffffff3"/>
              <w:adjustRightInd w:val="0"/>
              <w:snapToGrid w:val="0"/>
              <w:spacing w:before="0" w:after="0"/>
              <w:rPr>
                <w:rFonts w:ascii="Times New Roman" w:eastAsia="宋体" w:hAnsi="Times New Roman" w:cs="Times New Roman"/>
                <w:bCs/>
                <w:color w:val="auto"/>
                <w:sz w:val="21"/>
                <w:szCs w:val="21"/>
              </w:rPr>
            </w:pPr>
            <w:r>
              <w:rPr>
                <w:rFonts w:ascii="Times New Roman" w:eastAsia="宋体" w:hAnsi="Times New Roman" w:cs="Times New Roman"/>
                <w:bCs/>
                <w:color w:val="auto"/>
                <w:sz w:val="21"/>
                <w:szCs w:val="21"/>
              </w:rPr>
              <w:t>一级</w:t>
            </w:r>
          </w:p>
        </w:tc>
        <w:tc>
          <w:tcPr>
            <w:tcW w:w="815" w:type="dxa"/>
            <w:vAlign w:val="center"/>
          </w:tcPr>
          <w:p w:rsidR="000E2BC4" w:rsidRDefault="00AF1CD9">
            <w:pPr>
              <w:pStyle w:val="afffffff3"/>
              <w:adjustRightInd w:val="0"/>
              <w:snapToGrid w:val="0"/>
              <w:spacing w:before="0" w:after="0"/>
              <w:rPr>
                <w:rFonts w:ascii="Times New Roman" w:eastAsia="宋体" w:hAnsi="Times New Roman" w:cs="Times New Roman"/>
                <w:bCs/>
                <w:color w:val="auto"/>
                <w:sz w:val="21"/>
                <w:szCs w:val="21"/>
              </w:rPr>
            </w:pPr>
            <w:r>
              <w:rPr>
                <w:rFonts w:ascii="Times New Roman" w:eastAsia="宋体" w:hAnsi="Times New Roman" w:cs="Times New Roman"/>
                <w:bCs/>
                <w:color w:val="auto"/>
                <w:sz w:val="21"/>
                <w:szCs w:val="21"/>
              </w:rPr>
              <w:t>一级</w:t>
            </w:r>
          </w:p>
        </w:tc>
        <w:tc>
          <w:tcPr>
            <w:tcW w:w="816" w:type="dxa"/>
            <w:vAlign w:val="center"/>
          </w:tcPr>
          <w:p w:rsidR="000E2BC4" w:rsidRDefault="00AF1CD9">
            <w:pPr>
              <w:pStyle w:val="afffffff3"/>
              <w:adjustRightInd w:val="0"/>
              <w:snapToGrid w:val="0"/>
              <w:spacing w:before="0" w:after="0"/>
              <w:rPr>
                <w:rFonts w:ascii="Times New Roman" w:eastAsia="宋体" w:hAnsi="Times New Roman" w:cs="Times New Roman"/>
                <w:bCs/>
                <w:color w:val="auto"/>
                <w:sz w:val="21"/>
                <w:szCs w:val="21"/>
              </w:rPr>
            </w:pPr>
            <w:r>
              <w:rPr>
                <w:rFonts w:ascii="Times New Roman" w:eastAsia="宋体" w:hAnsi="Times New Roman" w:cs="Times New Roman"/>
                <w:bCs/>
                <w:color w:val="auto"/>
                <w:sz w:val="21"/>
                <w:szCs w:val="21"/>
              </w:rPr>
              <w:t>一级</w:t>
            </w:r>
          </w:p>
        </w:tc>
        <w:tc>
          <w:tcPr>
            <w:tcW w:w="815" w:type="dxa"/>
            <w:vAlign w:val="center"/>
          </w:tcPr>
          <w:p w:rsidR="000E2BC4" w:rsidRDefault="00AF1CD9">
            <w:pPr>
              <w:pStyle w:val="afffffff3"/>
              <w:adjustRightInd w:val="0"/>
              <w:snapToGrid w:val="0"/>
              <w:spacing w:before="0" w:after="0"/>
              <w:rPr>
                <w:rFonts w:ascii="Times New Roman" w:eastAsia="宋体" w:hAnsi="Times New Roman" w:cs="Times New Roman"/>
                <w:bCs/>
                <w:color w:val="auto"/>
                <w:sz w:val="21"/>
                <w:szCs w:val="21"/>
              </w:rPr>
            </w:pPr>
            <w:r>
              <w:rPr>
                <w:rFonts w:ascii="Times New Roman" w:eastAsia="宋体" w:hAnsi="Times New Roman" w:cs="Times New Roman"/>
                <w:bCs/>
                <w:color w:val="auto"/>
                <w:sz w:val="21"/>
                <w:szCs w:val="21"/>
              </w:rPr>
              <w:t>二级</w:t>
            </w:r>
          </w:p>
        </w:tc>
        <w:tc>
          <w:tcPr>
            <w:tcW w:w="815" w:type="dxa"/>
            <w:vAlign w:val="center"/>
          </w:tcPr>
          <w:p w:rsidR="000E2BC4" w:rsidRDefault="00AF1CD9">
            <w:pPr>
              <w:pStyle w:val="afffffff3"/>
              <w:adjustRightInd w:val="0"/>
              <w:snapToGrid w:val="0"/>
              <w:spacing w:before="0" w:after="0"/>
              <w:rPr>
                <w:rFonts w:ascii="Times New Roman" w:eastAsia="宋体" w:hAnsi="Times New Roman" w:cs="Times New Roman"/>
                <w:bCs/>
                <w:color w:val="auto"/>
                <w:sz w:val="21"/>
                <w:szCs w:val="21"/>
              </w:rPr>
            </w:pPr>
            <w:r>
              <w:rPr>
                <w:rFonts w:ascii="Times New Roman" w:eastAsia="宋体" w:hAnsi="Times New Roman" w:cs="Times New Roman"/>
                <w:bCs/>
                <w:color w:val="auto"/>
                <w:sz w:val="21"/>
                <w:szCs w:val="21"/>
              </w:rPr>
              <w:t>二级</w:t>
            </w:r>
          </w:p>
        </w:tc>
        <w:tc>
          <w:tcPr>
            <w:tcW w:w="816" w:type="dxa"/>
            <w:vAlign w:val="center"/>
          </w:tcPr>
          <w:p w:rsidR="000E2BC4" w:rsidRDefault="00AF1CD9">
            <w:pPr>
              <w:pStyle w:val="afffffff3"/>
              <w:adjustRightInd w:val="0"/>
              <w:snapToGrid w:val="0"/>
              <w:spacing w:before="0" w:after="0"/>
              <w:rPr>
                <w:rFonts w:ascii="Times New Roman" w:eastAsia="宋体" w:hAnsi="Times New Roman" w:cs="Times New Roman"/>
                <w:bCs/>
                <w:color w:val="auto"/>
                <w:sz w:val="21"/>
                <w:szCs w:val="21"/>
              </w:rPr>
            </w:pPr>
            <w:r>
              <w:rPr>
                <w:rFonts w:ascii="Times New Roman" w:eastAsia="宋体" w:hAnsi="Times New Roman" w:cs="Times New Roman"/>
                <w:bCs/>
                <w:color w:val="auto"/>
                <w:sz w:val="21"/>
                <w:szCs w:val="21"/>
              </w:rPr>
              <w:t>二级</w:t>
            </w:r>
          </w:p>
        </w:tc>
        <w:tc>
          <w:tcPr>
            <w:tcW w:w="815" w:type="dxa"/>
            <w:vAlign w:val="center"/>
          </w:tcPr>
          <w:p w:rsidR="000E2BC4" w:rsidRDefault="00AF1CD9">
            <w:pPr>
              <w:pStyle w:val="afffffff3"/>
              <w:adjustRightInd w:val="0"/>
              <w:snapToGrid w:val="0"/>
              <w:spacing w:before="0" w:after="0"/>
              <w:rPr>
                <w:rFonts w:ascii="Times New Roman" w:eastAsia="宋体" w:hAnsi="Times New Roman" w:cs="Times New Roman"/>
                <w:bCs/>
                <w:color w:val="auto"/>
                <w:sz w:val="21"/>
                <w:szCs w:val="21"/>
              </w:rPr>
            </w:pPr>
            <w:r>
              <w:rPr>
                <w:rFonts w:ascii="Times New Roman" w:eastAsia="宋体" w:hAnsi="Times New Roman" w:cs="Times New Roman"/>
                <w:bCs/>
                <w:color w:val="auto"/>
                <w:sz w:val="21"/>
                <w:szCs w:val="21"/>
              </w:rPr>
              <w:t>三级</w:t>
            </w:r>
          </w:p>
        </w:tc>
        <w:tc>
          <w:tcPr>
            <w:tcW w:w="815" w:type="dxa"/>
            <w:vAlign w:val="center"/>
          </w:tcPr>
          <w:p w:rsidR="000E2BC4" w:rsidRDefault="00AF1CD9">
            <w:pPr>
              <w:pStyle w:val="afffffff3"/>
              <w:adjustRightInd w:val="0"/>
              <w:snapToGrid w:val="0"/>
              <w:spacing w:before="0" w:after="0"/>
              <w:rPr>
                <w:rFonts w:ascii="Times New Roman" w:eastAsia="宋体" w:hAnsi="Times New Roman" w:cs="Times New Roman"/>
                <w:bCs/>
                <w:color w:val="auto"/>
                <w:sz w:val="21"/>
                <w:szCs w:val="21"/>
              </w:rPr>
            </w:pPr>
            <w:r>
              <w:rPr>
                <w:rFonts w:ascii="Times New Roman" w:eastAsia="宋体" w:hAnsi="Times New Roman" w:cs="Times New Roman"/>
                <w:bCs/>
                <w:color w:val="auto"/>
                <w:sz w:val="21"/>
                <w:szCs w:val="21"/>
              </w:rPr>
              <w:t>三级</w:t>
            </w:r>
          </w:p>
        </w:tc>
        <w:tc>
          <w:tcPr>
            <w:tcW w:w="816" w:type="dxa"/>
            <w:vAlign w:val="center"/>
          </w:tcPr>
          <w:p w:rsidR="000E2BC4" w:rsidRDefault="00AF1CD9">
            <w:pPr>
              <w:pStyle w:val="afffffff3"/>
              <w:adjustRightInd w:val="0"/>
              <w:snapToGrid w:val="0"/>
              <w:spacing w:before="0" w:after="0"/>
              <w:rPr>
                <w:rFonts w:ascii="Times New Roman" w:eastAsia="宋体" w:hAnsi="Times New Roman" w:cs="Times New Roman"/>
                <w:bCs/>
                <w:color w:val="auto"/>
                <w:sz w:val="21"/>
                <w:szCs w:val="21"/>
              </w:rPr>
            </w:pPr>
            <w:r>
              <w:rPr>
                <w:rFonts w:ascii="Times New Roman" w:eastAsia="宋体" w:hAnsi="Times New Roman" w:cs="Times New Roman"/>
                <w:bCs/>
                <w:color w:val="auto"/>
                <w:sz w:val="21"/>
                <w:szCs w:val="21"/>
              </w:rPr>
              <w:t>三级</w:t>
            </w:r>
          </w:p>
        </w:tc>
      </w:tr>
      <w:tr w:rsidR="000E2BC4">
        <w:trPr>
          <w:trHeight w:val="340"/>
          <w:jc w:val="center"/>
        </w:trPr>
        <w:tc>
          <w:tcPr>
            <w:tcW w:w="1099" w:type="dxa"/>
            <w:vAlign w:val="center"/>
          </w:tcPr>
          <w:p w:rsidR="000E2BC4" w:rsidRDefault="00AF1CD9">
            <w:pPr>
              <w:pStyle w:val="afffffff3"/>
              <w:adjustRightInd w:val="0"/>
              <w:snapToGrid w:val="0"/>
              <w:spacing w:before="0" w:after="0"/>
              <w:rPr>
                <w:rFonts w:ascii="Times New Roman" w:eastAsia="宋体" w:hAnsi="Times New Roman" w:cs="Times New Roman"/>
                <w:bCs/>
                <w:color w:val="auto"/>
                <w:sz w:val="21"/>
                <w:szCs w:val="21"/>
              </w:rPr>
            </w:pPr>
            <w:r>
              <w:rPr>
                <w:rFonts w:ascii="Times New Roman" w:eastAsia="宋体" w:hAnsi="Times New Roman" w:cs="Times New Roman"/>
                <w:bCs/>
                <w:color w:val="auto"/>
                <w:sz w:val="21"/>
                <w:szCs w:val="21"/>
              </w:rPr>
              <w:t>较敏感</w:t>
            </w:r>
          </w:p>
        </w:tc>
        <w:tc>
          <w:tcPr>
            <w:tcW w:w="815" w:type="dxa"/>
            <w:vAlign w:val="center"/>
          </w:tcPr>
          <w:p w:rsidR="000E2BC4" w:rsidRDefault="00AF1CD9">
            <w:pPr>
              <w:pStyle w:val="afffffff3"/>
              <w:adjustRightInd w:val="0"/>
              <w:snapToGrid w:val="0"/>
              <w:spacing w:before="0" w:after="0"/>
              <w:rPr>
                <w:rFonts w:ascii="Times New Roman" w:eastAsia="宋体" w:hAnsi="Times New Roman" w:cs="Times New Roman"/>
                <w:bCs/>
                <w:color w:val="auto"/>
                <w:sz w:val="21"/>
                <w:szCs w:val="21"/>
              </w:rPr>
            </w:pPr>
            <w:r>
              <w:rPr>
                <w:rFonts w:ascii="Times New Roman" w:eastAsia="宋体" w:hAnsi="Times New Roman" w:cs="Times New Roman"/>
                <w:bCs/>
                <w:color w:val="auto"/>
                <w:sz w:val="21"/>
                <w:szCs w:val="21"/>
              </w:rPr>
              <w:t>一级</w:t>
            </w:r>
          </w:p>
        </w:tc>
        <w:tc>
          <w:tcPr>
            <w:tcW w:w="815" w:type="dxa"/>
            <w:vAlign w:val="center"/>
          </w:tcPr>
          <w:p w:rsidR="000E2BC4" w:rsidRDefault="00AF1CD9">
            <w:pPr>
              <w:pStyle w:val="afffffff3"/>
              <w:adjustRightInd w:val="0"/>
              <w:snapToGrid w:val="0"/>
              <w:spacing w:before="0" w:after="0"/>
              <w:rPr>
                <w:rFonts w:ascii="Times New Roman" w:eastAsia="宋体" w:hAnsi="Times New Roman" w:cs="Times New Roman"/>
                <w:bCs/>
                <w:color w:val="auto"/>
                <w:sz w:val="21"/>
                <w:szCs w:val="21"/>
              </w:rPr>
            </w:pPr>
            <w:r>
              <w:rPr>
                <w:rFonts w:ascii="Times New Roman" w:eastAsia="宋体" w:hAnsi="Times New Roman" w:cs="Times New Roman"/>
                <w:bCs/>
                <w:color w:val="auto"/>
                <w:sz w:val="21"/>
                <w:szCs w:val="21"/>
              </w:rPr>
              <w:t>一级</w:t>
            </w:r>
          </w:p>
        </w:tc>
        <w:tc>
          <w:tcPr>
            <w:tcW w:w="816" w:type="dxa"/>
            <w:vAlign w:val="center"/>
          </w:tcPr>
          <w:p w:rsidR="000E2BC4" w:rsidRDefault="00AF1CD9">
            <w:pPr>
              <w:pStyle w:val="afffffff3"/>
              <w:adjustRightInd w:val="0"/>
              <w:snapToGrid w:val="0"/>
              <w:spacing w:before="0" w:after="0"/>
              <w:rPr>
                <w:rFonts w:ascii="Times New Roman" w:eastAsia="宋体" w:hAnsi="Times New Roman" w:cs="Times New Roman"/>
                <w:bCs/>
                <w:color w:val="auto"/>
                <w:sz w:val="21"/>
                <w:szCs w:val="21"/>
              </w:rPr>
            </w:pPr>
            <w:r>
              <w:rPr>
                <w:rFonts w:ascii="Times New Roman" w:eastAsia="宋体" w:hAnsi="Times New Roman" w:cs="Times New Roman"/>
                <w:bCs/>
                <w:color w:val="auto"/>
                <w:sz w:val="21"/>
                <w:szCs w:val="21"/>
              </w:rPr>
              <w:t>二级</w:t>
            </w:r>
          </w:p>
        </w:tc>
        <w:tc>
          <w:tcPr>
            <w:tcW w:w="815" w:type="dxa"/>
            <w:vAlign w:val="center"/>
          </w:tcPr>
          <w:p w:rsidR="000E2BC4" w:rsidRDefault="00AF1CD9">
            <w:pPr>
              <w:pStyle w:val="afffffff3"/>
              <w:adjustRightInd w:val="0"/>
              <w:snapToGrid w:val="0"/>
              <w:spacing w:before="0" w:after="0"/>
              <w:rPr>
                <w:rFonts w:ascii="Times New Roman" w:eastAsia="宋体" w:hAnsi="Times New Roman" w:cs="Times New Roman"/>
                <w:bCs/>
                <w:color w:val="auto"/>
                <w:sz w:val="21"/>
                <w:szCs w:val="21"/>
              </w:rPr>
            </w:pPr>
            <w:r>
              <w:rPr>
                <w:rFonts w:ascii="Times New Roman" w:eastAsia="宋体" w:hAnsi="Times New Roman" w:cs="Times New Roman"/>
                <w:bCs/>
                <w:color w:val="auto"/>
                <w:sz w:val="21"/>
                <w:szCs w:val="21"/>
              </w:rPr>
              <w:t>二级</w:t>
            </w:r>
          </w:p>
        </w:tc>
        <w:tc>
          <w:tcPr>
            <w:tcW w:w="815" w:type="dxa"/>
            <w:vAlign w:val="center"/>
          </w:tcPr>
          <w:p w:rsidR="000E2BC4" w:rsidRDefault="00AF1CD9">
            <w:pPr>
              <w:pStyle w:val="afffffff3"/>
              <w:adjustRightInd w:val="0"/>
              <w:snapToGrid w:val="0"/>
              <w:spacing w:before="0" w:after="0"/>
              <w:rPr>
                <w:rFonts w:ascii="Times New Roman" w:eastAsia="宋体" w:hAnsi="Times New Roman" w:cs="Times New Roman"/>
                <w:bCs/>
                <w:color w:val="auto"/>
                <w:sz w:val="21"/>
                <w:szCs w:val="21"/>
              </w:rPr>
            </w:pPr>
            <w:r>
              <w:rPr>
                <w:rFonts w:ascii="Times New Roman" w:eastAsia="宋体" w:hAnsi="Times New Roman" w:cs="Times New Roman"/>
                <w:bCs/>
                <w:color w:val="auto"/>
                <w:sz w:val="21"/>
                <w:szCs w:val="21"/>
              </w:rPr>
              <w:t>二级</w:t>
            </w:r>
          </w:p>
        </w:tc>
        <w:tc>
          <w:tcPr>
            <w:tcW w:w="816" w:type="dxa"/>
            <w:vAlign w:val="center"/>
          </w:tcPr>
          <w:p w:rsidR="000E2BC4" w:rsidRDefault="00AF1CD9">
            <w:pPr>
              <w:pStyle w:val="afffffff3"/>
              <w:adjustRightInd w:val="0"/>
              <w:snapToGrid w:val="0"/>
              <w:spacing w:before="0" w:after="0"/>
              <w:rPr>
                <w:rFonts w:ascii="Times New Roman" w:eastAsia="宋体" w:hAnsi="Times New Roman" w:cs="Times New Roman"/>
                <w:bCs/>
                <w:color w:val="auto"/>
                <w:sz w:val="21"/>
                <w:szCs w:val="21"/>
              </w:rPr>
            </w:pPr>
            <w:r>
              <w:rPr>
                <w:rFonts w:ascii="Times New Roman" w:eastAsia="宋体" w:hAnsi="Times New Roman" w:cs="Times New Roman"/>
                <w:bCs/>
                <w:color w:val="auto"/>
                <w:sz w:val="21"/>
                <w:szCs w:val="21"/>
              </w:rPr>
              <w:t>三级</w:t>
            </w:r>
          </w:p>
        </w:tc>
        <w:tc>
          <w:tcPr>
            <w:tcW w:w="815" w:type="dxa"/>
            <w:vAlign w:val="center"/>
          </w:tcPr>
          <w:p w:rsidR="000E2BC4" w:rsidRDefault="00AF1CD9">
            <w:pPr>
              <w:pStyle w:val="afffffff3"/>
              <w:adjustRightInd w:val="0"/>
              <w:snapToGrid w:val="0"/>
              <w:spacing w:before="0" w:after="0"/>
              <w:rPr>
                <w:rFonts w:ascii="Times New Roman" w:eastAsia="宋体" w:hAnsi="Times New Roman" w:cs="Times New Roman"/>
                <w:bCs/>
                <w:color w:val="auto"/>
                <w:sz w:val="21"/>
                <w:szCs w:val="21"/>
              </w:rPr>
            </w:pPr>
            <w:r>
              <w:rPr>
                <w:rFonts w:ascii="Times New Roman" w:eastAsia="宋体" w:hAnsi="Times New Roman" w:cs="Times New Roman"/>
                <w:bCs/>
                <w:color w:val="auto"/>
                <w:sz w:val="21"/>
                <w:szCs w:val="21"/>
              </w:rPr>
              <w:t>三级</w:t>
            </w:r>
          </w:p>
        </w:tc>
        <w:tc>
          <w:tcPr>
            <w:tcW w:w="815" w:type="dxa"/>
            <w:vAlign w:val="center"/>
          </w:tcPr>
          <w:p w:rsidR="000E2BC4" w:rsidRDefault="00AF1CD9">
            <w:pPr>
              <w:pStyle w:val="afffffff3"/>
              <w:adjustRightInd w:val="0"/>
              <w:snapToGrid w:val="0"/>
              <w:spacing w:before="0" w:after="0"/>
              <w:rPr>
                <w:rFonts w:ascii="Times New Roman" w:eastAsia="宋体" w:hAnsi="Times New Roman" w:cs="Times New Roman"/>
                <w:bCs/>
                <w:color w:val="auto"/>
                <w:sz w:val="21"/>
                <w:szCs w:val="21"/>
              </w:rPr>
            </w:pPr>
            <w:r>
              <w:rPr>
                <w:rFonts w:ascii="Times New Roman" w:eastAsia="宋体" w:hAnsi="Times New Roman" w:cs="Times New Roman"/>
                <w:bCs/>
                <w:color w:val="auto"/>
                <w:sz w:val="21"/>
                <w:szCs w:val="21"/>
              </w:rPr>
              <w:t>三级</w:t>
            </w:r>
          </w:p>
        </w:tc>
        <w:tc>
          <w:tcPr>
            <w:tcW w:w="816" w:type="dxa"/>
            <w:vAlign w:val="center"/>
          </w:tcPr>
          <w:p w:rsidR="000E2BC4" w:rsidRDefault="00AF1CD9">
            <w:pPr>
              <w:pStyle w:val="afffffff3"/>
              <w:adjustRightInd w:val="0"/>
              <w:snapToGrid w:val="0"/>
              <w:spacing w:before="0" w:after="0"/>
              <w:rPr>
                <w:rFonts w:ascii="Times New Roman" w:eastAsia="宋体" w:hAnsi="Times New Roman" w:cs="Times New Roman"/>
                <w:bCs/>
                <w:color w:val="auto"/>
                <w:sz w:val="21"/>
                <w:szCs w:val="21"/>
              </w:rPr>
            </w:pPr>
            <w:r>
              <w:rPr>
                <w:rFonts w:ascii="Times New Roman" w:eastAsia="宋体" w:hAnsi="Times New Roman" w:cs="Times New Roman"/>
                <w:bCs/>
                <w:color w:val="auto"/>
                <w:sz w:val="21"/>
                <w:szCs w:val="21"/>
              </w:rPr>
              <w:t>-</w:t>
            </w:r>
          </w:p>
        </w:tc>
      </w:tr>
      <w:tr w:rsidR="000E2BC4">
        <w:trPr>
          <w:trHeight w:val="340"/>
          <w:jc w:val="center"/>
        </w:trPr>
        <w:tc>
          <w:tcPr>
            <w:tcW w:w="1099" w:type="dxa"/>
            <w:vAlign w:val="center"/>
          </w:tcPr>
          <w:p w:rsidR="000E2BC4" w:rsidRDefault="00AF1CD9">
            <w:pPr>
              <w:pStyle w:val="afffffff3"/>
              <w:adjustRightInd w:val="0"/>
              <w:snapToGrid w:val="0"/>
              <w:spacing w:before="0" w:after="0"/>
              <w:rPr>
                <w:rFonts w:ascii="Times New Roman" w:eastAsia="宋体" w:hAnsi="Times New Roman" w:cs="Times New Roman"/>
                <w:bCs/>
                <w:color w:val="auto"/>
                <w:sz w:val="21"/>
                <w:szCs w:val="21"/>
              </w:rPr>
            </w:pPr>
            <w:r>
              <w:rPr>
                <w:rFonts w:ascii="Times New Roman" w:eastAsia="宋体" w:hAnsi="Times New Roman" w:cs="Times New Roman"/>
                <w:bCs/>
                <w:color w:val="auto"/>
                <w:sz w:val="21"/>
                <w:szCs w:val="21"/>
              </w:rPr>
              <w:t>不敏感</w:t>
            </w:r>
          </w:p>
        </w:tc>
        <w:tc>
          <w:tcPr>
            <w:tcW w:w="815" w:type="dxa"/>
            <w:vAlign w:val="center"/>
          </w:tcPr>
          <w:p w:rsidR="000E2BC4" w:rsidRDefault="00AF1CD9">
            <w:pPr>
              <w:pStyle w:val="afffffff3"/>
              <w:adjustRightInd w:val="0"/>
              <w:snapToGrid w:val="0"/>
              <w:spacing w:before="0" w:after="0"/>
              <w:rPr>
                <w:rFonts w:ascii="Times New Roman" w:eastAsia="宋体" w:hAnsi="Times New Roman" w:cs="Times New Roman"/>
                <w:bCs/>
                <w:color w:val="auto"/>
                <w:sz w:val="21"/>
                <w:szCs w:val="21"/>
              </w:rPr>
            </w:pPr>
            <w:r>
              <w:rPr>
                <w:rFonts w:ascii="Times New Roman" w:eastAsia="宋体" w:hAnsi="Times New Roman" w:cs="Times New Roman"/>
                <w:bCs/>
                <w:color w:val="auto"/>
                <w:sz w:val="21"/>
                <w:szCs w:val="21"/>
              </w:rPr>
              <w:t>一级</w:t>
            </w:r>
          </w:p>
        </w:tc>
        <w:tc>
          <w:tcPr>
            <w:tcW w:w="815" w:type="dxa"/>
            <w:vAlign w:val="center"/>
          </w:tcPr>
          <w:p w:rsidR="000E2BC4" w:rsidRDefault="00AF1CD9">
            <w:pPr>
              <w:pStyle w:val="afffffff3"/>
              <w:adjustRightInd w:val="0"/>
              <w:snapToGrid w:val="0"/>
              <w:spacing w:before="0" w:after="0"/>
              <w:rPr>
                <w:rFonts w:ascii="Times New Roman" w:eastAsia="宋体" w:hAnsi="Times New Roman" w:cs="Times New Roman"/>
                <w:bCs/>
                <w:color w:val="auto"/>
                <w:sz w:val="21"/>
                <w:szCs w:val="21"/>
              </w:rPr>
            </w:pPr>
            <w:r>
              <w:rPr>
                <w:rFonts w:ascii="Times New Roman" w:eastAsia="宋体" w:hAnsi="Times New Roman" w:cs="Times New Roman"/>
                <w:bCs/>
                <w:color w:val="auto"/>
                <w:sz w:val="21"/>
                <w:szCs w:val="21"/>
              </w:rPr>
              <w:t>二级</w:t>
            </w:r>
          </w:p>
        </w:tc>
        <w:tc>
          <w:tcPr>
            <w:tcW w:w="816" w:type="dxa"/>
            <w:vAlign w:val="center"/>
          </w:tcPr>
          <w:p w:rsidR="000E2BC4" w:rsidRDefault="00AF1CD9">
            <w:pPr>
              <w:pStyle w:val="afffffff3"/>
              <w:adjustRightInd w:val="0"/>
              <w:snapToGrid w:val="0"/>
              <w:spacing w:before="0" w:after="0"/>
              <w:rPr>
                <w:rFonts w:ascii="Times New Roman" w:eastAsia="宋体" w:hAnsi="Times New Roman" w:cs="Times New Roman"/>
                <w:bCs/>
                <w:color w:val="auto"/>
                <w:sz w:val="21"/>
                <w:szCs w:val="21"/>
              </w:rPr>
            </w:pPr>
            <w:r>
              <w:rPr>
                <w:rFonts w:ascii="Times New Roman" w:eastAsia="宋体" w:hAnsi="Times New Roman" w:cs="Times New Roman"/>
                <w:bCs/>
                <w:color w:val="auto"/>
                <w:sz w:val="21"/>
                <w:szCs w:val="21"/>
              </w:rPr>
              <w:t>二级</w:t>
            </w:r>
          </w:p>
        </w:tc>
        <w:tc>
          <w:tcPr>
            <w:tcW w:w="815" w:type="dxa"/>
            <w:vAlign w:val="center"/>
          </w:tcPr>
          <w:p w:rsidR="000E2BC4" w:rsidRDefault="00AF1CD9">
            <w:pPr>
              <w:pStyle w:val="afffffff3"/>
              <w:adjustRightInd w:val="0"/>
              <w:snapToGrid w:val="0"/>
              <w:spacing w:before="0" w:after="0"/>
              <w:rPr>
                <w:rFonts w:ascii="Times New Roman" w:eastAsia="宋体" w:hAnsi="Times New Roman" w:cs="Times New Roman"/>
                <w:bCs/>
                <w:color w:val="auto"/>
                <w:sz w:val="21"/>
                <w:szCs w:val="21"/>
              </w:rPr>
            </w:pPr>
            <w:r>
              <w:rPr>
                <w:rFonts w:ascii="Times New Roman" w:eastAsia="宋体" w:hAnsi="Times New Roman" w:cs="Times New Roman"/>
                <w:bCs/>
                <w:color w:val="auto"/>
                <w:sz w:val="21"/>
                <w:szCs w:val="21"/>
              </w:rPr>
              <w:t>二级</w:t>
            </w:r>
          </w:p>
        </w:tc>
        <w:tc>
          <w:tcPr>
            <w:tcW w:w="815" w:type="dxa"/>
            <w:vAlign w:val="center"/>
          </w:tcPr>
          <w:p w:rsidR="000E2BC4" w:rsidRDefault="00AF1CD9">
            <w:pPr>
              <w:pStyle w:val="afffffff3"/>
              <w:adjustRightInd w:val="0"/>
              <w:snapToGrid w:val="0"/>
              <w:spacing w:before="0" w:after="0"/>
              <w:rPr>
                <w:rFonts w:ascii="Times New Roman" w:eastAsia="宋体" w:hAnsi="Times New Roman" w:cs="Times New Roman"/>
                <w:bCs/>
                <w:color w:val="auto"/>
                <w:sz w:val="21"/>
                <w:szCs w:val="21"/>
              </w:rPr>
            </w:pPr>
            <w:r>
              <w:rPr>
                <w:rFonts w:ascii="Times New Roman" w:eastAsia="宋体" w:hAnsi="Times New Roman" w:cs="Times New Roman"/>
                <w:bCs/>
                <w:color w:val="auto"/>
                <w:sz w:val="21"/>
                <w:szCs w:val="21"/>
              </w:rPr>
              <w:t>三级</w:t>
            </w:r>
          </w:p>
        </w:tc>
        <w:tc>
          <w:tcPr>
            <w:tcW w:w="816" w:type="dxa"/>
            <w:vAlign w:val="center"/>
          </w:tcPr>
          <w:p w:rsidR="000E2BC4" w:rsidRDefault="00AF1CD9">
            <w:pPr>
              <w:pStyle w:val="afffffff3"/>
              <w:adjustRightInd w:val="0"/>
              <w:snapToGrid w:val="0"/>
              <w:spacing w:before="0" w:after="0"/>
              <w:rPr>
                <w:rFonts w:ascii="Times New Roman" w:eastAsia="宋体" w:hAnsi="Times New Roman" w:cs="Times New Roman"/>
                <w:bCs/>
                <w:color w:val="auto"/>
                <w:sz w:val="21"/>
                <w:szCs w:val="21"/>
              </w:rPr>
            </w:pPr>
            <w:r>
              <w:rPr>
                <w:rFonts w:ascii="Times New Roman" w:eastAsia="宋体" w:hAnsi="Times New Roman" w:cs="Times New Roman"/>
                <w:bCs/>
                <w:color w:val="auto"/>
                <w:sz w:val="21"/>
                <w:szCs w:val="21"/>
              </w:rPr>
              <w:t>三级</w:t>
            </w:r>
          </w:p>
        </w:tc>
        <w:tc>
          <w:tcPr>
            <w:tcW w:w="815" w:type="dxa"/>
            <w:vAlign w:val="center"/>
          </w:tcPr>
          <w:p w:rsidR="000E2BC4" w:rsidRDefault="00AF1CD9">
            <w:pPr>
              <w:pStyle w:val="afffffff3"/>
              <w:adjustRightInd w:val="0"/>
              <w:snapToGrid w:val="0"/>
              <w:spacing w:before="0" w:after="0"/>
              <w:rPr>
                <w:rFonts w:ascii="Times New Roman" w:eastAsia="宋体" w:hAnsi="Times New Roman" w:cs="Times New Roman"/>
                <w:bCs/>
                <w:color w:val="auto"/>
                <w:sz w:val="21"/>
                <w:szCs w:val="21"/>
              </w:rPr>
            </w:pPr>
            <w:r>
              <w:rPr>
                <w:rFonts w:ascii="Times New Roman" w:eastAsia="宋体" w:hAnsi="Times New Roman" w:cs="Times New Roman"/>
                <w:bCs/>
                <w:color w:val="auto"/>
                <w:sz w:val="21"/>
                <w:szCs w:val="21"/>
              </w:rPr>
              <w:t>三级</w:t>
            </w:r>
          </w:p>
        </w:tc>
        <w:tc>
          <w:tcPr>
            <w:tcW w:w="815" w:type="dxa"/>
            <w:vAlign w:val="center"/>
          </w:tcPr>
          <w:p w:rsidR="000E2BC4" w:rsidRDefault="00AF1CD9">
            <w:pPr>
              <w:pStyle w:val="afffffff3"/>
              <w:adjustRightInd w:val="0"/>
              <w:snapToGrid w:val="0"/>
              <w:spacing w:before="0" w:after="0"/>
              <w:rPr>
                <w:rFonts w:ascii="Times New Roman" w:eastAsia="宋体" w:hAnsi="Times New Roman" w:cs="Times New Roman"/>
                <w:bCs/>
                <w:color w:val="auto"/>
                <w:sz w:val="21"/>
                <w:szCs w:val="21"/>
              </w:rPr>
            </w:pPr>
            <w:r>
              <w:rPr>
                <w:rFonts w:ascii="Times New Roman" w:eastAsia="宋体" w:hAnsi="Times New Roman" w:cs="Times New Roman"/>
                <w:bCs/>
                <w:color w:val="auto"/>
                <w:sz w:val="21"/>
                <w:szCs w:val="21"/>
              </w:rPr>
              <w:t>-</w:t>
            </w:r>
          </w:p>
        </w:tc>
        <w:tc>
          <w:tcPr>
            <w:tcW w:w="816" w:type="dxa"/>
            <w:vAlign w:val="center"/>
          </w:tcPr>
          <w:p w:rsidR="000E2BC4" w:rsidRDefault="00AF1CD9">
            <w:pPr>
              <w:pStyle w:val="afffffff3"/>
              <w:adjustRightInd w:val="0"/>
              <w:snapToGrid w:val="0"/>
              <w:spacing w:before="0" w:after="0"/>
              <w:rPr>
                <w:rFonts w:ascii="Times New Roman" w:eastAsia="宋体" w:hAnsi="Times New Roman" w:cs="Times New Roman"/>
                <w:bCs/>
                <w:color w:val="auto"/>
                <w:sz w:val="21"/>
                <w:szCs w:val="21"/>
              </w:rPr>
            </w:pPr>
            <w:r>
              <w:rPr>
                <w:rFonts w:ascii="Times New Roman" w:eastAsia="宋体" w:hAnsi="Times New Roman" w:cs="Times New Roman"/>
                <w:bCs/>
                <w:color w:val="auto"/>
                <w:sz w:val="21"/>
                <w:szCs w:val="21"/>
              </w:rPr>
              <w:t>-</w:t>
            </w:r>
          </w:p>
        </w:tc>
      </w:tr>
      <w:tr w:rsidR="000E2BC4">
        <w:trPr>
          <w:trHeight w:val="340"/>
          <w:jc w:val="center"/>
        </w:trPr>
        <w:tc>
          <w:tcPr>
            <w:tcW w:w="8437" w:type="dxa"/>
            <w:gridSpan w:val="10"/>
            <w:vAlign w:val="center"/>
          </w:tcPr>
          <w:p w:rsidR="000E2BC4" w:rsidRDefault="00AF1CD9">
            <w:pPr>
              <w:pStyle w:val="afffffff3"/>
              <w:adjustRightInd w:val="0"/>
              <w:snapToGrid w:val="0"/>
              <w:spacing w:before="0" w:after="0"/>
              <w:jc w:val="left"/>
              <w:rPr>
                <w:rFonts w:ascii="Times New Roman" w:eastAsia="宋体" w:hAnsi="Times New Roman" w:cs="Times New Roman"/>
                <w:bCs/>
                <w:color w:val="auto"/>
                <w:kern w:val="0"/>
                <w:sz w:val="21"/>
                <w:szCs w:val="21"/>
              </w:rPr>
            </w:pPr>
            <w:r>
              <w:rPr>
                <w:rFonts w:ascii="Times New Roman" w:eastAsia="宋体" w:hAnsi="Times New Roman" w:cs="Times New Roman"/>
                <w:bCs/>
                <w:color w:val="auto"/>
                <w:kern w:val="0"/>
                <w:sz w:val="21"/>
                <w:szCs w:val="21"/>
              </w:rPr>
              <w:t>注：</w:t>
            </w:r>
            <w:r>
              <w:rPr>
                <w:rFonts w:ascii="Times New Roman" w:eastAsia="宋体" w:hAnsi="Times New Roman" w:cs="Times New Roman"/>
                <w:bCs/>
                <w:color w:val="auto"/>
                <w:kern w:val="0"/>
                <w:sz w:val="21"/>
                <w:szCs w:val="21"/>
              </w:rPr>
              <w:t>“-”</w:t>
            </w:r>
            <w:r>
              <w:rPr>
                <w:rFonts w:ascii="Times New Roman" w:eastAsia="宋体" w:hAnsi="Times New Roman" w:cs="Times New Roman"/>
                <w:bCs/>
                <w:color w:val="auto"/>
                <w:kern w:val="0"/>
                <w:sz w:val="21"/>
                <w:szCs w:val="21"/>
              </w:rPr>
              <w:t>表示可不开展土壤环境影响评价工作。</w:t>
            </w:r>
          </w:p>
        </w:tc>
      </w:tr>
    </w:tbl>
    <w:p w:rsidR="000E2BC4" w:rsidRDefault="00AF1CD9">
      <w:pPr>
        <w:pStyle w:val="affffffffff7"/>
        <w:spacing w:line="460" w:lineRule="exact"/>
        <w:jc w:val="both"/>
        <w:rPr>
          <w:rFonts w:ascii="Times New Roman"/>
          <w:sz w:val="24"/>
          <w:szCs w:val="24"/>
        </w:rPr>
      </w:pPr>
      <w:r>
        <w:rPr>
          <w:rFonts w:ascii="Times New Roman"/>
          <w:sz w:val="24"/>
          <w:szCs w:val="24"/>
        </w:rPr>
        <w:t>根据《环境影响评价技术导则</w:t>
      </w:r>
      <w:r>
        <w:rPr>
          <w:rFonts w:ascii="Times New Roman"/>
          <w:sz w:val="24"/>
          <w:szCs w:val="24"/>
        </w:rPr>
        <w:t xml:space="preserve"> </w:t>
      </w:r>
      <w:r>
        <w:rPr>
          <w:rFonts w:ascii="Times New Roman"/>
          <w:sz w:val="24"/>
          <w:szCs w:val="24"/>
        </w:rPr>
        <w:t>土壤环境（试行）》（</w:t>
      </w:r>
      <w:r>
        <w:rPr>
          <w:rFonts w:ascii="Times New Roman"/>
          <w:sz w:val="24"/>
          <w:szCs w:val="24"/>
        </w:rPr>
        <w:t>HJ964-2018</w:t>
      </w:r>
      <w:r>
        <w:rPr>
          <w:rFonts w:ascii="Times New Roman"/>
          <w:sz w:val="24"/>
          <w:szCs w:val="24"/>
        </w:rPr>
        <w:t>）附录</w:t>
      </w:r>
      <w:r>
        <w:rPr>
          <w:rFonts w:ascii="Times New Roman"/>
          <w:sz w:val="24"/>
          <w:szCs w:val="24"/>
        </w:rPr>
        <w:t xml:space="preserve">A </w:t>
      </w:r>
      <w:r>
        <w:rPr>
          <w:rFonts w:ascii="Times New Roman"/>
          <w:sz w:val="24"/>
          <w:szCs w:val="24"/>
        </w:rPr>
        <w:t>土壤环境影响评价项目类别，本项目属于</w:t>
      </w:r>
      <w:r>
        <w:rPr>
          <w:rFonts w:hAnsi="宋体" w:cs="宋体" w:hint="eastAsia"/>
          <w:bCs/>
          <w:sz w:val="24"/>
          <w:szCs w:val="24"/>
        </w:rPr>
        <w:t>Ⅲ</w:t>
      </w:r>
      <w:r>
        <w:rPr>
          <w:rFonts w:ascii="Times New Roman"/>
          <w:bCs/>
          <w:sz w:val="24"/>
          <w:szCs w:val="24"/>
        </w:rPr>
        <w:t>类建设项目，占地类型为小型，环</w:t>
      </w:r>
      <w:r>
        <w:rPr>
          <w:rFonts w:ascii="Times New Roman"/>
          <w:bCs/>
          <w:sz w:val="24"/>
          <w:szCs w:val="24"/>
        </w:rPr>
        <w:lastRenderedPageBreak/>
        <w:t>境敏感程度为不敏感，因此根据表</w:t>
      </w:r>
      <w:r>
        <w:rPr>
          <w:rFonts w:ascii="Times New Roman"/>
          <w:bCs/>
          <w:sz w:val="24"/>
          <w:szCs w:val="24"/>
        </w:rPr>
        <w:t>1.5-1</w:t>
      </w:r>
      <w:r>
        <w:rPr>
          <w:rFonts w:ascii="Times New Roman" w:hint="eastAsia"/>
          <w:bCs/>
          <w:sz w:val="24"/>
          <w:szCs w:val="24"/>
        </w:rPr>
        <w:t>7</w:t>
      </w:r>
      <w:r>
        <w:rPr>
          <w:rFonts w:ascii="Times New Roman"/>
          <w:bCs/>
          <w:sz w:val="24"/>
          <w:szCs w:val="24"/>
        </w:rPr>
        <w:t>，本项目可不开展土壤环境影响评价工作。</w:t>
      </w:r>
    </w:p>
    <w:p w:rsidR="000E2BC4" w:rsidRDefault="00AF1CD9">
      <w:pPr>
        <w:spacing w:line="460" w:lineRule="exact"/>
        <w:ind w:firstLineChars="200" w:firstLine="480"/>
      </w:pPr>
      <w:r>
        <w:t>5</w:t>
      </w:r>
      <w:r>
        <w:t>、声环境评价等级</w:t>
      </w:r>
    </w:p>
    <w:p w:rsidR="000E2BC4" w:rsidRDefault="00AF1CD9">
      <w:pPr>
        <w:autoSpaceDE w:val="0"/>
        <w:autoSpaceDN w:val="0"/>
        <w:spacing w:line="460" w:lineRule="exact"/>
        <w:ind w:firstLineChars="200" w:firstLine="480"/>
      </w:pPr>
      <w:r>
        <w:t>根据《声环境质量标准》（</w:t>
      </w:r>
      <w:r>
        <w:t>GB3096-2008</w:t>
      </w:r>
      <w:r>
        <w:t>）和《环境影响评价技术导则</w:t>
      </w:r>
      <w:r>
        <w:t xml:space="preserve"> </w:t>
      </w:r>
      <w:r>
        <w:t>声环境》（</w:t>
      </w:r>
      <w:r>
        <w:t>HJ2.4-2009</w:t>
      </w:r>
      <w:r>
        <w:t>）中相关规定，声环境评价等级的划分依据包括建设项目所在区域的声环境功能区类别，项目建设前后所在区域的声环境质量变化程度，建设项目受影响人口数量多少。具体声环境评价工作等级分级见表</w:t>
      </w:r>
      <w:r>
        <w:t>1.5-1</w:t>
      </w:r>
      <w:r>
        <w:rPr>
          <w:rFonts w:hint="eastAsia"/>
        </w:rPr>
        <w:t>8</w:t>
      </w:r>
      <w:r>
        <w:t>。</w:t>
      </w:r>
    </w:p>
    <w:p w:rsidR="000E2BC4" w:rsidRDefault="00AF1CD9">
      <w:pPr>
        <w:autoSpaceDE w:val="0"/>
        <w:autoSpaceDN w:val="0"/>
        <w:spacing w:line="240" w:lineRule="auto"/>
        <w:ind w:firstLineChars="200" w:firstLine="420"/>
        <w:rPr>
          <w:rFonts w:eastAsia="黑体"/>
          <w:sz w:val="21"/>
          <w:szCs w:val="21"/>
        </w:rPr>
      </w:pPr>
      <w:r>
        <w:rPr>
          <w:rFonts w:eastAsia="黑体"/>
          <w:sz w:val="21"/>
          <w:szCs w:val="21"/>
        </w:rPr>
        <w:t>表</w:t>
      </w:r>
      <w:r>
        <w:rPr>
          <w:rFonts w:eastAsia="黑体"/>
          <w:sz w:val="21"/>
          <w:szCs w:val="21"/>
        </w:rPr>
        <w:t>1.5-1</w:t>
      </w:r>
      <w:r>
        <w:rPr>
          <w:rFonts w:eastAsia="黑体" w:hint="eastAsia"/>
          <w:sz w:val="21"/>
          <w:szCs w:val="21"/>
        </w:rPr>
        <w:t>8</w:t>
      </w:r>
      <w:r>
        <w:rPr>
          <w:rFonts w:eastAsia="黑体"/>
          <w:sz w:val="21"/>
          <w:szCs w:val="21"/>
        </w:rPr>
        <w:t xml:space="preserve">                </w:t>
      </w:r>
      <w:r>
        <w:rPr>
          <w:rFonts w:eastAsia="黑体"/>
          <w:sz w:val="21"/>
          <w:szCs w:val="21"/>
        </w:rPr>
        <w:t>声环境评价工作等级划分表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210"/>
        <w:gridCol w:w="7010"/>
      </w:tblGrid>
      <w:tr w:rsidR="000E2BC4">
        <w:trPr>
          <w:trHeight w:val="340"/>
          <w:tblHeader/>
          <w:jc w:val="center"/>
        </w:trPr>
        <w:tc>
          <w:tcPr>
            <w:tcW w:w="736" w:type="pct"/>
            <w:vAlign w:val="center"/>
          </w:tcPr>
          <w:p w:rsidR="000E2BC4" w:rsidRDefault="00AF1CD9">
            <w:pPr>
              <w:pStyle w:val="afffffff3"/>
              <w:widowControl w:val="0"/>
              <w:adjustRightInd w:val="0"/>
              <w:snapToGrid w:val="0"/>
              <w:spacing w:before="0" w:after="0"/>
              <w:rPr>
                <w:rFonts w:ascii="Times New Roman" w:eastAsia="宋体" w:hAnsi="Times New Roman" w:cs="Times New Roman"/>
                <w:bCs/>
                <w:color w:val="auto"/>
                <w:sz w:val="21"/>
                <w:szCs w:val="21"/>
              </w:rPr>
            </w:pPr>
            <w:r>
              <w:rPr>
                <w:rFonts w:ascii="Times New Roman" w:eastAsia="宋体" w:hAnsi="Times New Roman" w:cs="Times New Roman"/>
                <w:bCs/>
                <w:color w:val="auto"/>
                <w:sz w:val="21"/>
                <w:szCs w:val="21"/>
              </w:rPr>
              <w:t>评价等级</w:t>
            </w:r>
          </w:p>
        </w:tc>
        <w:tc>
          <w:tcPr>
            <w:tcW w:w="4264" w:type="pct"/>
            <w:vAlign w:val="center"/>
          </w:tcPr>
          <w:p w:rsidR="000E2BC4" w:rsidRDefault="00AF1CD9">
            <w:pPr>
              <w:pStyle w:val="afffffff3"/>
              <w:widowControl w:val="0"/>
              <w:adjustRightInd w:val="0"/>
              <w:snapToGrid w:val="0"/>
              <w:spacing w:before="0" w:after="0"/>
              <w:rPr>
                <w:rFonts w:ascii="Times New Roman" w:eastAsia="宋体" w:hAnsi="Times New Roman" w:cs="Times New Roman"/>
                <w:bCs/>
                <w:color w:val="auto"/>
                <w:sz w:val="21"/>
                <w:szCs w:val="21"/>
              </w:rPr>
            </w:pPr>
            <w:r>
              <w:rPr>
                <w:rFonts w:ascii="Times New Roman" w:eastAsia="宋体" w:hAnsi="Times New Roman" w:cs="Times New Roman"/>
                <w:bCs/>
                <w:color w:val="auto"/>
                <w:sz w:val="21"/>
                <w:szCs w:val="21"/>
              </w:rPr>
              <w:t>分级依据</w:t>
            </w:r>
          </w:p>
        </w:tc>
      </w:tr>
      <w:tr w:rsidR="000E2BC4">
        <w:trPr>
          <w:trHeight w:val="340"/>
          <w:tblHeader/>
          <w:jc w:val="center"/>
        </w:trPr>
        <w:tc>
          <w:tcPr>
            <w:tcW w:w="736" w:type="pct"/>
            <w:vAlign w:val="center"/>
          </w:tcPr>
          <w:p w:rsidR="000E2BC4" w:rsidRDefault="00AF1CD9">
            <w:pPr>
              <w:pStyle w:val="afffffff3"/>
              <w:widowControl w:val="0"/>
              <w:adjustRightInd w:val="0"/>
              <w:snapToGrid w:val="0"/>
              <w:spacing w:before="0" w:after="0"/>
              <w:rPr>
                <w:rFonts w:ascii="Times New Roman" w:eastAsia="宋体" w:hAnsi="Times New Roman" w:cs="Times New Roman"/>
                <w:bCs/>
                <w:color w:val="auto"/>
                <w:sz w:val="21"/>
                <w:szCs w:val="21"/>
              </w:rPr>
            </w:pPr>
            <w:r>
              <w:rPr>
                <w:rFonts w:ascii="Times New Roman" w:eastAsia="宋体" w:hAnsi="Times New Roman" w:cs="Times New Roman"/>
                <w:bCs/>
                <w:color w:val="auto"/>
                <w:sz w:val="21"/>
                <w:szCs w:val="21"/>
              </w:rPr>
              <w:t>一级</w:t>
            </w:r>
          </w:p>
        </w:tc>
        <w:tc>
          <w:tcPr>
            <w:tcW w:w="4264" w:type="pct"/>
            <w:vAlign w:val="center"/>
          </w:tcPr>
          <w:p w:rsidR="000E2BC4" w:rsidRDefault="00AF1CD9">
            <w:pPr>
              <w:pStyle w:val="afffffff3"/>
              <w:widowControl w:val="0"/>
              <w:adjustRightInd w:val="0"/>
              <w:snapToGrid w:val="0"/>
              <w:spacing w:before="0" w:after="0"/>
              <w:rPr>
                <w:rFonts w:ascii="Times New Roman" w:eastAsia="宋体" w:hAnsi="Times New Roman" w:cs="Times New Roman"/>
                <w:bCs/>
                <w:color w:val="auto"/>
                <w:sz w:val="21"/>
                <w:szCs w:val="21"/>
              </w:rPr>
            </w:pPr>
            <w:r>
              <w:rPr>
                <w:rFonts w:ascii="Times New Roman" w:eastAsia="宋体" w:hAnsi="Times New Roman" w:cs="Times New Roman"/>
                <w:bCs/>
                <w:color w:val="auto"/>
                <w:sz w:val="21"/>
                <w:szCs w:val="21"/>
              </w:rPr>
              <w:t>评价范围内有适用于</w:t>
            </w:r>
            <w:r>
              <w:rPr>
                <w:rFonts w:ascii="Times New Roman" w:eastAsia="宋体" w:hAnsi="Times New Roman" w:cs="Times New Roman"/>
                <w:bCs/>
                <w:color w:val="auto"/>
                <w:sz w:val="21"/>
                <w:szCs w:val="21"/>
              </w:rPr>
              <w:t>GB3096</w:t>
            </w:r>
            <w:r>
              <w:rPr>
                <w:rFonts w:ascii="Times New Roman" w:eastAsia="宋体" w:hAnsi="Times New Roman" w:cs="Times New Roman"/>
                <w:bCs/>
                <w:color w:val="auto"/>
                <w:sz w:val="21"/>
                <w:szCs w:val="21"/>
              </w:rPr>
              <w:t>的</w:t>
            </w:r>
            <w:r>
              <w:rPr>
                <w:rFonts w:ascii="Times New Roman" w:eastAsia="宋体" w:hAnsi="Times New Roman" w:cs="Times New Roman"/>
                <w:bCs/>
                <w:color w:val="auto"/>
                <w:sz w:val="21"/>
                <w:szCs w:val="21"/>
              </w:rPr>
              <w:t>0</w:t>
            </w:r>
            <w:r>
              <w:rPr>
                <w:rFonts w:ascii="Times New Roman" w:eastAsia="宋体" w:hAnsi="Times New Roman" w:cs="Times New Roman"/>
                <w:bCs/>
                <w:color w:val="auto"/>
                <w:sz w:val="21"/>
                <w:szCs w:val="21"/>
              </w:rPr>
              <w:t>类声环境功能区域，以及对噪声有特别限制要求的保护区等敏感目标，或建设项目建设前后评价范围内敏感目标噪声级增高量达</w:t>
            </w:r>
            <w:r>
              <w:rPr>
                <w:rFonts w:ascii="Times New Roman" w:eastAsia="宋体" w:hAnsi="Times New Roman" w:cs="Times New Roman"/>
                <w:bCs/>
                <w:color w:val="auto"/>
                <w:sz w:val="21"/>
                <w:szCs w:val="21"/>
              </w:rPr>
              <w:t>5dB</w:t>
            </w:r>
            <w:r>
              <w:rPr>
                <w:rFonts w:ascii="Times New Roman" w:eastAsia="宋体" w:hAnsi="Times New Roman" w:cs="Times New Roman"/>
                <w:bCs/>
                <w:color w:val="auto"/>
                <w:sz w:val="21"/>
                <w:szCs w:val="21"/>
              </w:rPr>
              <w:t>（</w:t>
            </w:r>
            <w:r>
              <w:rPr>
                <w:rFonts w:ascii="Times New Roman" w:eastAsia="宋体" w:hAnsi="Times New Roman" w:cs="Times New Roman"/>
                <w:bCs/>
                <w:color w:val="auto"/>
                <w:sz w:val="21"/>
                <w:szCs w:val="21"/>
              </w:rPr>
              <w:t>A</w:t>
            </w:r>
            <w:r>
              <w:rPr>
                <w:rFonts w:ascii="Times New Roman" w:eastAsia="宋体" w:hAnsi="Times New Roman" w:cs="Times New Roman"/>
                <w:bCs/>
                <w:color w:val="auto"/>
                <w:sz w:val="21"/>
                <w:szCs w:val="21"/>
              </w:rPr>
              <w:t>）以上（不含</w:t>
            </w:r>
            <w:r>
              <w:rPr>
                <w:rFonts w:ascii="Times New Roman" w:eastAsia="宋体" w:hAnsi="Times New Roman" w:cs="Times New Roman"/>
                <w:bCs/>
                <w:color w:val="auto"/>
                <w:sz w:val="21"/>
                <w:szCs w:val="21"/>
              </w:rPr>
              <w:t>5 dB</w:t>
            </w:r>
            <w:r>
              <w:rPr>
                <w:rFonts w:ascii="Times New Roman" w:eastAsia="宋体" w:hAnsi="Times New Roman" w:cs="Times New Roman"/>
                <w:bCs/>
                <w:color w:val="auto"/>
                <w:sz w:val="21"/>
                <w:szCs w:val="21"/>
              </w:rPr>
              <w:t>（</w:t>
            </w:r>
            <w:r>
              <w:rPr>
                <w:rFonts w:ascii="Times New Roman" w:eastAsia="宋体" w:hAnsi="Times New Roman" w:cs="Times New Roman"/>
                <w:bCs/>
                <w:color w:val="auto"/>
                <w:sz w:val="21"/>
                <w:szCs w:val="21"/>
              </w:rPr>
              <w:t>A</w:t>
            </w:r>
            <w:r>
              <w:rPr>
                <w:rFonts w:ascii="Times New Roman" w:eastAsia="宋体" w:hAnsi="Times New Roman" w:cs="Times New Roman"/>
                <w:bCs/>
                <w:color w:val="auto"/>
                <w:sz w:val="21"/>
                <w:szCs w:val="21"/>
              </w:rPr>
              <w:t>）），或受影响人口数量显著增多</w:t>
            </w:r>
          </w:p>
        </w:tc>
      </w:tr>
      <w:tr w:rsidR="000E2BC4">
        <w:trPr>
          <w:trHeight w:val="340"/>
          <w:tblHeader/>
          <w:jc w:val="center"/>
        </w:trPr>
        <w:tc>
          <w:tcPr>
            <w:tcW w:w="736" w:type="pct"/>
            <w:vAlign w:val="center"/>
          </w:tcPr>
          <w:p w:rsidR="000E2BC4" w:rsidRDefault="00AF1CD9">
            <w:pPr>
              <w:pStyle w:val="afffffff3"/>
              <w:widowControl w:val="0"/>
              <w:adjustRightInd w:val="0"/>
              <w:snapToGrid w:val="0"/>
              <w:spacing w:before="0" w:after="0"/>
              <w:rPr>
                <w:rFonts w:ascii="Times New Roman" w:eastAsia="宋体" w:hAnsi="Times New Roman" w:cs="Times New Roman"/>
                <w:bCs/>
                <w:color w:val="auto"/>
                <w:sz w:val="21"/>
                <w:szCs w:val="21"/>
              </w:rPr>
            </w:pPr>
            <w:r>
              <w:rPr>
                <w:rFonts w:ascii="Times New Roman" w:eastAsia="宋体" w:hAnsi="Times New Roman" w:cs="Times New Roman"/>
                <w:bCs/>
                <w:color w:val="auto"/>
                <w:sz w:val="21"/>
                <w:szCs w:val="21"/>
              </w:rPr>
              <w:t>二级</w:t>
            </w:r>
          </w:p>
        </w:tc>
        <w:tc>
          <w:tcPr>
            <w:tcW w:w="4264" w:type="pct"/>
            <w:vAlign w:val="center"/>
          </w:tcPr>
          <w:p w:rsidR="000E2BC4" w:rsidRDefault="00AF1CD9">
            <w:pPr>
              <w:pStyle w:val="afffffff3"/>
              <w:widowControl w:val="0"/>
              <w:adjustRightInd w:val="0"/>
              <w:snapToGrid w:val="0"/>
              <w:spacing w:before="0" w:after="0"/>
              <w:rPr>
                <w:rFonts w:ascii="Times New Roman" w:eastAsia="宋体" w:hAnsi="Times New Roman" w:cs="Times New Roman"/>
                <w:bCs/>
                <w:color w:val="auto"/>
                <w:sz w:val="21"/>
                <w:szCs w:val="21"/>
              </w:rPr>
            </w:pPr>
            <w:r>
              <w:rPr>
                <w:rFonts w:ascii="Times New Roman" w:eastAsia="宋体" w:hAnsi="Times New Roman" w:cs="Times New Roman"/>
                <w:bCs/>
                <w:color w:val="auto"/>
                <w:sz w:val="21"/>
                <w:szCs w:val="21"/>
              </w:rPr>
              <w:t>建设项目所处的声环境功能区为</w:t>
            </w:r>
            <w:r>
              <w:rPr>
                <w:rFonts w:ascii="Times New Roman" w:eastAsia="宋体" w:hAnsi="Times New Roman" w:cs="Times New Roman"/>
                <w:bCs/>
                <w:color w:val="auto"/>
                <w:sz w:val="21"/>
                <w:szCs w:val="21"/>
              </w:rPr>
              <w:t>GB3096</w:t>
            </w:r>
            <w:r>
              <w:rPr>
                <w:rFonts w:ascii="Times New Roman" w:eastAsia="宋体" w:hAnsi="Times New Roman" w:cs="Times New Roman"/>
                <w:bCs/>
                <w:color w:val="auto"/>
                <w:sz w:val="21"/>
                <w:szCs w:val="21"/>
              </w:rPr>
              <w:t>规定的</w:t>
            </w:r>
            <w:r>
              <w:rPr>
                <w:rFonts w:ascii="Times New Roman" w:eastAsia="宋体" w:hAnsi="Times New Roman" w:cs="Times New Roman"/>
                <w:bCs/>
                <w:color w:val="auto"/>
                <w:sz w:val="21"/>
                <w:szCs w:val="21"/>
              </w:rPr>
              <w:t>1</w:t>
            </w:r>
            <w:r>
              <w:rPr>
                <w:rFonts w:ascii="Times New Roman" w:eastAsia="宋体" w:hAnsi="Times New Roman" w:cs="Times New Roman"/>
                <w:bCs/>
                <w:color w:val="auto"/>
                <w:sz w:val="21"/>
                <w:szCs w:val="21"/>
              </w:rPr>
              <w:t>类、</w:t>
            </w:r>
            <w:r>
              <w:rPr>
                <w:rFonts w:ascii="Times New Roman" w:eastAsia="宋体" w:hAnsi="Times New Roman" w:cs="Times New Roman"/>
                <w:bCs/>
                <w:color w:val="auto"/>
                <w:sz w:val="21"/>
                <w:szCs w:val="21"/>
              </w:rPr>
              <w:t>2</w:t>
            </w:r>
            <w:r>
              <w:rPr>
                <w:rFonts w:ascii="Times New Roman" w:eastAsia="宋体" w:hAnsi="Times New Roman" w:cs="Times New Roman"/>
                <w:bCs/>
                <w:color w:val="auto"/>
                <w:sz w:val="21"/>
                <w:szCs w:val="21"/>
              </w:rPr>
              <w:t>类地区，或建设项目建设前后评价范围内敏感目标噪声级增高量达</w:t>
            </w:r>
            <w:r>
              <w:rPr>
                <w:rFonts w:ascii="Times New Roman" w:eastAsia="宋体" w:hAnsi="Times New Roman" w:cs="Times New Roman"/>
                <w:bCs/>
                <w:color w:val="auto"/>
                <w:sz w:val="21"/>
                <w:szCs w:val="21"/>
              </w:rPr>
              <w:t>3dB</w:t>
            </w:r>
            <w:r>
              <w:rPr>
                <w:rFonts w:ascii="Times New Roman" w:eastAsia="宋体" w:hAnsi="Times New Roman" w:cs="Times New Roman"/>
                <w:bCs/>
                <w:color w:val="auto"/>
                <w:sz w:val="21"/>
                <w:szCs w:val="21"/>
              </w:rPr>
              <w:t>（</w:t>
            </w:r>
            <w:r>
              <w:rPr>
                <w:rFonts w:ascii="Times New Roman" w:eastAsia="宋体" w:hAnsi="Times New Roman" w:cs="Times New Roman"/>
                <w:bCs/>
                <w:color w:val="auto"/>
                <w:sz w:val="21"/>
                <w:szCs w:val="21"/>
              </w:rPr>
              <w:t>A</w:t>
            </w:r>
            <w:r>
              <w:rPr>
                <w:rFonts w:ascii="Times New Roman" w:eastAsia="宋体" w:hAnsi="Times New Roman" w:cs="Times New Roman"/>
                <w:bCs/>
                <w:color w:val="auto"/>
                <w:sz w:val="21"/>
                <w:szCs w:val="21"/>
              </w:rPr>
              <w:t>）</w:t>
            </w:r>
            <w:r>
              <w:rPr>
                <w:rFonts w:ascii="Times New Roman" w:eastAsia="宋体" w:hAnsi="Times New Roman" w:cs="Times New Roman"/>
                <w:bCs/>
                <w:color w:val="auto"/>
                <w:sz w:val="21"/>
                <w:szCs w:val="21"/>
              </w:rPr>
              <w:t>-5dB</w:t>
            </w:r>
            <w:r>
              <w:rPr>
                <w:rFonts w:ascii="Times New Roman" w:eastAsia="宋体" w:hAnsi="Times New Roman" w:cs="Times New Roman"/>
                <w:bCs/>
                <w:color w:val="auto"/>
                <w:sz w:val="21"/>
                <w:szCs w:val="21"/>
              </w:rPr>
              <w:t>（</w:t>
            </w:r>
            <w:r>
              <w:rPr>
                <w:rFonts w:ascii="Times New Roman" w:eastAsia="宋体" w:hAnsi="Times New Roman" w:cs="Times New Roman"/>
                <w:bCs/>
                <w:color w:val="auto"/>
                <w:sz w:val="21"/>
                <w:szCs w:val="21"/>
              </w:rPr>
              <w:t>A</w:t>
            </w:r>
            <w:r>
              <w:rPr>
                <w:rFonts w:ascii="Times New Roman" w:eastAsia="宋体" w:hAnsi="Times New Roman" w:cs="Times New Roman"/>
                <w:bCs/>
                <w:color w:val="auto"/>
                <w:sz w:val="21"/>
                <w:szCs w:val="21"/>
              </w:rPr>
              <w:t>）（含</w:t>
            </w:r>
            <w:r>
              <w:rPr>
                <w:rFonts w:ascii="Times New Roman" w:eastAsia="宋体" w:hAnsi="Times New Roman" w:cs="Times New Roman"/>
                <w:bCs/>
                <w:color w:val="auto"/>
                <w:sz w:val="21"/>
                <w:szCs w:val="21"/>
              </w:rPr>
              <w:t>5dB</w:t>
            </w:r>
            <w:r>
              <w:rPr>
                <w:rFonts w:ascii="Times New Roman" w:eastAsia="宋体" w:hAnsi="Times New Roman" w:cs="Times New Roman"/>
                <w:bCs/>
                <w:color w:val="auto"/>
                <w:sz w:val="21"/>
                <w:szCs w:val="21"/>
              </w:rPr>
              <w:t>（</w:t>
            </w:r>
            <w:r>
              <w:rPr>
                <w:rFonts w:ascii="Times New Roman" w:eastAsia="宋体" w:hAnsi="Times New Roman" w:cs="Times New Roman"/>
                <w:bCs/>
                <w:color w:val="auto"/>
                <w:sz w:val="21"/>
                <w:szCs w:val="21"/>
              </w:rPr>
              <w:t>A</w:t>
            </w:r>
            <w:r>
              <w:rPr>
                <w:rFonts w:ascii="Times New Roman" w:eastAsia="宋体" w:hAnsi="Times New Roman" w:cs="Times New Roman"/>
                <w:bCs/>
                <w:color w:val="auto"/>
                <w:sz w:val="21"/>
                <w:szCs w:val="21"/>
              </w:rPr>
              <w:t>）），或受噪声影响人口数量增加较多</w:t>
            </w:r>
          </w:p>
        </w:tc>
      </w:tr>
      <w:tr w:rsidR="000E2BC4">
        <w:trPr>
          <w:trHeight w:val="340"/>
          <w:tblHeader/>
          <w:jc w:val="center"/>
        </w:trPr>
        <w:tc>
          <w:tcPr>
            <w:tcW w:w="736" w:type="pct"/>
            <w:vAlign w:val="center"/>
          </w:tcPr>
          <w:p w:rsidR="000E2BC4" w:rsidRDefault="00AF1CD9">
            <w:pPr>
              <w:pStyle w:val="afffffff3"/>
              <w:widowControl w:val="0"/>
              <w:adjustRightInd w:val="0"/>
              <w:snapToGrid w:val="0"/>
              <w:spacing w:before="0" w:after="0"/>
              <w:rPr>
                <w:rFonts w:ascii="Times New Roman" w:eastAsia="宋体" w:hAnsi="Times New Roman" w:cs="Times New Roman"/>
                <w:bCs/>
                <w:color w:val="auto"/>
                <w:sz w:val="21"/>
                <w:szCs w:val="21"/>
              </w:rPr>
            </w:pPr>
            <w:r>
              <w:rPr>
                <w:rFonts w:ascii="Times New Roman" w:eastAsia="宋体" w:hAnsi="Times New Roman" w:cs="Times New Roman"/>
                <w:bCs/>
                <w:color w:val="auto"/>
                <w:sz w:val="21"/>
                <w:szCs w:val="21"/>
              </w:rPr>
              <w:t>三级</w:t>
            </w:r>
          </w:p>
        </w:tc>
        <w:tc>
          <w:tcPr>
            <w:tcW w:w="4264" w:type="pct"/>
            <w:vAlign w:val="center"/>
          </w:tcPr>
          <w:p w:rsidR="000E2BC4" w:rsidRDefault="00AF1CD9">
            <w:pPr>
              <w:pStyle w:val="afffffff3"/>
              <w:widowControl w:val="0"/>
              <w:adjustRightInd w:val="0"/>
              <w:snapToGrid w:val="0"/>
              <w:spacing w:before="0" w:after="0"/>
              <w:rPr>
                <w:rFonts w:ascii="Times New Roman" w:eastAsia="宋体" w:hAnsi="Times New Roman" w:cs="Times New Roman"/>
                <w:bCs/>
                <w:color w:val="auto"/>
                <w:sz w:val="21"/>
                <w:szCs w:val="21"/>
              </w:rPr>
            </w:pPr>
            <w:r>
              <w:rPr>
                <w:rFonts w:ascii="Times New Roman" w:eastAsia="宋体" w:hAnsi="Times New Roman" w:cs="Times New Roman"/>
                <w:bCs/>
                <w:color w:val="auto"/>
                <w:sz w:val="21"/>
                <w:szCs w:val="21"/>
              </w:rPr>
              <w:t>建设项目所处的声环境功能区为</w:t>
            </w:r>
            <w:r>
              <w:rPr>
                <w:rFonts w:ascii="Times New Roman" w:eastAsia="宋体" w:hAnsi="Times New Roman" w:cs="Times New Roman"/>
                <w:bCs/>
                <w:color w:val="auto"/>
                <w:sz w:val="21"/>
                <w:szCs w:val="21"/>
              </w:rPr>
              <w:t>GB3096</w:t>
            </w:r>
            <w:r>
              <w:rPr>
                <w:rFonts w:ascii="Times New Roman" w:eastAsia="宋体" w:hAnsi="Times New Roman" w:cs="Times New Roman"/>
                <w:bCs/>
                <w:color w:val="auto"/>
                <w:sz w:val="21"/>
                <w:szCs w:val="21"/>
              </w:rPr>
              <w:t>规定的</w:t>
            </w:r>
            <w:r>
              <w:rPr>
                <w:rFonts w:ascii="Times New Roman" w:eastAsia="宋体" w:hAnsi="Times New Roman" w:cs="Times New Roman"/>
                <w:bCs/>
                <w:color w:val="auto"/>
                <w:sz w:val="21"/>
                <w:szCs w:val="21"/>
              </w:rPr>
              <w:t>3</w:t>
            </w:r>
            <w:r>
              <w:rPr>
                <w:rFonts w:ascii="Times New Roman" w:eastAsia="宋体" w:hAnsi="Times New Roman" w:cs="Times New Roman"/>
                <w:bCs/>
                <w:color w:val="auto"/>
                <w:sz w:val="21"/>
                <w:szCs w:val="21"/>
              </w:rPr>
              <w:t>类、</w:t>
            </w:r>
            <w:r>
              <w:rPr>
                <w:rFonts w:ascii="Times New Roman" w:eastAsia="宋体" w:hAnsi="Times New Roman" w:cs="Times New Roman"/>
                <w:bCs/>
                <w:color w:val="auto"/>
                <w:sz w:val="21"/>
                <w:szCs w:val="21"/>
              </w:rPr>
              <w:t>4</w:t>
            </w:r>
            <w:r>
              <w:rPr>
                <w:rFonts w:ascii="Times New Roman" w:eastAsia="宋体" w:hAnsi="Times New Roman" w:cs="Times New Roman"/>
                <w:bCs/>
                <w:color w:val="auto"/>
                <w:sz w:val="21"/>
                <w:szCs w:val="21"/>
              </w:rPr>
              <w:t>类地区，或建设项目建设前后评价范围内敏感目标噪声级增高量在</w:t>
            </w:r>
            <w:r>
              <w:rPr>
                <w:rFonts w:ascii="Times New Roman" w:eastAsia="宋体" w:hAnsi="Times New Roman" w:cs="Times New Roman"/>
                <w:bCs/>
                <w:color w:val="auto"/>
                <w:sz w:val="21"/>
                <w:szCs w:val="21"/>
              </w:rPr>
              <w:t>3dB</w:t>
            </w:r>
            <w:r>
              <w:rPr>
                <w:rFonts w:ascii="Times New Roman" w:eastAsia="宋体" w:hAnsi="Times New Roman" w:cs="Times New Roman"/>
                <w:bCs/>
                <w:color w:val="auto"/>
                <w:sz w:val="21"/>
                <w:szCs w:val="21"/>
              </w:rPr>
              <w:t>（</w:t>
            </w:r>
            <w:r>
              <w:rPr>
                <w:rFonts w:ascii="Times New Roman" w:eastAsia="宋体" w:hAnsi="Times New Roman" w:cs="Times New Roman"/>
                <w:bCs/>
                <w:color w:val="auto"/>
                <w:sz w:val="21"/>
                <w:szCs w:val="21"/>
              </w:rPr>
              <w:t>A</w:t>
            </w:r>
            <w:r>
              <w:rPr>
                <w:rFonts w:ascii="Times New Roman" w:eastAsia="宋体" w:hAnsi="Times New Roman" w:cs="Times New Roman"/>
                <w:bCs/>
                <w:color w:val="auto"/>
                <w:sz w:val="21"/>
                <w:szCs w:val="21"/>
              </w:rPr>
              <w:t>）以下（</w:t>
            </w:r>
            <w:r>
              <w:rPr>
                <w:rFonts w:ascii="Times New Roman" w:eastAsia="宋体" w:hAnsi="Times New Roman" w:cs="Times New Roman"/>
                <w:bCs/>
                <w:color w:val="auto"/>
                <w:sz w:val="21"/>
                <w:szCs w:val="21"/>
              </w:rPr>
              <w:t>3dB</w:t>
            </w:r>
            <w:r>
              <w:rPr>
                <w:rFonts w:ascii="Times New Roman" w:eastAsia="宋体" w:hAnsi="Times New Roman" w:cs="Times New Roman"/>
                <w:bCs/>
                <w:color w:val="auto"/>
                <w:sz w:val="21"/>
                <w:szCs w:val="21"/>
              </w:rPr>
              <w:t>（</w:t>
            </w:r>
            <w:r>
              <w:rPr>
                <w:rFonts w:ascii="Times New Roman" w:eastAsia="宋体" w:hAnsi="Times New Roman" w:cs="Times New Roman"/>
                <w:bCs/>
                <w:color w:val="auto"/>
                <w:sz w:val="21"/>
                <w:szCs w:val="21"/>
              </w:rPr>
              <w:t>A</w:t>
            </w:r>
            <w:r>
              <w:rPr>
                <w:rFonts w:ascii="Times New Roman" w:eastAsia="宋体" w:hAnsi="Times New Roman" w:cs="Times New Roman"/>
                <w:bCs/>
                <w:color w:val="auto"/>
                <w:sz w:val="21"/>
                <w:szCs w:val="21"/>
              </w:rPr>
              <w:t>）），且受影响人口数量人口变化不大</w:t>
            </w:r>
          </w:p>
        </w:tc>
      </w:tr>
    </w:tbl>
    <w:p w:rsidR="000E2BC4" w:rsidRDefault="00AF1CD9">
      <w:pPr>
        <w:autoSpaceDE w:val="0"/>
        <w:autoSpaceDN w:val="0"/>
        <w:spacing w:line="460" w:lineRule="exact"/>
        <w:ind w:firstLineChars="200" w:firstLine="480"/>
      </w:pPr>
      <w:r>
        <w:t>本项目位于玛纳斯县塔河工业园区，属于《声环境质量标准》（</w:t>
      </w:r>
      <w:r>
        <w:t>GB3096-2008</w:t>
      </w:r>
      <w:r>
        <w:t>）规定的</w:t>
      </w:r>
      <w:r>
        <w:t>3</w:t>
      </w:r>
      <w:r>
        <w:t>类声环境功能区。项目建设前后区域噪声级增高量在</w:t>
      </w:r>
      <w:r>
        <w:t>3dB</w:t>
      </w:r>
      <w:r>
        <w:t>（</w:t>
      </w:r>
      <w:r>
        <w:t>A</w:t>
      </w:r>
      <w:r>
        <w:t>）以下，受影响人口数量变化不大。根据上表分析，确定声环境评价工作等级为三级。</w:t>
      </w:r>
    </w:p>
    <w:p w:rsidR="000E2BC4" w:rsidRDefault="00AF1CD9">
      <w:pPr>
        <w:spacing w:line="460" w:lineRule="exact"/>
        <w:ind w:firstLineChars="200" w:firstLine="480"/>
      </w:pPr>
      <w:r>
        <w:t>6</w:t>
      </w:r>
      <w:r>
        <w:t>、环境风险评价等级</w:t>
      </w:r>
    </w:p>
    <w:p w:rsidR="000E2BC4" w:rsidRDefault="00AF1CD9">
      <w:pPr>
        <w:pStyle w:val="affffffffff7"/>
        <w:spacing w:line="460" w:lineRule="exact"/>
        <w:jc w:val="both"/>
        <w:rPr>
          <w:rFonts w:ascii="Times New Roman"/>
          <w:bCs/>
          <w:sz w:val="24"/>
          <w:szCs w:val="24"/>
        </w:rPr>
      </w:pPr>
      <w:r>
        <w:rPr>
          <w:rFonts w:ascii="Times New Roman"/>
          <w:bCs/>
          <w:sz w:val="24"/>
          <w:szCs w:val="24"/>
        </w:rPr>
        <w:t>根据《建设项目环境风险评价技术导则》（</w:t>
      </w:r>
      <w:r>
        <w:rPr>
          <w:rFonts w:ascii="Times New Roman"/>
          <w:bCs/>
          <w:sz w:val="24"/>
          <w:szCs w:val="24"/>
        </w:rPr>
        <w:t>HJ169-2018</w:t>
      </w:r>
      <w:r>
        <w:rPr>
          <w:rFonts w:ascii="Times New Roman"/>
          <w:bCs/>
          <w:sz w:val="24"/>
          <w:szCs w:val="24"/>
        </w:rPr>
        <w:t>）和《危险化学品重大危险源辨识》（</w:t>
      </w:r>
      <w:r>
        <w:rPr>
          <w:rFonts w:ascii="Times New Roman"/>
          <w:bCs/>
          <w:sz w:val="24"/>
          <w:szCs w:val="24"/>
        </w:rPr>
        <w:t>GB18218-2018</w:t>
      </w:r>
      <w:r>
        <w:rPr>
          <w:rFonts w:ascii="Times New Roman"/>
          <w:bCs/>
          <w:sz w:val="24"/>
          <w:szCs w:val="24"/>
        </w:rPr>
        <w:t>），危险化学品重大危险源是指</w:t>
      </w:r>
      <w:r>
        <w:rPr>
          <w:rFonts w:ascii="Times New Roman"/>
          <w:bCs/>
          <w:sz w:val="24"/>
          <w:szCs w:val="24"/>
        </w:rPr>
        <w:t>“</w:t>
      </w:r>
      <w:r>
        <w:rPr>
          <w:rFonts w:ascii="Times New Roman"/>
          <w:bCs/>
          <w:sz w:val="24"/>
          <w:szCs w:val="24"/>
        </w:rPr>
        <w:t>长期地或临时地生产、加工、搬运、使用或储存危险化学品，且危险化学品的数量等于或超过临界量的单元</w:t>
      </w:r>
      <w:r>
        <w:rPr>
          <w:rFonts w:ascii="Times New Roman"/>
          <w:bCs/>
          <w:sz w:val="24"/>
          <w:szCs w:val="24"/>
        </w:rPr>
        <w:t>”</w:t>
      </w:r>
      <w:r>
        <w:rPr>
          <w:rFonts w:ascii="Times New Roman"/>
          <w:bCs/>
          <w:sz w:val="24"/>
          <w:szCs w:val="24"/>
        </w:rPr>
        <w:t>。计算所涉及的每种危险物质在厂界内的最大存在总量与其在附录</w:t>
      </w:r>
      <w:r>
        <w:rPr>
          <w:rFonts w:ascii="Times New Roman"/>
          <w:bCs/>
          <w:sz w:val="24"/>
          <w:szCs w:val="24"/>
        </w:rPr>
        <w:t>B</w:t>
      </w:r>
      <w:r>
        <w:rPr>
          <w:rFonts w:ascii="Times New Roman"/>
          <w:bCs/>
          <w:sz w:val="24"/>
          <w:szCs w:val="24"/>
        </w:rPr>
        <w:t>中对应临界量的比值</w:t>
      </w:r>
      <w:r>
        <w:rPr>
          <w:rFonts w:ascii="Times New Roman"/>
          <w:bCs/>
          <w:sz w:val="24"/>
          <w:szCs w:val="24"/>
        </w:rPr>
        <w:t>Q</w:t>
      </w:r>
      <w:r>
        <w:rPr>
          <w:rFonts w:ascii="Times New Roman"/>
          <w:bCs/>
          <w:sz w:val="24"/>
          <w:szCs w:val="24"/>
        </w:rPr>
        <w:t>。在不同厂区的同一种物质，按其在厂界内的最大存在总量计算。对于长输管线项目，按照两个截断阀室之间管段危险物质最大存在总量计算。单元内存在的危险化学品的数量根据处理危险化学品的多少，区分为以下两种情况：</w:t>
      </w:r>
    </w:p>
    <w:p w:rsidR="000E2BC4" w:rsidRDefault="00AF1CD9">
      <w:pPr>
        <w:pStyle w:val="affffffffff7"/>
        <w:spacing w:line="460" w:lineRule="exact"/>
        <w:jc w:val="both"/>
        <w:rPr>
          <w:rFonts w:ascii="Times New Roman"/>
          <w:bCs/>
          <w:sz w:val="24"/>
          <w:szCs w:val="24"/>
        </w:rPr>
      </w:pPr>
      <w:r>
        <w:rPr>
          <w:rFonts w:hAnsi="宋体" w:cs="宋体" w:hint="eastAsia"/>
          <w:bCs/>
          <w:sz w:val="24"/>
          <w:szCs w:val="24"/>
        </w:rPr>
        <w:t>①</w:t>
      </w:r>
      <w:r>
        <w:rPr>
          <w:rFonts w:ascii="Times New Roman"/>
          <w:bCs/>
          <w:sz w:val="24"/>
          <w:szCs w:val="24"/>
        </w:rPr>
        <w:t>当只涉及一种危险物质时，计算该物质的总量与其临界量比值，即为</w:t>
      </w:r>
      <w:r>
        <w:rPr>
          <w:rFonts w:ascii="Times New Roman"/>
          <w:bCs/>
          <w:sz w:val="24"/>
          <w:szCs w:val="24"/>
        </w:rPr>
        <w:t>Q</w:t>
      </w:r>
      <w:r>
        <w:rPr>
          <w:rFonts w:ascii="Times New Roman"/>
          <w:bCs/>
          <w:sz w:val="24"/>
          <w:szCs w:val="24"/>
        </w:rPr>
        <w:t>；</w:t>
      </w:r>
    </w:p>
    <w:p w:rsidR="000E2BC4" w:rsidRDefault="00AF1CD9">
      <w:pPr>
        <w:pStyle w:val="affffffffff7"/>
        <w:spacing w:line="460" w:lineRule="exact"/>
        <w:jc w:val="both"/>
        <w:rPr>
          <w:rFonts w:ascii="Times New Roman"/>
          <w:bCs/>
          <w:sz w:val="24"/>
          <w:szCs w:val="24"/>
        </w:rPr>
      </w:pPr>
      <w:r>
        <w:rPr>
          <w:rFonts w:hAnsi="宋体" w:cs="宋体" w:hint="eastAsia"/>
          <w:bCs/>
          <w:sz w:val="24"/>
          <w:szCs w:val="24"/>
        </w:rPr>
        <w:t>②</w:t>
      </w:r>
      <w:r>
        <w:rPr>
          <w:rFonts w:ascii="Times New Roman"/>
          <w:bCs/>
          <w:sz w:val="24"/>
          <w:szCs w:val="24"/>
        </w:rPr>
        <w:t>当存在多种危险物质时，则按下式计算物质总量与其临界量比值（</w:t>
      </w:r>
      <w:r>
        <w:rPr>
          <w:rFonts w:ascii="Times New Roman"/>
          <w:bCs/>
          <w:sz w:val="24"/>
          <w:szCs w:val="24"/>
        </w:rPr>
        <w:t>Q</w:t>
      </w:r>
      <w:r>
        <w:rPr>
          <w:rFonts w:ascii="Times New Roman"/>
          <w:bCs/>
          <w:sz w:val="24"/>
          <w:szCs w:val="24"/>
        </w:rPr>
        <w:t>）：</w:t>
      </w:r>
    </w:p>
    <w:p w:rsidR="000E2BC4" w:rsidRDefault="00AF1CD9">
      <w:pPr>
        <w:pStyle w:val="affffffffff7"/>
        <w:spacing w:line="240" w:lineRule="auto"/>
        <w:rPr>
          <w:rFonts w:ascii="Times New Roman"/>
          <w:bCs/>
          <w:i/>
          <w:sz w:val="24"/>
        </w:rPr>
      </w:pPr>
      <m:oMathPara>
        <m:oMath>
          <m:r>
            <w:rPr>
              <w:rFonts w:ascii="Cambria Math" w:hAnsi="Cambria Math"/>
              <w:sz w:val="24"/>
            </w:rPr>
            <m:t>Q=</m:t>
          </m:r>
          <m:f>
            <m:fPr>
              <m:ctrlPr>
                <w:rPr>
                  <w:rFonts w:ascii="Cambria Math" w:hAnsi="Cambria Math"/>
                  <w:bCs/>
                  <w:i/>
                  <w:sz w:val="24"/>
                </w:rPr>
              </m:ctrlPr>
            </m:fPr>
            <m:num>
              <m:sSub>
                <m:sSubPr>
                  <m:ctrlPr>
                    <w:rPr>
                      <w:rFonts w:ascii="Cambria Math" w:hAnsi="Cambria Math"/>
                      <w:bCs/>
                      <w:i/>
                      <w:sz w:val="24"/>
                    </w:rPr>
                  </m:ctrlPr>
                </m:sSubPr>
                <m:e>
                  <m:r>
                    <w:rPr>
                      <w:rFonts w:ascii="Cambria Math" w:hAnsi="Cambria Math"/>
                      <w:sz w:val="24"/>
                    </w:rPr>
                    <m:t>q</m:t>
                  </m:r>
                  <m:ctrlPr>
                    <w:rPr>
                      <w:rFonts w:ascii="Cambria Math" w:hAnsi="Cambria Math"/>
                      <w:i/>
                      <w:sz w:val="24"/>
                    </w:rPr>
                  </m:ctrlPr>
                </m:e>
                <m:sub>
                  <m:r>
                    <w:rPr>
                      <w:rFonts w:ascii="Cambria Math" w:hAnsi="Cambria Math"/>
                      <w:sz w:val="24"/>
                    </w:rPr>
                    <m:t>1</m:t>
                  </m:r>
                  <m:ctrlPr>
                    <w:rPr>
                      <w:rFonts w:ascii="Cambria Math" w:hAnsi="Cambria Math"/>
                      <w:i/>
                      <w:sz w:val="24"/>
                    </w:rPr>
                  </m:ctrlPr>
                </m:sub>
              </m:sSub>
              <m:ctrlPr>
                <w:rPr>
                  <w:rFonts w:ascii="Cambria Math" w:hAnsi="Cambria Math"/>
                  <w:i/>
                  <w:sz w:val="24"/>
                </w:rPr>
              </m:ctrlPr>
            </m:num>
            <m:den>
              <m:sSub>
                <m:sSubPr>
                  <m:ctrlPr>
                    <w:rPr>
                      <w:rFonts w:ascii="Cambria Math" w:hAnsi="Cambria Math"/>
                      <w:bCs/>
                      <w:i/>
                      <w:sz w:val="24"/>
                    </w:rPr>
                  </m:ctrlPr>
                </m:sSubPr>
                <m:e>
                  <m:r>
                    <w:rPr>
                      <w:rFonts w:ascii="Cambria Math" w:hAnsi="Cambria Math"/>
                      <w:sz w:val="24"/>
                    </w:rPr>
                    <m:t>Q</m:t>
                  </m:r>
                  <m:ctrlPr>
                    <w:rPr>
                      <w:rFonts w:ascii="Cambria Math" w:hAnsi="Cambria Math"/>
                      <w:i/>
                      <w:sz w:val="24"/>
                    </w:rPr>
                  </m:ctrlPr>
                </m:e>
                <m:sub>
                  <m:r>
                    <w:rPr>
                      <w:rFonts w:ascii="Cambria Math" w:hAnsi="Cambria Math"/>
                      <w:sz w:val="24"/>
                    </w:rPr>
                    <m:t>1</m:t>
                  </m:r>
                  <m:ctrlPr>
                    <w:rPr>
                      <w:rFonts w:ascii="Cambria Math" w:hAnsi="Cambria Math"/>
                      <w:i/>
                      <w:sz w:val="24"/>
                    </w:rPr>
                  </m:ctrlPr>
                </m:sub>
              </m:sSub>
              <m:ctrlPr>
                <w:rPr>
                  <w:rFonts w:ascii="Cambria Math" w:hAnsi="Cambria Math"/>
                  <w:i/>
                  <w:sz w:val="24"/>
                </w:rPr>
              </m:ctrlPr>
            </m:den>
          </m:f>
          <m:r>
            <w:rPr>
              <w:rFonts w:ascii="Cambria Math" w:hAnsi="Cambria Math"/>
              <w:sz w:val="24"/>
            </w:rPr>
            <m:t>+</m:t>
          </m:r>
          <m:f>
            <m:fPr>
              <m:ctrlPr>
                <w:rPr>
                  <w:rFonts w:ascii="Cambria Math" w:hAnsi="Cambria Math"/>
                  <w:bCs/>
                  <w:i/>
                  <w:sz w:val="24"/>
                </w:rPr>
              </m:ctrlPr>
            </m:fPr>
            <m:num>
              <m:sSub>
                <m:sSubPr>
                  <m:ctrlPr>
                    <w:rPr>
                      <w:rFonts w:ascii="Cambria Math" w:hAnsi="Cambria Math"/>
                      <w:bCs/>
                      <w:i/>
                      <w:sz w:val="24"/>
                    </w:rPr>
                  </m:ctrlPr>
                </m:sSubPr>
                <m:e>
                  <m:r>
                    <w:rPr>
                      <w:rFonts w:ascii="Cambria Math" w:hAnsi="Cambria Math"/>
                      <w:sz w:val="24"/>
                    </w:rPr>
                    <m:t>q</m:t>
                  </m:r>
                  <m:ctrlPr>
                    <w:rPr>
                      <w:rFonts w:ascii="Cambria Math" w:hAnsi="Cambria Math"/>
                      <w:i/>
                      <w:sz w:val="24"/>
                    </w:rPr>
                  </m:ctrlPr>
                </m:e>
                <m:sub>
                  <m:r>
                    <w:rPr>
                      <w:rFonts w:ascii="Cambria Math" w:hAnsi="Cambria Math"/>
                      <w:sz w:val="24"/>
                    </w:rPr>
                    <m:t>2</m:t>
                  </m:r>
                  <m:ctrlPr>
                    <w:rPr>
                      <w:rFonts w:ascii="Cambria Math" w:hAnsi="Cambria Math"/>
                      <w:i/>
                      <w:sz w:val="24"/>
                    </w:rPr>
                  </m:ctrlPr>
                </m:sub>
              </m:sSub>
              <m:ctrlPr>
                <w:rPr>
                  <w:rFonts w:ascii="Cambria Math" w:hAnsi="Cambria Math"/>
                  <w:i/>
                  <w:sz w:val="24"/>
                </w:rPr>
              </m:ctrlPr>
            </m:num>
            <m:den>
              <m:sSub>
                <m:sSubPr>
                  <m:ctrlPr>
                    <w:rPr>
                      <w:rFonts w:ascii="Cambria Math" w:hAnsi="Cambria Math"/>
                      <w:bCs/>
                      <w:i/>
                      <w:sz w:val="24"/>
                    </w:rPr>
                  </m:ctrlPr>
                </m:sSubPr>
                <m:e>
                  <m:r>
                    <w:rPr>
                      <w:rFonts w:ascii="Cambria Math" w:hAnsi="Cambria Math"/>
                      <w:sz w:val="24"/>
                    </w:rPr>
                    <m:t>Q</m:t>
                  </m:r>
                  <m:ctrlPr>
                    <w:rPr>
                      <w:rFonts w:ascii="Cambria Math" w:hAnsi="Cambria Math"/>
                      <w:i/>
                      <w:sz w:val="24"/>
                    </w:rPr>
                  </m:ctrlPr>
                </m:e>
                <m:sub>
                  <m:r>
                    <w:rPr>
                      <w:rFonts w:ascii="Cambria Math" w:hAnsi="Cambria Math"/>
                      <w:sz w:val="24"/>
                    </w:rPr>
                    <m:t>2</m:t>
                  </m:r>
                  <m:ctrlPr>
                    <w:rPr>
                      <w:rFonts w:ascii="Cambria Math" w:hAnsi="Cambria Math"/>
                      <w:i/>
                      <w:sz w:val="24"/>
                    </w:rPr>
                  </m:ctrlPr>
                </m:sub>
              </m:sSub>
              <m:ctrlPr>
                <w:rPr>
                  <w:rFonts w:ascii="Cambria Math" w:hAnsi="Cambria Math"/>
                  <w:i/>
                  <w:sz w:val="24"/>
                </w:rPr>
              </m:ctrlPr>
            </m:den>
          </m:f>
          <m:r>
            <w:rPr>
              <w:rFonts w:ascii="Cambria Math" w:hAnsi="Cambria Math"/>
              <w:sz w:val="24"/>
            </w:rPr>
            <m:t>+⋯+</m:t>
          </m:r>
          <m:f>
            <m:fPr>
              <m:ctrlPr>
                <w:rPr>
                  <w:rFonts w:ascii="Cambria Math" w:hAnsi="Cambria Math"/>
                  <w:bCs/>
                  <w:i/>
                  <w:sz w:val="24"/>
                </w:rPr>
              </m:ctrlPr>
            </m:fPr>
            <m:num>
              <m:sSub>
                <m:sSubPr>
                  <m:ctrlPr>
                    <w:rPr>
                      <w:rFonts w:ascii="Cambria Math" w:hAnsi="Cambria Math"/>
                      <w:bCs/>
                      <w:i/>
                      <w:sz w:val="24"/>
                    </w:rPr>
                  </m:ctrlPr>
                </m:sSubPr>
                <m:e>
                  <m:r>
                    <w:rPr>
                      <w:rFonts w:ascii="Cambria Math" w:hAnsi="Cambria Math"/>
                      <w:sz w:val="24"/>
                    </w:rPr>
                    <m:t>q</m:t>
                  </m:r>
                  <m:ctrlPr>
                    <w:rPr>
                      <w:rFonts w:ascii="Cambria Math" w:hAnsi="Cambria Math"/>
                      <w:i/>
                      <w:sz w:val="24"/>
                    </w:rPr>
                  </m:ctrlPr>
                </m:e>
                <m:sub>
                  <m:r>
                    <w:rPr>
                      <w:rFonts w:ascii="Cambria Math" w:hAnsi="Cambria Math"/>
                      <w:sz w:val="24"/>
                    </w:rPr>
                    <m:t>n</m:t>
                  </m:r>
                  <m:ctrlPr>
                    <w:rPr>
                      <w:rFonts w:ascii="Cambria Math" w:hAnsi="Cambria Math"/>
                      <w:i/>
                      <w:sz w:val="24"/>
                    </w:rPr>
                  </m:ctrlPr>
                </m:sub>
              </m:sSub>
              <m:ctrlPr>
                <w:rPr>
                  <w:rFonts w:ascii="Cambria Math" w:hAnsi="Cambria Math"/>
                  <w:i/>
                  <w:sz w:val="24"/>
                </w:rPr>
              </m:ctrlPr>
            </m:num>
            <m:den>
              <m:sSub>
                <m:sSubPr>
                  <m:ctrlPr>
                    <w:rPr>
                      <w:rFonts w:ascii="Cambria Math" w:hAnsi="Cambria Math"/>
                      <w:bCs/>
                      <w:i/>
                      <w:sz w:val="24"/>
                    </w:rPr>
                  </m:ctrlPr>
                </m:sSubPr>
                <m:e>
                  <m:r>
                    <w:rPr>
                      <w:rFonts w:ascii="Cambria Math" w:hAnsi="Cambria Math"/>
                      <w:sz w:val="24"/>
                    </w:rPr>
                    <m:t>Q</m:t>
                  </m:r>
                  <m:ctrlPr>
                    <w:rPr>
                      <w:rFonts w:ascii="Cambria Math" w:hAnsi="Cambria Math"/>
                      <w:i/>
                      <w:sz w:val="24"/>
                    </w:rPr>
                  </m:ctrlPr>
                </m:e>
                <m:sub>
                  <m:r>
                    <w:rPr>
                      <w:rFonts w:ascii="Cambria Math" w:hAnsi="Cambria Math"/>
                      <w:sz w:val="24"/>
                    </w:rPr>
                    <m:t>n</m:t>
                  </m:r>
                  <m:ctrlPr>
                    <w:rPr>
                      <w:rFonts w:ascii="Cambria Math" w:hAnsi="Cambria Math"/>
                      <w:i/>
                      <w:sz w:val="24"/>
                    </w:rPr>
                  </m:ctrlPr>
                </m:sub>
              </m:sSub>
              <m:ctrlPr>
                <w:rPr>
                  <w:rFonts w:ascii="Cambria Math" w:hAnsi="Cambria Math"/>
                  <w:i/>
                  <w:sz w:val="24"/>
                </w:rPr>
              </m:ctrlPr>
            </m:den>
          </m:f>
        </m:oMath>
      </m:oMathPara>
    </w:p>
    <w:p w:rsidR="000E2BC4" w:rsidRDefault="00AF1CD9">
      <w:pPr>
        <w:pStyle w:val="affffffffff7"/>
        <w:spacing w:line="460" w:lineRule="exact"/>
        <w:rPr>
          <w:rFonts w:ascii="Times New Roman"/>
          <w:bCs/>
          <w:sz w:val="24"/>
        </w:rPr>
      </w:pPr>
      <w:r>
        <w:rPr>
          <w:rFonts w:ascii="Times New Roman"/>
          <w:bCs/>
          <w:sz w:val="24"/>
        </w:rPr>
        <w:lastRenderedPageBreak/>
        <w:t>式中：</w:t>
      </w:r>
      <w:r>
        <w:rPr>
          <w:rFonts w:ascii="Times New Roman"/>
          <w:bCs/>
          <w:i/>
          <w:iCs/>
          <w:sz w:val="24"/>
        </w:rPr>
        <w:t>q</w:t>
      </w:r>
      <w:r>
        <w:rPr>
          <w:rFonts w:ascii="Times New Roman"/>
          <w:bCs/>
          <w:i/>
          <w:iCs/>
          <w:sz w:val="24"/>
          <w:vertAlign w:val="subscript"/>
        </w:rPr>
        <w:t>1</w:t>
      </w:r>
      <w:r>
        <w:rPr>
          <w:rFonts w:ascii="Times New Roman"/>
          <w:bCs/>
          <w:sz w:val="24"/>
        </w:rPr>
        <w:t>，</w:t>
      </w:r>
      <w:r>
        <w:rPr>
          <w:rFonts w:ascii="Times New Roman"/>
          <w:bCs/>
          <w:i/>
          <w:iCs/>
          <w:sz w:val="24"/>
        </w:rPr>
        <w:t>q</w:t>
      </w:r>
      <w:r>
        <w:rPr>
          <w:rFonts w:ascii="Times New Roman"/>
          <w:bCs/>
          <w:i/>
          <w:iCs/>
          <w:sz w:val="24"/>
          <w:vertAlign w:val="subscript"/>
        </w:rPr>
        <w:t>2</w:t>
      </w:r>
      <w:r>
        <w:rPr>
          <w:rFonts w:ascii="Times New Roman"/>
          <w:bCs/>
          <w:sz w:val="24"/>
        </w:rPr>
        <w:t>，</w:t>
      </w:r>
      <w:r>
        <w:rPr>
          <w:rFonts w:ascii="Times New Roman"/>
          <w:bCs/>
          <w:sz w:val="24"/>
        </w:rPr>
        <w:t>...</w:t>
      </w:r>
      <w:r>
        <w:rPr>
          <w:rFonts w:ascii="Times New Roman"/>
          <w:bCs/>
          <w:sz w:val="24"/>
        </w:rPr>
        <w:t>，</w:t>
      </w:r>
      <w:r>
        <w:rPr>
          <w:rFonts w:ascii="Times New Roman"/>
          <w:bCs/>
          <w:i/>
          <w:iCs/>
          <w:sz w:val="24"/>
        </w:rPr>
        <w:t>q</w:t>
      </w:r>
      <w:r>
        <w:rPr>
          <w:rFonts w:ascii="Times New Roman"/>
          <w:bCs/>
          <w:i/>
          <w:iCs/>
          <w:sz w:val="24"/>
          <w:vertAlign w:val="subscript"/>
        </w:rPr>
        <w:t>n</w:t>
      </w:r>
      <w:r>
        <w:rPr>
          <w:rFonts w:ascii="Times New Roman"/>
          <w:bCs/>
          <w:sz w:val="24"/>
        </w:rPr>
        <w:t>——</w:t>
      </w:r>
      <w:r>
        <w:rPr>
          <w:rFonts w:ascii="Times New Roman"/>
          <w:bCs/>
          <w:sz w:val="24"/>
        </w:rPr>
        <w:t>每种危险物质的最大总存在量，</w:t>
      </w:r>
      <w:r>
        <w:rPr>
          <w:rFonts w:ascii="Times New Roman"/>
          <w:bCs/>
          <w:sz w:val="24"/>
        </w:rPr>
        <w:t>t</w:t>
      </w:r>
      <w:r>
        <w:rPr>
          <w:rFonts w:ascii="Times New Roman"/>
          <w:bCs/>
          <w:sz w:val="24"/>
        </w:rPr>
        <w:t>；</w:t>
      </w:r>
    </w:p>
    <w:p w:rsidR="000E2BC4" w:rsidRDefault="00AF1CD9">
      <w:pPr>
        <w:pStyle w:val="affffffffff7"/>
        <w:spacing w:line="460" w:lineRule="exact"/>
        <w:rPr>
          <w:rFonts w:ascii="Times New Roman"/>
          <w:bCs/>
          <w:sz w:val="24"/>
        </w:rPr>
      </w:pPr>
      <w:r>
        <w:rPr>
          <w:rFonts w:ascii="Times New Roman"/>
          <w:bCs/>
          <w:i/>
          <w:iCs/>
          <w:sz w:val="24"/>
        </w:rPr>
        <w:t xml:space="preserve">      Q</w:t>
      </w:r>
      <w:r>
        <w:rPr>
          <w:rFonts w:ascii="Times New Roman"/>
          <w:bCs/>
          <w:i/>
          <w:iCs/>
          <w:sz w:val="24"/>
          <w:vertAlign w:val="subscript"/>
        </w:rPr>
        <w:t>1</w:t>
      </w:r>
      <w:r>
        <w:rPr>
          <w:rFonts w:ascii="Times New Roman"/>
          <w:bCs/>
          <w:sz w:val="24"/>
        </w:rPr>
        <w:t>，</w:t>
      </w:r>
      <w:r>
        <w:rPr>
          <w:rFonts w:ascii="Times New Roman"/>
          <w:bCs/>
          <w:i/>
          <w:iCs/>
          <w:sz w:val="24"/>
        </w:rPr>
        <w:t>Q</w:t>
      </w:r>
      <w:r>
        <w:rPr>
          <w:rFonts w:ascii="Times New Roman"/>
          <w:bCs/>
          <w:i/>
          <w:iCs/>
          <w:sz w:val="24"/>
          <w:vertAlign w:val="subscript"/>
        </w:rPr>
        <w:t>2</w:t>
      </w:r>
      <w:r>
        <w:rPr>
          <w:rFonts w:ascii="Times New Roman"/>
          <w:bCs/>
          <w:sz w:val="24"/>
        </w:rPr>
        <w:t>，</w:t>
      </w:r>
      <w:r>
        <w:rPr>
          <w:rFonts w:ascii="Times New Roman"/>
          <w:bCs/>
          <w:sz w:val="24"/>
        </w:rPr>
        <w:t>...</w:t>
      </w:r>
      <w:r>
        <w:rPr>
          <w:rFonts w:ascii="Times New Roman"/>
          <w:bCs/>
          <w:sz w:val="24"/>
        </w:rPr>
        <w:t>，</w:t>
      </w:r>
      <w:r>
        <w:rPr>
          <w:rFonts w:ascii="Times New Roman"/>
          <w:bCs/>
          <w:i/>
          <w:iCs/>
          <w:sz w:val="24"/>
        </w:rPr>
        <w:t>Q</w:t>
      </w:r>
      <w:r>
        <w:rPr>
          <w:rFonts w:ascii="Times New Roman"/>
          <w:bCs/>
          <w:i/>
          <w:iCs/>
          <w:sz w:val="24"/>
          <w:vertAlign w:val="subscript"/>
        </w:rPr>
        <w:t>n</w:t>
      </w:r>
      <w:r>
        <w:rPr>
          <w:rFonts w:ascii="Times New Roman"/>
          <w:bCs/>
          <w:sz w:val="24"/>
        </w:rPr>
        <w:t>——</w:t>
      </w:r>
      <w:r>
        <w:rPr>
          <w:rFonts w:ascii="Times New Roman"/>
          <w:bCs/>
          <w:sz w:val="24"/>
        </w:rPr>
        <w:t>每种危险物质的临界量，</w:t>
      </w:r>
      <w:r>
        <w:rPr>
          <w:rFonts w:ascii="Times New Roman"/>
          <w:bCs/>
          <w:sz w:val="24"/>
        </w:rPr>
        <w:t>t</w:t>
      </w:r>
      <w:r>
        <w:rPr>
          <w:rFonts w:ascii="Times New Roman"/>
          <w:bCs/>
          <w:sz w:val="24"/>
        </w:rPr>
        <w:t>；</w:t>
      </w:r>
    </w:p>
    <w:p w:rsidR="000E2BC4" w:rsidRDefault="00AF1CD9">
      <w:pPr>
        <w:pStyle w:val="affffffffff7"/>
        <w:spacing w:line="460" w:lineRule="exact"/>
        <w:rPr>
          <w:rFonts w:ascii="Times New Roman"/>
          <w:bCs/>
          <w:sz w:val="24"/>
        </w:rPr>
      </w:pPr>
      <w:r>
        <w:rPr>
          <w:rFonts w:ascii="Times New Roman"/>
          <w:bCs/>
          <w:sz w:val="24"/>
        </w:rPr>
        <w:t xml:space="preserve">     </w:t>
      </w:r>
      <w:r>
        <w:rPr>
          <w:rFonts w:ascii="Times New Roman"/>
          <w:bCs/>
          <w:sz w:val="24"/>
        </w:rPr>
        <w:t>当</w:t>
      </w:r>
      <w:r>
        <w:rPr>
          <w:rFonts w:ascii="Times New Roman"/>
          <w:bCs/>
          <w:i/>
          <w:iCs/>
          <w:sz w:val="24"/>
        </w:rPr>
        <w:t>Q</w:t>
      </w:r>
      <w:r>
        <w:rPr>
          <w:rFonts w:ascii="Times New Roman"/>
          <w:bCs/>
          <w:sz w:val="24"/>
        </w:rPr>
        <w:t>＜</w:t>
      </w:r>
      <w:r>
        <w:rPr>
          <w:rFonts w:ascii="Times New Roman"/>
          <w:bCs/>
          <w:sz w:val="24"/>
        </w:rPr>
        <w:t>1</w:t>
      </w:r>
      <w:r>
        <w:rPr>
          <w:rFonts w:ascii="Times New Roman"/>
          <w:bCs/>
          <w:sz w:val="24"/>
        </w:rPr>
        <w:t>时，该项目环境风险潜势为</w:t>
      </w:r>
      <w:r>
        <w:rPr>
          <w:rFonts w:hAnsi="宋体" w:cs="宋体" w:hint="eastAsia"/>
          <w:bCs/>
          <w:sz w:val="24"/>
        </w:rPr>
        <w:t>Ⅰ</w:t>
      </w:r>
      <w:r>
        <w:rPr>
          <w:rFonts w:ascii="Times New Roman"/>
          <w:bCs/>
          <w:sz w:val="24"/>
        </w:rPr>
        <w:t>；</w:t>
      </w:r>
    </w:p>
    <w:p w:rsidR="000E2BC4" w:rsidRDefault="00AF1CD9">
      <w:pPr>
        <w:pStyle w:val="affffffffff7"/>
        <w:spacing w:line="460" w:lineRule="exact"/>
        <w:rPr>
          <w:rFonts w:ascii="Times New Roman"/>
          <w:bCs/>
          <w:sz w:val="24"/>
        </w:rPr>
      </w:pPr>
      <w:r>
        <w:rPr>
          <w:rFonts w:ascii="Times New Roman"/>
          <w:bCs/>
          <w:sz w:val="24"/>
        </w:rPr>
        <w:t xml:space="preserve">     </w:t>
      </w:r>
      <w:r>
        <w:rPr>
          <w:rFonts w:ascii="Times New Roman"/>
          <w:bCs/>
          <w:sz w:val="24"/>
        </w:rPr>
        <w:t>当</w:t>
      </w:r>
      <w:r>
        <w:rPr>
          <w:rFonts w:ascii="Times New Roman"/>
          <w:bCs/>
          <w:i/>
          <w:iCs/>
          <w:sz w:val="24"/>
        </w:rPr>
        <w:t>Q</w:t>
      </w:r>
      <w:r>
        <w:rPr>
          <w:rFonts w:ascii="Times New Roman"/>
          <w:bCs/>
          <w:sz w:val="24"/>
        </w:rPr>
        <w:t>≥1</w:t>
      </w:r>
      <w:r>
        <w:rPr>
          <w:rFonts w:ascii="Times New Roman"/>
          <w:bCs/>
          <w:sz w:val="24"/>
        </w:rPr>
        <w:t>时，将</w:t>
      </w:r>
      <w:r>
        <w:rPr>
          <w:rFonts w:ascii="Times New Roman"/>
          <w:bCs/>
          <w:i/>
          <w:iCs/>
          <w:sz w:val="24"/>
        </w:rPr>
        <w:t>Q</w:t>
      </w:r>
      <w:r>
        <w:rPr>
          <w:rFonts w:ascii="Times New Roman"/>
          <w:bCs/>
          <w:sz w:val="24"/>
        </w:rPr>
        <w:t xml:space="preserve"> </w:t>
      </w:r>
      <w:r>
        <w:rPr>
          <w:rFonts w:ascii="Times New Roman"/>
          <w:bCs/>
          <w:sz w:val="24"/>
        </w:rPr>
        <w:t>值划分为：（</w:t>
      </w:r>
      <w:r>
        <w:rPr>
          <w:rFonts w:ascii="Times New Roman"/>
          <w:bCs/>
          <w:sz w:val="24"/>
        </w:rPr>
        <w:t>1</w:t>
      </w:r>
      <w:r>
        <w:rPr>
          <w:rFonts w:ascii="Times New Roman"/>
          <w:bCs/>
          <w:sz w:val="24"/>
        </w:rPr>
        <w:t>）</w:t>
      </w:r>
      <w:r>
        <w:rPr>
          <w:rFonts w:ascii="Times New Roman"/>
          <w:bCs/>
          <w:sz w:val="24"/>
        </w:rPr>
        <w:t>1≤Q</w:t>
      </w:r>
      <w:r>
        <w:rPr>
          <w:rFonts w:ascii="Times New Roman"/>
          <w:bCs/>
          <w:sz w:val="24"/>
        </w:rPr>
        <w:t>＜</w:t>
      </w:r>
      <w:r>
        <w:rPr>
          <w:rFonts w:ascii="Times New Roman"/>
          <w:bCs/>
          <w:sz w:val="24"/>
        </w:rPr>
        <w:t>10</w:t>
      </w:r>
      <w:r>
        <w:rPr>
          <w:rFonts w:ascii="Times New Roman"/>
          <w:bCs/>
          <w:sz w:val="24"/>
        </w:rPr>
        <w:t>；（</w:t>
      </w:r>
      <w:r>
        <w:rPr>
          <w:rFonts w:ascii="Times New Roman"/>
          <w:bCs/>
          <w:sz w:val="24"/>
        </w:rPr>
        <w:t>2</w:t>
      </w:r>
      <w:r>
        <w:rPr>
          <w:rFonts w:ascii="Times New Roman"/>
          <w:bCs/>
          <w:sz w:val="24"/>
        </w:rPr>
        <w:t>）</w:t>
      </w:r>
      <w:r>
        <w:rPr>
          <w:rFonts w:ascii="Times New Roman"/>
          <w:bCs/>
          <w:sz w:val="24"/>
        </w:rPr>
        <w:t>10≤Q</w:t>
      </w:r>
      <w:r>
        <w:rPr>
          <w:rFonts w:ascii="Times New Roman"/>
          <w:bCs/>
          <w:sz w:val="24"/>
        </w:rPr>
        <w:t>＜</w:t>
      </w:r>
      <w:r>
        <w:rPr>
          <w:rFonts w:ascii="Times New Roman"/>
          <w:bCs/>
          <w:sz w:val="24"/>
        </w:rPr>
        <w:t>100</w:t>
      </w:r>
      <w:r>
        <w:rPr>
          <w:rFonts w:ascii="Times New Roman"/>
          <w:bCs/>
          <w:sz w:val="24"/>
        </w:rPr>
        <w:t>；（</w:t>
      </w:r>
      <w:r>
        <w:rPr>
          <w:rFonts w:ascii="Times New Roman"/>
          <w:bCs/>
          <w:sz w:val="24"/>
        </w:rPr>
        <w:t>3</w:t>
      </w:r>
      <w:r>
        <w:rPr>
          <w:rFonts w:ascii="Times New Roman"/>
          <w:bCs/>
          <w:sz w:val="24"/>
        </w:rPr>
        <w:t>）</w:t>
      </w:r>
      <w:r>
        <w:rPr>
          <w:rFonts w:ascii="Times New Roman"/>
          <w:bCs/>
          <w:i/>
          <w:iCs/>
          <w:sz w:val="24"/>
        </w:rPr>
        <w:t>Q</w:t>
      </w:r>
      <w:r>
        <w:rPr>
          <w:rFonts w:ascii="Times New Roman"/>
          <w:bCs/>
          <w:sz w:val="24"/>
        </w:rPr>
        <w:t>≥100</w:t>
      </w:r>
      <w:r>
        <w:rPr>
          <w:rFonts w:ascii="Times New Roman"/>
          <w:bCs/>
          <w:sz w:val="24"/>
        </w:rPr>
        <w:t>。</w:t>
      </w:r>
    </w:p>
    <w:p w:rsidR="000E2BC4" w:rsidRDefault="00AF1CD9">
      <w:pPr>
        <w:pStyle w:val="affffffffff7"/>
        <w:spacing w:line="460" w:lineRule="exact"/>
        <w:jc w:val="both"/>
        <w:rPr>
          <w:rFonts w:ascii="Times New Roman"/>
          <w:bCs/>
          <w:sz w:val="24"/>
          <w:szCs w:val="24"/>
        </w:rPr>
      </w:pPr>
      <w:r>
        <w:rPr>
          <w:rFonts w:ascii="Times New Roman"/>
          <w:bCs/>
          <w:sz w:val="24"/>
          <w:szCs w:val="24"/>
        </w:rPr>
        <w:t>根据《建设项目环境风险评价技术导则》（</w:t>
      </w:r>
      <w:r>
        <w:rPr>
          <w:rFonts w:ascii="Times New Roman"/>
          <w:bCs/>
          <w:sz w:val="24"/>
          <w:szCs w:val="24"/>
        </w:rPr>
        <w:t>HJ169-2018</w:t>
      </w:r>
      <w:r>
        <w:rPr>
          <w:rFonts w:ascii="Times New Roman"/>
          <w:bCs/>
          <w:sz w:val="24"/>
          <w:szCs w:val="24"/>
        </w:rPr>
        <w:t>）可知，环境风险评价工作等级划分为一级、二级、三级、简单分析。根据建设项目涉及的风险物质及工艺系统潜在危险性和所在地的环境敏感性确定环境风险潜势，按照表</w:t>
      </w:r>
      <w:r>
        <w:rPr>
          <w:rFonts w:ascii="Times New Roman"/>
          <w:bCs/>
          <w:sz w:val="24"/>
          <w:szCs w:val="24"/>
        </w:rPr>
        <w:t>1.5-1</w:t>
      </w:r>
      <w:r>
        <w:rPr>
          <w:rFonts w:ascii="Times New Roman" w:hint="eastAsia"/>
          <w:bCs/>
          <w:sz w:val="24"/>
          <w:szCs w:val="24"/>
        </w:rPr>
        <w:t>9</w:t>
      </w:r>
      <w:r>
        <w:rPr>
          <w:rFonts w:ascii="Times New Roman"/>
          <w:bCs/>
          <w:sz w:val="24"/>
          <w:szCs w:val="24"/>
        </w:rPr>
        <w:t>确定评价工作等级。风险潜势为</w:t>
      </w:r>
      <w:r>
        <w:rPr>
          <w:rFonts w:hAnsi="宋体" w:cs="宋体" w:hint="eastAsia"/>
          <w:bCs/>
          <w:sz w:val="24"/>
          <w:szCs w:val="24"/>
        </w:rPr>
        <w:t>Ⅳ</w:t>
      </w:r>
      <w:r>
        <w:rPr>
          <w:rFonts w:ascii="Times New Roman"/>
          <w:bCs/>
          <w:sz w:val="24"/>
          <w:szCs w:val="24"/>
        </w:rPr>
        <w:t>及以上，进行一级评价；风险潜势为</w:t>
      </w:r>
      <w:r>
        <w:rPr>
          <w:rFonts w:hAnsi="宋体" w:cs="宋体" w:hint="eastAsia"/>
          <w:bCs/>
          <w:sz w:val="24"/>
          <w:szCs w:val="24"/>
        </w:rPr>
        <w:t>Ⅲ</w:t>
      </w:r>
      <w:r>
        <w:rPr>
          <w:rFonts w:ascii="Times New Roman"/>
          <w:bCs/>
          <w:sz w:val="24"/>
          <w:szCs w:val="24"/>
        </w:rPr>
        <w:t>，进行二级评价；风险潜势为</w:t>
      </w:r>
      <w:r>
        <w:rPr>
          <w:rFonts w:hAnsi="宋体" w:cs="宋体" w:hint="eastAsia"/>
          <w:bCs/>
          <w:sz w:val="24"/>
          <w:szCs w:val="24"/>
        </w:rPr>
        <w:t>Ⅱ</w:t>
      </w:r>
      <w:r>
        <w:rPr>
          <w:rFonts w:ascii="Times New Roman"/>
          <w:bCs/>
          <w:sz w:val="24"/>
          <w:szCs w:val="24"/>
        </w:rPr>
        <w:t>，进行三级评价；风险潜势为</w:t>
      </w:r>
      <w:r>
        <w:rPr>
          <w:rFonts w:hAnsi="宋体" w:cs="宋体" w:hint="eastAsia"/>
          <w:bCs/>
          <w:sz w:val="24"/>
          <w:szCs w:val="24"/>
        </w:rPr>
        <w:t>Ⅰ</w:t>
      </w:r>
      <w:r>
        <w:rPr>
          <w:rFonts w:ascii="Times New Roman"/>
          <w:bCs/>
          <w:sz w:val="24"/>
          <w:szCs w:val="24"/>
        </w:rPr>
        <w:t>，可开展简单分析。</w:t>
      </w:r>
    </w:p>
    <w:p w:rsidR="000E2BC4" w:rsidRDefault="00AF1CD9">
      <w:pPr>
        <w:pStyle w:val="Charfffffd"/>
        <w:spacing w:line="240" w:lineRule="auto"/>
        <w:ind w:firstLine="420"/>
        <w:rPr>
          <w:rFonts w:eastAsia="黑体"/>
          <w:sz w:val="21"/>
        </w:rPr>
      </w:pPr>
      <w:r>
        <w:rPr>
          <w:rFonts w:eastAsia="黑体"/>
          <w:sz w:val="21"/>
        </w:rPr>
        <w:t>表</w:t>
      </w:r>
      <w:r>
        <w:rPr>
          <w:rFonts w:eastAsia="黑体"/>
          <w:sz w:val="21"/>
        </w:rPr>
        <w:t>1.5-1</w:t>
      </w:r>
      <w:r>
        <w:rPr>
          <w:rFonts w:eastAsia="黑体" w:hint="eastAsia"/>
          <w:sz w:val="21"/>
        </w:rPr>
        <w:t>9</w:t>
      </w:r>
      <w:r>
        <w:rPr>
          <w:rFonts w:eastAsia="黑体"/>
          <w:sz w:val="21"/>
        </w:rPr>
        <w:t xml:space="preserve">                  </w:t>
      </w:r>
      <w:r>
        <w:rPr>
          <w:rFonts w:eastAsia="黑体"/>
          <w:sz w:val="21"/>
        </w:rPr>
        <w:t>评价工作等级划分表</w:t>
      </w:r>
    </w:p>
    <w:tbl>
      <w:tblPr>
        <w:tblStyle w:val="afff8"/>
        <w:tblW w:w="0" w:type="auto"/>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643"/>
        <w:gridCol w:w="1650"/>
        <w:gridCol w:w="1642"/>
        <w:gridCol w:w="1642"/>
        <w:gridCol w:w="1643"/>
      </w:tblGrid>
      <w:tr w:rsidR="000E2BC4" w:rsidRPr="0088142B">
        <w:trPr>
          <w:trHeight w:val="340"/>
          <w:jc w:val="center"/>
        </w:trPr>
        <w:tc>
          <w:tcPr>
            <w:tcW w:w="1687" w:type="dxa"/>
            <w:vAlign w:val="center"/>
          </w:tcPr>
          <w:p w:rsidR="000E2BC4" w:rsidRPr="0088142B" w:rsidRDefault="00AF1CD9">
            <w:pPr>
              <w:pStyle w:val="altD"/>
              <w:adjustRightInd w:val="0"/>
              <w:snapToGrid w:val="0"/>
              <w:spacing w:before="0" w:after="0"/>
              <w:ind w:left="0" w:right="0"/>
              <w:rPr>
                <w:rFonts w:eastAsia="宋体"/>
                <w:color w:val="auto"/>
                <w:kern w:val="0"/>
                <w:sz w:val="21"/>
                <w:szCs w:val="21"/>
              </w:rPr>
            </w:pPr>
            <w:r w:rsidRPr="0088142B">
              <w:rPr>
                <w:rFonts w:eastAsia="宋体"/>
                <w:color w:val="auto"/>
                <w:kern w:val="0"/>
                <w:sz w:val="21"/>
                <w:szCs w:val="21"/>
              </w:rPr>
              <w:t>环境风险潜势</w:t>
            </w:r>
          </w:p>
        </w:tc>
        <w:tc>
          <w:tcPr>
            <w:tcW w:w="1687" w:type="dxa"/>
            <w:vAlign w:val="center"/>
          </w:tcPr>
          <w:p w:rsidR="000E2BC4" w:rsidRPr="0088142B" w:rsidRDefault="00AF1CD9">
            <w:pPr>
              <w:pStyle w:val="altD"/>
              <w:adjustRightInd w:val="0"/>
              <w:snapToGrid w:val="0"/>
              <w:spacing w:before="0" w:after="0"/>
              <w:ind w:left="0" w:right="0"/>
              <w:rPr>
                <w:rFonts w:eastAsia="宋体"/>
                <w:color w:val="auto"/>
                <w:kern w:val="0"/>
                <w:sz w:val="21"/>
                <w:szCs w:val="21"/>
              </w:rPr>
            </w:pPr>
            <w:r w:rsidRPr="0088142B">
              <w:rPr>
                <w:rFonts w:ascii="宋体" w:eastAsia="宋体" w:hAnsi="宋体" w:cs="宋体" w:hint="eastAsia"/>
                <w:color w:val="auto"/>
                <w:kern w:val="0"/>
                <w:sz w:val="21"/>
                <w:szCs w:val="21"/>
              </w:rPr>
              <w:t>Ⅳ</w:t>
            </w:r>
            <w:r w:rsidRPr="0088142B">
              <w:rPr>
                <w:rFonts w:eastAsia="宋体"/>
                <w:color w:val="auto"/>
                <w:kern w:val="0"/>
                <w:sz w:val="21"/>
                <w:szCs w:val="21"/>
              </w:rPr>
              <w:t>、</w:t>
            </w:r>
            <w:r w:rsidRPr="0088142B">
              <w:rPr>
                <w:rFonts w:ascii="宋体" w:eastAsia="宋体" w:hAnsi="宋体" w:cs="宋体" w:hint="eastAsia"/>
                <w:color w:val="auto"/>
                <w:kern w:val="0"/>
                <w:sz w:val="21"/>
                <w:szCs w:val="21"/>
              </w:rPr>
              <w:t>Ⅳ</w:t>
            </w:r>
            <w:r w:rsidRPr="0088142B">
              <w:rPr>
                <w:rFonts w:eastAsia="宋体"/>
                <w:color w:val="auto"/>
                <w:kern w:val="0"/>
                <w:sz w:val="21"/>
                <w:szCs w:val="21"/>
              </w:rPr>
              <w:t>+</w:t>
            </w:r>
          </w:p>
        </w:tc>
        <w:tc>
          <w:tcPr>
            <w:tcW w:w="1687" w:type="dxa"/>
            <w:vAlign w:val="center"/>
          </w:tcPr>
          <w:p w:rsidR="000E2BC4" w:rsidRPr="0088142B" w:rsidRDefault="00AF1CD9">
            <w:pPr>
              <w:pStyle w:val="altD"/>
              <w:adjustRightInd w:val="0"/>
              <w:snapToGrid w:val="0"/>
              <w:spacing w:before="0" w:after="0"/>
              <w:ind w:left="0" w:right="0"/>
              <w:rPr>
                <w:rFonts w:eastAsia="宋体"/>
                <w:color w:val="auto"/>
                <w:kern w:val="0"/>
                <w:sz w:val="21"/>
                <w:szCs w:val="21"/>
              </w:rPr>
            </w:pPr>
            <w:r w:rsidRPr="0088142B">
              <w:rPr>
                <w:rFonts w:ascii="宋体" w:eastAsia="宋体" w:hAnsi="宋体" w:cs="宋体" w:hint="eastAsia"/>
                <w:color w:val="auto"/>
                <w:kern w:val="0"/>
                <w:sz w:val="21"/>
                <w:szCs w:val="21"/>
              </w:rPr>
              <w:t>Ⅲ</w:t>
            </w:r>
          </w:p>
        </w:tc>
        <w:tc>
          <w:tcPr>
            <w:tcW w:w="1687" w:type="dxa"/>
            <w:vAlign w:val="center"/>
          </w:tcPr>
          <w:p w:rsidR="000E2BC4" w:rsidRPr="0088142B" w:rsidRDefault="00AF1CD9">
            <w:pPr>
              <w:pStyle w:val="altD"/>
              <w:adjustRightInd w:val="0"/>
              <w:snapToGrid w:val="0"/>
              <w:spacing w:before="0" w:after="0"/>
              <w:ind w:left="0" w:right="0"/>
              <w:rPr>
                <w:rFonts w:eastAsia="宋体"/>
                <w:color w:val="auto"/>
                <w:kern w:val="0"/>
                <w:sz w:val="21"/>
                <w:szCs w:val="21"/>
              </w:rPr>
            </w:pPr>
            <w:r w:rsidRPr="0088142B">
              <w:rPr>
                <w:rFonts w:ascii="宋体" w:eastAsia="宋体" w:hAnsi="宋体" w:cs="宋体" w:hint="eastAsia"/>
                <w:color w:val="auto"/>
                <w:kern w:val="0"/>
                <w:sz w:val="21"/>
                <w:szCs w:val="21"/>
              </w:rPr>
              <w:t>Ⅱ</w:t>
            </w:r>
          </w:p>
        </w:tc>
        <w:tc>
          <w:tcPr>
            <w:tcW w:w="1688" w:type="dxa"/>
            <w:vAlign w:val="center"/>
          </w:tcPr>
          <w:p w:rsidR="000E2BC4" w:rsidRPr="0088142B" w:rsidRDefault="00AF1CD9">
            <w:pPr>
              <w:pStyle w:val="altD"/>
              <w:adjustRightInd w:val="0"/>
              <w:snapToGrid w:val="0"/>
              <w:spacing w:before="0" w:after="0"/>
              <w:ind w:left="0" w:right="0"/>
              <w:rPr>
                <w:rFonts w:eastAsia="宋体"/>
                <w:color w:val="auto"/>
                <w:kern w:val="0"/>
                <w:sz w:val="21"/>
                <w:szCs w:val="21"/>
              </w:rPr>
            </w:pPr>
            <w:r w:rsidRPr="0088142B">
              <w:rPr>
                <w:rFonts w:ascii="宋体" w:eastAsia="宋体" w:hAnsi="宋体" w:cs="宋体" w:hint="eastAsia"/>
                <w:color w:val="auto"/>
                <w:kern w:val="0"/>
                <w:sz w:val="21"/>
                <w:szCs w:val="21"/>
              </w:rPr>
              <w:t>Ⅰ</w:t>
            </w:r>
          </w:p>
        </w:tc>
      </w:tr>
      <w:tr w:rsidR="000E2BC4" w:rsidRPr="0088142B">
        <w:trPr>
          <w:trHeight w:val="340"/>
          <w:jc w:val="center"/>
        </w:trPr>
        <w:tc>
          <w:tcPr>
            <w:tcW w:w="1687" w:type="dxa"/>
            <w:vAlign w:val="center"/>
          </w:tcPr>
          <w:p w:rsidR="000E2BC4" w:rsidRPr="0088142B" w:rsidRDefault="00AF1CD9">
            <w:pPr>
              <w:pStyle w:val="altD"/>
              <w:adjustRightInd w:val="0"/>
              <w:snapToGrid w:val="0"/>
              <w:spacing w:before="0" w:after="0"/>
              <w:ind w:left="0" w:right="0"/>
              <w:rPr>
                <w:rFonts w:eastAsia="宋体"/>
                <w:color w:val="auto"/>
                <w:kern w:val="0"/>
                <w:sz w:val="21"/>
                <w:szCs w:val="21"/>
              </w:rPr>
            </w:pPr>
            <w:r w:rsidRPr="0088142B">
              <w:rPr>
                <w:rFonts w:eastAsia="宋体"/>
                <w:color w:val="auto"/>
                <w:kern w:val="0"/>
                <w:sz w:val="21"/>
                <w:szCs w:val="21"/>
              </w:rPr>
              <w:t>评价工作等级</w:t>
            </w:r>
          </w:p>
        </w:tc>
        <w:tc>
          <w:tcPr>
            <w:tcW w:w="1687" w:type="dxa"/>
            <w:vAlign w:val="center"/>
          </w:tcPr>
          <w:p w:rsidR="000E2BC4" w:rsidRPr="0088142B" w:rsidRDefault="00AF1CD9">
            <w:pPr>
              <w:pStyle w:val="altD"/>
              <w:adjustRightInd w:val="0"/>
              <w:snapToGrid w:val="0"/>
              <w:spacing w:before="0" w:after="0"/>
              <w:ind w:left="0" w:right="0"/>
              <w:rPr>
                <w:rFonts w:eastAsia="宋体"/>
                <w:color w:val="auto"/>
                <w:kern w:val="0"/>
                <w:sz w:val="21"/>
                <w:szCs w:val="21"/>
              </w:rPr>
            </w:pPr>
            <w:r w:rsidRPr="0088142B">
              <w:rPr>
                <w:rFonts w:eastAsia="宋体"/>
                <w:color w:val="auto"/>
                <w:kern w:val="0"/>
                <w:sz w:val="21"/>
                <w:szCs w:val="21"/>
              </w:rPr>
              <w:t>一</w:t>
            </w:r>
          </w:p>
        </w:tc>
        <w:tc>
          <w:tcPr>
            <w:tcW w:w="1687" w:type="dxa"/>
            <w:vAlign w:val="center"/>
          </w:tcPr>
          <w:p w:rsidR="000E2BC4" w:rsidRPr="0088142B" w:rsidRDefault="00AF1CD9">
            <w:pPr>
              <w:pStyle w:val="altD"/>
              <w:adjustRightInd w:val="0"/>
              <w:snapToGrid w:val="0"/>
              <w:spacing w:before="0" w:after="0"/>
              <w:ind w:left="0" w:right="0"/>
              <w:rPr>
                <w:rFonts w:eastAsia="宋体"/>
                <w:color w:val="auto"/>
                <w:kern w:val="0"/>
                <w:sz w:val="21"/>
                <w:szCs w:val="21"/>
              </w:rPr>
            </w:pPr>
            <w:r w:rsidRPr="0088142B">
              <w:rPr>
                <w:rFonts w:eastAsia="宋体"/>
                <w:color w:val="auto"/>
                <w:kern w:val="0"/>
                <w:sz w:val="21"/>
                <w:szCs w:val="21"/>
              </w:rPr>
              <w:t>二</w:t>
            </w:r>
          </w:p>
        </w:tc>
        <w:tc>
          <w:tcPr>
            <w:tcW w:w="1687" w:type="dxa"/>
            <w:vAlign w:val="center"/>
          </w:tcPr>
          <w:p w:rsidR="000E2BC4" w:rsidRPr="0088142B" w:rsidRDefault="00AF1CD9">
            <w:pPr>
              <w:pStyle w:val="altD"/>
              <w:adjustRightInd w:val="0"/>
              <w:snapToGrid w:val="0"/>
              <w:spacing w:before="0" w:after="0"/>
              <w:ind w:left="0" w:right="0"/>
              <w:rPr>
                <w:rFonts w:eastAsia="宋体"/>
                <w:color w:val="auto"/>
                <w:kern w:val="0"/>
                <w:sz w:val="21"/>
                <w:szCs w:val="21"/>
              </w:rPr>
            </w:pPr>
            <w:r w:rsidRPr="0088142B">
              <w:rPr>
                <w:rFonts w:eastAsia="宋体"/>
                <w:color w:val="auto"/>
                <w:kern w:val="0"/>
                <w:sz w:val="21"/>
                <w:szCs w:val="21"/>
              </w:rPr>
              <w:t>三</w:t>
            </w:r>
          </w:p>
        </w:tc>
        <w:tc>
          <w:tcPr>
            <w:tcW w:w="1688" w:type="dxa"/>
            <w:vAlign w:val="center"/>
          </w:tcPr>
          <w:p w:rsidR="000E2BC4" w:rsidRPr="0088142B" w:rsidRDefault="00AF1CD9">
            <w:pPr>
              <w:pStyle w:val="altD"/>
              <w:adjustRightInd w:val="0"/>
              <w:snapToGrid w:val="0"/>
              <w:spacing w:before="0" w:after="0"/>
              <w:ind w:left="0" w:right="0"/>
              <w:rPr>
                <w:rFonts w:eastAsia="宋体"/>
                <w:color w:val="auto"/>
                <w:kern w:val="0"/>
                <w:sz w:val="21"/>
                <w:szCs w:val="21"/>
                <w:vertAlign w:val="superscript"/>
              </w:rPr>
            </w:pPr>
            <w:r w:rsidRPr="0088142B">
              <w:rPr>
                <w:rFonts w:eastAsia="宋体"/>
                <w:color w:val="auto"/>
                <w:kern w:val="0"/>
                <w:sz w:val="21"/>
                <w:szCs w:val="21"/>
              </w:rPr>
              <w:t>简单分析</w:t>
            </w:r>
            <w:r w:rsidRPr="0088142B">
              <w:rPr>
                <w:rFonts w:eastAsia="宋体"/>
                <w:color w:val="auto"/>
                <w:kern w:val="0"/>
                <w:sz w:val="21"/>
                <w:szCs w:val="21"/>
                <w:vertAlign w:val="superscript"/>
              </w:rPr>
              <w:t>a</w:t>
            </w:r>
          </w:p>
        </w:tc>
      </w:tr>
      <w:tr w:rsidR="000E2BC4" w:rsidRPr="0088142B">
        <w:trPr>
          <w:trHeight w:val="340"/>
          <w:jc w:val="center"/>
        </w:trPr>
        <w:tc>
          <w:tcPr>
            <w:tcW w:w="8436" w:type="dxa"/>
            <w:gridSpan w:val="5"/>
            <w:vAlign w:val="center"/>
          </w:tcPr>
          <w:p w:rsidR="000E2BC4" w:rsidRPr="0088142B" w:rsidRDefault="00AF1CD9">
            <w:pPr>
              <w:pStyle w:val="altD"/>
              <w:adjustRightInd w:val="0"/>
              <w:snapToGrid w:val="0"/>
              <w:spacing w:before="0" w:after="0"/>
              <w:ind w:left="0" w:right="0"/>
              <w:rPr>
                <w:rFonts w:eastAsia="宋体"/>
                <w:color w:val="auto"/>
                <w:kern w:val="0"/>
                <w:sz w:val="21"/>
                <w:szCs w:val="21"/>
              </w:rPr>
            </w:pPr>
            <w:r w:rsidRPr="0088142B">
              <w:rPr>
                <w:rFonts w:eastAsia="宋体"/>
                <w:color w:val="auto"/>
                <w:kern w:val="0"/>
                <w:sz w:val="21"/>
                <w:szCs w:val="21"/>
                <w:vertAlign w:val="superscript"/>
              </w:rPr>
              <w:t>a</w:t>
            </w:r>
            <w:r w:rsidRPr="0088142B">
              <w:rPr>
                <w:rFonts w:eastAsia="宋体"/>
                <w:color w:val="auto"/>
                <w:kern w:val="0"/>
                <w:sz w:val="21"/>
                <w:szCs w:val="21"/>
              </w:rPr>
              <w:t>是相对于详细评价工作内容而言，在描述危险物质、环境影响途径、环境危害后果、风险防范措施等方面给出定性的说明。</w:t>
            </w:r>
          </w:p>
        </w:tc>
      </w:tr>
    </w:tbl>
    <w:p w:rsidR="000E2BC4" w:rsidRDefault="00AF1CD9">
      <w:pPr>
        <w:pStyle w:val="affffffffff7"/>
        <w:spacing w:line="460" w:lineRule="exact"/>
        <w:jc w:val="both"/>
        <w:rPr>
          <w:rFonts w:ascii="Times New Roman"/>
          <w:bCs/>
          <w:sz w:val="24"/>
          <w:szCs w:val="24"/>
        </w:rPr>
      </w:pPr>
      <w:r>
        <w:rPr>
          <w:rFonts w:ascii="Times New Roman"/>
          <w:bCs/>
          <w:sz w:val="24"/>
          <w:szCs w:val="24"/>
        </w:rPr>
        <w:t>（</w:t>
      </w:r>
      <w:r>
        <w:rPr>
          <w:rFonts w:ascii="Times New Roman"/>
          <w:bCs/>
          <w:sz w:val="24"/>
          <w:szCs w:val="24"/>
        </w:rPr>
        <w:t>1</w:t>
      </w:r>
      <w:r>
        <w:rPr>
          <w:rFonts w:ascii="Times New Roman"/>
          <w:bCs/>
          <w:sz w:val="24"/>
          <w:szCs w:val="24"/>
        </w:rPr>
        <w:t>）物质风险识别</w:t>
      </w:r>
    </w:p>
    <w:p w:rsidR="000E2BC4" w:rsidRDefault="00AF1CD9">
      <w:pPr>
        <w:spacing w:line="460" w:lineRule="exact"/>
        <w:ind w:firstLineChars="200" w:firstLine="480"/>
        <w:rPr>
          <w:rFonts w:eastAsiaTheme="minorEastAsia"/>
          <w:bCs/>
        </w:rPr>
      </w:pPr>
      <w:r>
        <w:rPr>
          <w:bCs/>
        </w:rPr>
        <w:t>本项目原辅材料为废旧塑料，中间产品为</w:t>
      </w:r>
      <w:r>
        <w:rPr>
          <w:rFonts w:hint="eastAsia"/>
          <w:bCs/>
        </w:rPr>
        <w:t>再生聚乙烯颗粒料、</w:t>
      </w:r>
      <w:r>
        <w:rPr>
          <w:bCs/>
        </w:rPr>
        <w:t>再生聚丙烯颗粒料，产品均为塑料制品，项目生产过程不涉及《建设项目环境风险评价技术导则》（</w:t>
      </w:r>
      <w:r>
        <w:rPr>
          <w:bCs/>
        </w:rPr>
        <w:t>HJ169-2018</w:t>
      </w:r>
      <w:r>
        <w:rPr>
          <w:bCs/>
        </w:rPr>
        <w:t>）附录</w:t>
      </w:r>
      <w:r>
        <w:rPr>
          <w:bCs/>
        </w:rPr>
        <w:t>B</w:t>
      </w:r>
      <w:r>
        <w:rPr>
          <w:bCs/>
        </w:rPr>
        <w:t>中的危险物质。</w:t>
      </w:r>
      <w:r>
        <w:rPr>
          <w:rFonts w:eastAsiaTheme="minorEastAsia"/>
          <w:bCs/>
        </w:rPr>
        <w:t>主要危险物质为废润滑油，危险物质储存量与临界量比值见表</w:t>
      </w:r>
      <w:r>
        <w:rPr>
          <w:rFonts w:eastAsiaTheme="minorEastAsia"/>
          <w:bCs/>
        </w:rPr>
        <w:t>1.5-</w:t>
      </w:r>
      <w:r>
        <w:rPr>
          <w:rFonts w:eastAsiaTheme="minorEastAsia" w:hint="eastAsia"/>
          <w:bCs/>
        </w:rPr>
        <w:t>20</w:t>
      </w:r>
      <w:r>
        <w:rPr>
          <w:rFonts w:eastAsiaTheme="minorEastAsia"/>
          <w:bCs/>
        </w:rPr>
        <w:t>。</w:t>
      </w:r>
    </w:p>
    <w:p w:rsidR="000E2BC4" w:rsidRDefault="00AF1CD9">
      <w:pPr>
        <w:pStyle w:val="Charfffffd"/>
        <w:spacing w:line="240" w:lineRule="auto"/>
        <w:ind w:firstLine="420"/>
        <w:rPr>
          <w:rFonts w:eastAsia="黑体"/>
          <w:sz w:val="21"/>
        </w:rPr>
      </w:pPr>
      <w:r>
        <w:rPr>
          <w:rFonts w:eastAsia="黑体"/>
          <w:sz w:val="21"/>
        </w:rPr>
        <w:t>表</w:t>
      </w:r>
      <w:r>
        <w:rPr>
          <w:rFonts w:eastAsia="黑体"/>
          <w:sz w:val="21"/>
        </w:rPr>
        <w:t>1.5-</w:t>
      </w:r>
      <w:r>
        <w:rPr>
          <w:rFonts w:eastAsia="黑体" w:hint="eastAsia"/>
          <w:sz w:val="21"/>
        </w:rPr>
        <w:t>20</w:t>
      </w:r>
      <w:r>
        <w:rPr>
          <w:rFonts w:eastAsia="黑体"/>
          <w:sz w:val="21"/>
        </w:rPr>
        <w:t xml:space="preserve">          </w:t>
      </w:r>
      <w:r>
        <w:rPr>
          <w:rFonts w:eastAsia="黑体"/>
          <w:sz w:val="21"/>
        </w:rPr>
        <w:t>本项目危险物质存在量与临界量比值一览表</w:t>
      </w:r>
    </w:p>
    <w:tbl>
      <w:tblPr>
        <w:tblW w:w="5000" w:type="pct"/>
        <w:jc w:val="center"/>
        <w:tblBorders>
          <w:top w:val="single" w:sz="12" w:space="0" w:color="auto"/>
          <w:bottom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693"/>
        <w:gridCol w:w="1736"/>
        <w:gridCol w:w="1562"/>
        <w:gridCol w:w="1552"/>
        <w:gridCol w:w="1677"/>
      </w:tblGrid>
      <w:tr w:rsidR="000E2BC4">
        <w:trPr>
          <w:trHeight w:val="340"/>
          <w:jc w:val="center"/>
        </w:trPr>
        <w:tc>
          <w:tcPr>
            <w:tcW w:w="1030" w:type="pct"/>
            <w:vAlign w:val="center"/>
          </w:tcPr>
          <w:p w:rsidR="000E2BC4" w:rsidRDefault="00AF1CD9">
            <w:pPr>
              <w:pStyle w:val="altD"/>
              <w:adjustRightInd w:val="0"/>
              <w:snapToGrid w:val="0"/>
              <w:spacing w:before="0" w:after="0"/>
              <w:ind w:left="0" w:right="0"/>
              <w:rPr>
                <w:color w:val="auto"/>
                <w:kern w:val="0"/>
                <w:sz w:val="21"/>
                <w:szCs w:val="21"/>
              </w:rPr>
            </w:pPr>
            <w:r>
              <w:rPr>
                <w:color w:val="auto"/>
                <w:sz w:val="21"/>
                <w:szCs w:val="21"/>
              </w:rPr>
              <w:t>物质名称</w:t>
            </w:r>
          </w:p>
        </w:tc>
        <w:tc>
          <w:tcPr>
            <w:tcW w:w="1056" w:type="pct"/>
            <w:vAlign w:val="center"/>
          </w:tcPr>
          <w:p w:rsidR="000E2BC4" w:rsidRDefault="00AF1CD9">
            <w:pPr>
              <w:pStyle w:val="altD"/>
              <w:adjustRightInd w:val="0"/>
              <w:snapToGrid w:val="0"/>
              <w:spacing w:before="0" w:after="0"/>
              <w:ind w:left="0" w:right="0"/>
              <w:rPr>
                <w:color w:val="auto"/>
                <w:kern w:val="0"/>
                <w:sz w:val="21"/>
                <w:szCs w:val="21"/>
              </w:rPr>
            </w:pPr>
            <w:r>
              <w:rPr>
                <w:color w:val="auto"/>
                <w:sz w:val="21"/>
                <w:szCs w:val="21"/>
              </w:rPr>
              <w:t>临界量（</w:t>
            </w:r>
            <w:r>
              <w:rPr>
                <w:color w:val="auto"/>
                <w:sz w:val="21"/>
                <w:szCs w:val="21"/>
              </w:rPr>
              <w:t>Qi</w:t>
            </w:r>
            <w:r>
              <w:rPr>
                <w:color w:val="auto"/>
                <w:sz w:val="21"/>
                <w:szCs w:val="21"/>
              </w:rPr>
              <w:t>）</w:t>
            </w:r>
            <w:r>
              <w:rPr>
                <w:color w:val="auto"/>
                <w:sz w:val="21"/>
                <w:szCs w:val="21"/>
              </w:rPr>
              <w:t xml:space="preserve"> </w:t>
            </w:r>
          </w:p>
        </w:tc>
        <w:tc>
          <w:tcPr>
            <w:tcW w:w="950" w:type="pct"/>
            <w:vAlign w:val="center"/>
          </w:tcPr>
          <w:p w:rsidR="000E2BC4" w:rsidRDefault="00AF1CD9">
            <w:pPr>
              <w:pStyle w:val="altD"/>
              <w:adjustRightInd w:val="0"/>
              <w:snapToGrid w:val="0"/>
              <w:spacing w:before="0" w:after="0"/>
              <w:ind w:left="0" w:right="0"/>
              <w:rPr>
                <w:color w:val="auto"/>
                <w:kern w:val="0"/>
                <w:sz w:val="21"/>
                <w:szCs w:val="21"/>
              </w:rPr>
            </w:pPr>
            <w:r>
              <w:rPr>
                <w:color w:val="auto"/>
                <w:sz w:val="21"/>
                <w:szCs w:val="21"/>
              </w:rPr>
              <w:t>存在量（</w:t>
            </w:r>
            <w:r>
              <w:rPr>
                <w:color w:val="auto"/>
                <w:sz w:val="21"/>
                <w:szCs w:val="21"/>
              </w:rPr>
              <w:t>qi</w:t>
            </w:r>
            <w:r>
              <w:rPr>
                <w:color w:val="auto"/>
                <w:sz w:val="21"/>
                <w:szCs w:val="21"/>
              </w:rPr>
              <w:t>）</w:t>
            </w:r>
          </w:p>
        </w:tc>
        <w:tc>
          <w:tcPr>
            <w:tcW w:w="944" w:type="pct"/>
            <w:vAlign w:val="center"/>
          </w:tcPr>
          <w:p w:rsidR="000E2BC4" w:rsidRDefault="00AF1CD9">
            <w:pPr>
              <w:pStyle w:val="altD"/>
              <w:adjustRightInd w:val="0"/>
              <w:snapToGrid w:val="0"/>
              <w:spacing w:before="0" w:after="0"/>
              <w:ind w:left="0" w:right="0"/>
              <w:rPr>
                <w:color w:val="auto"/>
                <w:kern w:val="0"/>
                <w:sz w:val="21"/>
                <w:szCs w:val="21"/>
              </w:rPr>
            </w:pPr>
            <w:r>
              <w:rPr>
                <w:color w:val="auto"/>
                <w:sz w:val="21"/>
                <w:szCs w:val="21"/>
              </w:rPr>
              <w:t>qi/Qi</w:t>
            </w:r>
          </w:p>
        </w:tc>
        <w:tc>
          <w:tcPr>
            <w:tcW w:w="1020" w:type="pct"/>
            <w:vAlign w:val="center"/>
          </w:tcPr>
          <w:p w:rsidR="000E2BC4" w:rsidRDefault="00AF1CD9">
            <w:pPr>
              <w:pStyle w:val="altD"/>
              <w:adjustRightInd w:val="0"/>
              <w:snapToGrid w:val="0"/>
              <w:spacing w:before="0" w:after="0"/>
              <w:ind w:left="0" w:right="0"/>
              <w:rPr>
                <w:color w:val="auto"/>
                <w:sz w:val="21"/>
                <w:szCs w:val="21"/>
              </w:rPr>
            </w:pPr>
            <w:r>
              <w:rPr>
                <w:color w:val="auto"/>
                <w:sz w:val="21"/>
                <w:szCs w:val="21"/>
              </w:rPr>
              <w:t>是否构成重</w:t>
            </w:r>
          </w:p>
          <w:p w:rsidR="000E2BC4" w:rsidRDefault="00AF1CD9">
            <w:pPr>
              <w:pStyle w:val="altD"/>
              <w:adjustRightInd w:val="0"/>
              <w:snapToGrid w:val="0"/>
              <w:spacing w:before="0" w:after="0"/>
              <w:ind w:left="0" w:right="0"/>
              <w:rPr>
                <w:color w:val="auto"/>
                <w:kern w:val="0"/>
                <w:sz w:val="21"/>
                <w:szCs w:val="21"/>
              </w:rPr>
            </w:pPr>
            <w:r>
              <w:rPr>
                <w:color w:val="auto"/>
                <w:sz w:val="21"/>
                <w:szCs w:val="21"/>
              </w:rPr>
              <w:t>大危险源</w:t>
            </w:r>
          </w:p>
        </w:tc>
      </w:tr>
      <w:tr w:rsidR="000E2BC4">
        <w:trPr>
          <w:trHeight w:val="340"/>
          <w:jc w:val="center"/>
        </w:trPr>
        <w:tc>
          <w:tcPr>
            <w:tcW w:w="1030" w:type="pct"/>
            <w:vAlign w:val="center"/>
          </w:tcPr>
          <w:p w:rsidR="000E2BC4" w:rsidRDefault="00AF1CD9">
            <w:pPr>
              <w:pStyle w:val="altD"/>
              <w:adjustRightInd w:val="0"/>
              <w:snapToGrid w:val="0"/>
              <w:spacing w:before="0" w:after="0"/>
              <w:ind w:left="0" w:right="0"/>
              <w:rPr>
                <w:color w:val="auto"/>
                <w:kern w:val="0"/>
                <w:sz w:val="21"/>
                <w:szCs w:val="21"/>
              </w:rPr>
            </w:pPr>
            <w:r>
              <w:rPr>
                <w:color w:val="auto"/>
                <w:sz w:val="21"/>
                <w:szCs w:val="21"/>
              </w:rPr>
              <w:t>废润滑油</w:t>
            </w:r>
          </w:p>
        </w:tc>
        <w:tc>
          <w:tcPr>
            <w:tcW w:w="1056" w:type="pct"/>
            <w:vAlign w:val="center"/>
          </w:tcPr>
          <w:p w:rsidR="000E2BC4" w:rsidRDefault="00AF1CD9">
            <w:pPr>
              <w:pStyle w:val="altD"/>
              <w:adjustRightInd w:val="0"/>
              <w:snapToGrid w:val="0"/>
              <w:spacing w:before="0" w:after="0"/>
              <w:ind w:left="0" w:right="0"/>
              <w:rPr>
                <w:color w:val="auto"/>
                <w:kern w:val="0"/>
                <w:sz w:val="21"/>
                <w:szCs w:val="21"/>
              </w:rPr>
            </w:pPr>
            <w:r>
              <w:rPr>
                <w:color w:val="auto"/>
                <w:sz w:val="21"/>
                <w:szCs w:val="21"/>
              </w:rPr>
              <w:t>2500t</w:t>
            </w:r>
          </w:p>
        </w:tc>
        <w:tc>
          <w:tcPr>
            <w:tcW w:w="950" w:type="pct"/>
            <w:vAlign w:val="center"/>
          </w:tcPr>
          <w:p w:rsidR="000E2BC4" w:rsidRDefault="00AF1CD9">
            <w:pPr>
              <w:pStyle w:val="altD"/>
              <w:adjustRightInd w:val="0"/>
              <w:snapToGrid w:val="0"/>
              <w:spacing w:before="0" w:after="0"/>
              <w:ind w:left="0" w:right="0"/>
              <w:rPr>
                <w:color w:val="auto"/>
                <w:kern w:val="0"/>
                <w:sz w:val="21"/>
                <w:szCs w:val="21"/>
              </w:rPr>
            </w:pPr>
            <w:r>
              <w:rPr>
                <w:rFonts w:hint="eastAsia"/>
                <w:color w:val="auto"/>
                <w:sz w:val="21"/>
                <w:szCs w:val="21"/>
              </w:rPr>
              <w:t>1.0</w:t>
            </w:r>
            <w:r>
              <w:rPr>
                <w:color w:val="auto"/>
                <w:sz w:val="21"/>
                <w:szCs w:val="21"/>
              </w:rPr>
              <w:t>t</w:t>
            </w:r>
          </w:p>
        </w:tc>
        <w:tc>
          <w:tcPr>
            <w:tcW w:w="944" w:type="pct"/>
            <w:vAlign w:val="center"/>
          </w:tcPr>
          <w:p w:rsidR="000E2BC4" w:rsidRDefault="00AF1CD9">
            <w:pPr>
              <w:pStyle w:val="altD"/>
              <w:adjustRightInd w:val="0"/>
              <w:snapToGrid w:val="0"/>
              <w:spacing w:before="0" w:after="0"/>
              <w:ind w:left="0" w:right="0"/>
              <w:rPr>
                <w:color w:val="auto"/>
                <w:kern w:val="0"/>
                <w:sz w:val="21"/>
                <w:szCs w:val="21"/>
              </w:rPr>
            </w:pPr>
            <w:r>
              <w:rPr>
                <w:color w:val="auto"/>
                <w:sz w:val="21"/>
                <w:szCs w:val="21"/>
              </w:rPr>
              <w:t>0.0004</w:t>
            </w:r>
          </w:p>
        </w:tc>
        <w:tc>
          <w:tcPr>
            <w:tcW w:w="1020" w:type="pct"/>
            <w:vMerge w:val="restart"/>
            <w:vAlign w:val="center"/>
          </w:tcPr>
          <w:p w:rsidR="000E2BC4" w:rsidRDefault="00AF1CD9">
            <w:pPr>
              <w:pStyle w:val="altD"/>
              <w:adjustRightInd w:val="0"/>
              <w:snapToGrid w:val="0"/>
              <w:spacing w:before="0" w:after="0"/>
              <w:ind w:left="0" w:right="0"/>
              <w:rPr>
                <w:color w:val="auto"/>
                <w:kern w:val="0"/>
                <w:sz w:val="21"/>
                <w:szCs w:val="21"/>
              </w:rPr>
            </w:pPr>
            <w:r>
              <w:rPr>
                <w:color w:val="auto"/>
                <w:sz w:val="21"/>
                <w:szCs w:val="21"/>
              </w:rPr>
              <w:t>否</w:t>
            </w:r>
          </w:p>
        </w:tc>
      </w:tr>
      <w:tr w:rsidR="000E2BC4">
        <w:trPr>
          <w:trHeight w:val="340"/>
          <w:jc w:val="center"/>
        </w:trPr>
        <w:tc>
          <w:tcPr>
            <w:tcW w:w="1030" w:type="pct"/>
            <w:vAlign w:val="center"/>
          </w:tcPr>
          <w:p w:rsidR="000E2BC4" w:rsidRDefault="00AF1CD9">
            <w:pPr>
              <w:pStyle w:val="altD"/>
              <w:adjustRightInd w:val="0"/>
              <w:snapToGrid w:val="0"/>
              <w:spacing w:before="0" w:after="0"/>
              <w:ind w:left="0" w:right="0"/>
              <w:rPr>
                <w:color w:val="auto"/>
                <w:kern w:val="0"/>
                <w:sz w:val="21"/>
                <w:szCs w:val="21"/>
              </w:rPr>
            </w:pPr>
            <w:r>
              <w:rPr>
                <w:color w:val="auto"/>
                <w:sz w:val="21"/>
                <w:szCs w:val="21"/>
              </w:rPr>
              <w:t>∑</w:t>
            </w:r>
            <w:r>
              <w:rPr>
                <w:color w:val="auto"/>
                <w:sz w:val="21"/>
                <w:szCs w:val="21"/>
              </w:rPr>
              <w:t>（</w:t>
            </w:r>
            <w:r>
              <w:rPr>
                <w:color w:val="auto"/>
                <w:sz w:val="21"/>
                <w:szCs w:val="21"/>
              </w:rPr>
              <w:t>qi/Qi</w:t>
            </w:r>
            <w:r>
              <w:rPr>
                <w:color w:val="auto"/>
                <w:sz w:val="21"/>
                <w:szCs w:val="21"/>
              </w:rPr>
              <w:t>）</w:t>
            </w:r>
          </w:p>
        </w:tc>
        <w:tc>
          <w:tcPr>
            <w:tcW w:w="1056" w:type="pct"/>
            <w:vAlign w:val="center"/>
          </w:tcPr>
          <w:p w:rsidR="000E2BC4" w:rsidRDefault="00AF1CD9">
            <w:pPr>
              <w:pStyle w:val="altD"/>
              <w:adjustRightInd w:val="0"/>
              <w:snapToGrid w:val="0"/>
              <w:spacing w:before="0" w:after="0"/>
              <w:ind w:left="0" w:right="0"/>
              <w:rPr>
                <w:color w:val="auto"/>
                <w:kern w:val="0"/>
                <w:sz w:val="21"/>
                <w:szCs w:val="21"/>
              </w:rPr>
            </w:pPr>
            <w:r>
              <w:rPr>
                <w:color w:val="auto"/>
                <w:sz w:val="21"/>
                <w:szCs w:val="21"/>
              </w:rPr>
              <w:t>/</w:t>
            </w:r>
          </w:p>
        </w:tc>
        <w:tc>
          <w:tcPr>
            <w:tcW w:w="950" w:type="pct"/>
            <w:vAlign w:val="center"/>
          </w:tcPr>
          <w:p w:rsidR="000E2BC4" w:rsidRDefault="00AF1CD9">
            <w:pPr>
              <w:pStyle w:val="altD"/>
              <w:adjustRightInd w:val="0"/>
              <w:snapToGrid w:val="0"/>
              <w:spacing w:before="0" w:after="0"/>
              <w:ind w:left="0" w:right="0"/>
              <w:rPr>
                <w:color w:val="auto"/>
                <w:kern w:val="0"/>
                <w:sz w:val="21"/>
                <w:szCs w:val="21"/>
              </w:rPr>
            </w:pPr>
            <w:r>
              <w:rPr>
                <w:color w:val="auto"/>
                <w:sz w:val="21"/>
                <w:szCs w:val="21"/>
              </w:rPr>
              <w:t>/</w:t>
            </w:r>
          </w:p>
        </w:tc>
        <w:tc>
          <w:tcPr>
            <w:tcW w:w="944" w:type="pct"/>
            <w:vAlign w:val="center"/>
          </w:tcPr>
          <w:p w:rsidR="000E2BC4" w:rsidRDefault="00AF1CD9">
            <w:pPr>
              <w:pStyle w:val="altD"/>
              <w:adjustRightInd w:val="0"/>
              <w:snapToGrid w:val="0"/>
              <w:spacing w:before="0" w:after="0"/>
              <w:ind w:left="0" w:right="0"/>
              <w:rPr>
                <w:color w:val="auto"/>
                <w:kern w:val="0"/>
                <w:sz w:val="21"/>
                <w:szCs w:val="21"/>
              </w:rPr>
            </w:pPr>
            <w:r>
              <w:rPr>
                <w:color w:val="auto"/>
                <w:sz w:val="21"/>
                <w:szCs w:val="21"/>
              </w:rPr>
              <w:t>0.0004</w:t>
            </w:r>
          </w:p>
        </w:tc>
        <w:tc>
          <w:tcPr>
            <w:tcW w:w="0" w:type="auto"/>
            <w:vMerge/>
            <w:vAlign w:val="center"/>
          </w:tcPr>
          <w:p w:rsidR="000E2BC4" w:rsidRDefault="000E2BC4">
            <w:pPr>
              <w:pStyle w:val="altD"/>
              <w:adjustRightInd w:val="0"/>
              <w:snapToGrid w:val="0"/>
              <w:spacing w:before="0" w:after="0"/>
              <w:ind w:left="0" w:right="0"/>
              <w:rPr>
                <w:color w:val="auto"/>
                <w:kern w:val="0"/>
                <w:sz w:val="21"/>
                <w:szCs w:val="21"/>
              </w:rPr>
            </w:pPr>
          </w:p>
        </w:tc>
      </w:tr>
    </w:tbl>
    <w:p w:rsidR="000E2BC4" w:rsidRDefault="00AF1CD9">
      <w:pPr>
        <w:autoSpaceDE w:val="0"/>
        <w:autoSpaceDN w:val="0"/>
        <w:spacing w:line="460" w:lineRule="exact"/>
        <w:ind w:firstLineChars="200" w:firstLine="480"/>
      </w:pPr>
      <w:r>
        <w:t>（</w:t>
      </w:r>
      <w:r>
        <w:t>2</w:t>
      </w:r>
      <w:r>
        <w:t>）环境风险评价等级</w:t>
      </w:r>
    </w:p>
    <w:p w:rsidR="000E2BC4" w:rsidRDefault="00AF1CD9">
      <w:pPr>
        <w:spacing w:line="460" w:lineRule="exact"/>
        <w:ind w:firstLineChars="200" w:firstLine="480"/>
        <w:rPr>
          <w:rFonts w:eastAsiaTheme="minorEastAsia"/>
        </w:rPr>
      </w:pPr>
      <w:r>
        <w:rPr>
          <w:rFonts w:eastAsiaTheme="minorEastAsia"/>
        </w:rPr>
        <w:t>根据表</w:t>
      </w:r>
      <w:r>
        <w:rPr>
          <w:rFonts w:eastAsiaTheme="minorEastAsia"/>
        </w:rPr>
        <w:t>1.5-</w:t>
      </w:r>
      <w:r>
        <w:rPr>
          <w:rFonts w:eastAsiaTheme="minorEastAsia" w:hint="eastAsia"/>
        </w:rPr>
        <w:t>20</w:t>
      </w:r>
      <w:r>
        <w:rPr>
          <w:rFonts w:eastAsiaTheme="minorEastAsia"/>
        </w:rPr>
        <w:t>，本项目风险物质</w:t>
      </w:r>
      <w:r>
        <w:rPr>
          <w:rFonts w:eastAsiaTheme="minorEastAsia"/>
        </w:rPr>
        <w:t>Q</w:t>
      </w:r>
      <w:r>
        <w:rPr>
          <w:rFonts w:eastAsiaTheme="minorEastAsia"/>
        </w:rPr>
        <w:t>值为</w:t>
      </w:r>
      <w:r>
        <w:rPr>
          <w:rFonts w:eastAsiaTheme="minorEastAsia"/>
        </w:rPr>
        <w:t>0.0004</w:t>
      </w:r>
      <w:r>
        <w:rPr>
          <w:rFonts w:eastAsiaTheme="minorEastAsia"/>
        </w:rPr>
        <w:t>＜</w:t>
      </w:r>
      <w:r>
        <w:rPr>
          <w:rFonts w:eastAsiaTheme="minorEastAsia"/>
        </w:rPr>
        <w:t>1</w:t>
      </w:r>
      <w:r>
        <w:rPr>
          <w:rFonts w:eastAsiaTheme="minorEastAsia"/>
        </w:rPr>
        <w:t>，因此风险潜势为</w:t>
      </w:r>
      <w:r>
        <w:rPr>
          <w:rFonts w:ascii="宋体" w:hAnsi="宋体" w:cs="宋体" w:hint="eastAsia"/>
        </w:rPr>
        <w:t>Ⅰ</w:t>
      </w:r>
      <w:r>
        <w:rPr>
          <w:rFonts w:eastAsiaTheme="minorEastAsia"/>
        </w:rPr>
        <w:t>，依据表</w:t>
      </w:r>
      <w:r>
        <w:rPr>
          <w:rFonts w:eastAsiaTheme="minorEastAsia"/>
        </w:rPr>
        <w:t>1.5-1</w:t>
      </w:r>
      <w:r>
        <w:rPr>
          <w:rFonts w:eastAsiaTheme="minorEastAsia" w:hint="eastAsia"/>
        </w:rPr>
        <w:t>9</w:t>
      </w:r>
      <w:r>
        <w:rPr>
          <w:rFonts w:eastAsiaTheme="minorEastAsia"/>
        </w:rPr>
        <w:t>，可知，本项目环境风险评价等级为简单分析。</w:t>
      </w:r>
    </w:p>
    <w:p w:rsidR="000E2BC4" w:rsidRDefault="00AF1CD9">
      <w:pPr>
        <w:spacing w:line="460" w:lineRule="exact"/>
        <w:ind w:firstLineChars="200" w:firstLine="480"/>
        <w:rPr>
          <w:rFonts w:eastAsiaTheme="minorEastAsia"/>
        </w:rPr>
      </w:pPr>
      <w:r>
        <w:rPr>
          <w:rFonts w:eastAsiaTheme="minorEastAsia"/>
        </w:rPr>
        <w:t>7</w:t>
      </w:r>
      <w:r>
        <w:rPr>
          <w:rFonts w:eastAsiaTheme="minorEastAsia"/>
        </w:rPr>
        <w:t>、生态环境</w:t>
      </w:r>
    </w:p>
    <w:p w:rsidR="000E2BC4" w:rsidRDefault="00AF1CD9">
      <w:pPr>
        <w:spacing w:line="460" w:lineRule="exact"/>
        <w:ind w:firstLineChars="200" w:firstLine="480"/>
        <w:rPr>
          <w:rFonts w:eastAsiaTheme="minorEastAsia"/>
        </w:rPr>
      </w:pPr>
      <w:r>
        <w:rPr>
          <w:rFonts w:eastAsiaTheme="minorEastAsia"/>
        </w:rPr>
        <w:t>本项目建设地点位于玛纳斯县塔河工业园区，项目总占地面积</w:t>
      </w:r>
      <w:r w:rsidR="0088142B">
        <w:rPr>
          <w:rFonts w:eastAsiaTheme="minorEastAsia" w:hint="eastAsia"/>
        </w:rPr>
        <w:t>为</w:t>
      </w:r>
      <w:r>
        <w:rPr>
          <w:rFonts w:eastAsiaTheme="minorEastAsia" w:hint="eastAsia"/>
        </w:rPr>
        <w:t>24</w:t>
      </w:r>
      <w:r>
        <w:rPr>
          <w:rFonts w:eastAsiaTheme="minorEastAsia"/>
        </w:rPr>
        <w:t>0</w:t>
      </w:r>
      <w:r>
        <w:rPr>
          <w:rFonts w:eastAsiaTheme="minorEastAsia" w:hint="eastAsia"/>
        </w:rPr>
        <w:t>69</w:t>
      </w:r>
      <w:r>
        <w:rPr>
          <w:rFonts w:eastAsiaTheme="minorEastAsia"/>
        </w:rPr>
        <w:t>m</w:t>
      </w:r>
      <w:r>
        <w:rPr>
          <w:rFonts w:eastAsiaTheme="minorEastAsia"/>
          <w:vertAlign w:val="superscript"/>
        </w:rPr>
        <w:t>2</w:t>
      </w:r>
      <w:r>
        <w:rPr>
          <w:rFonts w:eastAsiaTheme="minorEastAsia"/>
        </w:rPr>
        <w:t>。生态影响评价等级按照《环境影响评价技术导则</w:t>
      </w:r>
      <w:r>
        <w:rPr>
          <w:rFonts w:eastAsiaTheme="minorEastAsia"/>
        </w:rPr>
        <w:t xml:space="preserve"> </w:t>
      </w:r>
      <w:r>
        <w:rPr>
          <w:rFonts w:eastAsiaTheme="minorEastAsia"/>
        </w:rPr>
        <w:t>生态环境》（</w:t>
      </w:r>
      <w:r>
        <w:rPr>
          <w:rFonts w:eastAsiaTheme="minorEastAsia"/>
        </w:rPr>
        <w:t>HJ19-2011</w:t>
      </w:r>
      <w:r>
        <w:rPr>
          <w:rFonts w:eastAsiaTheme="minorEastAsia"/>
        </w:rPr>
        <w:t>）表</w:t>
      </w:r>
      <w:r>
        <w:rPr>
          <w:rFonts w:eastAsiaTheme="minorEastAsia"/>
        </w:rPr>
        <w:t>1</w:t>
      </w:r>
      <w:r>
        <w:rPr>
          <w:rFonts w:eastAsiaTheme="minorEastAsia"/>
        </w:rPr>
        <w:t>进行判定，生态影响评价工作等级划分见表</w:t>
      </w:r>
      <w:r>
        <w:rPr>
          <w:rFonts w:eastAsiaTheme="minorEastAsia"/>
        </w:rPr>
        <w:t>1.5-</w:t>
      </w:r>
      <w:r>
        <w:rPr>
          <w:rFonts w:eastAsiaTheme="minorEastAsia" w:hint="eastAsia"/>
        </w:rPr>
        <w:t>21</w:t>
      </w:r>
      <w:r>
        <w:rPr>
          <w:rFonts w:eastAsiaTheme="minorEastAsia"/>
        </w:rPr>
        <w:t>。</w:t>
      </w:r>
    </w:p>
    <w:p w:rsidR="000E2BC4" w:rsidRDefault="00AF1CD9">
      <w:pPr>
        <w:pStyle w:val="Charfffffd"/>
        <w:spacing w:line="240" w:lineRule="auto"/>
        <w:ind w:firstLine="420"/>
        <w:rPr>
          <w:rFonts w:eastAsia="黑体"/>
          <w:sz w:val="21"/>
        </w:rPr>
      </w:pPr>
      <w:r>
        <w:rPr>
          <w:rFonts w:eastAsia="黑体"/>
          <w:sz w:val="21"/>
        </w:rPr>
        <w:lastRenderedPageBreak/>
        <w:t>表</w:t>
      </w:r>
      <w:r>
        <w:rPr>
          <w:rFonts w:eastAsia="黑体"/>
          <w:sz w:val="21"/>
        </w:rPr>
        <w:t>1.5-</w:t>
      </w:r>
      <w:r>
        <w:rPr>
          <w:rFonts w:eastAsia="黑体" w:hint="eastAsia"/>
          <w:sz w:val="21"/>
        </w:rPr>
        <w:t>21</w:t>
      </w:r>
      <w:r>
        <w:rPr>
          <w:rFonts w:eastAsia="黑体"/>
          <w:sz w:val="21"/>
        </w:rPr>
        <w:t xml:space="preserve">              </w:t>
      </w:r>
      <w:r>
        <w:rPr>
          <w:rFonts w:eastAsia="黑体"/>
          <w:sz w:val="21"/>
        </w:rPr>
        <w:t>生态影响评价工作等级划分表</w:t>
      </w:r>
    </w:p>
    <w:tbl>
      <w:tblPr>
        <w:tblW w:w="50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45"/>
        <w:gridCol w:w="2042"/>
        <w:gridCol w:w="2228"/>
        <w:gridCol w:w="2205"/>
      </w:tblGrid>
      <w:tr w:rsidR="000E2BC4">
        <w:trPr>
          <w:trHeight w:val="340"/>
          <w:jc w:val="center"/>
        </w:trPr>
        <w:tc>
          <w:tcPr>
            <w:tcW w:w="1062" w:type="pct"/>
            <w:vMerge w:val="restart"/>
            <w:tcBorders>
              <w:top w:val="single" w:sz="12" w:space="0" w:color="auto"/>
              <w:left w:val="nil"/>
              <w:bottom w:val="single" w:sz="4" w:space="0" w:color="auto"/>
              <w:right w:val="single" w:sz="4" w:space="0" w:color="auto"/>
            </w:tcBorders>
            <w:vAlign w:val="center"/>
          </w:tcPr>
          <w:p w:rsidR="000E2BC4" w:rsidRDefault="00AF1CD9">
            <w:pPr>
              <w:pStyle w:val="altD"/>
              <w:adjustRightInd w:val="0"/>
              <w:snapToGrid w:val="0"/>
              <w:spacing w:before="0" w:after="0"/>
              <w:ind w:left="0" w:right="0"/>
              <w:rPr>
                <w:color w:val="auto"/>
                <w:sz w:val="21"/>
                <w:szCs w:val="21"/>
              </w:rPr>
            </w:pPr>
            <w:r>
              <w:rPr>
                <w:color w:val="auto"/>
                <w:sz w:val="21"/>
                <w:szCs w:val="21"/>
              </w:rPr>
              <w:t>影响区域</w:t>
            </w:r>
          </w:p>
          <w:p w:rsidR="000E2BC4" w:rsidRDefault="00AF1CD9">
            <w:pPr>
              <w:pStyle w:val="altD"/>
              <w:adjustRightInd w:val="0"/>
              <w:snapToGrid w:val="0"/>
              <w:spacing w:before="0" w:after="0"/>
              <w:ind w:left="0" w:right="0"/>
              <w:rPr>
                <w:color w:val="auto"/>
                <w:kern w:val="0"/>
                <w:sz w:val="21"/>
                <w:szCs w:val="21"/>
              </w:rPr>
            </w:pPr>
            <w:r>
              <w:rPr>
                <w:color w:val="auto"/>
                <w:sz w:val="21"/>
                <w:szCs w:val="21"/>
              </w:rPr>
              <w:t>生态敏感性</w:t>
            </w:r>
          </w:p>
        </w:tc>
        <w:tc>
          <w:tcPr>
            <w:tcW w:w="3938" w:type="pct"/>
            <w:gridSpan w:val="3"/>
            <w:tcBorders>
              <w:top w:val="single" w:sz="12" w:space="0" w:color="auto"/>
              <w:left w:val="single" w:sz="4" w:space="0" w:color="auto"/>
              <w:bottom w:val="single" w:sz="4" w:space="0" w:color="auto"/>
              <w:right w:val="nil"/>
            </w:tcBorders>
            <w:vAlign w:val="center"/>
          </w:tcPr>
          <w:p w:rsidR="000E2BC4" w:rsidRDefault="00AF1CD9">
            <w:pPr>
              <w:pStyle w:val="altD"/>
              <w:adjustRightInd w:val="0"/>
              <w:snapToGrid w:val="0"/>
              <w:spacing w:before="0" w:after="0"/>
              <w:ind w:left="0" w:right="0"/>
              <w:rPr>
                <w:color w:val="auto"/>
                <w:kern w:val="0"/>
                <w:sz w:val="21"/>
                <w:szCs w:val="21"/>
              </w:rPr>
            </w:pPr>
            <w:r>
              <w:rPr>
                <w:color w:val="auto"/>
                <w:sz w:val="21"/>
                <w:szCs w:val="21"/>
              </w:rPr>
              <w:t>工程占地（水域）面积</w:t>
            </w:r>
          </w:p>
        </w:tc>
      </w:tr>
      <w:tr w:rsidR="000E2BC4">
        <w:trPr>
          <w:trHeight w:val="340"/>
          <w:jc w:val="center"/>
        </w:trPr>
        <w:tc>
          <w:tcPr>
            <w:tcW w:w="0" w:type="auto"/>
            <w:vMerge/>
            <w:tcBorders>
              <w:top w:val="single" w:sz="12" w:space="0" w:color="auto"/>
              <w:left w:val="nil"/>
              <w:bottom w:val="single" w:sz="4" w:space="0" w:color="auto"/>
              <w:right w:val="single" w:sz="4" w:space="0" w:color="auto"/>
            </w:tcBorders>
            <w:vAlign w:val="center"/>
          </w:tcPr>
          <w:p w:rsidR="000E2BC4" w:rsidRDefault="000E2BC4">
            <w:pPr>
              <w:widowControl/>
              <w:jc w:val="left"/>
              <w:rPr>
                <w:kern w:val="0"/>
                <w:szCs w:val="21"/>
              </w:rPr>
            </w:pPr>
          </w:p>
        </w:tc>
        <w:tc>
          <w:tcPr>
            <w:tcW w:w="1242" w:type="pct"/>
            <w:tcBorders>
              <w:top w:val="single" w:sz="4" w:space="0" w:color="auto"/>
              <w:left w:val="single" w:sz="4" w:space="0" w:color="auto"/>
              <w:bottom w:val="single" w:sz="4" w:space="0" w:color="auto"/>
              <w:right w:val="single" w:sz="4" w:space="0" w:color="auto"/>
            </w:tcBorders>
            <w:vAlign w:val="center"/>
          </w:tcPr>
          <w:p w:rsidR="000E2BC4" w:rsidRDefault="00AF1CD9">
            <w:pPr>
              <w:pStyle w:val="altD"/>
              <w:adjustRightInd w:val="0"/>
              <w:snapToGrid w:val="0"/>
              <w:spacing w:before="0" w:after="0"/>
              <w:ind w:left="0" w:right="0"/>
              <w:rPr>
                <w:color w:val="auto"/>
                <w:kern w:val="0"/>
                <w:sz w:val="21"/>
                <w:szCs w:val="21"/>
              </w:rPr>
            </w:pPr>
            <w:r>
              <w:rPr>
                <w:color w:val="auto"/>
                <w:sz w:val="21"/>
                <w:szCs w:val="21"/>
              </w:rPr>
              <w:t>面积</w:t>
            </w:r>
            <w:r>
              <w:rPr>
                <w:color w:val="auto"/>
                <w:sz w:val="21"/>
                <w:szCs w:val="21"/>
              </w:rPr>
              <w:t>≥20km</w:t>
            </w:r>
            <w:r>
              <w:rPr>
                <w:color w:val="auto"/>
                <w:sz w:val="21"/>
                <w:szCs w:val="21"/>
                <w:vertAlign w:val="superscript"/>
              </w:rPr>
              <w:t>2</w:t>
            </w:r>
            <w:r>
              <w:rPr>
                <w:color w:val="auto"/>
                <w:sz w:val="21"/>
                <w:szCs w:val="21"/>
              </w:rPr>
              <w:t>或长度</w:t>
            </w:r>
            <w:r>
              <w:rPr>
                <w:color w:val="auto"/>
                <w:sz w:val="21"/>
                <w:szCs w:val="21"/>
              </w:rPr>
              <w:t>≥100km</w:t>
            </w:r>
          </w:p>
        </w:tc>
        <w:tc>
          <w:tcPr>
            <w:tcW w:w="1355" w:type="pct"/>
            <w:tcBorders>
              <w:top w:val="single" w:sz="4" w:space="0" w:color="auto"/>
              <w:left w:val="single" w:sz="4" w:space="0" w:color="auto"/>
              <w:bottom w:val="single" w:sz="4" w:space="0" w:color="auto"/>
              <w:right w:val="single" w:sz="4" w:space="0" w:color="auto"/>
            </w:tcBorders>
            <w:vAlign w:val="center"/>
          </w:tcPr>
          <w:p w:rsidR="000E2BC4" w:rsidRDefault="00AF1CD9">
            <w:pPr>
              <w:pStyle w:val="altD"/>
              <w:adjustRightInd w:val="0"/>
              <w:snapToGrid w:val="0"/>
              <w:spacing w:before="0" w:after="0"/>
              <w:ind w:left="0" w:right="0"/>
              <w:rPr>
                <w:color w:val="auto"/>
                <w:kern w:val="0"/>
                <w:sz w:val="21"/>
                <w:szCs w:val="21"/>
              </w:rPr>
            </w:pPr>
            <w:r>
              <w:rPr>
                <w:color w:val="auto"/>
                <w:sz w:val="21"/>
                <w:szCs w:val="21"/>
              </w:rPr>
              <w:t>面积</w:t>
            </w:r>
            <w:r>
              <w:rPr>
                <w:color w:val="auto"/>
                <w:sz w:val="21"/>
                <w:szCs w:val="21"/>
              </w:rPr>
              <w:t>2km</w:t>
            </w:r>
            <w:r>
              <w:rPr>
                <w:color w:val="auto"/>
                <w:sz w:val="21"/>
                <w:szCs w:val="21"/>
                <w:vertAlign w:val="superscript"/>
              </w:rPr>
              <w:t>2</w:t>
            </w:r>
            <w:r>
              <w:rPr>
                <w:color w:val="auto"/>
                <w:sz w:val="21"/>
                <w:szCs w:val="21"/>
              </w:rPr>
              <w:t>-20km</w:t>
            </w:r>
            <w:r>
              <w:rPr>
                <w:color w:val="auto"/>
                <w:sz w:val="21"/>
                <w:szCs w:val="21"/>
                <w:vertAlign w:val="superscript"/>
              </w:rPr>
              <w:t>2</w:t>
            </w:r>
            <w:r>
              <w:rPr>
                <w:color w:val="auto"/>
                <w:sz w:val="21"/>
                <w:szCs w:val="21"/>
              </w:rPr>
              <w:t>或长度</w:t>
            </w:r>
            <w:r>
              <w:rPr>
                <w:color w:val="auto"/>
                <w:sz w:val="21"/>
                <w:szCs w:val="21"/>
              </w:rPr>
              <w:t>50km-100km</w:t>
            </w:r>
          </w:p>
        </w:tc>
        <w:tc>
          <w:tcPr>
            <w:tcW w:w="1341" w:type="pct"/>
            <w:tcBorders>
              <w:top w:val="single" w:sz="4" w:space="0" w:color="auto"/>
              <w:left w:val="single" w:sz="4" w:space="0" w:color="auto"/>
              <w:bottom w:val="single" w:sz="4" w:space="0" w:color="auto"/>
              <w:right w:val="nil"/>
            </w:tcBorders>
            <w:vAlign w:val="center"/>
          </w:tcPr>
          <w:p w:rsidR="000E2BC4" w:rsidRDefault="00AF1CD9">
            <w:pPr>
              <w:pStyle w:val="altD"/>
              <w:adjustRightInd w:val="0"/>
              <w:snapToGrid w:val="0"/>
              <w:spacing w:before="0" w:after="0"/>
              <w:ind w:left="0" w:right="0"/>
              <w:rPr>
                <w:color w:val="auto"/>
                <w:kern w:val="0"/>
                <w:sz w:val="21"/>
                <w:szCs w:val="21"/>
              </w:rPr>
            </w:pPr>
            <w:r>
              <w:rPr>
                <w:color w:val="auto"/>
                <w:sz w:val="21"/>
                <w:szCs w:val="21"/>
              </w:rPr>
              <w:t>面积</w:t>
            </w:r>
            <w:r>
              <w:rPr>
                <w:color w:val="auto"/>
                <w:sz w:val="21"/>
                <w:szCs w:val="21"/>
              </w:rPr>
              <w:t>≤2km</w:t>
            </w:r>
            <w:r>
              <w:rPr>
                <w:color w:val="auto"/>
                <w:sz w:val="21"/>
                <w:szCs w:val="21"/>
                <w:vertAlign w:val="superscript"/>
              </w:rPr>
              <w:t>2</w:t>
            </w:r>
            <w:r>
              <w:rPr>
                <w:color w:val="auto"/>
                <w:sz w:val="21"/>
                <w:szCs w:val="21"/>
              </w:rPr>
              <w:t>或长度</w:t>
            </w:r>
            <w:r>
              <w:rPr>
                <w:color w:val="auto"/>
                <w:sz w:val="21"/>
                <w:szCs w:val="21"/>
              </w:rPr>
              <w:t>≤50km</w:t>
            </w:r>
          </w:p>
        </w:tc>
      </w:tr>
      <w:tr w:rsidR="000E2BC4">
        <w:trPr>
          <w:trHeight w:val="340"/>
          <w:jc w:val="center"/>
        </w:trPr>
        <w:tc>
          <w:tcPr>
            <w:tcW w:w="1062" w:type="pct"/>
            <w:tcBorders>
              <w:top w:val="single" w:sz="4" w:space="0" w:color="auto"/>
              <w:left w:val="nil"/>
              <w:bottom w:val="single" w:sz="4" w:space="0" w:color="auto"/>
              <w:right w:val="single" w:sz="4" w:space="0" w:color="auto"/>
            </w:tcBorders>
            <w:vAlign w:val="center"/>
          </w:tcPr>
          <w:p w:rsidR="000E2BC4" w:rsidRDefault="00AF1CD9">
            <w:pPr>
              <w:pStyle w:val="altD"/>
              <w:adjustRightInd w:val="0"/>
              <w:snapToGrid w:val="0"/>
              <w:spacing w:before="0" w:after="0"/>
              <w:ind w:left="0" w:right="0"/>
              <w:rPr>
                <w:color w:val="auto"/>
                <w:kern w:val="0"/>
                <w:sz w:val="21"/>
                <w:szCs w:val="21"/>
              </w:rPr>
            </w:pPr>
            <w:r>
              <w:rPr>
                <w:color w:val="auto"/>
                <w:sz w:val="21"/>
                <w:szCs w:val="21"/>
              </w:rPr>
              <w:t>特殊生态敏感区</w:t>
            </w:r>
          </w:p>
        </w:tc>
        <w:tc>
          <w:tcPr>
            <w:tcW w:w="1242" w:type="pct"/>
            <w:tcBorders>
              <w:top w:val="single" w:sz="4" w:space="0" w:color="auto"/>
              <w:left w:val="single" w:sz="4" w:space="0" w:color="auto"/>
              <w:bottom w:val="single" w:sz="4" w:space="0" w:color="auto"/>
              <w:right w:val="single" w:sz="4" w:space="0" w:color="auto"/>
            </w:tcBorders>
            <w:vAlign w:val="center"/>
          </w:tcPr>
          <w:p w:rsidR="000E2BC4" w:rsidRDefault="00AF1CD9">
            <w:pPr>
              <w:pStyle w:val="altD"/>
              <w:adjustRightInd w:val="0"/>
              <w:snapToGrid w:val="0"/>
              <w:spacing w:before="0" w:after="0"/>
              <w:ind w:left="0" w:right="0"/>
              <w:rPr>
                <w:color w:val="auto"/>
                <w:kern w:val="0"/>
                <w:sz w:val="21"/>
                <w:szCs w:val="21"/>
              </w:rPr>
            </w:pPr>
            <w:r>
              <w:rPr>
                <w:color w:val="auto"/>
                <w:sz w:val="21"/>
                <w:szCs w:val="21"/>
              </w:rPr>
              <w:t>一级</w:t>
            </w:r>
          </w:p>
        </w:tc>
        <w:tc>
          <w:tcPr>
            <w:tcW w:w="1355" w:type="pct"/>
            <w:tcBorders>
              <w:top w:val="single" w:sz="4" w:space="0" w:color="auto"/>
              <w:left w:val="single" w:sz="4" w:space="0" w:color="auto"/>
              <w:bottom w:val="single" w:sz="4" w:space="0" w:color="auto"/>
              <w:right w:val="single" w:sz="4" w:space="0" w:color="auto"/>
            </w:tcBorders>
            <w:vAlign w:val="center"/>
          </w:tcPr>
          <w:p w:rsidR="000E2BC4" w:rsidRDefault="00AF1CD9">
            <w:pPr>
              <w:pStyle w:val="altD"/>
              <w:adjustRightInd w:val="0"/>
              <w:snapToGrid w:val="0"/>
              <w:spacing w:before="0" w:after="0"/>
              <w:ind w:left="0" w:right="0"/>
              <w:rPr>
                <w:color w:val="auto"/>
                <w:kern w:val="0"/>
                <w:sz w:val="21"/>
                <w:szCs w:val="21"/>
              </w:rPr>
            </w:pPr>
            <w:r>
              <w:rPr>
                <w:color w:val="auto"/>
                <w:sz w:val="21"/>
                <w:szCs w:val="21"/>
              </w:rPr>
              <w:t>一级</w:t>
            </w:r>
          </w:p>
        </w:tc>
        <w:tc>
          <w:tcPr>
            <w:tcW w:w="1341" w:type="pct"/>
            <w:tcBorders>
              <w:top w:val="single" w:sz="4" w:space="0" w:color="auto"/>
              <w:left w:val="single" w:sz="4" w:space="0" w:color="auto"/>
              <w:bottom w:val="single" w:sz="4" w:space="0" w:color="auto"/>
              <w:right w:val="nil"/>
            </w:tcBorders>
            <w:vAlign w:val="center"/>
          </w:tcPr>
          <w:p w:rsidR="000E2BC4" w:rsidRDefault="00AF1CD9">
            <w:pPr>
              <w:pStyle w:val="altD"/>
              <w:adjustRightInd w:val="0"/>
              <w:snapToGrid w:val="0"/>
              <w:spacing w:before="0" w:after="0"/>
              <w:ind w:left="0" w:right="0"/>
              <w:rPr>
                <w:color w:val="auto"/>
                <w:kern w:val="0"/>
                <w:sz w:val="21"/>
                <w:szCs w:val="21"/>
              </w:rPr>
            </w:pPr>
            <w:r>
              <w:rPr>
                <w:color w:val="auto"/>
                <w:sz w:val="21"/>
                <w:szCs w:val="21"/>
              </w:rPr>
              <w:t>一级</w:t>
            </w:r>
          </w:p>
        </w:tc>
      </w:tr>
      <w:tr w:rsidR="000E2BC4">
        <w:trPr>
          <w:trHeight w:val="340"/>
          <w:jc w:val="center"/>
        </w:trPr>
        <w:tc>
          <w:tcPr>
            <w:tcW w:w="1062" w:type="pct"/>
            <w:tcBorders>
              <w:top w:val="single" w:sz="4" w:space="0" w:color="auto"/>
              <w:left w:val="nil"/>
              <w:bottom w:val="single" w:sz="4" w:space="0" w:color="auto"/>
              <w:right w:val="single" w:sz="4" w:space="0" w:color="auto"/>
            </w:tcBorders>
            <w:vAlign w:val="center"/>
          </w:tcPr>
          <w:p w:rsidR="000E2BC4" w:rsidRDefault="00AF1CD9">
            <w:pPr>
              <w:pStyle w:val="altD"/>
              <w:adjustRightInd w:val="0"/>
              <w:snapToGrid w:val="0"/>
              <w:spacing w:before="0" w:after="0"/>
              <w:ind w:left="0" w:right="0"/>
              <w:rPr>
                <w:color w:val="auto"/>
                <w:kern w:val="0"/>
                <w:sz w:val="21"/>
                <w:szCs w:val="21"/>
              </w:rPr>
            </w:pPr>
            <w:r>
              <w:rPr>
                <w:color w:val="auto"/>
                <w:sz w:val="21"/>
                <w:szCs w:val="21"/>
              </w:rPr>
              <w:t>重要生态敏感区</w:t>
            </w:r>
          </w:p>
        </w:tc>
        <w:tc>
          <w:tcPr>
            <w:tcW w:w="1242" w:type="pct"/>
            <w:tcBorders>
              <w:top w:val="single" w:sz="4" w:space="0" w:color="auto"/>
              <w:left w:val="single" w:sz="4" w:space="0" w:color="auto"/>
              <w:bottom w:val="single" w:sz="4" w:space="0" w:color="auto"/>
              <w:right w:val="single" w:sz="4" w:space="0" w:color="auto"/>
            </w:tcBorders>
            <w:vAlign w:val="center"/>
          </w:tcPr>
          <w:p w:rsidR="000E2BC4" w:rsidRDefault="00AF1CD9">
            <w:pPr>
              <w:pStyle w:val="altD"/>
              <w:adjustRightInd w:val="0"/>
              <w:snapToGrid w:val="0"/>
              <w:spacing w:before="0" w:after="0"/>
              <w:ind w:left="0" w:right="0"/>
              <w:rPr>
                <w:color w:val="auto"/>
                <w:kern w:val="0"/>
                <w:sz w:val="21"/>
                <w:szCs w:val="21"/>
              </w:rPr>
            </w:pPr>
            <w:r>
              <w:rPr>
                <w:color w:val="auto"/>
                <w:sz w:val="21"/>
                <w:szCs w:val="21"/>
              </w:rPr>
              <w:t>一级</w:t>
            </w:r>
          </w:p>
        </w:tc>
        <w:tc>
          <w:tcPr>
            <w:tcW w:w="1355" w:type="pct"/>
            <w:tcBorders>
              <w:top w:val="single" w:sz="4" w:space="0" w:color="auto"/>
              <w:left w:val="single" w:sz="4" w:space="0" w:color="auto"/>
              <w:bottom w:val="single" w:sz="4" w:space="0" w:color="auto"/>
              <w:right w:val="single" w:sz="4" w:space="0" w:color="auto"/>
            </w:tcBorders>
            <w:vAlign w:val="center"/>
          </w:tcPr>
          <w:p w:rsidR="000E2BC4" w:rsidRDefault="00AF1CD9">
            <w:pPr>
              <w:pStyle w:val="altD"/>
              <w:adjustRightInd w:val="0"/>
              <w:snapToGrid w:val="0"/>
              <w:spacing w:before="0" w:after="0"/>
              <w:ind w:left="0" w:right="0"/>
              <w:rPr>
                <w:color w:val="auto"/>
                <w:kern w:val="0"/>
                <w:sz w:val="21"/>
                <w:szCs w:val="21"/>
              </w:rPr>
            </w:pPr>
            <w:r>
              <w:rPr>
                <w:color w:val="auto"/>
                <w:sz w:val="21"/>
                <w:szCs w:val="21"/>
              </w:rPr>
              <w:t>二级</w:t>
            </w:r>
          </w:p>
        </w:tc>
        <w:tc>
          <w:tcPr>
            <w:tcW w:w="1341" w:type="pct"/>
            <w:tcBorders>
              <w:top w:val="single" w:sz="4" w:space="0" w:color="auto"/>
              <w:left w:val="single" w:sz="4" w:space="0" w:color="auto"/>
              <w:bottom w:val="single" w:sz="4" w:space="0" w:color="auto"/>
              <w:right w:val="nil"/>
            </w:tcBorders>
            <w:vAlign w:val="center"/>
          </w:tcPr>
          <w:p w:rsidR="000E2BC4" w:rsidRDefault="00AF1CD9">
            <w:pPr>
              <w:pStyle w:val="altD"/>
              <w:adjustRightInd w:val="0"/>
              <w:snapToGrid w:val="0"/>
              <w:spacing w:before="0" w:after="0"/>
              <w:ind w:left="0" w:right="0"/>
              <w:rPr>
                <w:color w:val="auto"/>
                <w:kern w:val="0"/>
                <w:sz w:val="21"/>
                <w:szCs w:val="21"/>
              </w:rPr>
            </w:pPr>
            <w:r>
              <w:rPr>
                <w:color w:val="auto"/>
                <w:sz w:val="21"/>
                <w:szCs w:val="21"/>
              </w:rPr>
              <w:t>三级</w:t>
            </w:r>
          </w:p>
        </w:tc>
      </w:tr>
      <w:tr w:rsidR="000E2BC4">
        <w:trPr>
          <w:trHeight w:val="340"/>
          <w:jc w:val="center"/>
        </w:trPr>
        <w:tc>
          <w:tcPr>
            <w:tcW w:w="1062" w:type="pct"/>
            <w:tcBorders>
              <w:top w:val="single" w:sz="4" w:space="0" w:color="auto"/>
              <w:left w:val="nil"/>
              <w:bottom w:val="single" w:sz="4" w:space="0" w:color="auto"/>
              <w:right w:val="single" w:sz="4" w:space="0" w:color="auto"/>
            </w:tcBorders>
            <w:vAlign w:val="center"/>
          </w:tcPr>
          <w:p w:rsidR="000E2BC4" w:rsidRDefault="00AF1CD9">
            <w:pPr>
              <w:pStyle w:val="altD"/>
              <w:adjustRightInd w:val="0"/>
              <w:snapToGrid w:val="0"/>
              <w:spacing w:before="0" w:after="0"/>
              <w:ind w:left="0" w:right="0"/>
              <w:rPr>
                <w:color w:val="auto"/>
                <w:kern w:val="0"/>
                <w:sz w:val="21"/>
                <w:szCs w:val="21"/>
              </w:rPr>
            </w:pPr>
            <w:r>
              <w:rPr>
                <w:color w:val="auto"/>
                <w:sz w:val="21"/>
                <w:szCs w:val="21"/>
              </w:rPr>
              <w:t>一般区域等级</w:t>
            </w:r>
          </w:p>
        </w:tc>
        <w:tc>
          <w:tcPr>
            <w:tcW w:w="1242" w:type="pct"/>
            <w:tcBorders>
              <w:top w:val="single" w:sz="4" w:space="0" w:color="auto"/>
              <w:left w:val="single" w:sz="4" w:space="0" w:color="auto"/>
              <w:bottom w:val="single" w:sz="4" w:space="0" w:color="auto"/>
              <w:right w:val="single" w:sz="4" w:space="0" w:color="auto"/>
            </w:tcBorders>
            <w:vAlign w:val="center"/>
          </w:tcPr>
          <w:p w:rsidR="000E2BC4" w:rsidRDefault="00AF1CD9">
            <w:pPr>
              <w:pStyle w:val="altD"/>
              <w:adjustRightInd w:val="0"/>
              <w:snapToGrid w:val="0"/>
              <w:spacing w:before="0" w:after="0"/>
              <w:ind w:left="0" w:right="0"/>
              <w:rPr>
                <w:color w:val="auto"/>
                <w:kern w:val="0"/>
                <w:sz w:val="21"/>
                <w:szCs w:val="21"/>
              </w:rPr>
            </w:pPr>
            <w:r>
              <w:rPr>
                <w:color w:val="auto"/>
                <w:sz w:val="21"/>
                <w:szCs w:val="21"/>
              </w:rPr>
              <w:t>二级</w:t>
            </w:r>
          </w:p>
        </w:tc>
        <w:tc>
          <w:tcPr>
            <w:tcW w:w="1355" w:type="pct"/>
            <w:tcBorders>
              <w:top w:val="single" w:sz="4" w:space="0" w:color="auto"/>
              <w:left w:val="single" w:sz="4" w:space="0" w:color="auto"/>
              <w:bottom w:val="single" w:sz="4" w:space="0" w:color="auto"/>
              <w:right w:val="single" w:sz="4" w:space="0" w:color="auto"/>
            </w:tcBorders>
            <w:vAlign w:val="center"/>
          </w:tcPr>
          <w:p w:rsidR="000E2BC4" w:rsidRDefault="00AF1CD9">
            <w:pPr>
              <w:pStyle w:val="altD"/>
              <w:adjustRightInd w:val="0"/>
              <w:snapToGrid w:val="0"/>
              <w:spacing w:before="0" w:after="0"/>
              <w:ind w:left="0" w:right="0"/>
              <w:rPr>
                <w:color w:val="auto"/>
                <w:kern w:val="0"/>
                <w:sz w:val="21"/>
                <w:szCs w:val="21"/>
              </w:rPr>
            </w:pPr>
            <w:r>
              <w:rPr>
                <w:color w:val="auto"/>
                <w:sz w:val="21"/>
                <w:szCs w:val="21"/>
              </w:rPr>
              <w:t>三级</w:t>
            </w:r>
          </w:p>
        </w:tc>
        <w:tc>
          <w:tcPr>
            <w:tcW w:w="1341" w:type="pct"/>
            <w:tcBorders>
              <w:top w:val="single" w:sz="4" w:space="0" w:color="auto"/>
              <w:left w:val="single" w:sz="4" w:space="0" w:color="auto"/>
              <w:bottom w:val="single" w:sz="4" w:space="0" w:color="auto"/>
              <w:right w:val="nil"/>
            </w:tcBorders>
            <w:shd w:val="clear" w:color="auto" w:fill="CCE8CF" w:themeFill="background1"/>
            <w:vAlign w:val="center"/>
          </w:tcPr>
          <w:p w:rsidR="000E2BC4" w:rsidRDefault="00AF1CD9">
            <w:pPr>
              <w:pStyle w:val="altD"/>
              <w:adjustRightInd w:val="0"/>
              <w:snapToGrid w:val="0"/>
              <w:spacing w:before="0" w:after="0"/>
              <w:ind w:left="0" w:right="0"/>
              <w:rPr>
                <w:color w:val="auto"/>
                <w:kern w:val="0"/>
                <w:sz w:val="21"/>
                <w:szCs w:val="21"/>
                <w:shd w:val="pct10" w:color="auto" w:fill="FFFFFF"/>
              </w:rPr>
            </w:pPr>
            <w:r>
              <w:rPr>
                <w:color w:val="auto"/>
                <w:kern w:val="0"/>
                <w:sz w:val="21"/>
                <w:szCs w:val="21"/>
              </w:rPr>
              <w:t>三级</w:t>
            </w:r>
          </w:p>
        </w:tc>
      </w:tr>
      <w:tr w:rsidR="000E2BC4">
        <w:trPr>
          <w:trHeight w:val="340"/>
          <w:jc w:val="center"/>
        </w:trPr>
        <w:tc>
          <w:tcPr>
            <w:tcW w:w="1062" w:type="pct"/>
            <w:tcBorders>
              <w:top w:val="single" w:sz="4" w:space="0" w:color="auto"/>
              <w:left w:val="nil"/>
              <w:bottom w:val="single" w:sz="12" w:space="0" w:color="auto"/>
              <w:right w:val="single" w:sz="4" w:space="0" w:color="auto"/>
            </w:tcBorders>
            <w:vAlign w:val="center"/>
          </w:tcPr>
          <w:p w:rsidR="000E2BC4" w:rsidRDefault="00AF1CD9">
            <w:pPr>
              <w:pStyle w:val="altD"/>
              <w:adjustRightInd w:val="0"/>
              <w:snapToGrid w:val="0"/>
              <w:spacing w:before="0" w:after="0"/>
              <w:ind w:left="0" w:right="0"/>
              <w:rPr>
                <w:color w:val="auto"/>
                <w:kern w:val="0"/>
                <w:sz w:val="21"/>
                <w:szCs w:val="21"/>
              </w:rPr>
            </w:pPr>
            <w:r>
              <w:rPr>
                <w:color w:val="auto"/>
                <w:sz w:val="21"/>
                <w:szCs w:val="21"/>
              </w:rPr>
              <w:t>本项目</w:t>
            </w:r>
          </w:p>
        </w:tc>
        <w:tc>
          <w:tcPr>
            <w:tcW w:w="3938" w:type="pct"/>
            <w:gridSpan w:val="3"/>
            <w:tcBorders>
              <w:top w:val="single" w:sz="4" w:space="0" w:color="auto"/>
              <w:left w:val="single" w:sz="4" w:space="0" w:color="auto"/>
              <w:bottom w:val="single" w:sz="12" w:space="0" w:color="auto"/>
              <w:right w:val="nil"/>
            </w:tcBorders>
            <w:vAlign w:val="center"/>
          </w:tcPr>
          <w:p w:rsidR="000E2BC4" w:rsidRDefault="00AF1CD9">
            <w:pPr>
              <w:pStyle w:val="altD"/>
              <w:adjustRightInd w:val="0"/>
              <w:snapToGrid w:val="0"/>
              <w:spacing w:before="0" w:after="0"/>
              <w:ind w:left="0" w:right="0"/>
              <w:rPr>
                <w:color w:val="auto"/>
                <w:kern w:val="0"/>
                <w:sz w:val="21"/>
                <w:szCs w:val="21"/>
              </w:rPr>
            </w:pPr>
            <w:r>
              <w:rPr>
                <w:color w:val="auto"/>
                <w:sz w:val="21"/>
                <w:szCs w:val="21"/>
              </w:rPr>
              <w:t>本项目占地面积</w:t>
            </w:r>
            <w:r>
              <w:rPr>
                <w:rFonts w:hint="eastAsia"/>
                <w:color w:val="auto"/>
                <w:sz w:val="21"/>
                <w:szCs w:val="21"/>
              </w:rPr>
              <w:t>24069</w:t>
            </w:r>
            <w:r>
              <w:rPr>
                <w:color w:val="auto"/>
                <w:sz w:val="21"/>
                <w:szCs w:val="21"/>
              </w:rPr>
              <w:t>m</w:t>
            </w:r>
            <w:r>
              <w:rPr>
                <w:color w:val="auto"/>
                <w:sz w:val="21"/>
                <w:szCs w:val="21"/>
                <w:vertAlign w:val="superscript"/>
              </w:rPr>
              <w:t>2</w:t>
            </w:r>
            <w:r>
              <w:rPr>
                <w:color w:val="auto"/>
                <w:sz w:val="21"/>
                <w:szCs w:val="21"/>
              </w:rPr>
              <w:t>，影响区域生态敏感性属于一般区域</w:t>
            </w:r>
          </w:p>
        </w:tc>
      </w:tr>
    </w:tbl>
    <w:p w:rsidR="000E2BC4" w:rsidRDefault="00AF1CD9">
      <w:pPr>
        <w:spacing w:line="460" w:lineRule="exact"/>
        <w:ind w:firstLineChars="200" w:firstLine="480"/>
        <w:rPr>
          <w:rFonts w:eastAsiaTheme="minorEastAsia"/>
        </w:rPr>
      </w:pPr>
      <w:r>
        <w:rPr>
          <w:rFonts w:eastAsiaTheme="minorEastAsia"/>
        </w:rPr>
        <w:t>本项目占地面积</w:t>
      </w:r>
      <w:r>
        <w:rPr>
          <w:rFonts w:eastAsiaTheme="minorEastAsia" w:hint="eastAsia"/>
        </w:rPr>
        <w:t>24069</w:t>
      </w:r>
      <w:r>
        <w:rPr>
          <w:rFonts w:eastAsiaTheme="minorEastAsia"/>
        </w:rPr>
        <w:t>m</w:t>
      </w:r>
      <w:r>
        <w:rPr>
          <w:rFonts w:eastAsiaTheme="minorEastAsia"/>
          <w:vertAlign w:val="superscript"/>
        </w:rPr>
        <w:t>2</w:t>
      </w:r>
      <w:r>
        <w:rPr>
          <w:rFonts w:eastAsiaTheme="minorEastAsia"/>
        </w:rPr>
        <w:t>，影响区域生态敏感性为一般区域，因此项目生态环境影响评价工作等级定为三级。</w:t>
      </w:r>
    </w:p>
    <w:p w:rsidR="000E2BC4" w:rsidRDefault="00AF1CD9">
      <w:pPr>
        <w:pStyle w:val="3"/>
        <w:adjustRightInd w:val="0"/>
        <w:spacing w:before="0" w:line="460" w:lineRule="exact"/>
        <w:ind w:left="113" w:firstLine="0"/>
        <w:textAlignment w:val="baseline"/>
        <w:rPr>
          <w:rFonts w:ascii="Times New Roman"/>
          <w:spacing w:val="12"/>
          <w:w w:val="95"/>
          <w:kern w:val="0"/>
          <w:szCs w:val="26"/>
        </w:rPr>
      </w:pPr>
      <w:r>
        <w:rPr>
          <w:rFonts w:ascii="Times New Roman"/>
          <w:spacing w:val="12"/>
          <w:w w:val="95"/>
          <w:kern w:val="0"/>
          <w:szCs w:val="26"/>
        </w:rPr>
        <w:t xml:space="preserve">1.5.2 </w:t>
      </w:r>
      <w:r>
        <w:rPr>
          <w:rFonts w:ascii="Times New Roman"/>
          <w:spacing w:val="12"/>
          <w:w w:val="95"/>
          <w:kern w:val="0"/>
          <w:szCs w:val="26"/>
        </w:rPr>
        <w:t>评价范围</w:t>
      </w:r>
    </w:p>
    <w:p w:rsidR="000E2BC4" w:rsidRDefault="00AF1CD9">
      <w:pPr>
        <w:autoSpaceDE w:val="0"/>
        <w:autoSpaceDN w:val="0"/>
        <w:spacing w:line="460" w:lineRule="exact"/>
        <w:ind w:firstLineChars="200" w:firstLine="480"/>
      </w:pPr>
      <w:r>
        <w:t>1</w:t>
      </w:r>
      <w:r>
        <w:t>、环境空气</w:t>
      </w:r>
    </w:p>
    <w:p w:rsidR="000E2BC4" w:rsidRDefault="00AF1CD9">
      <w:pPr>
        <w:autoSpaceDE w:val="0"/>
        <w:autoSpaceDN w:val="0"/>
        <w:spacing w:line="460" w:lineRule="exact"/>
        <w:ind w:firstLineChars="200" w:firstLine="480"/>
      </w:pPr>
      <w:r>
        <w:t>按照《环境影响评价技术导则</w:t>
      </w:r>
      <w:r>
        <w:t xml:space="preserve"> </w:t>
      </w:r>
      <w:r>
        <w:t>大气环境》（</w:t>
      </w:r>
      <w:r>
        <w:t>HJ2.2-2018</w:t>
      </w:r>
      <w:r>
        <w:t>），二级评价项目大气环境影响范围边长取</w:t>
      </w:r>
      <w:r>
        <w:t>5km</w:t>
      </w:r>
      <w:r>
        <w:t>。故确定本项目评价范围为以项目厂区为中心，边长为</w:t>
      </w:r>
      <w:r>
        <w:t>5km×5km</w:t>
      </w:r>
      <w:r>
        <w:t>的矩形区域。</w:t>
      </w:r>
    </w:p>
    <w:p w:rsidR="000E2BC4" w:rsidRDefault="00AF1CD9">
      <w:pPr>
        <w:spacing w:line="460" w:lineRule="exact"/>
        <w:ind w:firstLineChars="200" w:firstLine="480"/>
      </w:pPr>
      <w:r>
        <w:t>2</w:t>
      </w:r>
      <w:r>
        <w:t>、水环境</w:t>
      </w:r>
    </w:p>
    <w:p w:rsidR="000E2BC4" w:rsidRDefault="00AF1CD9">
      <w:pPr>
        <w:overflowPunct w:val="0"/>
        <w:spacing w:line="460" w:lineRule="exact"/>
        <w:ind w:firstLineChars="200" w:firstLine="480"/>
      </w:pPr>
      <w:r>
        <w:t>项目所在区域地下水由西南向东北径流，因此本次地下水评价范围确定为以厂址为中心，向西南</w:t>
      </w:r>
      <w:r>
        <w:t>500m</w:t>
      </w:r>
      <w:r>
        <w:t>、向北东</w:t>
      </w:r>
      <w:r>
        <w:t>2500m</w:t>
      </w:r>
      <w:r>
        <w:t>，西北、东南向各</w:t>
      </w:r>
      <w:r>
        <w:t>1000m</w:t>
      </w:r>
      <w:r>
        <w:t>、面积</w:t>
      </w:r>
      <w:r>
        <w:t>6km</w:t>
      </w:r>
      <w:r>
        <w:rPr>
          <w:vertAlign w:val="superscript"/>
        </w:rPr>
        <w:t>2</w:t>
      </w:r>
      <w:r>
        <w:t>的矩形区域，包括地下水流向的上游、下游和侧向范围。</w:t>
      </w:r>
    </w:p>
    <w:p w:rsidR="000E2BC4" w:rsidRDefault="00AF1CD9">
      <w:pPr>
        <w:spacing w:line="460" w:lineRule="exact"/>
        <w:ind w:firstLineChars="200" w:firstLine="480"/>
      </w:pPr>
      <w:r>
        <w:t>3</w:t>
      </w:r>
      <w:r>
        <w:t>、声环境</w:t>
      </w:r>
    </w:p>
    <w:p w:rsidR="000E2BC4" w:rsidRDefault="00AF1CD9">
      <w:pPr>
        <w:spacing w:line="460" w:lineRule="exact"/>
        <w:ind w:firstLineChars="200" w:firstLine="480"/>
      </w:pPr>
      <w:r>
        <w:t>项目噪声评价范围为厂界外</w:t>
      </w:r>
      <w:r>
        <w:rPr>
          <w:rFonts w:hint="eastAsia"/>
        </w:rPr>
        <w:t>200</w:t>
      </w:r>
      <w:r>
        <w:t>m</w:t>
      </w:r>
      <w:r>
        <w:t>范围以内区域。</w:t>
      </w:r>
    </w:p>
    <w:p w:rsidR="000E2BC4" w:rsidRDefault="00AF1CD9">
      <w:pPr>
        <w:spacing w:line="460" w:lineRule="exact"/>
        <w:ind w:firstLineChars="200" w:firstLine="480"/>
      </w:pPr>
      <w:r>
        <w:rPr>
          <w:rFonts w:hint="eastAsia"/>
        </w:rPr>
        <w:t>4</w:t>
      </w:r>
      <w:r>
        <w:rPr>
          <w:rFonts w:hint="eastAsia"/>
        </w:rPr>
        <w:t>、生态环境</w:t>
      </w:r>
    </w:p>
    <w:p w:rsidR="000E2BC4" w:rsidRDefault="00AF1CD9">
      <w:pPr>
        <w:spacing w:line="460" w:lineRule="exact"/>
        <w:ind w:firstLineChars="200" w:firstLine="480"/>
      </w:pPr>
      <w:r>
        <w:rPr>
          <w:rFonts w:hint="eastAsia"/>
        </w:rPr>
        <w:t>根据</w:t>
      </w:r>
      <w:r>
        <w:t>《环境影响评价技术导则</w:t>
      </w:r>
      <w:r>
        <w:t xml:space="preserve"> </w:t>
      </w:r>
      <w:r>
        <w:t>生态环境》（</w:t>
      </w:r>
      <w:r>
        <w:t>HJ19-2011</w:t>
      </w:r>
      <w:r>
        <w:t>）</w:t>
      </w:r>
      <w:r>
        <w:rPr>
          <w:rFonts w:hint="eastAsia"/>
        </w:rPr>
        <w:t>，确定生态环境评价范围确定为项目厂址及厂界外</w:t>
      </w:r>
      <w:r>
        <w:rPr>
          <w:rFonts w:hint="eastAsia"/>
        </w:rPr>
        <w:t>1km</w:t>
      </w:r>
      <w:r>
        <w:rPr>
          <w:rFonts w:hint="eastAsia"/>
        </w:rPr>
        <w:t>范围内区域。</w:t>
      </w:r>
    </w:p>
    <w:p w:rsidR="000E2BC4" w:rsidRDefault="00AF1CD9">
      <w:pPr>
        <w:spacing w:line="460" w:lineRule="exact"/>
        <w:ind w:firstLineChars="200" w:firstLine="480"/>
      </w:pPr>
      <w:r>
        <w:t>本项目环境影响评价范围见表</w:t>
      </w:r>
      <w:r>
        <w:t>1.5-</w:t>
      </w:r>
      <w:r>
        <w:rPr>
          <w:rFonts w:hint="eastAsia"/>
        </w:rPr>
        <w:t>22</w:t>
      </w:r>
      <w:r>
        <w:t>，评价范围图见图</w:t>
      </w:r>
      <w:r>
        <w:t>1.5-1</w:t>
      </w:r>
      <w:r>
        <w:t>。</w:t>
      </w:r>
    </w:p>
    <w:p w:rsidR="000E2BC4" w:rsidRDefault="00AF1CD9">
      <w:pPr>
        <w:autoSpaceDE w:val="0"/>
        <w:autoSpaceDN w:val="0"/>
        <w:spacing w:line="240" w:lineRule="auto"/>
        <w:ind w:firstLineChars="200" w:firstLine="420"/>
        <w:rPr>
          <w:rFonts w:eastAsia="黑体"/>
          <w:sz w:val="21"/>
          <w:szCs w:val="21"/>
        </w:rPr>
      </w:pPr>
      <w:r>
        <w:rPr>
          <w:rFonts w:eastAsia="黑体"/>
          <w:sz w:val="21"/>
          <w:szCs w:val="21"/>
        </w:rPr>
        <w:t>表</w:t>
      </w:r>
      <w:r>
        <w:rPr>
          <w:rFonts w:eastAsia="黑体"/>
          <w:sz w:val="21"/>
          <w:szCs w:val="21"/>
        </w:rPr>
        <w:t>1.5-</w:t>
      </w:r>
      <w:r>
        <w:rPr>
          <w:rFonts w:eastAsia="黑体" w:hint="eastAsia"/>
          <w:sz w:val="21"/>
          <w:szCs w:val="21"/>
        </w:rPr>
        <w:t>22</w:t>
      </w:r>
      <w:r>
        <w:rPr>
          <w:rFonts w:eastAsia="黑体"/>
          <w:sz w:val="21"/>
          <w:szCs w:val="21"/>
        </w:rPr>
        <w:t xml:space="preserve">                      </w:t>
      </w:r>
      <w:r>
        <w:rPr>
          <w:rFonts w:eastAsia="黑体"/>
          <w:sz w:val="21"/>
          <w:szCs w:val="21"/>
        </w:rPr>
        <w:t>评价范围一览表</w:t>
      </w:r>
    </w:p>
    <w:tbl>
      <w:tblPr>
        <w:tblW w:w="4900" w:type="pct"/>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280"/>
        <w:gridCol w:w="1113"/>
        <w:gridCol w:w="5663"/>
      </w:tblGrid>
      <w:tr w:rsidR="000E2BC4">
        <w:trPr>
          <w:trHeight w:val="340"/>
          <w:jc w:val="center"/>
        </w:trPr>
        <w:tc>
          <w:tcPr>
            <w:tcW w:w="1310" w:type="dxa"/>
            <w:vAlign w:val="center"/>
          </w:tcPr>
          <w:p w:rsidR="000E2BC4" w:rsidRDefault="00AF1CD9">
            <w:pPr>
              <w:pStyle w:val="af8"/>
              <w:spacing w:line="240" w:lineRule="auto"/>
              <w:ind w:left="0" w:right="0"/>
              <w:jc w:val="center"/>
              <w:rPr>
                <w:rFonts w:eastAsiaTheme="minorEastAsia"/>
                <w:sz w:val="21"/>
                <w:szCs w:val="21"/>
              </w:rPr>
            </w:pPr>
            <w:r>
              <w:rPr>
                <w:rFonts w:eastAsiaTheme="minorEastAsia"/>
                <w:sz w:val="21"/>
                <w:szCs w:val="21"/>
              </w:rPr>
              <w:t>环境要素</w:t>
            </w:r>
          </w:p>
        </w:tc>
        <w:tc>
          <w:tcPr>
            <w:tcW w:w="1138" w:type="dxa"/>
            <w:vAlign w:val="center"/>
          </w:tcPr>
          <w:p w:rsidR="000E2BC4" w:rsidRDefault="00AF1CD9">
            <w:pPr>
              <w:pStyle w:val="af8"/>
              <w:spacing w:line="240" w:lineRule="auto"/>
              <w:ind w:left="0" w:right="0"/>
              <w:jc w:val="center"/>
              <w:rPr>
                <w:rFonts w:eastAsiaTheme="minorEastAsia"/>
                <w:sz w:val="21"/>
                <w:szCs w:val="21"/>
              </w:rPr>
            </w:pPr>
            <w:r>
              <w:rPr>
                <w:rFonts w:eastAsiaTheme="minorEastAsia"/>
                <w:sz w:val="21"/>
                <w:szCs w:val="21"/>
              </w:rPr>
              <w:t>评价等级</w:t>
            </w:r>
          </w:p>
        </w:tc>
        <w:tc>
          <w:tcPr>
            <w:tcW w:w="5820" w:type="dxa"/>
            <w:vAlign w:val="center"/>
          </w:tcPr>
          <w:p w:rsidR="000E2BC4" w:rsidRDefault="00AF1CD9">
            <w:pPr>
              <w:pStyle w:val="af8"/>
              <w:spacing w:line="240" w:lineRule="auto"/>
              <w:ind w:left="0" w:right="0"/>
              <w:jc w:val="center"/>
              <w:rPr>
                <w:rFonts w:eastAsiaTheme="minorEastAsia"/>
                <w:sz w:val="21"/>
                <w:szCs w:val="21"/>
              </w:rPr>
            </w:pPr>
            <w:r>
              <w:rPr>
                <w:rFonts w:eastAsiaTheme="minorEastAsia"/>
                <w:sz w:val="21"/>
                <w:szCs w:val="21"/>
              </w:rPr>
              <w:t>评价范围</w:t>
            </w:r>
          </w:p>
        </w:tc>
      </w:tr>
      <w:tr w:rsidR="000E2BC4">
        <w:trPr>
          <w:trHeight w:val="340"/>
          <w:jc w:val="center"/>
        </w:trPr>
        <w:tc>
          <w:tcPr>
            <w:tcW w:w="1310" w:type="dxa"/>
            <w:vAlign w:val="center"/>
          </w:tcPr>
          <w:p w:rsidR="000E2BC4" w:rsidRDefault="00AF1CD9">
            <w:pPr>
              <w:pStyle w:val="af8"/>
              <w:spacing w:line="240" w:lineRule="auto"/>
              <w:ind w:left="0" w:right="0"/>
              <w:jc w:val="center"/>
              <w:rPr>
                <w:rFonts w:eastAsiaTheme="minorEastAsia"/>
                <w:sz w:val="21"/>
                <w:szCs w:val="21"/>
              </w:rPr>
            </w:pPr>
            <w:r>
              <w:rPr>
                <w:rFonts w:eastAsiaTheme="minorEastAsia"/>
                <w:sz w:val="21"/>
                <w:szCs w:val="21"/>
              </w:rPr>
              <w:t>环境空气</w:t>
            </w:r>
          </w:p>
        </w:tc>
        <w:tc>
          <w:tcPr>
            <w:tcW w:w="1138" w:type="dxa"/>
            <w:vAlign w:val="center"/>
          </w:tcPr>
          <w:p w:rsidR="000E2BC4" w:rsidRDefault="00AF1CD9">
            <w:pPr>
              <w:pStyle w:val="af8"/>
              <w:spacing w:line="240" w:lineRule="auto"/>
              <w:ind w:left="0" w:right="0"/>
              <w:jc w:val="center"/>
              <w:rPr>
                <w:rFonts w:eastAsiaTheme="minorEastAsia"/>
                <w:sz w:val="21"/>
                <w:szCs w:val="21"/>
              </w:rPr>
            </w:pPr>
            <w:r>
              <w:rPr>
                <w:rFonts w:eastAsiaTheme="minorEastAsia"/>
                <w:sz w:val="21"/>
                <w:szCs w:val="21"/>
              </w:rPr>
              <w:t>二级</w:t>
            </w:r>
          </w:p>
        </w:tc>
        <w:tc>
          <w:tcPr>
            <w:tcW w:w="5820" w:type="dxa"/>
            <w:vAlign w:val="center"/>
          </w:tcPr>
          <w:p w:rsidR="000E2BC4" w:rsidRDefault="00AF1CD9">
            <w:pPr>
              <w:pStyle w:val="af8"/>
              <w:spacing w:line="240" w:lineRule="auto"/>
              <w:ind w:left="0" w:right="0"/>
              <w:jc w:val="center"/>
              <w:rPr>
                <w:rFonts w:eastAsiaTheme="minorEastAsia"/>
                <w:sz w:val="21"/>
                <w:szCs w:val="21"/>
              </w:rPr>
            </w:pPr>
            <w:r>
              <w:rPr>
                <w:rFonts w:eastAsiaTheme="minorEastAsia"/>
                <w:sz w:val="21"/>
                <w:szCs w:val="21"/>
              </w:rPr>
              <w:t>以项目厂区为中心，边长为</w:t>
            </w:r>
            <w:r>
              <w:rPr>
                <w:rFonts w:eastAsiaTheme="minorEastAsia"/>
                <w:sz w:val="21"/>
                <w:szCs w:val="21"/>
              </w:rPr>
              <w:t>5km×5km</w:t>
            </w:r>
            <w:r>
              <w:rPr>
                <w:rFonts w:eastAsiaTheme="minorEastAsia"/>
                <w:sz w:val="21"/>
                <w:szCs w:val="21"/>
              </w:rPr>
              <w:t>的矩形区域</w:t>
            </w:r>
          </w:p>
        </w:tc>
      </w:tr>
      <w:tr w:rsidR="000E2BC4">
        <w:trPr>
          <w:trHeight w:val="340"/>
          <w:jc w:val="center"/>
        </w:trPr>
        <w:tc>
          <w:tcPr>
            <w:tcW w:w="1310" w:type="dxa"/>
            <w:vAlign w:val="center"/>
          </w:tcPr>
          <w:p w:rsidR="000E2BC4" w:rsidRDefault="00AF1CD9">
            <w:pPr>
              <w:pStyle w:val="af8"/>
              <w:spacing w:line="240" w:lineRule="auto"/>
              <w:ind w:left="0" w:right="0"/>
              <w:jc w:val="center"/>
              <w:rPr>
                <w:rFonts w:eastAsiaTheme="minorEastAsia"/>
                <w:sz w:val="21"/>
                <w:szCs w:val="21"/>
              </w:rPr>
            </w:pPr>
            <w:r>
              <w:rPr>
                <w:rFonts w:eastAsiaTheme="minorEastAsia"/>
                <w:sz w:val="21"/>
                <w:szCs w:val="21"/>
              </w:rPr>
              <w:t>声环境</w:t>
            </w:r>
          </w:p>
        </w:tc>
        <w:tc>
          <w:tcPr>
            <w:tcW w:w="1138" w:type="dxa"/>
            <w:vAlign w:val="center"/>
          </w:tcPr>
          <w:p w:rsidR="000E2BC4" w:rsidRDefault="00AF1CD9">
            <w:pPr>
              <w:pStyle w:val="af8"/>
              <w:spacing w:line="240" w:lineRule="auto"/>
              <w:ind w:left="0" w:right="0"/>
              <w:jc w:val="center"/>
              <w:rPr>
                <w:rFonts w:eastAsiaTheme="minorEastAsia"/>
                <w:sz w:val="21"/>
                <w:szCs w:val="21"/>
              </w:rPr>
            </w:pPr>
            <w:r>
              <w:rPr>
                <w:rFonts w:eastAsiaTheme="minorEastAsia"/>
                <w:sz w:val="21"/>
                <w:szCs w:val="21"/>
              </w:rPr>
              <w:t>三级</w:t>
            </w:r>
          </w:p>
        </w:tc>
        <w:tc>
          <w:tcPr>
            <w:tcW w:w="5820" w:type="dxa"/>
            <w:vAlign w:val="center"/>
          </w:tcPr>
          <w:p w:rsidR="000E2BC4" w:rsidRDefault="00AF1CD9">
            <w:pPr>
              <w:pStyle w:val="af8"/>
              <w:spacing w:line="240" w:lineRule="auto"/>
              <w:ind w:left="0" w:right="0"/>
              <w:jc w:val="center"/>
              <w:rPr>
                <w:rFonts w:eastAsiaTheme="minorEastAsia"/>
                <w:sz w:val="21"/>
                <w:szCs w:val="21"/>
              </w:rPr>
            </w:pPr>
            <w:r>
              <w:rPr>
                <w:rFonts w:eastAsiaTheme="minorEastAsia"/>
                <w:sz w:val="21"/>
                <w:szCs w:val="21"/>
              </w:rPr>
              <w:t>厂界外</w:t>
            </w:r>
            <w:r>
              <w:rPr>
                <w:rFonts w:eastAsiaTheme="minorEastAsia" w:hint="eastAsia"/>
                <w:sz w:val="21"/>
                <w:szCs w:val="21"/>
              </w:rPr>
              <w:t>200</w:t>
            </w:r>
            <w:r>
              <w:rPr>
                <w:rFonts w:eastAsiaTheme="minorEastAsia"/>
                <w:sz w:val="21"/>
                <w:szCs w:val="21"/>
              </w:rPr>
              <w:t>m</w:t>
            </w:r>
            <w:r>
              <w:rPr>
                <w:rFonts w:eastAsiaTheme="minorEastAsia"/>
                <w:sz w:val="21"/>
                <w:szCs w:val="21"/>
              </w:rPr>
              <w:t>范围以内区域</w:t>
            </w:r>
          </w:p>
        </w:tc>
      </w:tr>
      <w:tr w:rsidR="000E2BC4">
        <w:trPr>
          <w:trHeight w:val="340"/>
          <w:jc w:val="center"/>
        </w:trPr>
        <w:tc>
          <w:tcPr>
            <w:tcW w:w="1310" w:type="dxa"/>
            <w:vAlign w:val="center"/>
          </w:tcPr>
          <w:p w:rsidR="000E2BC4" w:rsidRDefault="00AF1CD9">
            <w:pPr>
              <w:pStyle w:val="af8"/>
              <w:spacing w:line="240" w:lineRule="auto"/>
              <w:ind w:left="0" w:right="0"/>
              <w:jc w:val="center"/>
              <w:rPr>
                <w:rFonts w:eastAsiaTheme="minorEastAsia"/>
                <w:sz w:val="21"/>
                <w:szCs w:val="21"/>
              </w:rPr>
            </w:pPr>
            <w:r>
              <w:rPr>
                <w:rFonts w:eastAsiaTheme="minorEastAsia"/>
                <w:sz w:val="21"/>
                <w:szCs w:val="21"/>
              </w:rPr>
              <w:t>地下水环境</w:t>
            </w:r>
          </w:p>
        </w:tc>
        <w:tc>
          <w:tcPr>
            <w:tcW w:w="1138" w:type="dxa"/>
            <w:vAlign w:val="center"/>
          </w:tcPr>
          <w:p w:rsidR="000E2BC4" w:rsidRDefault="00AF1CD9">
            <w:pPr>
              <w:pStyle w:val="af8"/>
              <w:spacing w:line="240" w:lineRule="auto"/>
              <w:ind w:left="0" w:right="0"/>
              <w:jc w:val="center"/>
              <w:rPr>
                <w:rFonts w:eastAsiaTheme="minorEastAsia"/>
                <w:sz w:val="21"/>
                <w:szCs w:val="21"/>
              </w:rPr>
            </w:pPr>
            <w:r>
              <w:rPr>
                <w:rFonts w:eastAsiaTheme="minorEastAsia"/>
                <w:sz w:val="21"/>
                <w:szCs w:val="21"/>
              </w:rPr>
              <w:t>三级</w:t>
            </w:r>
          </w:p>
        </w:tc>
        <w:tc>
          <w:tcPr>
            <w:tcW w:w="5820" w:type="dxa"/>
            <w:vAlign w:val="center"/>
          </w:tcPr>
          <w:p w:rsidR="000E2BC4" w:rsidRDefault="00AF1CD9">
            <w:pPr>
              <w:pStyle w:val="af8"/>
              <w:spacing w:line="240" w:lineRule="auto"/>
              <w:ind w:left="0" w:right="0"/>
              <w:jc w:val="center"/>
              <w:rPr>
                <w:rFonts w:eastAsiaTheme="minorEastAsia"/>
                <w:sz w:val="21"/>
                <w:szCs w:val="21"/>
              </w:rPr>
            </w:pPr>
            <w:r>
              <w:rPr>
                <w:rFonts w:eastAsiaTheme="minorEastAsia"/>
                <w:sz w:val="21"/>
                <w:szCs w:val="21"/>
              </w:rPr>
              <w:t>以厂址为中心，外扩</w:t>
            </w:r>
            <w:r>
              <w:rPr>
                <w:rFonts w:eastAsiaTheme="minorEastAsia"/>
                <w:sz w:val="21"/>
                <w:szCs w:val="21"/>
              </w:rPr>
              <w:t>6km</w:t>
            </w:r>
            <w:r>
              <w:rPr>
                <w:rFonts w:eastAsiaTheme="minorEastAsia"/>
                <w:sz w:val="21"/>
                <w:szCs w:val="21"/>
                <w:vertAlign w:val="superscript"/>
              </w:rPr>
              <w:t>2</w:t>
            </w:r>
            <w:r>
              <w:rPr>
                <w:rFonts w:eastAsiaTheme="minorEastAsia"/>
                <w:sz w:val="21"/>
                <w:szCs w:val="21"/>
              </w:rPr>
              <w:t>的区域</w:t>
            </w:r>
          </w:p>
        </w:tc>
      </w:tr>
      <w:tr w:rsidR="000E2BC4">
        <w:trPr>
          <w:trHeight w:val="340"/>
          <w:jc w:val="center"/>
        </w:trPr>
        <w:tc>
          <w:tcPr>
            <w:tcW w:w="1310" w:type="dxa"/>
            <w:vAlign w:val="center"/>
          </w:tcPr>
          <w:p w:rsidR="000E2BC4" w:rsidRDefault="00AF1CD9">
            <w:pPr>
              <w:pStyle w:val="af8"/>
              <w:spacing w:line="240" w:lineRule="auto"/>
              <w:ind w:left="0" w:right="0"/>
              <w:jc w:val="center"/>
              <w:rPr>
                <w:rFonts w:eastAsiaTheme="minorEastAsia"/>
                <w:sz w:val="21"/>
                <w:szCs w:val="21"/>
              </w:rPr>
            </w:pPr>
            <w:r>
              <w:rPr>
                <w:rFonts w:eastAsiaTheme="minorEastAsia" w:hint="eastAsia"/>
                <w:sz w:val="21"/>
                <w:szCs w:val="21"/>
              </w:rPr>
              <w:t>生态环境</w:t>
            </w:r>
          </w:p>
        </w:tc>
        <w:tc>
          <w:tcPr>
            <w:tcW w:w="1138" w:type="dxa"/>
            <w:vAlign w:val="center"/>
          </w:tcPr>
          <w:p w:rsidR="000E2BC4" w:rsidRDefault="00AF1CD9">
            <w:pPr>
              <w:pStyle w:val="af8"/>
              <w:spacing w:line="240" w:lineRule="auto"/>
              <w:ind w:left="0" w:right="0"/>
              <w:jc w:val="center"/>
              <w:rPr>
                <w:rFonts w:eastAsiaTheme="minorEastAsia"/>
                <w:sz w:val="21"/>
                <w:szCs w:val="21"/>
              </w:rPr>
            </w:pPr>
            <w:r>
              <w:rPr>
                <w:rFonts w:eastAsiaTheme="minorEastAsia" w:hint="eastAsia"/>
                <w:sz w:val="21"/>
                <w:szCs w:val="21"/>
              </w:rPr>
              <w:t>三级</w:t>
            </w:r>
          </w:p>
        </w:tc>
        <w:tc>
          <w:tcPr>
            <w:tcW w:w="5820" w:type="dxa"/>
            <w:vAlign w:val="center"/>
          </w:tcPr>
          <w:p w:rsidR="000E2BC4" w:rsidRDefault="00AF1CD9">
            <w:pPr>
              <w:pStyle w:val="af8"/>
              <w:spacing w:line="240" w:lineRule="auto"/>
              <w:ind w:left="0" w:right="0"/>
              <w:jc w:val="center"/>
              <w:rPr>
                <w:rFonts w:eastAsiaTheme="minorEastAsia"/>
                <w:sz w:val="21"/>
                <w:szCs w:val="21"/>
              </w:rPr>
            </w:pPr>
            <w:r>
              <w:rPr>
                <w:rFonts w:eastAsiaTheme="minorEastAsia" w:hint="eastAsia"/>
                <w:sz w:val="21"/>
                <w:szCs w:val="21"/>
              </w:rPr>
              <w:t>厂址及厂界外</w:t>
            </w:r>
            <w:r>
              <w:rPr>
                <w:rFonts w:eastAsiaTheme="minorEastAsia" w:hint="eastAsia"/>
                <w:sz w:val="21"/>
                <w:szCs w:val="21"/>
              </w:rPr>
              <w:t>1km</w:t>
            </w:r>
            <w:r>
              <w:rPr>
                <w:rFonts w:eastAsiaTheme="minorEastAsia" w:hint="eastAsia"/>
                <w:sz w:val="21"/>
                <w:szCs w:val="21"/>
              </w:rPr>
              <w:t>范围内区域</w:t>
            </w:r>
          </w:p>
        </w:tc>
      </w:tr>
    </w:tbl>
    <w:p w:rsidR="000E2BC4" w:rsidRDefault="00AF1CD9">
      <w:pPr>
        <w:pStyle w:val="2"/>
        <w:adjustRightInd w:val="0"/>
        <w:spacing w:before="120" w:after="120" w:line="460" w:lineRule="exact"/>
        <w:textAlignment w:val="baseline"/>
        <w:rPr>
          <w:rFonts w:ascii="Times New Roman" w:hAnsi="Times New Roman"/>
          <w:b w:val="0"/>
          <w:szCs w:val="28"/>
        </w:rPr>
      </w:pPr>
      <w:bookmarkStart w:id="58" w:name="_Toc69469828"/>
      <w:r>
        <w:rPr>
          <w:rFonts w:ascii="Times New Roman" w:hAnsi="Times New Roman"/>
          <w:b w:val="0"/>
          <w:szCs w:val="28"/>
        </w:rPr>
        <w:t>1.</w:t>
      </w:r>
      <w:bookmarkStart w:id="59" w:name="_Toc146967234"/>
      <w:bookmarkStart w:id="60" w:name="_Toc327365464"/>
      <w:bookmarkStart w:id="61" w:name="_Toc188349436"/>
      <w:bookmarkStart w:id="62" w:name="_Toc149705133"/>
      <w:bookmarkStart w:id="63" w:name="_Toc7720"/>
      <w:bookmarkEnd w:id="45"/>
      <w:bookmarkEnd w:id="46"/>
      <w:bookmarkEnd w:id="47"/>
      <w:bookmarkEnd w:id="48"/>
      <w:bookmarkEnd w:id="49"/>
      <w:r>
        <w:rPr>
          <w:rFonts w:ascii="Times New Roman" w:hAnsi="Times New Roman"/>
          <w:b w:val="0"/>
          <w:szCs w:val="28"/>
        </w:rPr>
        <w:t xml:space="preserve">6 </w:t>
      </w:r>
      <w:r>
        <w:rPr>
          <w:rFonts w:ascii="Times New Roman" w:hAnsi="Times New Roman"/>
          <w:b w:val="0"/>
          <w:szCs w:val="28"/>
        </w:rPr>
        <w:t>环境保护目标</w:t>
      </w:r>
      <w:bookmarkEnd w:id="58"/>
      <w:bookmarkEnd w:id="59"/>
      <w:bookmarkEnd w:id="60"/>
      <w:bookmarkEnd w:id="61"/>
      <w:bookmarkEnd w:id="62"/>
      <w:bookmarkEnd w:id="63"/>
    </w:p>
    <w:p w:rsidR="000E2BC4" w:rsidRDefault="00AF1CD9">
      <w:pPr>
        <w:topLinePunct/>
        <w:spacing w:line="460" w:lineRule="exact"/>
        <w:ind w:firstLineChars="200" w:firstLine="480"/>
      </w:pPr>
      <w:bookmarkStart w:id="64" w:name="_Toc180891756"/>
      <w:bookmarkStart w:id="65" w:name="_Toc149680791"/>
      <w:bookmarkStart w:id="66" w:name="_Toc327365465"/>
      <w:bookmarkStart w:id="67" w:name="_Toc146967235"/>
      <w:bookmarkStart w:id="68" w:name="_Toc16222"/>
      <w:bookmarkStart w:id="69" w:name="_Toc149680554"/>
      <w:bookmarkStart w:id="70" w:name="_Toc153689543"/>
      <w:bookmarkStart w:id="71" w:name="_Toc179522798"/>
      <w:bookmarkStart w:id="72" w:name="_Toc172698646"/>
      <w:bookmarkStart w:id="73" w:name="_Toc170970644"/>
      <w:bookmarkStart w:id="74" w:name="_Toc149705134"/>
      <w:bookmarkStart w:id="75" w:name="_Toc170869048"/>
      <w:bookmarkStart w:id="76" w:name="_Toc168317189"/>
      <w:bookmarkStart w:id="77" w:name="_Toc164774368"/>
      <w:bookmarkStart w:id="78" w:name="_Toc187800017"/>
      <w:bookmarkStart w:id="79" w:name="_Toc179653257"/>
      <w:bookmarkStart w:id="80" w:name="_Toc188349437"/>
      <w:r>
        <w:t>据现场调查，本项目场址周边</w:t>
      </w:r>
      <w:r>
        <w:t>2.5km</w:t>
      </w:r>
      <w:r>
        <w:t>范围内无自然保护区、风景名胜区及</w:t>
      </w:r>
      <w:r>
        <w:lastRenderedPageBreak/>
        <w:t>饮用水源保护区等环境敏感点。本次评价的环境保护目标按环境要素划分。</w:t>
      </w:r>
    </w:p>
    <w:p w:rsidR="000E2BC4" w:rsidRDefault="00AF1CD9">
      <w:pPr>
        <w:topLinePunct/>
        <w:spacing w:line="460" w:lineRule="exact"/>
        <w:ind w:firstLineChars="200" w:firstLine="480"/>
      </w:pPr>
      <w:r>
        <w:t>1</w:t>
      </w:r>
      <w:r>
        <w:t>、空气环境敏感目标</w:t>
      </w:r>
    </w:p>
    <w:p w:rsidR="000E2BC4" w:rsidRDefault="00AF1CD9">
      <w:pPr>
        <w:topLinePunct/>
        <w:spacing w:line="460" w:lineRule="exact"/>
        <w:ind w:firstLineChars="200" w:firstLine="480"/>
      </w:pPr>
      <w:r>
        <w:t>项目位于</w:t>
      </w:r>
      <w:r>
        <w:rPr>
          <w:lang w:bidi="en-US"/>
        </w:rPr>
        <w:t>玛纳斯县塔河工业园区</w:t>
      </w:r>
      <w:r>
        <w:t>，大气环境评价范围内无自然保护区、风景名胜区、文物古迹等环境敏感目标。</w:t>
      </w:r>
    </w:p>
    <w:p w:rsidR="000E2BC4" w:rsidRDefault="00AF1CD9">
      <w:pPr>
        <w:topLinePunct/>
        <w:spacing w:line="460" w:lineRule="exact"/>
        <w:ind w:firstLineChars="200" w:firstLine="480"/>
      </w:pPr>
      <w:r>
        <w:t>项目建成后保护项目区所在的区域环境空气质量，保持在现有水平；不因该项目的建设而降低空气质量级别，使该区域环境空气质量仍能达到《环境空气质量标准》（</w:t>
      </w:r>
      <w:r>
        <w:t>GB3095-2012</w:t>
      </w:r>
      <w:r>
        <w:t>）二级标准；</w:t>
      </w:r>
    </w:p>
    <w:p w:rsidR="000E2BC4" w:rsidRDefault="00AF1CD9">
      <w:pPr>
        <w:topLinePunct/>
        <w:spacing w:line="460" w:lineRule="exact"/>
        <w:ind w:firstLineChars="200" w:firstLine="480"/>
      </w:pPr>
      <w:r>
        <w:t>2</w:t>
      </w:r>
      <w:r>
        <w:t>、水环境敏感目标</w:t>
      </w:r>
    </w:p>
    <w:p w:rsidR="000E2BC4" w:rsidRDefault="00AF1CD9">
      <w:pPr>
        <w:topLinePunct/>
        <w:spacing w:line="460" w:lineRule="exact"/>
        <w:ind w:firstLineChars="200" w:firstLine="480"/>
      </w:pPr>
      <w:r>
        <w:t>评价范围内无地表水体，且项目与地表水体不发生水力联系，因此水环境保护目标仅为项目区地下水；地下水执行《地下水质量标准》（</w:t>
      </w:r>
      <w:r>
        <w:t>GB/T14848-2017</w:t>
      </w:r>
      <w:r>
        <w:t>）中的</w:t>
      </w:r>
      <w:r>
        <w:rPr>
          <w:rFonts w:ascii="宋体" w:hAnsi="宋体" w:cs="宋体" w:hint="eastAsia"/>
        </w:rPr>
        <w:t>Ⅲ</w:t>
      </w:r>
      <w:r>
        <w:t>类标准。</w:t>
      </w:r>
    </w:p>
    <w:p w:rsidR="000E2BC4" w:rsidRDefault="00AF1CD9">
      <w:pPr>
        <w:topLinePunct/>
        <w:spacing w:line="460" w:lineRule="exact"/>
        <w:ind w:firstLineChars="200" w:firstLine="480"/>
      </w:pPr>
      <w:r>
        <w:t>3</w:t>
      </w:r>
      <w:r>
        <w:t>、声环境敏感目标</w:t>
      </w:r>
    </w:p>
    <w:p w:rsidR="000E2BC4" w:rsidRDefault="00AF1CD9">
      <w:pPr>
        <w:topLinePunct/>
        <w:spacing w:line="460" w:lineRule="exact"/>
        <w:ind w:firstLineChars="200" w:firstLine="480"/>
      </w:pPr>
      <w:r>
        <w:t>项目建成后，保证项目区满足《声环境质量标准》（</w:t>
      </w:r>
      <w:r>
        <w:t>GB3096-2008</w:t>
      </w:r>
      <w:r>
        <w:t>）</w:t>
      </w:r>
      <w:r>
        <w:t>3</w:t>
      </w:r>
      <w:r>
        <w:t>类声环境功能区环境噪声等效声级限值。</w:t>
      </w:r>
    </w:p>
    <w:p w:rsidR="000E2BC4" w:rsidRDefault="00AF1CD9">
      <w:pPr>
        <w:topLinePunct/>
        <w:spacing w:line="460" w:lineRule="exact"/>
        <w:ind w:firstLineChars="200" w:firstLine="480"/>
      </w:pPr>
      <w:r>
        <w:t>4</w:t>
      </w:r>
      <w:r>
        <w:t>、生态环境</w:t>
      </w:r>
    </w:p>
    <w:p w:rsidR="000E2BC4" w:rsidRDefault="00AF1CD9">
      <w:pPr>
        <w:topLinePunct/>
        <w:spacing w:line="460" w:lineRule="exact"/>
        <w:ind w:firstLineChars="200" w:firstLine="480"/>
      </w:pPr>
      <w:r>
        <w:t>保护区域自然生态系统的稳定性不受破坏，保证开发后生态系统基本稳定并呈良性循环。</w:t>
      </w:r>
    </w:p>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rsidR="000E2BC4" w:rsidRPr="00354145" w:rsidRDefault="00AF1CD9">
      <w:pPr>
        <w:pStyle w:val="1"/>
        <w:spacing w:before="100" w:beforeAutospacing="1" w:after="100" w:afterAutospacing="1" w:line="360" w:lineRule="auto"/>
        <w:jc w:val="center"/>
        <w:rPr>
          <w:color w:val="FF0000"/>
        </w:rPr>
      </w:pPr>
      <w:r>
        <w:rPr>
          <w:bdr w:val="single" w:sz="12" w:space="0" w:color="auto"/>
        </w:rPr>
        <w:br w:type="column"/>
      </w:r>
      <w:bookmarkStart w:id="81" w:name="_Toc69469829"/>
      <w:bookmarkStart w:id="82" w:name="_Toc22071"/>
      <w:bookmarkStart w:id="83" w:name="_Toc327365466"/>
      <w:r w:rsidRPr="00354145">
        <w:rPr>
          <w:rFonts w:hint="eastAsia"/>
          <w:color w:val="FF0000"/>
        </w:rPr>
        <w:lastRenderedPageBreak/>
        <w:t>2</w:t>
      </w:r>
      <w:r w:rsidRPr="00354145">
        <w:rPr>
          <w:color w:val="FF0000"/>
        </w:rPr>
        <w:t xml:space="preserve">  </w:t>
      </w:r>
      <w:r w:rsidRPr="00354145">
        <w:rPr>
          <w:rFonts w:hint="eastAsia"/>
          <w:color w:val="FF0000"/>
        </w:rPr>
        <w:t>现有</w:t>
      </w:r>
      <w:r w:rsidRPr="00354145">
        <w:rPr>
          <w:color w:val="FF0000"/>
        </w:rPr>
        <w:t>工程</w:t>
      </w:r>
      <w:r w:rsidRPr="00354145">
        <w:rPr>
          <w:rFonts w:hint="eastAsia"/>
          <w:color w:val="FF0000"/>
        </w:rPr>
        <w:t>概况</w:t>
      </w:r>
      <w:bookmarkEnd w:id="81"/>
    </w:p>
    <w:p w:rsidR="000E2BC4" w:rsidRPr="00354145" w:rsidRDefault="00AF1CD9">
      <w:pPr>
        <w:pStyle w:val="2"/>
        <w:adjustRightInd w:val="0"/>
        <w:spacing w:before="120" w:after="120" w:line="460" w:lineRule="exact"/>
        <w:textAlignment w:val="baseline"/>
        <w:rPr>
          <w:rFonts w:ascii="Times New Roman" w:hAnsi="Times New Roman"/>
          <w:b w:val="0"/>
          <w:color w:val="FF0000"/>
          <w:szCs w:val="28"/>
        </w:rPr>
      </w:pPr>
      <w:bookmarkStart w:id="84" w:name="_Toc69469830"/>
      <w:r w:rsidRPr="00354145">
        <w:rPr>
          <w:rFonts w:ascii="Times New Roman" w:hAnsi="Times New Roman"/>
          <w:b w:val="0"/>
          <w:color w:val="FF0000"/>
          <w:szCs w:val="28"/>
        </w:rPr>
        <w:t xml:space="preserve">2.1 </w:t>
      </w:r>
      <w:r w:rsidRPr="00354145">
        <w:rPr>
          <w:rFonts w:ascii="Times New Roman" w:hAnsi="Times New Roman"/>
          <w:b w:val="0"/>
          <w:color w:val="FF0000"/>
          <w:szCs w:val="28"/>
        </w:rPr>
        <w:t>项目</w:t>
      </w:r>
      <w:r w:rsidRPr="00354145">
        <w:rPr>
          <w:rFonts w:ascii="Times New Roman" w:hAnsi="Times New Roman" w:hint="eastAsia"/>
          <w:b w:val="0"/>
          <w:color w:val="FF0000"/>
          <w:szCs w:val="28"/>
        </w:rPr>
        <w:t>总体</w:t>
      </w:r>
      <w:r w:rsidRPr="00354145">
        <w:rPr>
          <w:rFonts w:ascii="Times New Roman" w:hAnsi="Times New Roman"/>
          <w:b w:val="0"/>
          <w:color w:val="FF0000"/>
          <w:szCs w:val="28"/>
        </w:rPr>
        <w:t>概况</w:t>
      </w:r>
      <w:bookmarkEnd w:id="84"/>
    </w:p>
    <w:p w:rsidR="000E2BC4" w:rsidRPr="00354145" w:rsidRDefault="00AF1CD9">
      <w:pPr>
        <w:pStyle w:val="3"/>
        <w:adjustRightInd w:val="0"/>
        <w:spacing w:before="0" w:line="460" w:lineRule="exact"/>
        <w:ind w:left="113" w:firstLine="0"/>
        <w:textAlignment w:val="baseline"/>
        <w:rPr>
          <w:rFonts w:ascii="Times New Roman"/>
          <w:color w:val="FF0000"/>
          <w:spacing w:val="12"/>
          <w:w w:val="95"/>
          <w:kern w:val="0"/>
          <w:szCs w:val="26"/>
        </w:rPr>
      </w:pPr>
      <w:r w:rsidRPr="00354145">
        <w:rPr>
          <w:rFonts w:ascii="Times New Roman"/>
          <w:color w:val="FF0000"/>
          <w:spacing w:val="12"/>
          <w:w w:val="95"/>
          <w:kern w:val="0"/>
          <w:szCs w:val="26"/>
        </w:rPr>
        <w:t>2.1.1</w:t>
      </w:r>
      <w:r w:rsidRPr="00354145">
        <w:rPr>
          <w:rFonts w:ascii="Times New Roman" w:hint="eastAsia"/>
          <w:color w:val="FF0000"/>
          <w:spacing w:val="12"/>
          <w:w w:val="95"/>
          <w:kern w:val="0"/>
          <w:szCs w:val="26"/>
        </w:rPr>
        <w:t>现有工程组成</w:t>
      </w:r>
    </w:p>
    <w:p w:rsidR="000E2BC4" w:rsidRPr="00354145" w:rsidRDefault="00AF1CD9">
      <w:pPr>
        <w:spacing w:line="460" w:lineRule="exact"/>
        <w:ind w:firstLineChars="200" w:firstLine="480"/>
        <w:rPr>
          <w:color w:val="FF0000"/>
          <w:lang w:bidi="en-US"/>
        </w:rPr>
      </w:pPr>
      <w:r w:rsidRPr="00354145">
        <w:rPr>
          <w:rFonts w:hint="eastAsia"/>
          <w:color w:val="FF0000"/>
          <w:lang w:bidi="en-US"/>
        </w:rPr>
        <w:t>根据现场调查，企业目前共设置</w:t>
      </w:r>
      <w:r w:rsidRPr="00354145">
        <w:rPr>
          <w:rFonts w:hint="eastAsia"/>
          <w:color w:val="FF0000"/>
          <w:lang w:bidi="en-US"/>
        </w:rPr>
        <w:t>10</w:t>
      </w:r>
      <w:r w:rsidRPr="00354145">
        <w:rPr>
          <w:rFonts w:hint="eastAsia"/>
          <w:color w:val="FF0000"/>
          <w:lang w:bidi="en-US"/>
        </w:rPr>
        <w:t>条滴灌带生产线，年处理废旧滴灌带</w:t>
      </w:r>
      <w:r w:rsidRPr="00354145">
        <w:rPr>
          <w:rFonts w:hint="eastAsia"/>
          <w:color w:val="FF0000"/>
          <w:lang w:bidi="en-US"/>
        </w:rPr>
        <w:t>3000t</w:t>
      </w:r>
      <w:r w:rsidRPr="00354145">
        <w:rPr>
          <w:rFonts w:hint="eastAsia"/>
          <w:color w:val="FF0000"/>
          <w:lang w:bidi="en-US"/>
        </w:rPr>
        <w:t>，年产滴灌带</w:t>
      </w:r>
      <w:r w:rsidRPr="00354145">
        <w:rPr>
          <w:rFonts w:hint="eastAsia"/>
          <w:color w:val="FF0000"/>
          <w:lang w:bidi="en-US"/>
        </w:rPr>
        <w:t>3000t</w:t>
      </w:r>
      <w:r w:rsidRPr="00354145">
        <w:rPr>
          <w:rFonts w:hint="eastAsia"/>
          <w:color w:val="FF0000"/>
          <w:lang w:bidi="en-US"/>
        </w:rPr>
        <w:t>；设置</w:t>
      </w:r>
      <w:r w:rsidRPr="00354145">
        <w:rPr>
          <w:rFonts w:hint="eastAsia"/>
          <w:color w:val="FF0000"/>
          <w:lang w:bidi="en-US"/>
        </w:rPr>
        <w:t>4</w:t>
      </w:r>
      <w:r w:rsidRPr="00354145">
        <w:rPr>
          <w:rFonts w:hint="eastAsia"/>
          <w:color w:val="FF0000"/>
          <w:lang w:bidi="en-US"/>
        </w:rPr>
        <w:t>条</w:t>
      </w:r>
      <w:r w:rsidRPr="00354145">
        <w:rPr>
          <w:rFonts w:hint="eastAsia"/>
          <w:color w:val="FF0000"/>
          <w:lang w:bidi="en-US"/>
        </w:rPr>
        <w:t>PE</w:t>
      </w:r>
      <w:r w:rsidRPr="00354145">
        <w:rPr>
          <w:rFonts w:hint="eastAsia"/>
          <w:color w:val="FF0000"/>
          <w:lang w:bidi="en-US"/>
        </w:rPr>
        <w:t>管材生产线，年产</w:t>
      </w:r>
      <w:r w:rsidRPr="00354145">
        <w:rPr>
          <w:rFonts w:hint="eastAsia"/>
          <w:color w:val="FF0000"/>
          <w:lang w:bidi="en-US"/>
        </w:rPr>
        <w:t>PE</w:t>
      </w:r>
      <w:r w:rsidRPr="00354145">
        <w:rPr>
          <w:rFonts w:hint="eastAsia"/>
          <w:color w:val="FF0000"/>
          <w:lang w:bidi="en-US"/>
        </w:rPr>
        <w:t>管材</w:t>
      </w:r>
      <w:r w:rsidRPr="00354145">
        <w:rPr>
          <w:rFonts w:hint="eastAsia"/>
          <w:color w:val="FF0000"/>
          <w:lang w:bidi="en-US"/>
        </w:rPr>
        <w:t>2000t</w:t>
      </w:r>
      <w:r w:rsidRPr="00354145">
        <w:rPr>
          <w:rFonts w:hint="eastAsia"/>
          <w:color w:val="FF0000"/>
          <w:lang w:bidi="en-US"/>
        </w:rPr>
        <w:t>。企业目前处于停产状态，</w:t>
      </w:r>
      <w:r w:rsidRPr="00354145">
        <w:rPr>
          <w:color w:val="FF0000"/>
          <w:lang w:bidi="en-US"/>
        </w:rPr>
        <w:t>工程</w:t>
      </w:r>
      <w:r w:rsidRPr="00354145">
        <w:rPr>
          <w:rFonts w:hint="eastAsia"/>
          <w:color w:val="FF0000"/>
          <w:lang w:bidi="en-US"/>
        </w:rPr>
        <w:t>主要建设内容</w:t>
      </w:r>
      <w:r w:rsidRPr="00354145">
        <w:rPr>
          <w:color w:val="FF0000"/>
          <w:lang w:bidi="en-US"/>
        </w:rPr>
        <w:t>见表</w:t>
      </w:r>
      <w:r w:rsidRPr="00354145">
        <w:rPr>
          <w:color w:val="FF0000"/>
          <w:lang w:bidi="en-US"/>
        </w:rPr>
        <w:t>2.1-1</w:t>
      </w:r>
      <w:r w:rsidRPr="00354145">
        <w:rPr>
          <w:color w:val="FF0000"/>
          <w:lang w:bidi="en-US"/>
        </w:rPr>
        <w:t>。</w:t>
      </w:r>
    </w:p>
    <w:p w:rsidR="000E2BC4" w:rsidRPr="00354145" w:rsidRDefault="00AF1CD9">
      <w:pPr>
        <w:pStyle w:val="afffffffff9"/>
        <w:spacing w:line="240" w:lineRule="auto"/>
        <w:ind w:firstLine="420"/>
        <w:rPr>
          <w:rFonts w:ascii="Times New Roman" w:eastAsia="黑体" w:hAnsi="Times New Roman" w:cs="Times New Roman"/>
          <w:color w:val="FF0000"/>
          <w:sz w:val="21"/>
          <w:lang w:bidi="en-US"/>
        </w:rPr>
      </w:pPr>
      <w:r w:rsidRPr="00354145">
        <w:rPr>
          <w:rFonts w:ascii="Times New Roman" w:eastAsia="黑体" w:hAnsi="Times New Roman" w:cs="Times New Roman"/>
          <w:color w:val="FF0000"/>
          <w:sz w:val="21"/>
          <w:lang w:bidi="en-US"/>
        </w:rPr>
        <w:t>表</w:t>
      </w:r>
      <w:r w:rsidRPr="00354145">
        <w:rPr>
          <w:rFonts w:ascii="Times New Roman" w:eastAsia="黑体" w:hAnsi="Times New Roman" w:cs="Times New Roman"/>
          <w:color w:val="FF0000"/>
          <w:sz w:val="21"/>
          <w:lang w:bidi="en-US"/>
        </w:rPr>
        <w:t xml:space="preserve">2.1-1                     </w:t>
      </w:r>
      <w:r w:rsidRPr="00354145">
        <w:rPr>
          <w:rFonts w:ascii="Times New Roman" w:eastAsia="黑体" w:hAnsi="Times New Roman" w:cs="Times New Roman" w:hint="eastAsia"/>
          <w:color w:val="FF0000"/>
          <w:sz w:val="21"/>
          <w:lang w:bidi="en-US"/>
        </w:rPr>
        <w:t>现状工程建设内容</w:t>
      </w:r>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796"/>
        <w:gridCol w:w="690"/>
        <w:gridCol w:w="692"/>
        <w:gridCol w:w="4398"/>
        <w:gridCol w:w="1644"/>
      </w:tblGrid>
      <w:tr w:rsidR="000E2BC4" w:rsidRPr="00354145">
        <w:trPr>
          <w:trHeight w:val="340"/>
        </w:trPr>
        <w:tc>
          <w:tcPr>
            <w:tcW w:w="1325" w:type="pct"/>
            <w:gridSpan w:val="3"/>
            <w:tcBorders>
              <w:top w:val="single" w:sz="12" w:space="0" w:color="auto"/>
            </w:tcBorders>
            <w:shd w:val="clear" w:color="auto" w:fill="auto"/>
            <w:vAlign w:val="center"/>
          </w:tcPr>
          <w:p w:rsidR="000E2BC4" w:rsidRPr="00354145" w:rsidRDefault="00AF1CD9">
            <w:pPr>
              <w:pStyle w:val="1fc"/>
              <w:spacing w:line="240" w:lineRule="auto"/>
              <w:rPr>
                <w:color w:val="FF0000"/>
                <w:sz w:val="21"/>
                <w:lang w:eastAsia="zh-CN"/>
              </w:rPr>
            </w:pPr>
            <w:r w:rsidRPr="00354145">
              <w:rPr>
                <w:rFonts w:hint="eastAsia"/>
                <w:color w:val="FF0000"/>
                <w:sz w:val="21"/>
                <w:lang w:eastAsia="zh-CN"/>
              </w:rPr>
              <w:t>项目</w:t>
            </w:r>
            <w:r w:rsidRPr="00354145">
              <w:rPr>
                <w:color w:val="FF0000"/>
                <w:sz w:val="21"/>
                <w:lang w:eastAsia="zh-CN"/>
              </w:rPr>
              <w:t>组成</w:t>
            </w:r>
          </w:p>
        </w:tc>
        <w:tc>
          <w:tcPr>
            <w:tcW w:w="2675" w:type="pct"/>
            <w:tcBorders>
              <w:top w:val="single" w:sz="12" w:space="0" w:color="auto"/>
            </w:tcBorders>
            <w:shd w:val="clear" w:color="auto" w:fill="auto"/>
            <w:vAlign w:val="center"/>
          </w:tcPr>
          <w:p w:rsidR="000E2BC4" w:rsidRPr="00354145" w:rsidRDefault="00AF1CD9">
            <w:pPr>
              <w:pStyle w:val="1fc"/>
              <w:spacing w:line="240" w:lineRule="auto"/>
              <w:rPr>
                <w:color w:val="FF0000"/>
                <w:sz w:val="21"/>
                <w:lang w:eastAsia="zh-CN"/>
              </w:rPr>
            </w:pPr>
            <w:r w:rsidRPr="00354145">
              <w:rPr>
                <w:rFonts w:hint="eastAsia"/>
                <w:color w:val="FF0000"/>
                <w:sz w:val="21"/>
                <w:lang w:eastAsia="zh-CN"/>
              </w:rPr>
              <w:t>建设内容</w:t>
            </w:r>
          </w:p>
        </w:tc>
        <w:tc>
          <w:tcPr>
            <w:tcW w:w="1000" w:type="pct"/>
            <w:tcBorders>
              <w:top w:val="single" w:sz="12" w:space="0" w:color="auto"/>
            </w:tcBorders>
            <w:shd w:val="clear" w:color="auto" w:fill="auto"/>
            <w:vAlign w:val="center"/>
          </w:tcPr>
          <w:p w:rsidR="000E2BC4" w:rsidRPr="00354145" w:rsidRDefault="00AF1CD9">
            <w:pPr>
              <w:pStyle w:val="1fc"/>
              <w:spacing w:line="240" w:lineRule="auto"/>
              <w:rPr>
                <w:color w:val="FF0000"/>
                <w:sz w:val="21"/>
                <w:lang w:eastAsia="zh-CN"/>
              </w:rPr>
            </w:pPr>
            <w:r w:rsidRPr="00354145">
              <w:rPr>
                <w:rFonts w:hint="eastAsia"/>
                <w:color w:val="FF0000"/>
                <w:sz w:val="21"/>
                <w:lang w:eastAsia="zh-CN"/>
              </w:rPr>
              <w:t>备注</w:t>
            </w:r>
          </w:p>
        </w:tc>
      </w:tr>
      <w:tr w:rsidR="000E2BC4" w:rsidRPr="00354145">
        <w:trPr>
          <w:trHeight w:val="340"/>
        </w:trPr>
        <w:tc>
          <w:tcPr>
            <w:tcW w:w="484" w:type="pct"/>
            <w:vMerge w:val="restart"/>
            <w:shd w:val="clear" w:color="auto" w:fill="auto"/>
            <w:vAlign w:val="center"/>
          </w:tcPr>
          <w:p w:rsidR="000E2BC4" w:rsidRPr="00354145" w:rsidRDefault="00AF1CD9">
            <w:pPr>
              <w:pStyle w:val="1fc"/>
              <w:spacing w:line="240" w:lineRule="auto"/>
              <w:rPr>
                <w:color w:val="FF0000"/>
                <w:sz w:val="21"/>
                <w:lang w:eastAsia="zh-CN"/>
              </w:rPr>
            </w:pPr>
            <w:r w:rsidRPr="00354145">
              <w:rPr>
                <w:rFonts w:hint="eastAsia"/>
                <w:color w:val="FF0000"/>
                <w:sz w:val="21"/>
                <w:lang w:eastAsia="zh-CN"/>
              </w:rPr>
              <w:t>主体工程</w:t>
            </w:r>
          </w:p>
        </w:tc>
        <w:tc>
          <w:tcPr>
            <w:tcW w:w="841" w:type="pct"/>
            <w:gridSpan w:val="2"/>
            <w:shd w:val="clear" w:color="auto" w:fill="auto"/>
            <w:vAlign w:val="center"/>
          </w:tcPr>
          <w:p w:rsidR="000E2BC4" w:rsidRPr="00354145" w:rsidRDefault="00AF1CD9">
            <w:pPr>
              <w:pStyle w:val="1fc"/>
              <w:spacing w:line="240" w:lineRule="auto"/>
              <w:rPr>
                <w:color w:val="FF0000"/>
                <w:sz w:val="21"/>
                <w:lang w:eastAsia="zh-CN"/>
              </w:rPr>
            </w:pPr>
            <w:r w:rsidRPr="00354145">
              <w:rPr>
                <w:rFonts w:hint="eastAsia"/>
                <w:color w:val="FF0000"/>
                <w:sz w:val="21"/>
                <w:lang w:eastAsia="zh-CN"/>
              </w:rPr>
              <w:t>1#</w:t>
            </w:r>
            <w:r w:rsidRPr="00354145">
              <w:rPr>
                <w:rFonts w:hint="eastAsia"/>
                <w:color w:val="FF0000"/>
                <w:sz w:val="21"/>
                <w:lang w:eastAsia="zh-CN"/>
              </w:rPr>
              <w:t>生产车间</w:t>
            </w:r>
          </w:p>
        </w:tc>
        <w:tc>
          <w:tcPr>
            <w:tcW w:w="2675" w:type="pct"/>
            <w:shd w:val="clear" w:color="auto" w:fill="auto"/>
            <w:vAlign w:val="center"/>
          </w:tcPr>
          <w:p w:rsidR="000E2BC4" w:rsidRPr="00354145" w:rsidRDefault="00AF1CD9">
            <w:pPr>
              <w:pStyle w:val="1fc"/>
              <w:spacing w:line="240" w:lineRule="auto"/>
              <w:rPr>
                <w:color w:val="FF0000"/>
                <w:sz w:val="21"/>
                <w:lang w:eastAsia="zh-CN"/>
              </w:rPr>
            </w:pPr>
            <w:r w:rsidRPr="00354145">
              <w:rPr>
                <w:rFonts w:hint="eastAsia"/>
                <w:color w:val="FF0000"/>
                <w:sz w:val="21"/>
                <w:lang w:eastAsia="zh-CN"/>
              </w:rPr>
              <w:t>单层，占地面积为</w:t>
            </w:r>
            <w:r w:rsidRPr="00354145">
              <w:rPr>
                <w:rFonts w:hint="eastAsia"/>
                <w:color w:val="FF0000"/>
                <w:sz w:val="21"/>
                <w:lang w:eastAsia="zh-CN"/>
              </w:rPr>
              <w:t>1000m</w:t>
            </w:r>
            <w:r w:rsidRPr="00354145">
              <w:rPr>
                <w:rFonts w:hint="eastAsia"/>
                <w:color w:val="FF0000"/>
                <w:sz w:val="21"/>
                <w:vertAlign w:val="superscript"/>
                <w:lang w:eastAsia="zh-CN"/>
              </w:rPr>
              <w:t>2</w:t>
            </w:r>
            <w:r w:rsidRPr="00354145">
              <w:rPr>
                <w:rFonts w:hint="eastAsia"/>
                <w:color w:val="FF0000"/>
                <w:sz w:val="21"/>
                <w:lang w:eastAsia="zh-CN"/>
              </w:rPr>
              <w:t>，</w:t>
            </w:r>
            <w:r w:rsidRPr="00354145">
              <w:rPr>
                <w:rFonts w:hint="eastAsia"/>
                <w:color w:val="FF0000"/>
                <w:sz w:val="21"/>
                <w:lang w:eastAsia="zh-CN"/>
              </w:rPr>
              <w:t>6</w:t>
            </w:r>
            <w:r w:rsidRPr="00354145">
              <w:rPr>
                <w:rFonts w:hint="eastAsia"/>
                <w:color w:val="FF0000"/>
                <w:sz w:val="21"/>
                <w:lang w:eastAsia="zh-CN"/>
              </w:rPr>
              <w:t>条滴灌带生产线，</w:t>
            </w:r>
            <w:r w:rsidRPr="00354145">
              <w:rPr>
                <w:rFonts w:hint="eastAsia"/>
                <w:color w:val="FF0000"/>
                <w:sz w:val="21"/>
                <w:lang w:eastAsia="zh-CN"/>
              </w:rPr>
              <w:t>1</w:t>
            </w:r>
            <w:r w:rsidRPr="00354145">
              <w:rPr>
                <w:rFonts w:hint="eastAsia"/>
                <w:color w:val="FF0000"/>
                <w:sz w:val="21"/>
                <w:lang w:eastAsia="zh-CN"/>
              </w:rPr>
              <w:t>条废旧农膜回收加工生产线</w:t>
            </w:r>
            <w:r w:rsidRPr="00354145">
              <w:rPr>
                <w:rFonts w:hint="eastAsia"/>
                <w:color w:val="FF0000"/>
                <w:sz w:val="21"/>
                <w:lang w:eastAsia="zh-CN"/>
              </w:rPr>
              <w:t>(</w:t>
            </w:r>
            <w:r w:rsidRPr="00354145">
              <w:rPr>
                <w:rFonts w:hint="eastAsia"/>
                <w:color w:val="FF0000"/>
                <w:sz w:val="21"/>
                <w:lang w:eastAsia="zh-CN"/>
              </w:rPr>
              <w:t>已停用</w:t>
            </w:r>
            <w:r w:rsidRPr="00354145">
              <w:rPr>
                <w:rFonts w:hint="eastAsia"/>
                <w:color w:val="FF0000"/>
                <w:sz w:val="21"/>
                <w:lang w:eastAsia="zh-CN"/>
              </w:rPr>
              <w:t>)</w:t>
            </w:r>
          </w:p>
        </w:tc>
        <w:tc>
          <w:tcPr>
            <w:tcW w:w="1000" w:type="pct"/>
            <w:shd w:val="clear" w:color="auto" w:fill="auto"/>
            <w:vAlign w:val="center"/>
          </w:tcPr>
          <w:p w:rsidR="000E2BC4" w:rsidRPr="00354145" w:rsidRDefault="00AF1CD9">
            <w:pPr>
              <w:pStyle w:val="1fc"/>
              <w:spacing w:line="240" w:lineRule="auto"/>
              <w:rPr>
                <w:color w:val="FF0000"/>
                <w:sz w:val="21"/>
                <w:lang w:eastAsia="zh-CN"/>
              </w:rPr>
            </w:pPr>
            <w:r w:rsidRPr="00354145">
              <w:rPr>
                <w:rFonts w:hint="eastAsia"/>
                <w:color w:val="FF0000"/>
                <w:sz w:val="21"/>
                <w:lang w:eastAsia="zh-CN"/>
              </w:rPr>
              <w:t>已建</w:t>
            </w:r>
          </w:p>
        </w:tc>
      </w:tr>
      <w:tr w:rsidR="000E2BC4" w:rsidRPr="00354145">
        <w:trPr>
          <w:trHeight w:val="340"/>
        </w:trPr>
        <w:tc>
          <w:tcPr>
            <w:tcW w:w="484" w:type="pct"/>
            <w:vMerge/>
            <w:shd w:val="clear" w:color="auto" w:fill="auto"/>
            <w:vAlign w:val="center"/>
          </w:tcPr>
          <w:p w:rsidR="000E2BC4" w:rsidRPr="00354145" w:rsidRDefault="000E2BC4">
            <w:pPr>
              <w:pStyle w:val="1fc"/>
              <w:spacing w:line="240" w:lineRule="auto"/>
              <w:rPr>
                <w:color w:val="FF0000"/>
                <w:sz w:val="21"/>
                <w:lang w:eastAsia="zh-CN"/>
              </w:rPr>
            </w:pPr>
          </w:p>
        </w:tc>
        <w:tc>
          <w:tcPr>
            <w:tcW w:w="841" w:type="pct"/>
            <w:gridSpan w:val="2"/>
            <w:shd w:val="clear" w:color="auto" w:fill="auto"/>
            <w:vAlign w:val="center"/>
          </w:tcPr>
          <w:p w:rsidR="000E2BC4" w:rsidRPr="00354145" w:rsidRDefault="00AF1CD9">
            <w:pPr>
              <w:pStyle w:val="1fc"/>
              <w:spacing w:line="240" w:lineRule="auto"/>
              <w:rPr>
                <w:color w:val="FF0000"/>
                <w:sz w:val="21"/>
                <w:lang w:eastAsia="zh-CN"/>
              </w:rPr>
            </w:pPr>
            <w:r w:rsidRPr="00354145">
              <w:rPr>
                <w:rFonts w:hint="eastAsia"/>
                <w:color w:val="FF0000"/>
                <w:sz w:val="21"/>
                <w:lang w:eastAsia="zh-CN"/>
              </w:rPr>
              <w:t>2#</w:t>
            </w:r>
            <w:r w:rsidRPr="00354145">
              <w:rPr>
                <w:rFonts w:hint="eastAsia"/>
                <w:color w:val="FF0000"/>
                <w:sz w:val="21"/>
                <w:lang w:eastAsia="zh-CN"/>
              </w:rPr>
              <w:t>生产车间</w:t>
            </w:r>
          </w:p>
        </w:tc>
        <w:tc>
          <w:tcPr>
            <w:tcW w:w="2675" w:type="pct"/>
            <w:shd w:val="clear" w:color="auto" w:fill="auto"/>
            <w:vAlign w:val="center"/>
          </w:tcPr>
          <w:p w:rsidR="000E2BC4" w:rsidRPr="00354145" w:rsidRDefault="00AF1CD9">
            <w:pPr>
              <w:pStyle w:val="1fc"/>
              <w:spacing w:line="240" w:lineRule="auto"/>
              <w:rPr>
                <w:color w:val="FF0000"/>
                <w:sz w:val="21"/>
                <w:lang w:eastAsia="zh-CN"/>
              </w:rPr>
            </w:pPr>
            <w:r w:rsidRPr="00354145">
              <w:rPr>
                <w:rFonts w:hint="eastAsia"/>
                <w:color w:val="FF0000"/>
                <w:sz w:val="21"/>
                <w:lang w:eastAsia="zh-CN"/>
              </w:rPr>
              <w:t>单层，建筑面积</w:t>
            </w:r>
            <w:r w:rsidRPr="00354145">
              <w:rPr>
                <w:rFonts w:hint="eastAsia"/>
                <w:color w:val="FF0000"/>
                <w:sz w:val="21"/>
                <w:lang w:eastAsia="zh-CN"/>
              </w:rPr>
              <w:t>576</w:t>
            </w:r>
            <w:r w:rsidRPr="00354145">
              <w:rPr>
                <w:color w:val="FF0000"/>
                <w:sz w:val="21"/>
                <w:lang w:eastAsia="zh-CN"/>
              </w:rPr>
              <w:t>m</w:t>
            </w:r>
            <w:r w:rsidRPr="00354145">
              <w:rPr>
                <w:color w:val="FF0000"/>
                <w:sz w:val="21"/>
                <w:vertAlign w:val="superscript"/>
                <w:lang w:eastAsia="zh-CN"/>
              </w:rPr>
              <w:t>2</w:t>
            </w:r>
            <w:r w:rsidRPr="00354145">
              <w:rPr>
                <w:rFonts w:hint="eastAsia"/>
                <w:color w:val="FF0000"/>
                <w:sz w:val="21"/>
                <w:lang w:eastAsia="zh-CN"/>
              </w:rPr>
              <w:t>，</w:t>
            </w:r>
            <w:r w:rsidRPr="00354145">
              <w:rPr>
                <w:rFonts w:hint="eastAsia"/>
                <w:color w:val="FF0000"/>
                <w:sz w:val="21"/>
                <w:lang w:eastAsia="zh-CN"/>
              </w:rPr>
              <w:t>4</w:t>
            </w:r>
            <w:r w:rsidRPr="00354145">
              <w:rPr>
                <w:rFonts w:hint="eastAsia"/>
                <w:color w:val="FF0000"/>
                <w:sz w:val="21"/>
                <w:lang w:eastAsia="zh-CN"/>
              </w:rPr>
              <w:t>条</w:t>
            </w:r>
            <w:r w:rsidRPr="00354145">
              <w:rPr>
                <w:rFonts w:hint="eastAsia"/>
                <w:color w:val="FF0000"/>
                <w:sz w:val="21"/>
                <w:lang w:eastAsia="zh-CN"/>
              </w:rPr>
              <w:t>PE</w:t>
            </w:r>
            <w:r w:rsidRPr="00354145">
              <w:rPr>
                <w:rFonts w:hint="eastAsia"/>
                <w:color w:val="FF0000"/>
                <w:sz w:val="21"/>
                <w:lang w:eastAsia="zh-CN"/>
              </w:rPr>
              <w:t>管材生产线</w:t>
            </w:r>
          </w:p>
        </w:tc>
        <w:tc>
          <w:tcPr>
            <w:tcW w:w="1000" w:type="pct"/>
            <w:shd w:val="clear" w:color="auto" w:fill="auto"/>
            <w:vAlign w:val="center"/>
          </w:tcPr>
          <w:p w:rsidR="000E2BC4" w:rsidRPr="00354145" w:rsidRDefault="00AF1CD9">
            <w:pPr>
              <w:pStyle w:val="1fc"/>
              <w:spacing w:line="240" w:lineRule="auto"/>
              <w:rPr>
                <w:color w:val="FF0000"/>
                <w:sz w:val="21"/>
                <w:lang w:eastAsia="zh-CN"/>
              </w:rPr>
            </w:pPr>
            <w:r w:rsidRPr="00354145">
              <w:rPr>
                <w:rFonts w:hint="eastAsia"/>
                <w:color w:val="FF0000"/>
                <w:sz w:val="21"/>
                <w:lang w:eastAsia="zh-CN"/>
              </w:rPr>
              <w:t>已建</w:t>
            </w:r>
          </w:p>
        </w:tc>
      </w:tr>
      <w:tr w:rsidR="000E2BC4" w:rsidRPr="00354145">
        <w:trPr>
          <w:trHeight w:val="340"/>
        </w:trPr>
        <w:tc>
          <w:tcPr>
            <w:tcW w:w="484" w:type="pct"/>
            <w:vMerge/>
            <w:shd w:val="clear" w:color="auto" w:fill="auto"/>
            <w:vAlign w:val="center"/>
          </w:tcPr>
          <w:p w:rsidR="000E2BC4" w:rsidRPr="00354145" w:rsidRDefault="000E2BC4">
            <w:pPr>
              <w:pStyle w:val="1fc"/>
              <w:spacing w:line="240" w:lineRule="auto"/>
              <w:rPr>
                <w:color w:val="FF0000"/>
                <w:sz w:val="21"/>
                <w:lang w:eastAsia="zh-CN"/>
              </w:rPr>
            </w:pPr>
          </w:p>
        </w:tc>
        <w:tc>
          <w:tcPr>
            <w:tcW w:w="841" w:type="pct"/>
            <w:gridSpan w:val="2"/>
            <w:shd w:val="clear" w:color="auto" w:fill="auto"/>
            <w:vAlign w:val="center"/>
          </w:tcPr>
          <w:p w:rsidR="000E2BC4" w:rsidRPr="00354145" w:rsidRDefault="00AF1CD9">
            <w:pPr>
              <w:pStyle w:val="1fc"/>
              <w:spacing w:line="240" w:lineRule="auto"/>
              <w:rPr>
                <w:color w:val="FF0000"/>
                <w:sz w:val="21"/>
                <w:lang w:eastAsia="zh-CN"/>
              </w:rPr>
            </w:pPr>
            <w:r w:rsidRPr="00354145">
              <w:rPr>
                <w:rFonts w:hint="eastAsia"/>
                <w:color w:val="FF0000"/>
                <w:sz w:val="21"/>
                <w:lang w:eastAsia="zh-CN"/>
              </w:rPr>
              <w:t>3#</w:t>
            </w:r>
            <w:r w:rsidRPr="00354145">
              <w:rPr>
                <w:rFonts w:hint="eastAsia"/>
                <w:color w:val="FF0000"/>
                <w:sz w:val="21"/>
                <w:lang w:eastAsia="zh-CN"/>
              </w:rPr>
              <w:t>生产车间</w:t>
            </w:r>
          </w:p>
        </w:tc>
        <w:tc>
          <w:tcPr>
            <w:tcW w:w="2675" w:type="pct"/>
            <w:shd w:val="clear" w:color="auto" w:fill="auto"/>
            <w:vAlign w:val="center"/>
          </w:tcPr>
          <w:p w:rsidR="000E2BC4" w:rsidRPr="00354145" w:rsidRDefault="00AF1CD9">
            <w:pPr>
              <w:pStyle w:val="1fc"/>
              <w:spacing w:line="240" w:lineRule="auto"/>
              <w:rPr>
                <w:color w:val="FF0000"/>
                <w:sz w:val="21"/>
                <w:lang w:eastAsia="zh-CN"/>
              </w:rPr>
            </w:pPr>
            <w:r w:rsidRPr="00354145">
              <w:rPr>
                <w:color w:val="FF0000"/>
                <w:sz w:val="21"/>
                <w:lang w:eastAsia="zh-CN"/>
              </w:rPr>
              <w:t>单层，</w:t>
            </w:r>
            <w:r w:rsidRPr="00354145">
              <w:rPr>
                <w:rFonts w:hint="eastAsia"/>
                <w:color w:val="FF0000"/>
                <w:sz w:val="21"/>
                <w:lang w:eastAsia="zh-CN"/>
              </w:rPr>
              <w:t>建筑</w:t>
            </w:r>
            <w:r w:rsidRPr="00354145">
              <w:rPr>
                <w:color w:val="FF0000"/>
                <w:sz w:val="21"/>
                <w:lang w:eastAsia="zh-CN"/>
              </w:rPr>
              <w:t>面积</w:t>
            </w:r>
            <w:r w:rsidRPr="00354145">
              <w:rPr>
                <w:rFonts w:hint="eastAsia"/>
                <w:color w:val="FF0000"/>
                <w:sz w:val="21"/>
                <w:lang w:eastAsia="zh-CN"/>
              </w:rPr>
              <w:t>48</w:t>
            </w:r>
            <w:r w:rsidRPr="00354145">
              <w:rPr>
                <w:color w:val="FF0000"/>
                <w:sz w:val="21"/>
                <w:lang w:eastAsia="zh-CN"/>
              </w:rPr>
              <w:t>0m</w:t>
            </w:r>
            <w:r w:rsidRPr="00354145">
              <w:rPr>
                <w:color w:val="FF0000"/>
                <w:sz w:val="21"/>
                <w:vertAlign w:val="superscript"/>
                <w:lang w:eastAsia="zh-CN"/>
              </w:rPr>
              <w:t>2</w:t>
            </w:r>
            <w:r w:rsidRPr="00354145">
              <w:rPr>
                <w:rFonts w:hint="eastAsia"/>
                <w:color w:val="FF0000"/>
                <w:sz w:val="21"/>
                <w:lang w:eastAsia="zh-CN"/>
              </w:rPr>
              <w:t>，现为空厂房</w:t>
            </w:r>
          </w:p>
        </w:tc>
        <w:tc>
          <w:tcPr>
            <w:tcW w:w="1000" w:type="pct"/>
            <w:shd w:val="clear" w:color="auto" w:fill="auto"/>
            <w:vAlign w:val="center"/>
          </w:tcPr>
          <w:p w:rsidR="000E2BC4" w:rsidRPr="00354145" w:rsidRDefault="00AF1CD9">
            <w:pPr>
              <w:pStyle w:val="1fc"/>
              <w:spacing w:line="240" w:lineRule="auto"/>
              <w:rPr>
                <w:color w:val="FF0000"/>
                <w:sz w:val="21"/>
                <w:lang w:eastAsia="zh-CN"/>
              </w:rPr>
            </w:pPr>
            <w:r w:rsidRPr="00354145">
              <w:rPr>
                <w:rFonts w:hint="eastAsia"/>
                <w:color w:val="FF0000"/>
                <w:sz w:val="21"/>
                <w:lang w:eastAsia="zh-CN"/>
              </w:rPr>
              <w:t>已建</w:t>
            </w:r>
          </w:p>
        </w:tc>
      </w:tr>
      <w:tr w:rsidR="000E2BC4" w:rsidRPr="00354145">
        <w:trPr>
          <w:trHeight w:val="340"/>
        </w:trPr>
        <w:tc>
          <w:tcPr>
            <w:tcW w:w="484" w:type="pct"/>
            <w:vMerge/>
            <w:shd w:val="clear" w:color="auto" w:fill="auto"/>
            <w:vAlign w:val="center"/>
          </w:tcPr>
          <w:p w:rsidR="000E2BC4" w:rsidRPr="00354145" w:rsidRDefault="000E2BC4">
            <w:pPr>
              <w:pStyle w:val="1fc"/>
              <w:spacing w:line="240" w:lineRule="auto"/>
              <w:rPr>
                <w:color w:val="FF0000"/>
                <w:sz w:val="21"/>
                <w:lang w:eastAsia="zh-CN"/>
              </w:rPr>
            </w:pPr>
          </w:p>
        </w:tc>
        <w:tc>
          <w:tcPr>
            <w:tcW w:w="841" w:type="pct"/>
            <w:gridSpan w:val="2"/>
            <w:shd w:val="clear" w:color="auto" w:fill="auto"/>
            <w:vAlign w:val="center"/>
          </w:tcPr>
          <w:p w:rsidR="000E2BC4" w:rsidRPr="00354145" w:rsidRDefault="00AF1CD9">
            <w:pPr>
              <w:pStyle w:val="1fc"/>
              <w:spacing w:line="240" w:lineRule="auto"/>
              <w:rPr>
                <w:color w:val="FF0000"/>
                <w:sz w:val="21"/>
                <w:lang w:eastAsia="zh-CN"/>
              </w:rPr>
            </w:pPr>
            <w:r w:rsidRPr="00354145">
              <w:rPr>
                <w:rFonts w:hint="eastAsia"/>
                <w:color w:val="FF0000"/>
                <w:sz w:val="21"/>
                <w:lang w:eastAsia="zh-CN"/>
              </w:rPr>
              <w:t>4#</w:t>
            </w:r>
            <w:r w:rsidRPr="00354145">
              <w:rPr>
                <w:rFonts w:hint="eastAsia"/>
                <w:color w:val="FF0000"/>
                <w:sz w:val="21"/>
                <w:lang w:eastAsia="zh-CN"/>
              </w:rPr>
              <w:t>生产车间</w:t>
            </w:r>
          </w:p>
        </w:tc>
        <w:tc>
          <w:tcPr>
            <w:tcW w:w="2675" w:type="pct"/>
            <w:shd w:val="clear" w:color="auto" w:fill="auto"/>
            <w:vAlign w:val="center"/>
          </w:tcPr>
          <w:p w:rsidR="000E2BC4" w:rsidRPr="00354145" w:rsidRDefault="00AF1CD9">
            <w:pPr>
              <w:pStyle w:val="1fc"/>
              <w:spacing w:line="240" w:lineRule="auto"/>
              <w:rPr>
                <w:b/>
                <w:color w:val="FF0000"/>
                <w:sz w:val="21"/>
                <w:lang w:eastAsia="zh-CN"/>
              </w:rPr>
            </w:pPr>
            <w:r w:rsidRPr="00354145">
              <w:rPr>
                <w:color w:val="FF0000"/>
                <w:sz w:val="21"/>
                <w:lang w:eastAsia="zh-CN"/>
              </w:rPr>
              <w:t>单层，</w:t>
            </w:r>
            <w:r w:rsidRPr="00354145">
              <w:rPr>
                <w:rFonts w:hint="eastAsia"/>
                <w:color w:val="FF0000"/>
                <w:sz w:val="21"/>
                <w:lang w:eastAsia="zh-CN"/>
              </w:rPr>
              <w:t>建筑</w:t>
            </w:r>
            <w:r w:rsidRPr="00354145">
              <w:rPr>
                <w:color w:val="FF0000"/>
                <w:sz w:val="21"/>
                <w:lang w:eastAsia="zh-CN"/>
              </w:rPr>
              <w:t>面积</w:t>
            </w:r>
            <w:r w:rsidRPr="00354145">
              <w:rPr>
                <w:rFonts w:hint="eastAsia"/>
                <w:color w:val="FF0000"/>
                <w:sz w:val="21"/>
                <w:lang w:eastAsia="zh-CN"/>
              </w:rPr>
              <w:t>576</w:t>
            </w:r>
            <w:r w:rsidRPr="00354145">
              <w:rPr>
                <w:color w:val="FF0000"/>
                <w:sz w:val="21"/>
                <w:lang w:eastAsia="zh-CN"/>
              </w:rPr>
              <w:t>m</w:t>
            </w:r>
            <w:r w:rsidRPr="00354145">
              <w:rPr>
                <w:color w:val="FF0000"/>
                <w:sz w:val="21"/>
                <w:vertAlign w:val="superscript"/>
                <w:lang w:eastAsia="zh-CN"/>
              </w:rPr>
              <w:t>2</w:t>
            </w:r>
            <w:r w:rsidRPr="00354145">
              <w:rPr>
                <w:rFonts w:hint="eastAsia"/>
                <w:color w:val="FF0000"/>
                <w:sz w:val="21"/>
                <w:lang w:eastAsia="zh-CN"/>
              </w:rPr>
              <w:t>，</w:t>
            </w:r>
            <w:r w:rsidRPr="00354145">
              <w:rPr>
                <w:rFonts w:hint="eastAsia"/>
                <w:color w:val="FF0000"/>
                <w:sz w:val="21"/>
                <w:lang w:eastAsia="zh-CN"/>
              </w:rPr>
              <w:t>6</w:t>
            </w:r>
            <w:r w:rsidRPr="00354145">
              <w:rPr>
                <w:rFonts w:hint="eastAsia"/>
                <w:color w:val="FF0000"/>
                <w:sz w:val="21"/>
                <w:lang w:eastAsia="zh-CN"/>
              </w:rPr>
              <w:t>条地膜生产线（未建）</w:t>
            </w:r>
          </w:p>
        </w:tc>
        <w:tc>
          <w:tcPr>
            <w:tcW w:w="1000" w:type="pct"/>
            <w:shd w:val="clear" w:color="auto" w:fill="auto"/>
            <w:vAlign w:val="center"/>
          </w:tcPr>
          <w:p w:rsidR="000E2BC4" w:rsidRPr="00354145" w:rsidRDefault="00AF1CD9">
            <w:pPr>
              <w:pStyle w:val="1fc"/>
              <w:spacing w:line="240" w:lineRule="auto"/>
              <w:rPr>
                <w:color w:val="FF0000"/>
                <w:sz w:val="21"/>
                <w:lang w:eastAsia="zh-CN"/>
              </w:rPr>
            </w:pPr>
            <w:r w:rsidRPr="00354145">
              <w:rPr>
                <w:rFonts w:hint="eastAsia"/>
                <w:color w:val="FF0000"/>
                <w:sz w:val="21"/>
                <w:lang w:eastAsia="zh-CN"/>
              </w:rPr>
              <w:t>车间已建，生产线未建</w:t>
            </w:r>
          </w:p>
        </w:tc>
      </w:tr>
      <w:tr w:rsidR="000E2BC4" w:rsidRPr="00354145">
        <w:trPr>
          <w:trHeight w:val="340"/>
        </w:trPr>
        <w:tc>
          <w:tcPr>
            <w:tcW w:w="484" w:type="pct"/>
            <w:vMerge/>
            <w:shd w:val="clear" w:color="auto" w:fill="auto"/>
            <w:vAlign w:val="center"/>
          </w:tcPr>
          <w:p w:rsidR="000E2BC4" w:rsidRPr="00354145" w:rsidRDefault="000E2BC4">
            <w:pPr>
              <w:pStyle w:val="1fc"/>
              <w:spacing w:line="240" w:lineRule="auto"/>
              <w:rPr>
                <w:color w:val="FF0000"/>
                <w:sz w:val="21"/>
                <w:lang w:eastAsia="zh-CN"/>
              </w:rPr>
            </w:pPr>
          </w:p>
        </w:tc>
        <w:tc>
          <w:tcPr>
            <w:tcW w:w="841" w:type="pct"/>
            <w:gridSpan w:val="2"/>
            <w:shd w:val="clear" w:color="auto" w:fill="auto"/>
            <w:vAlign w:val="center"/>
          </w:tcPr>
          <w:p w:rsidR="000E2BC4" w:rsidRPr="00354145" w:rsidRDefault="00AF1CD9">
            <w:pPr>
              <w:pStyle w:val="1fc"/>
              <w:spacing w:line="240" w:lineRule="auto"/>
              <w:rPr>
                <w:color w:val="FF0000"/>
                <w:sz w:val="21"/>
                <w:lang w:eastAsia="zh-CN"/>
              </w:rPr>
            </w:pPr>
            <w:r w:rsidRPr="00354145">
              <w:rPr>
                <w:rFonts w:hint="eastAsia"/>
                <w:color w:val="FF0000"/>
                <w:sz w:val="21"/>
                <w:lang w:eastAsia="zh-CN"/>
              </w:rPr>
              <w:t>5#</w:t>
            </w:r>
            <w:r w:rsidRPr="00354145">
              <w:rPr>
                <w:rFonts w:hint="eastAsia"/>
                <w:color w:val="FF0000"/>
                <w:sz w:val="21"/>
                <w:lang w:eastAsia="zh-CN"/>
              </w:rPr>
              <w:t>生产车间</w:t>
            </w:r>
          </w:p>
        </w:tc>
        <w:tc>
          <w:tcPr>
            <w:tcW w:w="2675" w:type="pct"/>
            <w:shd w:val="clear" w:color="auto" w:fill="auto"/>
            <w:vAlign w:val="center"/>
          </w:tcPr>
          <w:p w:rsidR="000E2BC4" w:rsidRPr="00354145" w:rsidRDefault="00AF1CD9">
            <w:pPr>
              <w:pStyle w:val="1fc"/>
              <w:spacing w:line="240" w:lineRule="auto"/>
              <w:rPr>
                <w:color w:val="FF0000"/>
                <w:sz w:val="21"/>
                <w:lang w:eastAsia="zh-CN"/>
              </w:rPr>
            </w:pPr>
            <w:r w:rsidRPr="00354145">
              <w:rPr>
                <w:color w:val="FF0000"/>
                <w:sz w:val="21"/>
                <w:lang w:eastAsia="zh-CN"/>
              </w:rPr>
              <w:t>单层，</w:t>
            </w:r>
            <w:r w:rsidRPr="00354145">
              <w:rPr>
                <w:rFonts w:hint="eastAsia"/>
                <w:color w:val="FF0000"/>
                <w:sz w:val="21"/>
                <w:lang w:eastAsia="zh-CN"/>
              </w:rPr>
              <w:t>建筑</w:t>
            </w:r>
            <w:r w:rsidRPr="00354145">
              <w:rPr>
                <w:color w:val="FF0000"/>
                <w:sz w:val="21"/>
                <w:lang w:eastAsia="zh-CN"/>
              </w:rPr>
              <w:t>面积</w:t>
            </w:r>
            <w:r w:rsidRPr="00354145">
              <w:rPr>
                <w:rFonts w:hint="eastAsia"/>
                <w:color w:val="FF0000"/>
                <w:sz w:val="21"/>
                <w:lang w:eastAsia="zh-CN"/>
              </w:rPr>
              <w:t>576</w:t>
            </w:r>
            <w:r w:rsidRPr="00354145">
              <w:rPr>
                <w:color w:val="FF0000"/>
                <w:sz w:val="21"/>
                <w:lang w:eastAsia="zh-CN"/>
              </w:rPr>
              <w:t>m</w:t>
            </w:r>
            <w:r w:rsidRPr="00354145">
              <w:rPr>
                <w:color w:val="FF0000"/>
                <w:sz w:val="21"/>
                <w:vertAlign w:val="superscript"/>
                <w:lang w:eastAsia="zh-CN"/>
              </w:rPr>
              <w:t>2</w:t>
            </w:r>
            <w:r w:rsidRPr="00354145">
              <w:rPr>
                <w:rFonts w:hint="eastAsia"/>
                <w:color w:val="FF0000"/>
                <w:sz w:val="21"/>
                <w:lang w:eastAsia="zh-CN"/>
              </w:rPr>
              <w:t>，</w:t>
            </w:r>
            <w:r w:rsidRPr="00354145">
              <w:rPr>
                <w:rFonts w:hint="eastAsia"/>
                <w:color w:val="FF0000"/>
                <w:sz w:val="21"/>
                <w:lang w:eastAsia="zh-CN"/>
              </w:rPr>
              <w:t>4</w:t>
            </w:r>
            <w:r w:rsidRPr="00354145">
              <w:rPr>
                <w:rFonts w:hint="eastAsia"/>
                <w:color w:val="FF0000"/>
                <w:sz w:val="21"/>
                <w:lang w:eastAsia="zh-CN"/>
              </w:rPr>
              <w:t>条滴灌带生产线</w:t>
            </w:r>
          </w:p>
        </w:tc>
        <w:tc>
          <w:tcPr>
            <w:tcW w:w="1000" w:type="pct"/>
            <w:shd w:val="clear" w:color="auto" w:fill="auto"/>
            <w:vAlign w:val="center"/>
          </w:tcPr>
          <w:p w:rsidR="000E2BC4" w:rsidRPr="00354145" w:rsidRDefault="00AF1CD9">
            <w:pPr>
              <w:pStyle w:val="1fc"/>
              <w:spacing w:line="240" w:lineRule="auto"/>
              <w:rPr>
                <w:color w:val="FF0000"/>
                <w:sz w:val="21"/>
                <w:lang w:eastAsia="zh-CN"/>
              </w:rPr>
            </w:pPr>
            <w:r w:rsidRPr="00354145">
              <w:rPr>
                <w:rFonts w:hint="eastAsia"/>
                <w:color w:val="FF0000"/>
                <w:sz w:val="21"/>
                <w:lang w:eastAsia="zh-CN"/>
              </w:rPr>
              <w:t>已建</w:t>
            </w:r>
          </w:p>
        </w:tc>
      </w:tr>
      <w:tr w:rsidR="000E2BC4" w:rsidRPr="00354145">
        <w:trPr>
          <w:trHeight w:val="340"/>
        </w:trPr>
        <w:tc>
          <w:tcPr>
            <w:tcW w:w="484" w:type="pct"/>
            <w:shd w:val="clear" w:color="auto" w:fill="auto"/>
            <w:vAlign w:val="center"/>
          </w:tcPr>
          <w:p w:rsidR="000E2BC4" w:rsidRPr="00354145" w:rsidRDefault="00AF1CD9">
            <w:pPr>
              <w:pStyle w:val="1fc"/>
              <w:spacing w:line="240" w:lineRule="auto"/>
              <w:rPr>
                <w:color w:val="FF0000"/>
                <w:sz w:val="21"/>
                <w:lang w:eastAsia="zh-CN"/>
              </w:rPr>
            </w:pPr>
            <w:r w:rsidRPr="00354145">
              <w:rPr>
                <w:rFonts w:hint="eastAsia"/>
                <w:color w:val="FF0000"/>
                <w:sz w:val="21"/>
                <w:lang w:eastAsia="zh-CN"/>
              </w:rPr>
              <w:t>配套工程</w:t>
            </w:r>
          </w:p>
        </w:tc>
        <w:tc>
          <w:tcPr>
            <w:tcW w:w="841" w:type="pct"/>
            <w:gridSpan w:val="2"/>
            <w:shd w:val="clear" w:color="auto" w:fill="auto"/>
            <w:vAlign w:val="center"/>
          </w:tcPr>
          <w:p w:rsidR="000E2BC4" w:rsidRPr="00354145" w:rsidRDefault="00AF1CD9">
            <w:pPr>
              <w:pStyle w:val="1fc"/>
              <w:spacing w:line="240" w:lineRule="auto"/>
              <w:rPr>
                <w:color w:val="FF0000"/>
                <w:sz w:val="21"/>
                <w:lang w:eastAsia="zh-CN"/>
              </w:rPr>
            </w:pPr>
            <w:r w:rsidRPr="00354145">
              <w:rPr>
                <w:rFonts w:hint="eastAsia"/>
                <w:color w:val="FF0000"/>
                <w:sz w:val="21"/>
                <w:lang w:eastAsia="zh-CN"/>
              </w:rPr>
              <w:t>办公及生活区</w:t>
            </w:r>
          </w:p>
        </w:tc>
        <w:tc>
          <w:tcPr>
            <w:tcW w:w="2675" w:type="pct"/>
            <w:shd w:val="clear" w:color="auto" w:fill="auto"/>
            <w:vAlign w:val="center"/>
          </w:tcPr>
          <w:p w:rsidR="000E2BC4" w:rsidRPr="00354145" w:rsidRDefault="00AF1CD9">
            <w:pPr>
              <w:pStyle w:val="1fc"/>
              <w:spacing w:line="240" w:lineRule="auto"/>
              <w:rPr>
                <w:color w:val="FF0000"/>
                <w:sz w:val="21"/>
                <w:lang w:eastAsia="zh-CN"/>
              </w:rPr>
            </w:pPr>
            <w:r w:rsidRPr="00354145">
              <w:rPr>
                <w:rFonts w:hint="eastAsia"/>
                <w:color w:val="FF0000"/>
                <w:sz w:val="21"/>
                <w:lang w:eastAsia="zh-CN"/>
              </w:rPr>
              <w:t>两层，建筑面积为</w:t>
            </w:r>
            <w:r w:rsidRPr="00354145">
              <w:rPr>
                <w:rFonts w:hint="eastAsia"/>
                <w:color w:val="FF0000"/>
                <w:sz w:val="21"/>
                <w:lang w:eastAsia="zh-CN"/>
              </w:rPr>
              <w:t>900m</w:t>
            </w:r>
            <w:r w:rsidRPr="00354145">
              <w:rPr>
                <w:rFonts w:hint="eastAsia"/>
                <w:color w:val="FF0000"/>
                <w:sz w:val="21"/>
                <w:vertAlign w:val="superscript"/>
                <w:lang w:eastAsia="zh-CN"/>
              </w:rPr>
              <w:t>2</w:t>
            </w:r>
          </w:p>
        </w:tc>
        <w:tc>
          <w:tcPr>
            <w:tcW w:w="1000" w:type="pct"/>
            <w:shd w:val="clear" w:color="auto" w:fill="auto"/>
            <w:vAlign w:val="center"/>
          </w:tcPr>
          <w:p w:rsidR="000E2BC4" w:rsidRPr="00354145" w:rsidRDefault="00AF1CD9">
            <w:pPr>
              <w:pStyle w:val="1fc"/>
              <w:spacing w:line="240" w:lineRule="auto"/>
              <w:rPr>
                <w:color w:val="FF0000"/>
                <w:sz w:val="21"/>
                <w:lang w:eastAsia="zh-CN"/>
              </w:rPr>
            </w:pPr>
            <w:r w:rsidRPr="00354145">
              <w:rPr>
                <w:rFonts w:hint="eastAsia"/>
                <w:color w:val="FF0000"/>
                <w:sz w:val="21"/>
                <w:lang w:eastAsia="zh-CN"/>
              </w:rPr>
              <w:t>已建</w:t>
            </w:r>
          </w:p>
        </w:tc>
      </w:tr>
      <w:tr w:rsidR="000E2BC4" w:rsidRPr="00354145">
        <w:trPr>
          <w:trHeight w:val="340"/>
        </w:trPr>
        <w:tc>
          <w:tcPr>
            <w:tcW w:w="484" w:type="pct"/>
            <w:vMerge w:val="restart"/>
            <w:shd w:val="clear" w:color="auto" w:fill="auto"/>
            <w:vAlign w:val="center"/>
          </w:tcPr>
          <w:p w:rsidR="000E2BC4" w:rsidRPr="00354145" w:rsidRDefault="00AF1CD9">
            <w:pPr>
              <w:pStyle w:val="1fc"/>
              <w:spacing w:line="240" w:lineRule="auto"/>
              <w:rPr>
                <w:color w:val="FF0000"/>
                <w:sz w:val="21"/>
              </w:rPr>
            </w:pPr>
            <w:r w:rsidRPr="00354145">
              <w:rPr>
                <w:rFonts w:hint="eastAsia"/>
                <w:color w:val="FF0000"/>
                <w:sz w:val="21"/>
              </w:rPr>
              <w:t>公用工程</w:t>
            </w:r>
          </w:p>
        </w:tc>
        <w:tc>
          <w:tcPr>
            <w:tcW w:w="841" w:type="pct"/>
            <w:gridSpan w:val="2"/>
            <w:shd w:val="clear" w:color="auto" w:fill="auto"/>
            <w:vAlign w:val="center"/>
          </w:tcPr>
          <w:p w:rsidR="000E2BC4" w:rsidRPr="00354145" w:rsidRDefault="00AF1CD9">
            <w:pPr>
              <w:pStyle w:val="1fc"/>
              <w:spacing w:line="240" w:lineRule="auto"/>
              <w:rPr>
                <w:color w:val="FF0000"/>
                <w:sz w:val="21"/>
              </w:rPr>
            </w:pPr>
            <w:r w:rsidRPr="00354145">
              <w:rPr>
                <w:rFonts w:hint="eastAsia"/>
                <w:color w:val="FF0000"/>
                <w:sz w:val="21"/>
                <w:lang w:eastAsia="zh-CN"/>
              </w:rPr>
              <w:t>给</w:t>
            </w:r>
            <w:r w:rsidRPr="00354145">
              <w:rPr>
                <w:rFonts w:hint="eastAsia"/>
                <w:color w:val="FF0000"/>
                <w:sz w:val="21"/>
              </w:rPr>
              <w:t>水</w:t>
            </w:r>
          </w:p>
        </w:tc>
        <w:tc>
          <w:tcPr>
            <w:tcW w:w="2675" w:type="pct"/>
            <w:shd w:val="clear" w:color="auto" w:fill="auto"/>
            <w:vAlign w:val="center"/>
          </w:tcPr>
          <w:p w:rsidR="000E2BC4" w:rsidRPr="00354145" w:rsidRDefault="00AF1CD9">
            <w:pPr>
              <w:pStyle w:val="1fc"/>
              <w:spacing w:line="240" w:lineRule="auto"/>
              <w:rPr>
                <w:color w:val="FF0000"/>
                <w:sz w:val="21"/>
                <w:lang w:eastAsia="zh-CN"/>
              </w:rPr>
            </w:pPr>
            <w:r w:rsidRPr="00354145">
              <w:rPr>
                <w:bCs/>
                <w:color w:val="FF0000"/>
                <w:sz w:val="21"/>
                <w:lang w:eastAsia="zh-CN"/>
              </w:rPr>
              <w:t>由园区管网供给</w:t>
            </w:r>
          </w:p>
        </w:tc>
        <w:tc>
          <w:tcPr>
            <w:tcW w:w="1000" w:type="pct"/>
            <w:shd w:val="clear" w:color="auto" w:fill="auto"/>
            <w:vAlign w:val="center"/>
          </w:tcPr>
          <w:p w:rsidR="000E2BC4" w:rsidRPr="00354145" w:rsidRDefault="00AF1CD9">
            <w:pPr>
              <w:pStyle w:val="1fc"/>
              <w:spacing w:line="240" w:lineRule="auto"/>
              <w:rPr>
                <w:color w:val="FF0000"/>
                <w:sz w:val="21"/>
                <w:lang w:eastAsia="zh-CN"/>
              </w:rPr>
            </w:pPr>
            <w:r w:rsidRPr="00354145">
              <w:rPr>
                <w:rFonts w:hint="eastAsia"/>
                <w:color w:val="FF0000"/>
                <w:sz w:val="21"/>
                <w:lang w:eastAsia="zh-CN"/>
              </w:rPr>
              <w:t>依托</w:t>
            </w:r>
          </w:p>
        </w:tc>
      </w:tr>
      <w:tr w:rsidR="000E2BC4" w:rsidRPr="00354145">
        <w:trPr>
          <w:trHeight w:val="340"/>
        </w:trPr>
        <w:tc>
          <w:tcPr>
            <w:tcW w:w="484" w:type="pct"/>
            <w:vMerge/>
            <w:shd w:val="clear" w:color="auto" w:fill="auto"/>
            <w:vAlign w:val="center"/>
          </w:tcPr>
          <w:p w:rsidR="000E2BC4" w:rsidRPr="00354145" w:rsidRDefault="000E2BC4">
            <w:pPr>
              <w:pStyle w:val="1fc"/>
              <w:spacing w:line="240" w:lineRule="auto"/>
              <w:rPr>
                <w:color w:val="FF0000"/>
                <w:sz w:val="21"/>
              </w:rPr>
            </w:pPr>
          </w:p>
        </w:tc>
        <w:tc>
          <w:tcPr>
            <w:tcW w:w="841" w:type="pct"/>
            <w:gridSpan w:val="2"/>
            <w:shd w:val="clear" w:color="auto" w:fill="auto"/>
            <w:vAlign w:val="center"/>
          </w:tcPr>
          <w:p w:rsidR="000E2BC4" w:rsidRPr="00354145" w:rsidRDefault="00AF1CD9">
            <w:pPr>
              <w:pStyle w:val="1fc"/>
              <w:spacing w:line="240" w:lineRule="auto"/>
              <w:rPr>
                <w:color w:val="FF0000"/>
                <w:sz w:val="21"/>
                <w:lang w:eastAsia="zh-CN"/>
              </w:rPr>
            </w:pPr>
            <w:r w:rsidRPr="00354145">
              <w:rPr>
                <w:rFonts w:hint="eastAsia"/>
                <w:color w:val="FF0000"/>
                <w:sz w:val="21"/>
                <w:lang w:eastAsia="zh-CN"/>
              </w:rPr>
              <w:t>排水</w:t>
            </w:r>
          </w:p>
        </w:tc>
        <w:tc>
          <w:tcPr>
            <w:tcW w:w="2675" w:type="pct"/>
            <w:shd w:val="clear" w:color="auto" w:fill="auto"/>
            <w:vAlign w:val="center"/>
          </w:tcPr>
          <w:p w:rsidR="000E2BC4" w:rsidRPr="00354145" w:rsidRDefault="00AF1CD9">
            <w:pPr>
              <w:pStyle w:val="1fc"/>
              <w:spacing w:line="240" w:lineRule="auto"/>
              <w:rPr>
                <w:color w:val="FF0000"/>
                <w:sz w:val="21"/>
                <w:lang w:eastAsia="zh-CN"/>
              </w:rPr>
            </w:pPr>
            <w:r w:rsidRPr="00354145">
              <w:rPr>
                <w:rFonts w:hint="eastAsia"/>
                <w:color w:val="FF0000"/>
                <w:sz w:val="21"/>
                <w:lang w:eastAsia="zh-CN"/>
              </w:rPr>
              <w:t>生活污水</w:t>
            </w:r>
            <w:r w:rsidRPr="00354145">
              <w:rPr>
                <w:color w:val="FF0000"/>
                <w:sz w:val="21"/>
                <w:lang w:eastAsia="zh-CN"/>
              </w:rPr>
              <w:t>排入园区管网</w:t>
            </w:r>
          </w:p>
          <w:p w:rsidR="000E2BC4" w:rsidRPr="00354145" w:rsidRDefault="00AF1CD9">
            <w:pPr>
              <w:pStyle w:val="1fc"/>
              <w:spacing w:line="240" w:lineRule="auto"/>
              <w:rPr>
                <w:color w:val="FF0000"/>
                <w:sz w:val="21"/>
                <w:lang w:eastAsia="zh-CN"/>
              </w:rPr>
            </w:pPr>
            <w:r w:rsidRPr="00354145">
              <w:rPr>
                <w:rFonts w:hint="eastAsia"/>
                <w:color w:val="FF0000"/>
                <w:sz w:val="21"/>
                <w:lang w:eastAsia="zh-CN"/>
              </w:rPr>
              <w:t>生产废水循环利用不外排</w:t>
            </w:r>
          </w:p>
        </w:tc>
        <w:tc>
          <w:tcPr>
            <w:tcW w:w="1000" w:type="pct"/>
            <w:shd w:val="clear" w:color="auto" w:fill="auto"/>
            <w:vAlign w:val="center"/>
          </w:tcPr>
          <w:p w:rsidR="000E2BC4" w:rsidRPr="00354145" w:rsidRDefault="00AF1CD9">
            <w:pPr>
              <w:pStyle w:val="1fc"/>
              <w:spacing w:line="240" w:lineRule="auto"/>
              <w:rPr>
                <w:color w:val="FF0000"/>
                <w:sz w:val="21"/>
                <w:lang w:eastAsia="zh-CN"/>
              </w:rPr>
            </w:pPr>
            <w:r w:rsidRPr="00354145">
              <w:rPr>
                <w:rFonts w:hint="eastAsia"/>
                <w:color w:val="FF0000"/>
                <w:sz w:val="21"/>
                <w:lang w:eastAsia="zh-CN"/>
              </w:rPr>
              <w:t>依托</w:t>
            </w:r>
          </w:p>
        </w:tc>
      </w:tr>
      <w:tr w:rsidR="000E2BC4" w:rsidRPr="00354145">
        <w:trPr>
          <w:trHeight w:val="340"/>
        </w:trPr>
        <w:tc>
          <w:tcPr>
            <w:tcW w:w="484" w:type="pct"/>
            <w:vMerge/>
            <w:shd w:val="clear" w:color="auto" w:fill="auto"/>
            <w:vAlign w:val="center"/>
          </w:tcPr>
          <w:p w:rsidR="000E2BC4" w:rsidRPr="00354145" w:rsidRDefault="000E2BC4">
            <w:pPr>
              <w:pStyle w:val="1fc"/>
              <w:spacing w:line="240" w:lineRule="auto"/>
              <w:rPr>
                <w:color w:val="FF0000"/>
                <w:sz w:val="21"/>
                <w:lang w:eastAsia="zh-CN"/>
              </w:rPr>
            </w:pPr>
          </w:p>
        </w:tc>
        <w:tc>
          <w:tcPr>
            <w:tcW w:w="841" w:type="pct"/>
            <w:gridSpan w:val="2"/>
            <w:shd w:val="clear" w:color="auto" w:fill="auto"/>
            <w:vAlign w:val="center"/>
          </w:tcPr>
          <w:p w:rsidR="000E2BC4" w:rsidRPr="00354145" w:rsidRDefault="00AF1CD9">
            <w:pPr>
              <w:pStyle w:val="1fc"/>
              <w:spacing w:line="240" w:lineRule="auto"/>
              <w:rPr>
                <w:color w:val="FF0000"/>
                <w:sz w:val="21"/>
              </w:rPr>
            </w:pPr>
            <w:r w:rsidRPr="00354145">
              <w:rPr>
                <w:rFonts w:hint="eastAsia"/>
                <w:color w:val="FF0000"/>
                <w:sz w:val="21"/>
              </w:rPr>
              <w:t>供热</w:t>
            </w:r>
          </w:p>
        </w:tc>
        <w:tc>
          <w:tcPr>
            <w:tcW w:w="2675" w:type="pct"/>
            <w:shd w:val="clear" w:color="auto" w:fill="auto"/>
            <w:vAlign w:val="center"/>
          </w:tcPr>
          <w:p w:rsidR="000E2BC4" w:rsidRPr="00354145" w:rsidRDefault="00AF1CD9">
            <w:pPr>
              <w:pStyle w:val="1fc"/>
              <w:spacing w:line="240" w:lineRule="auto"/>
              <w:rPr>
                <w:color w:val="FF0000"/>
                <w:sz w:val="21"/>
                <w:lang w:eastAsia="zh-CN"/>
              </w:rPr>
            </w:pPr>
            <w:r w:rsidRPr="00354145">
              <w:rPr>
                <w:rFonts w:hint="eastAsia"/>
                <w:color w:val="FF0000"/>
                <w:sz w:val="21"/>
                <w:lang w:eastAsia="zh-CN"/>
              </w:rPr>
              <w:t>由园区供热</w:t>
            </w:r>
            <w:r w:rsidRPr="00354145">
              <w:rPr>
                <w:color w:val="FF0000"/>
                <w:sz w:val="21"/>
                <w:lang w:eastAsia="zh-CN"/>
              </w:rPr>
              <w:t>管网接入，</w:t>
            </w:r>
            <w:r w:rsidRPr="00354145">
              <w:rPr>
                <w:rFonts w:hint="eastAsia"/>
                <w:color w:val="FF0000"/>
                <w:sz w:val="21"/>
                <w:lang w:eastAsia="zh-CN"/>
              </w:rPr>
              <w:t>厂区</w:t>
            </w:r>
            <w:r w:rsidRPr="00354145">
              <w:rPr>
                <w:color w:val="FF0000"/>
                <w:sz w:val="21"/>
                <w:lang w:eastAsia="zh-CN"/>
              </w:rPr>
              <w:t>换热站调温</w:t>
            </w:r>
          </w:p>
        </w:tc>
        <w:tc>
          <w:tcPr>
            <w:tcW w:w="1000" w:type="pct"/>
            <w:shd w:val="clear" w:color="auto" w:fill="auto"/>
            <w:vAlign w:val="center"/>
          </w:tcPr>
          <w:p w:rsidR="000E2BC4" w:rsidRPr="00354145" w:rsidRDefault="00AF1CD9">
            <w:pPr>
              <w:pStyle w:val="1fc"/>
              <w:spacing w:line="240" w:lineRule="auto"/>
              <w:rPr>
                <w:color w:val="FF0000"/>
                <w:sz w:val="21"/>
                <w:lang w:eastAsia="zh-CN"/>
              </w:rPr>
            </w:pPr>
            <w:r w:rsidRPr="00354145">
              <w:rPr>
                <w:rFonts w:hint="eastAsia"/>
                <w:color w:val="FF0000"/>
                <w:sz w:val="21"/>
                <w:lang w:eastAsia="zh-CN"/>
              </w:rPr>
              <w:t>已建</w:t>
            </w:r>
          </w:p>
        </w:tc>
      </w:tr>
      <w:tr w:rsidR="000E2BC4" w:rsidRPr="00354145">
        <w:trPr>
          <w:trHeight w:val="340"/>
        </w:trPr>
        <w:tc>
          <w:tcPr>
            <w:tcW w:w="484" w:type="pct"/>
            <w:vMerge/>
            <w:shd w:val="clear" w:color="auto" w:fill="auto"/>
            <w:vAlign w:val="center"/>
          </w:tcPr>
          <w:p w:rsidR="000E2BC4" w:rsidRPr="00354145" w:rsidRDefault="000E2BC4">
            <w:pPr>
              <w:pStyle w:val="1fc"/>
              <w:spacing w:line="240" w:lineRule="auto"/>
              <w:rPr>
                <w:color w:val="FF0000"/>
                <w:sz w:val="21"/>
                <w:lang w:eastAsia="zh-CN"/>
              </w:rPr>
            </w:pPr>
          </w:p>
        </w:tc>
        <w:tc>
          <w:tcPr>
            <w:tcW w:w="841" w:type="pct"/>
            <w:gridSpan w:val="2"/>
            <w:shd w:val="clear" w:color="auto" w:fill="auto"/>
            <w:vAlign w:val="center"/>
          </w:tcPr>
          <w:p w:rsidR="000E2BC4" w:rsidRPr="00354145" w:rsidRDefault="00AF1CD9">
            <w:pPr>
              <w:pStyle w:val="1fc"/>
              <w:spacing w:line="240" w:lineRule="auto"/>
              <w:rPr>
                <w:color w:val="FF0000"/>
                <w:sz w:val="21"/>
              </w:rPr>
            </w:pPr>
            <w:r w:rsidRPr="00354145">
              <w:rPr>
                <w:rFonts w:hint="eastAsia"/>
                <w:color w:val="FF0000"/>
                <w:sz w:val="21"/>
              </w:rPr>
              <w:t>供电</w:t>
            </w:r>
          </w:p>
        </w:tc>
        <w:tc>
          <w:tcPr>
            <w:tcW w:w="2675" w:type="pct"/>
            <w:shd w:val="clear" w:color="auto" w:fill="auto"/>
            <w:vAlign w:val="center"/>
          </w:tcPr>
          <w:p w:rsidR="000E2BC4" w:rsidRPr="00354145" w:rsidRDefault="00AF1CD9">
            <w:pPr>
              <w:pStyle w:val="1fc"/>
              <w:spacing w:line="240" w:lineRule="auto"/>
              <w:rPr>
                <w:color w:val="FF0000"/>
                <w:sz w:val="21"/>
              </w:rPr>
            </w:pPr>
            <w:r w:rsidRPr="00354145">
              <w:rPr>
                <w:color w:val="FF0000"/>
                <w:sz w:val="21"/>
                <w:lang w:eastAsia="zh-CN"/>
              </w:rPr>
              <w:t>由</w:t>
            </w:r>
            <w:r w:rsidRPr="00354145">
              <w:rPr>
                <w:rFonts w:hint="eastAsia"/>
                <w:color w:val="FF0000"/>
                <w:sz w:val="21"/>
                <w:lang w:eastAsia="zh-CN"/>
              </w:rPr>
              <w:t>园区</w:t>
            </w:r>
            <w:r w:rsidRPr="00354145">
              <w:rPr>
                <w:color w:val="FF0000"/>
                <w:sz w:val="21"/>
                <w:lang w:eastAsia="zh-CN"/>
              </w:rPr>
              <w:t>电网接入</w:t>
            </w:r>
          </w:p>
        </w:tc>
        <w:tc>
          <w:tcPr>
            <w:tcW w:w="1000" w:type="pct"/>
            <w:shd w:val="clear" w:color="auto" w:fill="auto"/>
            <w:vAlign w:val="center"/>
          </w:tcPr>
          <w:p w:rsidR="000E2BC4" w:rsidRPr="00354145" w:rsidRDefault="00AF1CD9">
            <w:pPr>
              <w:pStyle w:val="1fc"/>
              <w:spacing w:line="240" w:lineRule="auto"/>
              <w:rPr>
                <w:color w:val="FF0000"/>
                <w:sz w:val="21"/>
                <w:lang w:eastAsia="zh-CN"/>
              </w:rPr>
            </w:pPr>
            <w:r w:rsidRPr="00354145">
              <w:rPr>
                <w:rFonts w:hint="eastAsia"/>
                <w:color w:val="FF0000"/>
                <w:sz w:val="21"/>
                <w:lang w:eastAsia="zh-CN"/>
              </w:rPr>
              <w:t>依托</w:t>
            </w:r>
          </w:p>
        </w:tc>
      </w:tr>
      <w:tr w:rsidR="000E2BC4" w:rsidRPr="00354145">
        <w:trPr>
          <w:trHeight w:val="340"/>
        </w:trPr>
        <w:tc>
          <w:tcPr>
            <w:tcW w:w="484" w:type="pct"/>
            <w:vMerge w:val="restart"/>
            <w:shd w:val="clear" w:color="auto" w:fill="auto"/>
            <w:vAlign w:val="center"/>
          </w:tcPr>
          <w:p w:rsidR="000E2BC4" w:rsidRPr="00354145" w:rsidRDefault="00AF1CD9">
            <w:pPr>
              <w:pStyle w:val="1fc"/>
              <w:spacing w:line="240" w:lineRule="auto"/>
              <w:rPr>
                <w:color w:val="FF0000"/>
                <w:sz w:val="21"/>
                <w:lang w:eastAsia="zh-CN"/>
              </w:rPr>
            </w:pPr>
            <w:r w:rsidRPr="00354145">
              <w:rPr>
                <w:rFonts w:hint="eastAsia"/>
                <w:color w:val="FF0000"/>
                <w:sz w:val="21"/>
              </w:rPr>
              <w:t>环保工程</w:t>
            </w:r>
          </w:p>
        </w:tc>
        <w:tc>
          <w:tcPr>
            <w:tcW w:w="420" w:type="pct"/>
            <w:vMerge w:val="restart"/>
            <w:shd w:val="clear" w:color="auto" w:fill="auto"/>
            <w:vAlign w:val="center"/>
          </w:tcPr>
          <w:p w:rsidR="000E2BC4" w:rsidRPr="00354145" w:rsidRDefault="00AF1CD9">
            <w:pPr>
              <w:pStyle w:val="1fc"/>
              <w:spacing w:line="240" w:lineRule="auto"/>
              <w:rPr>
                <w:color w:val="FF0000"/>
                <w:sz w:val="21"/>
                <w:lang w:eastAsia="zh-CN"/>
              </w:rPr>
            </w:pPr>
            <w:r w:rsidRPr="00354145">
              <w:rPr>
                <w:rFonts w:hint="eastAsia"/>
                <w:color w:val="FF0000"/>
                <w:sz w:val="21"/>
                <w:lang w:eastAsia="zh-CN"/>
              </w:rPr>
              <w:t>废气治理</w:t>
            </w:r>
          </w:p>
        </w:tc>
        <w:tc>
          <w:tcPr>
            <w:tcW w:w="421" w:type="pct"/>
            <w:shd w:val="clear" w:color="auto" w:fill="auto"/>
            <w:vAlign w:val="center"/>
          </w:tcPr>
          <w:p w:rsidR="000E2BC4" w:rsidRPr="00354145" w:rsidRDefault="00AF1CD9">
            <w:pPr>
              <w:pStyle w:val="1fc"/>
              <w:spacing w:line="240" w:lineRule="auto"/>
              <w:rPr>
                <w:color w:val="FF0000"/>
                <w:sz w:val="21"/>
                <w:lang w:eastAsia="zh-CN"/>
              </w:rPr>
            </w:pPr>
            <w:r w:rsidRPr="00354145">
              <w:rPr>
                <w:rFonts w:hint="eastAsia"/>
                <w:color w:val="FF0000"/>
                <w:sz w:val="21"/>
                <w:lang w:eastAsia="zh-CN"/>
              </w:rPr>
              <w:t>有机废气</w:t>
            </w:r>
          </w:p>
        </w:tc>
        <w:tc>
          <w:tcPr>
            <w:tcW w:w="2675" w:type="pct"/>
            <w:shd w:val="clear" w:color="auto" w:fill="auto"/>
            <w:vAlign w:val="center"/>
          </w:tcPr>
          <w:p w:rsidR="000E2BC4" w:rsidRPr="00354145" w:rsidRDefault="00AF1CD9">
            <w:pPr>
              <w:pStyle w:val="1fc"/>
              <w:spacing w:line="240" w:lineRule="auto"/>
              <w:rPr>
                <w:color w:val="FF0000"/>
                <w:sz w:val="21"/>
                <w:lang w:eastAsia="zh-CN"/>
              </w:rPr>
            </w:pPr>
            <w:r w:rsidRPr="00354145">
              <w:rPr>
                <w:rFonts w:hint="eastAsia"/>
                <w:color w:val="FF0000"/>
                <w:sz w:val="21"/>
                <w:lang w:eastAsia="zh-CN"/>
              </w:rPr>
              <w:t>1#</w:t>
            </w:r>
            <w:r w:rsidRPr="00354145">
              <w:rPr>
                <w:rFonts w:hint="eastAsia"/>
                <w:color w:val="FF0000"/>
                <w:sz w:val="21"/>
                <w:lang w:eastAsia="zh-CN"/>
              </w:rPr>
              <w:t>车间、</w:t>
            </w:r>
            <w:r w:rsidRPr="00354145">
              <w:rPr>
                <w:rFonts w:hint="eastAsia"/>
                <w:color w:val="FF0000"/>
                <w:sz w:val="21"/>
                <w:lang w:eastAsia="zh-CN"/>
              </w:rPr>
              <w:t>2#</w:t>
            </w:r>
            <w:r w:rsidRPr="00354145">
              <w:rPr>
                <w:rFonts w:hint="eastAsia"/>
                <w:color w:val="FF0000"/>
                <w:sz w:val="21"/>
                <w:lang w:eastAsia="zh-CN"/>
              </w:rPr>
              <w:t>车间及</w:t>
            </w:r>
            <w:r w:rsidRPr="00354145">
              <w:rPr>
                <w:rFonts w:hint="eastAsia"/>
                <w:color w:val="FF0000"/>
                <w:sz w:val="21"/>
                <w:lang w:eastAsia="zh-CN"/>
              </w:rPr>
              <w:t>5#</w:t>
            </w:r>
            <w:r w:rsidRPr="00354145">
              <w:rPr>
                <w:rFonts w:hint="eastAsia"/>
                <w:color w:val="FF0000"/>
                <w:sz w:val="21"/>
                <w:lang w:eastAsia="zh-CN"/>
              </w:rPr>
              <w:t>车间设置集气罩收集后经</w:t>
            </w:r>
            <w:r w:rsidRPr="00354145">
              <w:rPr>
                <w:bCs/>
                <w:color w:val="FF0000"/>
                <w:sz w:val="21"/>
                <w:lang w:eastAsia="zh-CN"/>
              </w:rPr>
              <w:t>UV</w:t>
            </w:r>
            <w:r w:rsidRPr="00354145">
              <w:rPr>
                <w:bCs/>
                <w:color w:val="FF0000"/>
                <w:sz w:val="21"/>
                <w:lang w:eastAsia="zh-CN"/>
              </w:rPr>
              <w:t>光氧催化装置</w:t>
            </w:r>
            <w:r w:rsidRPr="00354145">
              <w:rPr>
                <w:bCs/>
                <w:color w:val="FF0000"/>
                <w:sz w:val="21"/>
                <w:lang w:eastAsia="zh-CN"/>
              </w:rPr>
              <w:t>+</w:t>
            </w:r>
            <w:r w:rsidRPr="00354145">
              <w:rPr>
                <w:bCs/>
                <w:color w:val="FF0000"/>
                <w:sz w:val="21"/>
                <w:lang w:eastAsia="zh-CN"/>
              </w:rPr>
              <w:t>活性炭吸附装置</w:t>
            </w:r>
            <w:r w:rsidRPr="00354145">
              <w:rPr>
                <w:rFonts w:hint="eastAsia"/>
                <w:bCs/>
                <w:color w:val="FF0000"/>
                <w:sz w:val="21"/>
                <w:lang w:eastAsia="zh-CN"/>
              </w:rPr>
              <w:t>处理后由</w:t>
            </w:r>
            <w:r w:rsidRPr="00354145">
              <w:rPr>
                <w:rFonts w:hint="eastAsia"/>
                <w:color w:val="FF0000"/>
                <w:sz w:val="21"/>
                <w:lang w:eastAsia="zh-CN"/>
              </w:rPr>
              <w:t>15m</w:t>
            </w:r>
            <w:r w:rsidRPr="00354145">
              <w:rPr>
                <w:rFonts w:hint="eastAsia"/>
                <w:color w:val="FF0000"/>
                <w:sz w:val="21"/>
                <w:lang w:eastAsia="zh-CN"/>
              </w:rPr>
              <w:t>高的排气筒排放（共三套）</w:t>
            </w:r>
          </w:p>
        </w:tc>
        <w:tc>
          <w:tcPr>
            <w:tcW w:w="1000" w:type="pct"/>
            <w:shd w:val="clear" w:color="auto" w:fill="auto"/>
            <w:vAlign w:val="center"/>
          </w:tcPr>
          <w:p w:rsidR="000E2BC4" w:rsidRPr="00354145" w:rsidRDefault="00AF1CD9">
            <w:pPr>
              <w:pStyle w:val="1fc"/>
              <w:spacing w:line="240" w:lineRule="auto"/>
              <w:rPr>
                <w:color w:val="FF0000"/>
                <w:sz w:val="21"/>
                <w:lang w:eastAsia="zh-CN"/>
              </w:rPr>
            </w:pPr>
            <w:r w:rsidRPr="00354145">
              <w:rPr>
                <w:rFonts w:hint="eastAsia"/>
                <w:color w:val="FF0000"/>
                <w:sz w:val="21"/>
                <w:lang w:eastAsia="zh-CN"/>
              </w:rPr>
              <w:t>已建</w:t>
            </w:r>
          </w:p>
        </w:tc>
      </w:tr>
      <w:tr w:rsidR="000E2BC4" w:rsidRPr="00354145">
        <w:trPr>
          <w:trHeight w:val="864"/>
        </w:trPr>
        <w:tc>
          <w:tcPr>
            <w:tcW w:w="484" w:type="pct"/>
            <w:vMerge/>
            <w:shd w:val="clear" w:color="auto" w:fill="auto"/>
            <w:vAlign w:val="center"/>
          </w:tcPr>
          <w:p w:rsidR="000E2BC4" w:rsidRPr="00354145" w:rsidRDefault="000E2BC4">
            <w:pPr>
              <w:pStyle w:val="1fc"/>
              <w:spacing w:line="240" w:lineRule="auto"/>
              <w:rPr>
                <w:color w:val="FF0000"/>
                <w:sz w:val="21"/>
                <w:lang w:eastAsia="zh-CN"/>
              </w:rPr>
            </w:pPr>
          </w:p>
        </w:tc>
        <w:tc>
          <w:tcPr>
            <w:tcW w:w="420" w:type="pct"/>
            <w:vMerge/>
            <w:shd w:val="clear" w:color="auto" w:fill="auto"/>
            <w:vAlign w:val="center"/>
          </w:tcPr>
          <w:p w:rsidR="000E2BC4" w:rsidRPr="00354145" w:rsidRDefault="000E2BC4">
            <w:pPr>
              <w:pStyle w:val="1fc"/>
              <w:spacing w:line="240" w:lineRule="auto"/>
              <w:rPr>
                <w:color w:val="FF0000"/>
                <w:sz w:val="21"/>
                <w:lang w:eastAsia="zh-CN"/>
              </w:rPr>
            </w:pPr>
          </w:p>
        </w:tc>
        <w:tc>
          <w:tcPr>
            <w:tcW w:w="421" w:type="pct"/>
            <w:shd w:val="clear" w:color="auto" w:fill="auto"/>
            <w:vAlign w:val="center"/>
          </w:tcPr>
          <w:p w:rsidR="000E2BC4" w:rsidRPr="00354145" w:rsidRDefault="00AF1CD9">
            <w:pPr>
              <w:pStyle w:val="1fc"/>
              <w:spacing w:line="240" w:lineRule="auto"/>
              <w:rPr>
                <w:color w:val="FF0000"/>
                <w:sz w:val="21"/>
                <w:lang w:eastAsia="zh-CN"/>
              </w:rPr>
            </w:pPr>
            <w:r w:rsidRPr="00354145">
              <w:rPr>
                <w:rFonts w:hint="eastAsia"/>
                <w:color w:val="FF0000"/>
                <w:sz w:val="21"/>
                <w:lang w:eastAsia="zh-CN"/>
              </w:rPr>
              <w:t>PE</w:t>
            </w:r>
            <w:r w:rsidRPr="00354145">
              <w:rPr>
                <w:rFonts w:hint="eastAsia"/>
                <w:color w:val="FF0000"/>
                <w:sz w:val="21"/>
                <w:lang w:eastAsia="zh-CN"/>
              </w:rPr>
              <w:t>管生产工序粉尘</w:t>
            </w:r>
          </w:p>
        </w:tc>
        <w:tc>
          <w:tcPr>
            <w:tcW w:w="2675" w:type="pct"/>
            <w:shd w:val="clear" w:color="auto" w:fill="auto"/>
            <w:vAlign w:val="center"/>
          </w:tcPr>
          <w:p w:rsidR="000E2BC4" w:rsidRPr="00354145" w:rsidRDefault="00AF1CD9">
            <w:pPr>
              <w:pStyle w:val="1fc"/>
              <w:spacing w:line="240" w:lineRule="auto"/>
              <w:rPr>
                <w:color w:val="FF0000"/>
                <w:sz w:val="21"/>
                <w:lang w:eastAsia="zh-CN"/>
              </w:rPr>
            </w:pPr>
            <w:r w:rsidRPr="00354145">
              <w:rPr>
                <w:rFonts w:hint="eastAsia"/>
                <w:color w:val="FF0000"/>
                <w:sz w:val="21"/>
                <w:lang w:eastAsia="zh-CN"/>
              </w:rPr>
              <w:t>设置集气罩，经一套布袋除尘器处理后由</w:t>
            </w:r>
            <w:r w:rsidRPr="00354145">
              <w:rPr>
                <w:rFonts w:hint="eastAsia"/>
                <w:color w:val="FF0000"/>
                <w:sz w:val="21"/>
                <w:lang w:eastAsia="zh-CN"/>
              </w:rPr>
              <w:t>15m</w:t>
            </w:r>
            <w:r w:rsidRPr="00354145">
              <w:rPr>
                <w:rFonts w:hint="eastAsia"/>
                <w:color w:val="FF0000"/>
                <w:sz w:val="21"/>
                <w:lang w:eastAsia="zh-CN"/>
              </w:rPr>
              <w:t>高排气筒排放</w:t>
            </w:r>
          </w:p>
        </w:tc>
        <w:tc>
          <w:tcPr>
            <w:tcW w:w="1000" w:type="pct"/>
            <w:shd w:val="clear" w:color="auto" w:fill="auto"/>
            <w:vAlign w:val="center"/>
          </w:tcPr>
          <w:p w:rsidR="000E2BC4" w:rsidRPr="00354145" w:rsidRDefault="00AF1CD9">
            <w:pPr>
              <w:pStyle w:val="1fc"/>
              <w:spacing w:line="240" w:lineRule="auto"/>
              <w:rPr>
                <w:color w:val="FF0000"/>
                <w:sz w:val="21"/>
                <w:lang w:eastAsia="zh-CN"/>
              </w:rPr>
            </w:pPr>
            <w:r w:rsidRPr="00354145">
              <w:rPr>
                <w:rFonts w:hint="eastAsia"/>
                <w:color w:val="FF0000"/>
                <w:sz w:val="21"/>
                <w:lang w:eastAsia="zh-CN"/>
              </w:rPr>
              <w:t>已建</w:t>
            </w:r>
          </w:p>
        </w:tc>
      </w:tr>
      <w:tr w:rsidR="000E2BC4" w:rsidRPr="00354145">
        <w:trPr>
          <w:trHeight w:val="340"/>
        </w:trPr>
        <w:tc>
          <w:tcPr>
            <w:tcW w:w="484" w:type="pct"/>
            <w:vMerge/>
            <w:shd w:val="clear" w:color="auto" w:fill="auto"/>
            <w:vAlign w:val="center"/>
          </w:tcPr>
          <w:p w:rsidR="000E2BC4" w:rsidRPr="00354145" w:rsidRDefault="000E2BC4">
            <w:pPr>
              <w:pStyle w:val="1fc"/>
              <w:spacing w:line="240" w:lineRule="auto"/>
              <w:rPr>
                <w:color w:val="FF0000"/>
                <w:sz w:val="21"/>
                <w:lang w:eastAsia="zh-CN"/>
              </w:rPr>
            </w:pPr>
          </w:p>
        </w:tc>
        <w:tc>
          <w:tcPr>
            <w:tcW w:w="420" w:type="pct"/>
            <w:vMerge w:val="restart"/>
            <w:shd w:val="clear" w:color="auto" w:fill="auto"/>
            <w:vAlign w:val="center"/>
          </w:tcPr>
          <w:p w:rsidR="000E2BC4" w:rsidRPr="00354145" w:rsidRDefault="00AF1CD9">
            <w:pPr>
              <w:pStyle w:val="1fc"/>
              <w:spacing w:line="240" w:lineRule="auto"/>
              <w:rPr>
                <w:color w:val="FF0000"/>
                <w:sz w:val="21"/>
                <w:lang w:eastAsia="zh-CN"/>
              </w:rPr>
            </w:pPr>
            <w:r w:rsidRPr="00354145">
              <w:rPr>
                <w:rFonts w:hint="eastAsia"/>
                <w:color w:val="FF0000"/>
                <w:sz w:val="21"/>
                <w:lang w:eastAsia="zh-CN"/>
              </w:rPr>
              <w:t>废水</w:t>
            </w:r>
          </w:p>
        </w:tc>
        <w:tc>
          <w:tcPr>
            <w:tcW w:w="421" w:type="pct"/>
            <w:shd w:val="clear" w:color="auto" w:fill="auto"/>
            <w:vAlign w:val="center"/>
          </w:tcPr>
          <w:p w:rsidR="000E2BC4" w:rsidRPr="00354145" w:rsidRDefault="00AF1CD9">
            <w:pPr>
              <w:pStyle w:val="1fc"/>
              <w:spacing w:line="240" w:lineRule="auto"/>
              <w:rPr>
                <w:color w:val="FF0000"/>
                <w:sz w:val="21"/>
              </w:rPr>
            </w:pPr>
            <w:r w:rsidRPr="00354145">
              <w:rPr>
                <w:rFonts w:hint="eastAsia"/>
                <w:color w:val="FF0000"/>
                <w:sz w:val="21"/>
              </w:rPr>
              <w:t>生活污水</w:t>
            </w:r>
          </w:p>
        </w:tc>
        <w:tc>
          <w:tcPr>
            <w:tcW w:w="2675" w:type="pct"/>
            <w:shd w:val="clear" w:color="auto" w:fill="auto"/>
            <w:vAlign w:val="center"/>
          </w:tcPr>
          <w:p w:rsidR="000E2BC4" w:rsidRPr="00354145" w:rsidRDefault="00AF1CD9">
            <w:pPr>
              <w:pStyle w:val="1fc"/>
              <w:spacing w:line="240" w:lineRule="auto"/>
              <w:rPr>
                <w:color w:val="FF0000"/>
                <w:sz w:val="21"/>
                <w:lang w:eastAsia="zh-CN"/>
              </w:rPr>
            </w:pPr>
            <w:r w:rsidRPr="00354145">
              <w:rPr>
                <w:color w:val="FF0000"/>
                <w:sz w:val="21"/>
                <w:lang w:eastAsia="zh-CN"/>
              </w:rPr>
              <w:t>排入园区管网</w:t>
            </w:r>
          </w:p>
        </w:tc>
        <w:tc>
          <w:tcPr>
            <w:tcW w:w="1000" w:type="pct"/>
            <w:shd w:val="clear" w:color="auto" w:fill="auto"/>
            <w:vAlign w:val="center"/>
          </w:tcPr>
          <w:p w:rsidR="000E2BC4" w:rsidRPr="00354145" w:rsidRDefault="00AF1CD9">
            <w:pPr>
              <w:pStyle w:val="1fc"/>
              <w:spacing w:line="240" w:lineRule="auto"/>
              <w:rPr>
                <w:color w:val="FF0000"/>
                <w:sz w:val="21"/>
                <w:lang w:eastAsia="zh-CN"/>
              </w:rPr>
            </w:pPr>
            <w:r w:rsidRPr="00354145">
              <w:rPr>
                <w:rFonts w:hint="eastAsia"/>
                <w:color w:val="FF0000"/>
                <w:sz w:val="21"/>
                <w:lang w:eastAsia="zh-CN"/>
              </w:rPr>
              <w:t>依托</w:t>
            </w:r>
          </w:p>
        </w:tc>
      </w:tr>
      <w:tr w:rsidR="000E2BC4" w:rsidRPr="00354145">
        <w:trPr>
          <w:trHeight w:val="340"/>
        </w:trPr>
        <w:tc>
          <w:tcPr>
            <w:tcW w:w="484" w:type="pct"/>
            <w:vMerge/>
            <w:shd w:val="clear" w:color="auto" w:fill="auto"/>
            <w:vAlign w:val="center"/>
          </w:tcPr>
          <w:p w:rsidR="000E2BC4" w:rsidRPr="00354145" w:rsidRDefault="000E2BC4">
            <w:pPr>
              <w:pStyle w:val="1fc"/>
              <w:spacing w:line="240" w:lineRule="auto"/>
              <w:rPr>
                <w:color w:val="FF0000"/>
                <w:sz w:val="21"/>
              </w:rPr>
            </w:pPr>
          </w:p>
        </w:tc>
        <w:tc>
          <w:tcPr>
            <w:tcW w:w="420" w:type="pct"/>
            <w:vMerge/>
            <w:shd w:val="clear" w:color="auto" w:fill="auto"/>
            <w:vAlign w:val="center"/>
          </w:tcPr>
          <w:p w:rsidR="000E2BC4" w:rsidRPr="00354145" w:rsidRDefault="000E2BC4">
            <w:pPr>
              <w:pStyle w:val="1fc"/>
              <w:spacing w:line="240" w:lineRule="auto"/>
              <w:rPr>
                <w:color w:val="FF0000"/>
                <w:sz w:val="21"/>
                <w:lang w:eastAsia="zh-CN"/>
              </w:rPr>
            </w:pPr>
          </w:p>
        </w:tc>
        <w:tc>
          <w:tcPr>
            <w:tcW w:w="421" w:type="pct"/>
            <w:shd w:val="clear" w:color="auto" w:fill="auto"/>
            <w:vAlign w:val="center"/>
          </w:tcPr>
          <w:p w:rsidR="000E2BC4" w:rsidRPr="00354145" w:rsidRDefault="00AF1CD9">
            <w:pPr>
              <w:pStyle w:val="1fc"/>
              <w:spacing w:line="240" w:lineRule="auto"/>
              <w:rPr>
                <w:color w:val="FF0000"/>
                <w:sz w:val="21"/>
                <w:lang w:eastAsia="zh-CN"/>
              </w:rPr>
            </w:pPr>
            <w:r w:rsidRPr="00354145">
              <w:rPr>
                <w:rFonts w:hint="eastAsia"/>
                <w:color w:val="FF0000"/>
                <w:sz w:val="21"/>
                <w:lang w:eastAsia="zh-CN"/>
              </w:rPr>
              <w:t>生产</w:t>
            </w:r>
            <w:r w:rsidRPr="00354145">
              <w:rPr>
                <w:color w:val="FF0000"/>
                <w:sz w:val="21"/>
                <w:lang w:eastAsia="zh-CN"/>
              </w:rPr>
              <w:t>废水</w:t>
            </w:r>
          </w:p>
        </w:tc>
        <w:tc>
          <w:tcPr>
            <w:tcW w:w="2675" w:type="pct"/>
            <w:shd w:val="clear" w:color="auto" w:fill="auto"/>
            <w:vAlign w:val="center"/>
          </w:tcPr>
          <w:p w:rsidR="000E2BC4" w:rsidRPr="00354145" w:rsidRDefault="00AF1CD9">
            <w:pPr>
              <w:pStyle w:val="1fc"/>
              <w:spacing w:line="240" w:lineRule="auto"/>
              <w:rPr>
                <w:color w:val="FF0000"/>
                <w:sz w:val="21"/>
                <w:lang w:eastAsia="zh-CN"/>
              </w:rPr>
            </w:pPr>
            <w:r w:rsidRPr="00354145">
              <w:rPr>
                <w:rFonts w:hint="eastAsia"/>
                <w:color w:val="FF0000"/>
                <w:sz w:val="21"/>
                <w:lang w:eastAsia="zh-CN"/>
              </w:rPr>
              <w:t>废旧滴灌带清洗废水排入</w:t>
            </w:r>
            <w:r w:rsidRPr="00354145">
              <w:rPr>
                <w:color w:val="FF0000"/>
                <w:sz w:val="21"/>
                <w:lang w:eastAsia="zh-CN"/>
              </w:rPr>
              <w:t>三级沉淀池，循环利用</w:t>
            </w:r>
            <w:r w:rsidRPr="00354145">
              <w:rPr>
                <w:rFonts w:hint="eastAsia"/>
                <w:color w:val="FF0000"/>
                <w:sz w:val="21"/>
                <w:lang w:eastAsia="zh-CN"/>
              </w:rPr>
              <w:t>不外</w:t>
            </w:r>
            <w:r w:rsidRPr="00354145">
              <w:rPr>
                <w:color w:val="FF0000"/>
                <w:sz w:val="21"/>
                <w:lang w:eastAsia="zh-CN"/>
              </w:rPr>
              <w:t>排</w:t>
            </w:r>
          </w:p>
          <w:p w:rsidR="000E2BC4" w:rsidRPr="00354145" w:rsidRDefault="00AF1CD9">
            <w:pPr>
              <w:pStyle w:val="1fc"/>
              <w:spacing w:line="240" w:lineRule="auto"/>
              <w:rPr>
                <w:color w:val="FF0000"/>
                <w:sz w:val="21"/>
                <w:lang w:eastAsia="zh-CN"/>
              </w:rPr>
            </w:pPr>
            <w:r w:rsidRPr="00354145">
              <w:rPr>
                <w:rFonts w:hint="eastAsia"/>
                <w:color w:val="FF0000"/>
                <w:sz w:val="21"/>
                <w:lang w:eastAsia="zh-CN"/>
              </w:rPr>
              <w:t>冷却废水经冷却水池，循环利用不外排</w:t>
            </w:r>
          </w:p>
        </w:tc>
        <w:tc>
          <w:tcPr>
            <w:tcW w:w="1000" w:type="pct"/>
            <w:shd w:val="clear" w:color="auto" w:fill="auto"/>
            <w:vAlign w:val="center"/>
          </w:tcPr>
          <w:p w:rsidR="000E2BC4" w:rsidRPr="00354145" w:rsidRDefault="00AF1CD9">
            <w:pPr>
              <w:pStyle w:val="1fc"/>
              <w:spacing w:line="240" w:lineRule="auto"/>
              <w:rPr>
                <w:color w:val="FF0000"/>
                <w:sz w:val="21"/>
                <w:lang w:eastAsia="zh-CN"/>
              </w:rPr>
            </w:pPr>
            <w:r w:rsidRPr="00354145">
              <w:rPr>
                <w:rFonts w:hint="eastAsia"/>
                <w:color w:val="FF0000"/>
                <w:sz w:val="21"/>
                <w:lang w:eastAsia="zh-CN"/>
              </w:rPr>
              <w:t>已建</w:t>
            </w:r>
          </w:p>
        </w:tc>
      </w:tr>
      <w:tr w:rsidR="000E2BC4" w:rsidRPr="00354145">
        <w:trPr>
          <w:trHeight w:val="340"/>
        </w:trPr>
        <w:tc>
          <w:tcPr>
            <w:tcW w:w="484" w:type="pct"/>
            <w:vMerge/>
            <w:shd w:val="clear" w:color="auto" w:fill="auto"/>
            <w:vAlign w:val="center"/>
          </w:tcPr>
          <w:p w:rsidR="000E2BC4" w:rsidRPr="00354145" w:rsidRDefault="000E2BC4">
            <w:pPr>
              <w:pStyle w:val="1fc"/>
              <w:spacing w:line="240" w:lineRule="auto"/>
              <w:rPr>
                <w:color w:val="FF0000"/>
                <w:sz w:val="21"/>
              </w:rPr>
            </w:pPr>
          </w:p>
        </w:tc>
        <w:tc>
          <w:tcPr>
            <w:tcW w:w="841" w:type="pct"/>
            <w:gridSpan w:val="2"/>
            <w:shd w:val="clear" w:color="auto" w:fill="auto"/>
            <w:vAlign w:val="center"/>
          </w:tcPr>
          <w:p w:rsidR="000E2BC4" w:rsidRPr="00354145" w:rsidRDefault="00AF1CD9">
            <w:pPr>
              <w:pStyle w:val="1fc"/>
              <w:spacing w:line="240" w:lineRule="auto"/>
              <w:rPr>
                <w:color w:val="FF0000"/>
                <w:sz w:val="21"/>
                <w:lang w:eastAsia="zh-CN"/>
              </w:rPr>
            </w:pPr>
            <w:r w:rsidRPr="00354145">
              <w:rPr>
                <w:rFonts w:hint="eastAsia"/>
                <w:color w:val="FF0000"/>
                <w:sz w:val="21"/>
                <w:lang w:eastAsia="zh-CN"/>
              </w:rPr>
              <w:t>噪声</w:t>
            </w:r>
          </w:p>
        </w:tc>
        <w:tc>
          <w:tcPr>
            <w:tcW w:w="2675" w:type="pct"/>
            <w:shd w:val="clear" w:color="auto" w:fill="auto"/>
            <w:vAlign w:val="center"/>
          </w:tcPr>
          <w:p w:rsidR="000E2BC4" w:rsidRPr="00354145" w:rsidRDefault="00AF1CD9">
            <w:pPr>
              <w:pStyle w:val="1fc"/>
              <w:spacing w:line="240" w:lineRule="auto"/>
              <w:rPr>
                <w:color w:val="FF0000"/>
                <w:sz w:val="21"/>
                <w:lang w:eastAsia="zh-CN"/>
              </w:rPr>
            </w:pPr>
            <w:r w:rsidRPr="00354145">
              <w:rPr>
                <w:color w:val="FF0000"/>
                <w:sz w:val="21"/>
                <w:lang w:eastAsia="zh-CN"/>
              </w:rPr>
              <w:t>噪声采用低噪声设备</w:t>
            </w:r>
            <w:r w:rsidRPr="00354145">
              <w:rPr>
                <w:rFonts w:hint="eastAsia"/>
                <w:color w:val="FF0000"/>
                <w:sz w:val="21"/>
                <w:lang w:eastAsia="zh-CN"/>
              </w:rPr>
              <w:t>、减振和</w:t>
            </w:r>
            <w:r w:rsidRPr="00354145">
              <w:rPr>
                <w:color w:val="FF0000"/>
                <w:sz w:val="21"/>
                <w:lang w:eastAsia="zh-CN"/>
              </w:rPr>
              <w:t>隔声等措施</w:t>
            </w:r>
          </w:p>
        </w:tc>
        <w:tc>
          <w:tcPr>
            <w:tcW w:w="1000" w:type="pct"/>
            <w:shd w:val="clear" w:color="auto" w:fill="auto"/>
            <w:vAlign w:val="center"/>
          </w:tcPr>
          <w:p w:rsidR="000E2BC4" w:rsidRPr="00354145" w:rsidRDefault="00AF1CD9">
            <w:pPr>
              <w:pStyle w:val="1fc"/>
              <w:spacing w:line="240" w:lineRule="auto"/>
              <w:rPr>
                <w:color w:val="FF0000"/>
                <w:sz w:val="21"/>
                <w:lang w:eastAsia="zh-CN"/>
              </w:rPr>
            </w:pPr>
            <w:r w:rsidRPr="00354145">
              <w:rPr>
                <w:rFonts w:hint="eastAsia"/>
                <w:color w:val="FF0000"/>
                <w:sz w:val="21"/>
                <w:lang w:eastAsia="zh-CN"/>
              </w:rPr>
              <w:t>已建</w:t>
            </w:r>
          </w:p>
        </w:tc>
      </w:tr>
      <w:tr w:rsidR="000E2BC4" w:rsidRPr="00354145">
        <w:trPr>
          <w:trHeight w:val="340"/>
        </w:trPr>
        <w:tc>
          <w:tcPr>
            <w:tcW w:w="484" w:type="pct"/>
            <w:vMerge/>
            <w:shd w:val="clear" w:color="auto" w:fill="auto"/>
            <w:vAlign w:val="center"/>
          </w:tcPr>
          <w:p w:rsidR="000E2BC4" w:rsidRPr="00354145" w:rsidRDefault="000E2BC4">
            <w:pPr>
              <w:pStyle w:val="1fc"/>
              <w:spacing w:line="240" w:lineRule="auto"/>
              <w:rPr>
                <w:color w:val="FF0000"/>
                <w:sz w:val="21"/>
                <w:lang w:eastAsia="zh-CN"/>
              </w:rPr>
            </w:pPr>
          </w:p>
        </w:tc>
        <w:tc>
          <w:tcPr>
            <w:tcW w:w="841" w:type="pct"/>
            <w:gridSpan w:val="2"/>
            <w:vMerge w:val="restart"/>
            <w:shd w:val="clear" w:color="auto" w:fill="auto"/>
            <w:vAlign w:val="center"/>
          </w:tcPr>
          <w:p w:rsidR="000E2BC4" w:rsidRPr="00354145" w:rsidRDefault="00AF1CD9">
            <w:pPr>
              <w:pStyle w:val="1fc"/>
              <w:spacing w:line="240" w:lineRule="auto"/>
              <w:rPr>
                <w:color w:val="FF0000"/>
                <w:sz w:val="21"/>
              </w:rPr>
            </w:pPr>
            <w:r w:rsidRPr="00354145">
              <w:rPr>
                <w:rFonts w:hint="eastAsia"/>
                <w:color w:val="FF0000"/>
                <w:sz w:val="21"/>
              </w:rPr>
              <w:t>固体废物</w:t>
            </w:r>
          </w:p>
        </w:tc>
        <w:tc>
          <w:tcPr>
            <w:tcW w:w="2675" w:type="pct"/>
            <w:shd w:val="clear" w:color="auto" w:fill="auto"/>
            <w:vAlign w:val="center"/>
          </w:tcPr>
          <w:p w:rsidR="000E2BC4" w:rsidRPr="00354145" w:rsidRDefault="00AF1CD9">
            <w:pPr>
              <w:pStyle w:val="1fc"/>
              <w:spacing w:line="240" w:lineRule="auto"/>
              <w:rPr>
                <w:color w:val="FF0000"/>
                <w:sz w:val="21"/>
                <w:lang w:eastAsia="zh-CN"/>
              </w:rPr>
            </w:pPr>
            <w:r w:rsidRPr="00354145">
              <w:rPr>
                <w:rFonts w:hint="eastAsia"/>
                <w:color w:val="FF0000"/>
                <w:sz w:val="21"/>
                <w:lang w:eastAsia="zh-CN"/>
              </w:rPr>
              <w:t>滴灌带不合格产品回用于滴灌带生产工序</w:t>
            </w:r>
          </w:p>
        </w:tc>
        <w:tc>
          <w:tcPr>
            <w:tcW w:w="1000" w:type="pct"/>
            <w:shd w:val="clear" w:color="auto" w:fill="auto"/>
            <w:vAlign w:val="center"/>
          </w:tcPr>
          <w:p w:rsidR="000E2BC4" w:rsidRPr="00354145" w:rsidRDefault="00AF1CD9">
            <w:pPr>
              <w:pStyle w:val="1fc"/>
              <w:spacing w:line="240" w:lineRule="auto"/>
              <w:rPr>
                <w:color w:val="FF0000"/>
                <w:sz w:val="21"/>
                <w:lang w:eastAsia="zh-CN"/>
              </w:rPr>
            </w:pPr>
            <w:r w:rsidRPr="00354145">
              <w:rPr>
                <w:rFonts w:hint="eastAsia"/>
                <w:color w:val="FF0000"/>
                <w:sz w:val="21"/>
                <w:lang w:eastAsia="zh-CN"/>
              </w:rPr>
              <w:t>/</w:t>
            </w:r>
          </w:p>
        </w:tc>
      </w:tr>
      <w:tr w:rsidR="000E2BC4" w:rsidRPr="00354145">
        <w:trPr>
          <w:trHeight w:val="340"/>
        </w:trPr>
        <w:tc>
          <w:tcPr>
            <w:tcW w:w="484" w:type="pct"/>
            <w:vMerge/>
            <w:shd w:val="clear" w:color="auto" w:fill="auto"/>
            <w:vAlign w:val="center"/>
          </w:tcPr>
          <w:p w:rsidR="000E2BC4" w:rsidRPr="00354145" w:rsidRDefault="000E2BC4">
            <w:pPr>
              <w:pStyle w:val="1fc"/>
              <w:spacing w:line="240" w:lineRule="auto"/>
              <w:rPr>
                <w:color w:val="FF0000"/>
                <w:sz w:val="21"/>
                <w:lang w:eastAsia="zh-CN"/>
              </w:rPr>
            </w:pPr>
          </w:p>
        </w:tc>
        <w:tc>
          <w:tcPr>
            <w:tcW w:w="841" w:type="pct"/>
            <w:gridSpan w:val="2"/>
            <w:vMerge/>
            <w:shd w:val="clear" w:color="auto" w:fill="auto"/>
            <w:vAlign w:val="center"/>
          </w:tcPr>
          <w:p w:rsidR="000E2BC4" w:rsidRPr="00354145" w:rsidRDefault="000E2BC4">
            <w:pPr>
              <w:pStyle w:val="1fc"/>
              <w:spacing w:line="240" w:lineRule="auto"/>
              <w:rPr>
                <w:color w:val="FF0000"/>
                <w:sz w:val="21"/>
              </w:rPr>
            </w:pPr>
          </w:p>
        </w:tc>
        <w:tc>
          <w:tcPr>
            <w:tcW w:w="2675" w:type="pct"/>
            <w:shd w:val="clear" w:color="auto" w:fill="auto"/>
            <w:vAlign w:val="center"/>
          </w:tcPr>
          <w:p w:rsidR="000E2BC4" w:rsidRPr="00354145" w:rsidRDefault="00AF1CD9">
            <w:pPr>
              <w:pStyle w:val="1fc"/>
              <w:spacing w:line="240" w:lineRule="auto"/>
              <w:rPr>
                <w:color w:val="FF0000"/>
                <w:sz w:val="21"/>
                <w:lang w:eastAsia="zh-CN"/>
              </w:rPr>
            </w:pPr>
            <w:r w:rsidRPr="00354145">
              <w:rPr>
                <w:rFonts w:hint="eastAsia"/>
                <w:color w:val="FF0000"/>
                <w:sz w:val="21"/>
                <w:lang w:eastAsia="zh-CN"/>
              </w:rPr>
              <w:t>PE</w:t>
            </w:r>
            <w:r w:rsidRPr="00354145">
              <w:rPr>
                <w:rFonts w:hint="eastAsia"/>
                <w:color w:val="FF0000"/>
                <w:sz w:val="21"/>
                <w:lang w:eastAsia="zh-CN"/>
              </w:rPr>
              <w:t>管材不合格产品回用于</w:t>
            </w:r>
            <w:r w:rsidRPr="00354145">
              <w:rPr>
                <w:rFonts w:hint="eastAsia"/>
                <w:color w:val="FF0000"/>
                <w:sz w:val="21"/>
                <w:lang w:eastAsia="zh-CN"/>
              </w:rPr>
              <w:t>PE</w:t>
            </w:r>
            <w:r w:rsidRPr="00354145">
              <w:rPr>
                <w:rFonts w:hint="eastAsia"/>
                <w:color w:val="FF0000"/>
                <w:sz w:val="21"/>
                <w:lang w:eastAsia="zh-CN"/>
              </w:rPr>
              <w:t>管材生产工序</w:t>
            </w:r>
          </w:p>
        </w:tc>
        <w:tc>
          <w:tcPr>
            <w:tcW w:w="1000" w:type="pct"/>
            <w:shd w:val="clear" w:color="auto" w:fill="auto"/>
            <w:vAlign w:val="center"/>
          </w:tcPr>
          <w:p w:rsidR="000E2BC4" w:rsidRPr="00354145" w:rsidRDefault="00AF1CD9">
            <w:pPr>
              <w:pStyle w:val="1fc"/>
              <w:spacing w:line="240" w:lineRule="auto"/>
              <w:rPr>
                <w:color w:val="FF0000"/>
                <w:sz w:val="21"/>
                <w:lang w:eastAsia="zh-CN"/>
              </w:rPr>
            </w:pPr>
            <w:r w:rsidRPr="00354145">
              <w:rPr>
                <w:rFonts w:hint="eastAsia"/>
                <w:color w:val="FF0000"/>
                <w:sz w:val="21"/>
                <w:lang w:eastAsia="zh-CN"/>
              </w:rPr>
              <w:t>/</w:t>
            </w:r>
          </w:p>
        </w:tc>
      </w:tr>
      <w:tr w:rsidR="000E2BC4" w:rsidRPr="00354145">
        <w:trPr>
          <w:trHeight w:val="340"/>
        </w:trPr>
        <w:tc>
          <w:tcPr>
            <w:tcW w:w="484" w:type="pct"/>
            <w:vMerge/>
            <w:shd w:val="clear" w:color="auto" w:fill="auto"/>
            <w:vAlign w:val="center"/>
          </w:tcPr>
          <w:p w:rsidR="000E2BC4" w:rsidRPr="00354145" w:rsidRDefault="000E2BC4">
            <w:pPr>
              <w:pStyle w:val="1fc"/>
              <w:spacing w:line="240" w:lineRule="auto"/>
              <w:rPr>
                <w:color w:val="FF0000"/>
                <w:sz w:val="21"/>
                <w:lang w:eastAsia="zh-CN"/>
              </w:rPr>
            </w:pPr>
          </w:p>
        </w:tc>
        <w:tc>
          <w:tcPr>
            <w:tcW w:w="841" w:type="pct"/>
            <w:gridSpan w:val="2"/>
            <w:vMerge/>
            <w:shd w:val="clear" w:color="auto" w:fill="auto"/>
            <w:vAlign w:val="center"/>
          </w:tcPr>
          <w:p w:rsidR="000E2BC4" w:rsidRPr="00354145" w:rsidRDefault="000E2BC4">
            <w:pPr>
              <w:pStyle w:val="1fc"/>
              <w:spacing w:line="240" w:lineRule="auto"/>
              <w:rPr>
                <w:color w:val="FF0000"/>
                <w:sz w:val="21"/>
              </w:rPr>
            </w:pPr>
          </w:p>
        </w:tc>
        <w:tc>
          <w:tcPr>
            <w:tcW w:w="2675" w:type="pct"/>
            <w:shd w:val="clear" w:color="auto" w:fill="auto"/>
            <w:vAlign w:val="center"/>
          </w:tcPr>
          <w:p w:rsidR="000E2BC4" w:rsidRPr="00354145" w:rsidRDefault="00AF1CD9">
            <w:pPr>
              <w:pStyle w:val="1fc"/>
              <w:spacing w:line="240" w:lineRule="auto"/>
              <w:rPr>
                <w:color w:val="FF0000"/>
                <w:sz w:val="21"/>
                <w:lang w:eastAsia="zh-CN"/>
              </w:rPr>
            </w:pPr>
            <w:r w:rsidRPr="00354145">
              <w:rPr>
                <w:rFonts w:hint="eastAsia"/>
                <w:color w:val="FF0000"/>
                <w:sz w:val="21"/>
                <w:lang w:eastAsia="zh-CN"/>
              </w:rPr>
              <w:t>废</w:t>
            </w:r>
            <w:r w:rsidRPr="00354145">
              <w:rPr>
                <w:rFonts w:hint="eastAsia"/>
                <w:color w:val="FF0000"/>
                <w:sz w:val="21"/>
                <w:lang w:eastAsia="zh-CN"/>
              </w:rPr>
              <w:t>UV</w:t>
            </w:r>
            <w:r w:rsidRPr="00354145">
              <w:rPr>
                <w:rFonts w:hint="eastAsia"/>
                <w:color w:val="FF0000"/>
                <w:sz w:val="21"/>
                <w:lang w:eastAsia="zh-CN"/>
              </w:rPr>
              <w:t>灯管、废活性炭及废润滑油暂存于危废暂存间</w:t>
            </w:r>
          </w:p>
        </w:tc>
        <w:tc>
          <w:tcPr>
            <w:tcW w:w="1000" w:type="pct"/>
            <w:shd w:val="clear" w:color="auto" w:fill="auto"/>
            <w:vAlign w:val="center"/>
          </w:tcPr>
          <w:p w:rsidR="000E2BC4" w:rsidRPr="00354145" w:rsidRDefault="00AF1CD9">
            <w:pPr>
              <w:pStyle w:val="1fc"/>
              <w:spacing w:line="240" w:lineRule="auto"/>
              <w:rPr>
                <w:color w:val="FF0000"/>
                <w:sz w:val="21"/>
                <w:lang w:eastAsia="zh-CN"/>
              </w:rPr>
            </w:pPr>
            <w:r w:rsidRPr="00354145">
              <w:rPr>
                <w:rFonts w:hint="eastAsia"/>
                <w:color w:val="FF0000"/>
                <w:sz w:val="21"/>
                <w:lang w:eastAsia="zh-CN"/>
              </w:rPr>
              <w:t>已建</w:t>
            </w:r>
          </w:p>
        </w:tc>
      </w:tr>
      <w:tr w:rsidR="000E2BC4" w:rsidRPr="00354145">
        <w:trPr>
          <w:trHeight w:val="340"/>
        </w:trPr>
        <w:tc>
          <w:tcPr>
            <w:tcW w:w="484" w:type="pct"/>
            <w:vMerge/>
            <w:tcBorders>
              <w:bottom w:val="single" w:sz="12" w:space="0" w:color="auto"/>
            </w:tcBorders>
            <w:shd w:val="clear" w:color="auto" w:fill="auto"/>
            <w:vAlign w:val="center"/>
          </w:tcPr>
          <w:p w:rsidR="000E2BC4" w:rsidRPr="00354145" w:rsidRDefault="000E2BC4">
            <w:pPr>
              <w:pStyle w:val="1fc"/>
              <w:spacing w:line="240" w:lineRule="auto"/>
              <w:rPr>
                <w:color w:val="FF0000"/>
                <w:sz w:val="21"/>
                <w:lang w:eastAsia="zh-CN"/>
              </w:rPr>
            </w:pPr>
          </w:p>
        </w:tc>
        <w:tc>
          <w:tcPr>
            <w:tcW w:w="841" w:type="pct"/>
            <w:gridSpan w:val="2"/>
            <w:vMerge/>
            <w:tcBorders>
              <w:bottom w:val="single" w:sz="12" w:space="0" w:color="auto"/>
            </w:tcBorders>
            <w:shd w:val="clear" w:color="auto" w:fill="auto"/>
            <w:vAlign w:val="center"/>
          </w:tcPr>
          <w:p w:rsidR="000E2BC4" w:rsidRPr="00354145" w:rsidRDefault="000E2BC4">
            <w:pPr>
              <w:pStyle w:val="1fc"/>
              <w:spacing w:line="240" w:lineRule="auto"/>
              <w:rPr>
                <w:color w:val="FF0000"/>
                <w:sz w:val="21"/>
              </w:rPr>
            </w:pPr>
          </w:p>
        </w:tc>
        <w:tc>
          <w:tcPr>
            <w:tcW w:w="2675" w:type="pct"/>
            <w:tcBorders>
              <w:bottom w:val="single" w:sz="12" w:space="0" w:color="auto"/>
            </w:tcBorders>
            <w:shd w:val="clear" w:color="auto" w:fill="auto"/>
            <w:vAlign w:val="center"/>
          </w:tcPr>
          <w:p w:rsidR="000E2BC4" w:rsidRPr="00354145" w:rsidRDefault="00AF1CD9">
            <w:pPr>
              <w:pStyle w:val="1fc"/>
              <w:spacing w:line="240" w:lineRule="auto"/>
              <w:rPr>
                <w:color w:val="FF0000"/>
                <w:sz w:val="21"/>
                <w:lang w:eastAsia="zh-CN"/>
              </w:rPr>
            </w:pPr>
            <w:r w:rsidRPr="00354145">
              <w:rPr>
                <w:rFonts w:hint="eastAsia"/>
                <w:color w:val="FF0000"/>
                <w:sz w:val="21"/>
                <w:lang w:eastAsia="zh-CN"/>
              </w:rPr>
              <w:t>生活垃圾集中收集交由环卫部门清运</w:t>
            </w:r>
          </w:p>
        </w:tc>
        <w:tc>
          <w:tcPr>
            <w:tcW w:w="1000" w:type="pct"/>
            <w:tcBorders>
              <w:bottom w:val="single" w:sz="12" w:space="0" w:color="auto"/>
            </w:tcBorders>
            <w:shd w:val="clear" w:color="auto" w:fill="auto"/>
            <w:vAlign w:val="center"/>
          </w:tcPr>
          <w:p w:rsidR="000E2BC4" w:rsidRPr="00354145" w:rsidRDefault="00AF1CD9">
            <w:pPr>
              <w:pStyle w:val="1fc"/>
              <w:spacing w:line="240" w:lineRule="auto"/>
              <w:rPr>
                <w:color w:val="FF0000"/>
                <w:sz w:val="21"/>
                <w:lang w:eastAsia="zh-CN"/>
              </w:rPr>
            </w:pPr>
            <w:r w:rsidRPr="00354145">
              <w:rPr>
                <w:rFonts w:hint="eastAsia"/>
                <w:color w:val="FF0000"/>
                <w:sz w:val="21"/>
                <w:lang w:eastAsia="zh-CN"/>
              </w:rPr>
              <w:t>已建</w:t>
            </w:r>
          </w:p>
        </w:tc>
      </w:tr>
    </w:tbl>
    <w:p w:rsidR="000E2BC4" w:rsidRPr="00354145" w:rsidRDefault="00AF1CD9">
      <w:pPr>
        <w:pStyle w:val="3"/>
        <w:adjustRightInd w:val="0"/>
        <w:spacing w:before="0" w:line="460" w:lineRule="exact"/>
        <w:ind w:left="113" w:firstLine="0"/>
        <w:textAlignment w:val="baseline"/>
        <w:rPr>
          <w:rFonts w:ascii="Times New Roman"/>
          <w:color w:val="FF0000"/>
          <w:spacing w:val="12"/>
          <w:w w:val="95"/>
          <w:kern w:val="0"/>
          <w:szCs w:val="26"/>
        </w:rPr>
      </w:pPr>
      <w:r w:rsidRPr="00354145">
        <w:rPr>
          <w:rFonts w:ascii="Times New Roman"/>
          <w:color w:val="FF0000"/>
          <w:spacing w:val="12"/>
          <w:w w:val="95"/>
          <w:kern w:val="0"/>
          <w:szCs w:val="26"/>
        </w:rPr>
        <w:lastRenderedPageBreak/>
        <w:t>2.1.</w:t>
      </w:r>
      <w:r w:rsidRPr="00354145">
        <w:rPr>
          <w:rFonts w:ascii="Times New Roman" w:hint="eastAsia"/>
          <w:color w:val="FF0000"/>
          <w:spacing w:val="12"/>
          <w:w w:val="95"/>
          <w:kern w:val="0"/>
          <w:szCs w:val="26"/>
        </w:rPr>
        <w:t>2</w:t>
      </w:r>
      <w:r w:rsidRPr="00354145">
        <w:rPr>
          <w:rFonts w:ascii="Times New Roman"/>
          <w:color w:val="FF0000"/>
          <w:spacing w:val="12"/>
          <w:w w:val="95"/>
          <w:kern w:val="0"/>
          <w:szCs w:val="26"/>
        </w:rPr>
        <w:t>主要原辅材料消耗</w:t>
      </w:r>
    </w:p>
    <w:p w:rsidR="000E2BC4" w:rsidRPr="00354145" w:rsidRDefault="00AF1CD9">
      <w:pPr>
        <w:spacing w:line="460" w:lineRule="exact"/>
        <w:ind w:firstLineChars="200" w:firstLine="480"/>
        <w:rPr>
          <w:color w:val="FF0000"/>
          <w:lang w:bidi="en-US"/>
        </w:rPr>
      </w:pPr>
      <w:r w:rsidRPr="00354145">
        <w:rPr>
          <w:rFonts w:hint="eastAsia"/>
          <w:color w:val="FF0000"/>
          <w:lang w:bidi="en-US"/>
        </w:rPr>
        <w:t>现有</w:t>
      </w:r>
      <w:r w:rsidRPr="00354145">
        <w:rPr>
          <w:color w:val="FF0000"/>
          <w:lang w:bidi="en-US"/>
        </w:rPr>
        <w:t>项目主要原辅材料品种、年需要量见表</w:t>
      </w:r>
      <w:r w:rsidRPr="00354145">
        <w:rPr>
          <w:color w:val="FF0000"/>
          <w:lang w:bidi="en-US"/>
        </w:rPr>
        <w:t>2.1-2</w:t>
      </w:r>
      <w:r w:rsidRPr="00354145">
        <w:rPr>
          <w:color w:val="FF0000"/>
          <w:lang w:bidi="en-US"/>
        </w:rPr>
        <w:t>。</w:t>
      </w:r>
    </w:p>
    <w:p w:rsidR="000E2BC4" w:rsidRPr="00354145" w:rsidRDefault="00AF1CD9">
      <w:pPr>
        <w:pStyle w:val="afffffffff9"/>
        <w:spacing w:line="240" w:lineRule="auto"/>
        <w:ind w:firstLine="420"/>
        <w:rPr>
          <w:rFonts w:ascii="Times New Roman" w:eastAsia="黑体" w:hAnsi="Times New Roman" w:cs="Times New Roman"/>
          <w:color w:val="FF0000"/>
          <w:sz w:val="21"/>
          <w:lang w:bidi="en-US"/>
        </w:rPr>
      </w:pPr>
      <w:r w:rsidRPr="00354145">
        <w:rPr>
          <w:rFonts w:ascii="Times New Roman" w:eastAsia="黑体" w:hAnsi="Times New Roman" w:cs="Times New Roman"/>
          <w:color w:val="FF0000"/>
          <w:sz w:val="21"/>
          <w:lang w:bidi="en-US"/>
        </w:rPr>
        <w:t>表</w:t>
      </w:r>
      <w:r w:rsidRPr="00354145">
        <w:rPr>
          <w:rFonts w:ascii="Times New Roman" w:eastAsia="黑体" w:hAnsi="Times New Roman" w:cs="Times New Roman"/>
          <w:color w:val="FF0000"/>
          <w:sz w:val="21"/>
          <w:lang w:bidi="en-US"/>
        </w:rPr>
        <w:t xml:space="preserve">2.1-2              </w:t>
      </w:r>
      <w:r w:rsidRPr="00354145">
        <w:rPr>
          <w:rFonts w:ascii="Times New Roman" w:eastAsia="黑体" w:hAnsi="Times New Roman" w:cs="Times New Roman"/>
          <w:color w:val="FF0000"/>
          <w:sz w:val="21"/>
          <w:lang w:bidi="en-US"/>
        </w:rPr>
        <w:t>主要原辅材料</w:t>
      </w:r>
      <w:r w:rsidRPr="00354145">
        <w:rPr>
          <w:rFonts w:ascii="Times New Roman" w:eastAsia="黑体" w:hAnsi="Times New Roman" w:cs="Times New Roman" w:hint="eastAsia"/>
          <w:color w:val="FF0000"/>
          <w:sz w:val="21"/>
          <w:lang w:bidi="en-US"/>
        </w:rPr>
        <w:t>消耗</w:t>
      </w:r>
      <w:r w:rsidRPr="00354145">
        <w:rPr>
          <w:rFonts w:ascii="Times New Roman" w:eastAsia="黑体" w:hAnsi="Times New Roman" w:cs="Times New Roman"/>
          <w:color w:val="FF0000"/>
          <w:sz w:val="21"/>
          <w:lang w:bidi="en-US"/>
        </w:rPr>
        <w:t>量一览表</w:t>
      </w:r>
    </w:p>
    <w:tbl>
      <w:tblPr>
        <w:tblW w:w="5000"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122"/>
        <w:gridCol w:w="1863"/>
        <w:gridCol w:w="2261"/>
        <w:gridCol w:w="2974"/>
      </w:tblGrid>
      <w:tr w:rsidR="000E2BC4" w:rsidRPr="00354145">
        <w:trPr>
          <w:cantSplit/>
          <w:trHeight w:val="340"/>
          <w:jc w:val="center"/>
        </w:trPr>
        <w:tc>
          <w:tcPr>
            <w:tcW w:w="683" w:type="pct"/>
            <w:tcBorders>
              <w:top w:val="single" w:sz="12" w:space="0" w:color="auto"/>
            </w:tcBorders>
            <w:vAlign w:val="center"/>
          </w:tcPr>
          <w:p w:rsidR="000E2BC4" w:rsidRPr="00354145" w:rsidRDefault="00AF1CD9">
            <w:pPr>
              <w:pStyle w:val="affffffffffff2"/>
              <w:spacing w:line="240" w:lineRule="auto"/>
              <w:rPr>
                <w:color w:val="FF0000"/>
                <w:sz w:val="21"/>
              </w:rPr>
            </w:pPr>
            <w:r w:rsidRPr="00354145">
              <w:rPr>
                <w:rFonts w:hint="eastAsia"/>
                <w:color w:val="FF0000"/>
                <w:sz w:val="21"/>
              </w:rPr>
              <w:t>序号</w:t>
            </w:r>
          </w:p>
        </w:tc>
        <w:tc>
          <w:tcPr>
            <w:tcW w:w="1133" w:type="pct"/>
            <w:tcBorders>
              <w:top w:val="single" w:sz="12" w:space="0" w:color="auto"/>
            </w:tcBorders>
            <w:vAlign w:val="center"/>
          </w:tcPr>
          <w:p w:rsidR="000E2BC4" w:rsidRPr="00354145" w:rsidRDefault="00AF1CD9">
            <w:pPr>
              <w:pStyle w:val="affffffffffff2"/>
              <w:spacing w:line="240" w:lineRule="auto"/>
              <w:rPr>
                <w:color w:val="FF0000"/>
                <w:sz w:val="21"/>
              </w:rPr>
            </w:pPr>
            <w:r w:rsidRPr="00354145">
              <w:rPr>
                <w:color w:val="FF0000"/>
                <w:sz w:val="21"/>
              </w:rPr>
              <w:t>名称</w:t>
            </w:r>
          </w:p>
        </w:tc>
        <w:tc>
          <w:tcPr>
            <w:tcW w:w="1375" w:type="pct"/>
            <w:tcBorders>
              <w:top w:val="single" w:sz="12" w:space="0" w:color="auto"/>
            </w:tcBorders>
            <w:vAlign w:val="center"/>
          </w:tcPr>
          <w:p w:rsidR="000E2BC4" w:rsidRPr="00354145" w:rsidRDefault="00AF1CD9">
            <w:pPr>
              <w:pStyle w:val="affffffffffff2"/>
              <w:spacing w:line="240" w:lineRule="auto"/>
              <w:rPr>
                <w:color w:val="FF0000"/>
                <w:sz w:val="21"/>
              </w:rPr>
            </w:pPr>
            <w:r w:rsidRPr="00354145">
              <w:rPr>
                <w:color w:val="FF0000"/>
                <w:sz w:val="21"/>
              </w:rPr>
              <w:t>年耗量</w:t>
            </w:r>
          </w:p>
        </w:tc>
        <w:tc>
          <w:tcPr>
            <w:tcW w:w="1809" w:type="pct"/>
            <w:tcBorders>
              <w:top w:val="single" w:sz="12" w:space="0" w:color="auto"/>
            </w:tcBorders>
            <w:vAlign w:val="center"/>
          </w:tcPr>
          <w:p w:rsidR="000E2BC4" w:rsidRPr="00354145" w:rsidRDefault="00AF1CD9">
            <w:pPr>
              <w:pStyle w:val="affffffffffff2"/>
              <w:spacing w:line="240" w:lineRule="auto"/>
              <w:rPr>
                <w:color w:val="FF0000"/>
                <w:sz w:val="21"/>
              </w:rPr>
            </w:pPr>
            <w:r w:rsidRPr="00354145">
              <w:rPr>
                <w:color w:val="FF0000"/>
                <w:sz w:val="21"/>
              </w:rPr>
              <w:t>来源</w:t>
            </w:r>
          </w:p>
        </w:tc>
      </w:tr>
      <w:tr w:rsidR="000E2BC4" w:rsidRPr="00354145">
        <w:trPr>
          <w:cantSplit/>
          <w:trHeight w:val="340"/>
          <w:jc w:val="center"/>
        </w:trPr>
        <w:tc>
          <w:tcPr>
            <w:tcW w:w="683" w:type="pct"/>
            <w:vAlign w:val="center"/>
          </w:tcPr>
          <w:p w:rsidR="000E2BC4" w:rsidRPr="00354145" w:rsidRDefault="00AF1CD9">
            <w:pPr>
              <w:pStyle w:val="affffffffffff2"/>
              <w:spacing w:line="240" w:lineRule="auto"/>
              <w:rPr>
                <w:color w:val="FF0000"/>
                <w:sz w:val="21"/>
              </w:rPr>
            </w:pPr>
            <w:r w:rsidRPr="00354145">
              <w:rPr>
                <w:color w:val="FF0000"/>
                <w:sz w:val="21"/>
              </w:rPr>
              <w:t>1</w:t>
            </w:r>
          </w:p>
        </w:tc>
        <w:tc>
          <w:tcPr>
            <w:tcW w:w="1133" w:type="pct"/>
            <w:vAlign w:val="center"/>
          </w:tcPr>
          <w:p w:rsidR="000E2BC4" w:rsidRPr="00354145" w:rsidRDefault="00AF1CD9">
            <w:pPr>
              <w:pStyle w:val="affffffffffff2"/>
              <w:spacing w:line="240" w:lineRule="auto"/>
              <w:rPr>
                <w:color w:val="FF0000"/>
                <w:sz w:val="21"/>
              </w:rPr>
            </w:pPr>
            <w:r w:rsidRPr="00354145">
              <w:rPr>
                <w:rFonts w:hint="eastAsia"/>
                <w:color w:val="FF0000"/>
                <w:sz w:val="21"/>
              </w:rPr>
              <w:t>废旧滴灌带</w:t>
            </w:r>
          </w:p>
        </w:tc>
        <w:tc>
          <w:tcPr>
            <w:tcW w:w="1375" w:type="pct"/>
            <w:vAlign w:val="center"/>
          </w:tcPr>
          <w:p w:rsidR="000E2BC4" w:rsidRPr="00354145" w:rsidRDefault="00AF1CD9">
            <w:pPr>
              <w:pStyle w:val="affffffffffff2"/>
              <w:spacing w:line="240" w:lineRule="auto"/>
              <w:rPr>
                <w:color w:val="FF0000"/>
                <w:sz w:val="21"/>
              </w:rPr>
            </w:pPr>
            <w:r w:rsidRPr="00354145">
              <w:rPr>
                <w:rFonts w:hint="eastAsia"/>
                <w:color w:val="FF0000"/>
                <w:sz w:val="21"/>
              </w:rPr>
              <w:t>3000</w:t>
            </w:r>
            <w:r w:rsidRPr="00354145">
              <w:rPr>
                <w:color w:val="FF0000"/>
                <w:sz w:val="21"/>
              </w:rPr>
              <w:t>t</w:t>
            </w:r>
            <w:r w:rsidRPr="00354145">
              <w:rPr>
                <w:rFonts w:hint="eastAsia"/>
                <w:color w:val="FF0000"/>
                <w:sz w:val="21"/>
              </w:rPr>
              <w:t>/a</w:t>
            </w:r>
          </w:p>
        </w:tc>
        <w:tc>
          <w:tcPr>
            <w:tcW w:w="1809" w:type="pct"/>
            <w:vAlign w:val="center"/>
          </w:tcPr>
          <w:p w:rsidR="000E2BC4" w:rsidRPr="00354145" w:rsidRDefault="00AF1CD9">
            <w:pPr>
              <w:pStyle w:val="affffffffffff2"/>
              <w:spacing w:line="240" w:lineRule="auto"/>
              <w:rPr>
                <w:color w:val="FF0000"/>
                <w:sz w:val="21"/>
              </w:rPr>
            </w:pPr>
            <w:r w:rsidRPr="00354145">
              <w:rPr>
                <w:rFonts w:hint="eastAsia"/>
                <w:color w:val="FF0000"/>
                <w:sz w:val="21"/>
              </w:rPr>
              <w:t>从当地农户处收购</w:t>
            </w:r>
          </w:p>
        </w:tc>
      </w:tr>
      <w:tr w:rsidR="000E2BC4" w:rsidRPr="00354145">
        <w:trPr>
          <w:cantSplit/>
          <w:trHeight w:val="340"/>
          <w:jc w:val="center"/>
        </w:trPr>
        <w:tc>
          <w:tcPr>
            <w:tcW w:w="683" w:type="pct"/>
            <w:vAlign w:val="center"/>
          </w:tcPr>
          <w:p w:rsidR="000E2BC4" w:rsidRPr="00354145" w:rsidRDefault="0088142B">
            <w:pPr>
              <w:pStyle w:val="affffffffffff2"/>
              <w:spacing w:line="240" w:lineRule="auto"/>
              <w:rPr>
                <w:color w:val="FF0000"/>
                <w:sz w:val="21"/>
              </w:rPr>
            </w:pPr>
            <w:r w:rsidRPr="00354145">
              <w:rPr>
                <w:color w:val="FF0000"/>
                <w:sz w:val="21"/>
              </w:rPr>
              <w:t>2</w:t>
            </w:r>
          </w:p>
        </w:tc>
        <w:tc>
          <w:tcPr>
            <w:tcW w:w="1133" w:type="pct"/>
            <w:vAlign w:val="center"/>
          </w:tcPr>
          <w:p w:rsidR="000E2BC4" w:rsidRPr="00354145" w:rsidRDefault="00AF1CD9">
            <w:pPr>
              <w:pStyle w:val="affffffffffff2"/>
              <w:spacing w:line="240" w:lineRule="auto"/>
              <w:rPr>
                <w:color w:val="FF0000"/>
                <w:sz w:val="21"/>
              </w:rPr>
            </w:pPr>
            <w:r w:rsidRPr="00354145">
              <w:rPr>
                <w:rFonts w:hint="eastAsia"/>
                <w:color w:val="FF0000"/>
                <w:sz w:val="21"/>
              </w:rPr>
              <w:t>聚乙烯颗粒料</w:t>
            </w:r>
          </w:p>
        </w:tc>
        <w:tc>
          <w:tcPr>
            <w:tcW w:w="1375" w:type="pct"/>
            <w:vAlign w:val="center"/>
          </w:tcPr>
          <w:p w:rsidR="000E2BC4" w:rsidRPr="00354145" w:rsidRDefault="00AF1CD9">
            <w:pPr>
              <w:pStyle w:val="affffffffffff2"/>
              <w:spacing w:line="240" w:lineRule="auto"/>
              <w:rPr>
                <w:color w:val="FF0000"/>
                <w:sz w:val="21"/>
              </w:rPr>
            </w:pPr>
            <w:r w:rsidRPr="00354145">
              <w:rPr>
                <w:rFonts w:hint="eastAsia"/>
                <w:color w:val="FF0000"/>
                <w:sz w:val="21"/>
              </w:rPr>
              <w:t>1950</w:t>
            </w:r>
            <w:r w:rsidRPr="00354145">
              <w:rPr>
                <w:color w:val="FF0000"/>
                <w:sz w:val="21"/>
              </w:rPr>
              <w:t>t</w:t>
            </w:r>
            <w:r w:rsidRPr="00354145">
              <w:rPr>
                <w:rFonts w:hint="eastAsia"/>
                <w:color w:val="FF0000"/>
                <w:sz w:val="21"/>
              </w:rPr>
              <w:t>/a</w:t>
            </w:r>
          </w:p>
        </w:tc>
        <w:tc>
          <w:tcPr>
            <w:tcW w:w="1809" w:type="pct"/>
            <w:vAlign w:val="center"/>
          </w:tcPr>
          <w:p w:rsidR="000E2BC4" w:rsidRPr="00354145" w:rsidRDefault="00AF1CD9">
            <w:pPr>
              <w:pStyle w:val="affffffffffff2"/>
              <w:spacing w:line="240" w:lineRule="auto"/>
              <w:rPr>
                <w:color w:val="FF0000"/>
                <w:sz w:val="21"/>
              </w:rPr>
            </w:pPr>
            <w:r w:rsidRPr="00354145">
              <w:rPr>
                <w:rFonts w:hint="eastAsia"/>
                <w:color w:val="FF0000"/>
                <w:sz w:val="21"/>
              </w:rPr>
              <w:t>市场</w:t>
            </w:r>
            <w:r w:rsidRPr="00354145">
              <w:rPr>
                <w:color w:val="FF0000"/>
                <w:sz w:val="21"/>
              </w:rPr>
              <w:t>购买</w:t>
            </w:r>
          </w:p>
        </w:tc>
      </w:tr>
      <w:tr w:rsidR="000E2BC4" w:rsidRPr="00354145">
        <w:trPr>
          <w:cantSplit/>
          <w:trHeight w:val="340"/>
          <w:jc w:val="center"/>
        </w:trPr>
        <w:tc>
          <w:tcPr>
            <w:tcW w:w="683" w:type="pct"/>
            <w:vAlign w:val="center"/>
          </w:tcPr>
          <w:p w:rsidR="000E2BC4" w:rsidRPr="00354145" w:rsidRDefault="0088142B">
            <w:pPr>
              <w:pStyle w:val="affffffffffff2"/>
              <w:spacing w:line="240" w:lineRule="auto"/>
              <w:rPr>
                <w:color w:val="FF0000"/>
                <w:sz w:val="21"/>
              </w:rPr>
            </w:pPr>
            <w:r w:rsidRPr="00354145">
              <w:rPr>
                <w:color w:val="FF0000"/>
                <w:sz w:val="21"/>
              </w:rPr>
              <w:t>3</w:t>
            </w:r>
          </w:p>
        </w:tc>
        <w:tc>
          <w:tcPr>
            <w:tcW w:w="1133" w:type="pct"/>
            <w:vAlign w:val="center"/>
          </w:tcPr>
          <w:p w:rsidR="000E2BC4" w:rsidRPr="00354145" w:rsidRDefault="00AF1CD9">
            <w:pPr>
              <w:pStyle w:val="affffffffffff2"/>
              <w:spacing w:line="240" w:lineRule="auto"/>
              <w:rPr>
                <w:color w:val="FF0000"/>
                <w:sz w:val="21"/>
              </w:rPr>
            </w:pPr>
            <w:r w:rsidRPr="00354145">
              <w:rPr>
                <w:rFonts w:hint="eastAsia"/>
                <w:color w:val="FF0000"/>
                <w:sz w:val="21"/>
              </w:rPr>
              <w:t>抗老化剂</w:t>
            </w:r>
          </w:p>
        </w:tc>
        <w:tc>
          <w:tcPr>
            <w:tcW w:w="1375" w:type="pct"/>
            <w:vAlign w:val="center"/>
          </w:tcPr>
          <w:p w:rsidR="000E2BC4" w:rsidRPr="00354145" w:rsidRDefault="00AF1CD9">
            <w:pPr>
              <w:pStyle w:val="affffffffffff2"/>
              <w:spacing w:line="240" w:lineRule="auto"/>
              <w:rPr>
                <w:color w:val="FF0000"/>
                <w:sz w:val="21"/>
              </w:rPr>
            </w:pPr>
            <w:r w:rsidRPr="00354145">
              <w:rPr>
                <w:rFonts w:hint="eastAsia"/>
                <w:color w:val="FF0000"/>
                <w:sz w:val="21"/>
              </w:rPr>
              <w:t>16.05t/a</w:t>
            </w:r>
          </w:p>
        </w:tc>
        <w:tc>
          <w:tcPr>
            <w:tcW w:w="1809" w:type="pct"/>
            <w:vAlign w:val="center"/>
          </w:tcPr>
          <w:p w:rsidR="000E2BC4" w:rsidRPr="00354145" w:rsidRDefault="00AF1CD9">
            <w:pPr>
              <w:pStyle w:val="affffffffffff2"/>
              <w:spacing w:line="240" w:lineRule="auto"/>
              <w:rPr>
                <w:color w:val="FF0000"/>
                <w:sz w:val="21"/>
              </w:rPr>
            </w:pPr>
            <w:r w:rsidRPr="00354145">
              <w:rPr>
                <w:rFonts w:hint="eastAsia"/>
                <w:color w:val="FF0000"/>
                <w:sz w:val="21"/>
              </w:rPr>
              <w:t>市场</w:t>
            </w:r>
            <w:r w:rsidRPr="00354145">
              <w:rPr>
                <w:color w:val="FF0000"/>
                <w:sz w:val="21"/>
              </w:rPr>
              <w:t>购买</w:t>
            </w:r>
          </w:p>
        </w:tc>
      </w:tr>
      <w:tr w:rsidR="000E2BC4" w:rsidRPr="00354145">
        <w:trPr>
          <w:cantSplit/>
          <w:trHeight w:val="340"/>
          <w:jc w:val="center"/>
        </w:trPr>
        <w:tc>
          <w:tcPr>
            <w:tcW w:w="683" w:type="pct"/>
            <w:vAlign w:val="center"/>
          </w:tcPr>
          <w:p w:rsidR="000E2BC4" w:rsidRPr="00354145" w:rsidRDefault="0088142B">
            <w:pPr>
              <w:pStyle w:val="affffffffffff2"/>
              <w:spacing w:line="240" w:lineRule="auto"/>
              <w:rPr>
                <w:color w:val="FF0000"/>
                <w:sz w:val="21"/>
              </w:rPr>
            </w:pPr>
            <w:r w:rsidRPr="00354145">
              <w:rPr>
                <w:color w:val="FF0000"/>
                <w:sz w:val="21"/>
              </w:rPr>
              <w:t>4</w:t>
            </w:r>
          </w:p>
        </w:tc>
        <w:tc>
          <w:tcPr>
            <w:tcW w:w="1133" w:type="pct"/>
            <w:vAlign w:val="center"/>
          </w:tcPr>
          <w:p w:rsidR="000E2BC4" w:rsidRPr="00354145" w:rsidRDefault="00AF1CD9">
            <w:pPr>
              <w:pStyle w:val="affffffffffff2"/>
              <w:spacing w:line="240" w:lineRule="auto"/>
              <w:rPr>
                <w:color w:val="FF0000"/>
                <w:sz w:val="21"/>
              </w:rPr>
            </w:pPr>
            <w:r w:rsidRPr="00354145">
              <w:rPr>
                <w:rFonts w:hint="eastAsia"/>
                <w:color w:val="FF0000"/>
                <w:sz w:val="21"/>
              </w:rPr>
              <w:t>黑色母料</w:t>
            </w:r>
          </w:p>
        </w:tc>
        <w:tc>
          <w:tcPr>
            <w:tcW w:w="1375" w:type="pct"/>
            <w:vAlign w:val="center"/>
          </w:tcPr>
          <w:p w:rsidR="000E2BC4" w:rsidRPr="00354145" w:rsidRDefault="00AF1CD9">
            <w:pPr>
              <w:pStyle w:val="affffffffffff2"/>
              <w:spacing w:line="240" w:lineRule="auto"/>
              <w:rPr>
                <w:color w:val="FF0000"/>
                <w:sz w:val="21"/>
              </w:rPr>
            </w:pPr>
            <w:r w:rsidRPr="00354145">
              <w:rPr>
                <w:rFonts w:hint="eastAsia"/>
                <w:color w:val="FF0000"/>
                <w:sz w:val="21"/>
              </w:rPr>
              <w:t>16.05</w:t>
            </w:r>
            <w:r w:rsidRPr="00354145">
              <w:rPr>
                <w:color w:val="FF0000"/>
                <w:sz w:val="21"/>
              </w:rPr>
              <w:t>t</w:t>
            </w:r>
            <w:r w:rsidRPr="00354145">
              <w:rPr>
                <w:rFonts w:hint="eastAsia"/>
                <w:color w:val="FF0000"/>
                <w:sz w:val="21"/>
              </w:rPr>
              <w:t>/a</w:t>
            </w:r>
          </w:p>
        </w:tc>
        <w:tc>
          <w:tcPr>
            <w:tcW w:w="1809" w:type="pct"/>
            <w:vAlign w:val="center"/>
          </w:tcPr>
          <w:p w:rsidR="000E2BC4" w:rsidRPr="00354145" w:rsidRDefault="00AF1CD9">
            <w:pPr>
              <w:pStyle w:val="affffffffffff2"/>
              <w:spacing w:line="240" w:lineRule="auto"/>
              <w:rPr>
                <w:color w:val="FF0000"/>
                <w:sz w:val="21"/>
              </w:rPr>
            </w:pPr>
            <w:r w:rsidRPr="00354145">
              <w:rPr>
                <w:rFonts w:hint="eastAsia"/>
                <w:color w:val="FF0000"/>
                <w:sz w:val="21"/>
              </w:rPr>
              <w:t>市场</w:t>
            </w:r>
            <w:r w:rsidRPr="00354145">
              <w:rPr>
                <w:color w:val="FF0000"/>
                <w:sz w:val="21"/>
              </w:rPr>
              <w:t>购买</w:t>
            </w:r>
          </w:p>
        </w:tc>
      </w:tr>
      <w:tr w:rsidR="000E2BC4" w:rsidRPr="00354145">
        <w:trPr>
          <w:cantSplit/>
          <w:trHeight w:val="340"/>
          <w:jc w:val="center"/>
        </w:trPr>
        <w:tc>
          <w:tcPr>
            <w:tcW w:w="683" w:type="pct"/>
            <w:vAlign w:val="center"/>
          </w:tcPr>
          <w:p w:rsidR="000E2BC4" w:rsidRPr="00354145" w:rsidRDefault="0088142B">
            <w:pPr>
              <w:pStyle w:val="affffffffffff2"/>
              <w:spacing w:line="240" w:lineRule="auto"/>
              <w:rPr>
                <w:color w:val="FF0000"/>
                <w:sz w:val="21"/>
              </w:rPr>
            </w:pPr>
            <w:r w:rsidRPr="00354145">
              <w:rPr>
                <w:color w:val="FF0000"/>
                <w:sz w:val="21"/>
              </w:rPr>
              <w:t>5</w:t>
            </w:r>
          </w:p>
        </w:tc>
        <w:tc>
          <w:tcPr>
            <w:tcW w:w="1133" w:type="pct"/>
            <w:vAlign w:val="center"/>
          </w:tcPr>
          <w:p w:rsidR="000E2BC4" w:rsidRPr="00354145" w:rsidRDefault="00AF1CD9">
            <w:pPr>
              <w:pStyle w:val="affffffffffff2"/>
              <w:spacing w:line="240" w:lineRule="auto"/>
              <w:rPr>
                <w:color w:val="FF0000"/>
                <w:sz w:val="21"/>
              </w:rPr>
            </w:pPr>
            <w:r w:rsidRPr="00354145">
              <w:rPr>
                <w:rFonts w:hint="eastAsia"/>
                <w:color w:val="FF0000"/>
                <w:sz w:val="21"/>
              </w:rPr>
              <w:t>色母料</w:t>
            </w:r>
          </w:p>
        </w:tc>
        <w:tc>
          <w:tcPr>
            <w:tcW w:w="1375" w:type="pct"/>
            <w:vAlign w:val="center"/>
          </w:tcPr>
          <w:p w:rsidR="000E2BC4" w:rsidRPr="00354145" w:rsidRDefault="00AF1CD9">
            <w:pPr>
              <w:pStyle w:val="affffffffffff2"/>
              <w:spacing w:line="240" w:lineRule="auto"/>
              <w:rPr>
                <w:color w:val="FF0000"/>
                <w:sz w:val="21"/>
              </w:rPr>
            </w:pPr>
            <w:r w:rsidRPr="00354145">
              <w:rPr>
                <w:rFonts w:hint="eastAsia"/>
                <w:color w:val="FF0000"/>
                <w:sz w:val="21"/>
              </w:rPr>
              <w:t>50.95t/a</w:t>
            </w:r>
          </w:p>
        </w:tc>
        <w:tc>
          <w:tcPr>
            <w:tcW w:w="1809" w:type="pct"/>
            <w:vAlign w:val="center"/>
          </w:tcPr>
          <w:p w:rsidR="000E2BC4" w:rsidRPr="00354145" w:rsidRDefault="00AF1CD9">
            <w:pPr>
              <w:pStyle w:val="affffffffffff2"/>
              <w:spacing w:line="240" w:lineRule="auto"/>
              <w:rPr>
                <w:color w:val="FF0000"/>
                <w:sz w:val="21"/>
              </w:rPr>
            </w:pPr>
            <w:r w:rsidRPr="00354145">
              <w:rPr>
                <w:rFonts w:hint="eastAsia"/>
                <w:color w:val="FF0000"/>
                <w:sz w:val="21"/>
              </w:rPr>
              <w:t>市场购买</w:t>
            </w:r>
          </w:p>
        </w:tc>
      </w:tr>
      <w:tr w:rsidR="000E2BC4" w:rsidRPr="00354145">
        <w:trPr>
          <w:cantSplit/>
          <w:trHeight w:val="340"/>
          <w:jc w:val="center"/>
        </w:trPr>
        <w:tc>
          <w:tcPr>
            <w:tcW w:w="683" w:type="pct"/>
            <w:vAlign w:val="center"/>
          </w:tcPr>
          <w:p w:rsidR="000E2BC4" w:rsidRPr="00354145" w:rsidRDefault="0088142B">
            <w:pPr>
              <w:pStyle w:val="affffffffffff2"/>
              <w:spacing w:line="240" w:lineRule="auto"/>
              <w:rPr>
                <w:color w:val="FF0000"/>
                <w:sz w:val="21"/>
              </w:rPr>
            </w:pPr>
            <w:r w:rsidRPr="00354145">
              <w:rPr>
                <w:color w:val="FF0000"/>
                <w:sz w:val="21"/>
              </w:rPr>
              <w:t>6</w:t>
            </w:r>
          </w:p>
        </w:tc>
        <w:tc>
          <w:tcPr>
            <w:tcW w:w="1133" w:type="pct"/>
            <w:vAlign w:val="center"/>
          </w:tcPr>
          <w:p w:rsidR="000E2BC4" w:rsidRPr="00354145" w:rsidRDefault="00AF1CD9">
            <w:pPr>
              <w:pStyle w:val="affffffffffff2"/>
              <w:spacing w:line="240" w:lineRule="auto"/>
              <w:rPr>
                <w:color w:val="FF0000"/>
                <w:sz w:val="21"/>
              </w:rPr>
            </w:pPr>
            <w:r w:rsidRPr="00354145">
              <w:rPr>
                <w:rFonts w:hint="eastAsia"/>
                <w:color w:val="FF0000"/>
                <w:sz w:val="21"/>
              </w:rPr>
              <w:t>电</w:t>
            </w:r>
          </w:p>
        </w:tc>
        <w:tc>
          <w:tcPr>
            <w:tcW w:w="1375" w:type="pct"/>
            <w:vAlign w:val="center"/>
          </w:tcPr>
          <w:p w:rsidR="000E2BC4" w:rsidRPr="00354145" w:rsidRDefault="00AF1CD9">
            <w:pPr>
              <w:pStyle w:val="affffffffffff2"/>
              <w:spacing w:line="240" w:lineRule="auto"/>
              <w:rPr>
                <w:color w:val="FF0000"/>
                <w:sz w:val="21"/>
              </w:rPr>
            </w:pPr>
            <w:r w:rsidRPr="00354145">
              <w:rPr>
                <w:rFonts w:hint="eastAsia"/>
                <w:color w:val="FF0000"/>
                <w:sz w:val="21"/>
              </w:rPr>
              <w:t>150</w:t>
            </w:r>
            <w:r w:rsidRPr="00354145">
              <w:rPr>
                <w:rFonts w:hint="eastAsia"/>
                <w:color w:val="FF0000"/>
                <w:sz w:val="21"/>
              </w:rPr>
              <w:t>万</w:t>
            </w:r>
            <w:r w:rsidRPr="00354145">
              <w:rPr>
                <w:color w:val="FF0000"/>
                <w:sz w:val="21"/>
              </w:rPr>
              <w:t>kW.h</w:t>
            </w:r>
            <w:r w:rsidRPr="00354145">
              <w:rPr>
                <w:rFonts w:hint="eastAsia"/>
                <w:color w:val="FF0000"/>
                <w:sz w:val="21"/>
              </w:rPr>
              <w:t xml:space="preserve"> /a</w:t>
            </w:r>
          </w:p>
        </w:tc>
        <w:tc>
          <w:tcPr>
            <w:tcW w:w="1809" w:type="pct"/>
            <w:vAlign w:val="center"/>
          </w:tcPr>
          <w:p w:rsidR="000E2BC4" w:rsidRPr="00354145" w:rsidRDefault="00AF1CD9">
            <w:pPr>
              <w:pStyle w:val="affffffffffff2"/>
              <w:spacing w:line="240" w:lineRule="auto"/>
              <w:rPr>
                <w:color w:val="FF0000"/>
                <w:sz w:val="21"/>
              </w:rPr>
            </w:pPr>
            <w:r w:rsidRPr="00354145">
              <w:rPr>
                <w:rFonts w:hint="eastAsia"/>
                <w:color w:val="FF0000"/>
                <w:sz w:val="21"/>
              </w:rPr>
              <w:t>园区电网</w:t>
            </w:r>
            <w:r w:rsidRPr="00354145">
              <w:rPr>
                <w:color w:val="FF0000"/>
                <w:sz w:val="21"/>
              </w:rPr>
              <w:t>接入</w:t>
            </w:r>
          </w:p>
        </w:tc>
      </w:tr>
      <w:tr w:rsidR="000E2BC4" w:rsidRPr="00354145">
        <w:trPr>
          <w:cantSplit/>
          <w:trHeight w:val="340"/>
          <w:jc w:val="center"/>
        </w:trPr>
        <w:tc>
          <w:tcPr>
            <w:tcW w:w="683" w:type="pct"/>
            <w:tcBorders>
              <w:bottom w:val="single" w:sz="12" w:space="0" w:color="auto"/>
            </w:tcBorders>
            <w:vAlign w:val="center"/>
          </w:tcPr>
          <w:p w:rsidR="000E2BC4" w:rsidRPr="00354145" w:rsidRDefault="0088142B">
            <w:pPr>
              <w:pStyle w:val="affffffffffff2"/>
              <w:spacing w:line="240" w:lineRule="auto"/>
              <w:rPr>
                <w:color w:val="FF0000"/>
                <w:sz w:val="21"/>
              </w:rPr>
            </w:pPr>
            <w:r w:rsidRPr="00354145">
              <w:rPr>
                <w:color w:val="FF0000"/>
                <w:sz w:val="21"/>
              </w:rPr>
              <w:t>7</w:t>
            </w:r>
          </w:p>
        </w:tc>
        <w:tc>
          <w:tcPr>
            <w:tcW w:w="1133" w:type="pct"/>
            <w:tcBorders>
              <w:bottom w:val="single" w:sz="12" w:space="0" w:color="auto"/>
            </w:tcBorders>
            <w:vAlign w:val="center"/>
          </w:tcPr>
          <w:p w:rsidR="000E2BC4" w:rsidRPr="00354145" w:rsidRDefault="00AF1CD9">
            <w:pPr>
              <w:pStyle w:val="affffffffffff2"/>
              <w:spacing w:line="240" w:lineRule="auto"/>
              <w:rPr>
                <w:color w:val="FF0000"/>
                <w:sz w:val="21"/>
              </w:rPr>
            </w:pPr>
            <w:r w:rsidRPr="00354145">
              <w:rPr>
                <w:rFonts w:hint="eastAsia"/>
                <w:color w:val="FF0000"/>
                <w:sz w:val="21"/>
              </w:rPr>
              <w:t>水</w:t>
            </w:r>
          </w:p>
        </w:tc>
        <w:tc>
          <w:tcPr>
            <w:tcW w:w="1375" w:type="pct"/>
            <w:tcBorders>
              <w:bottom w:val="single" w:sz="12" w:space="0" w:color="auto"/>
            </w:tcBorders>
            <w:vAlign w:val="center"/>
          </w:tcPr>
          <w:p w:rsidR="000E2BC4" w:rsidRPr="00354145" w:rsidRDefault="00354145">
            <w:pPr>
              <w:pStyle w:val="affffffffffff2"/>
              <w:spacing w:line="240" w:lineRule="auto"/>
              <w:rPr>
                <w:color w:val="FF0000"/>
                <w:sz w:val="21"/>
              </w:rPr>
            </w:pPr>
            <w:r w:rsidRPr="00354145">
              <w:rPr>
                <w:color w:val="FF0000"/>
                <w:sz w:val="21"/>
              </w:rPr>
              <w:t>702.48</w:t>
            </w:r>
            <w:r w:rsidR="00AF1CD9" w:rsidRPr="00354145">
              <w:rPr>
                <w:color w:val="FF0000"/>
                <w:sz w:val="21"/>
              </w:rPr>
              <w:t>t</w:t>
            </w:r>
            <w:r w:rsidR="00AF1CD9" w:rsidRPr="00354145">
              <w:rPr>
                <w:rFonts w:hint="eastAsia"/>
                <w:color w:val="FF0000"/>
                <w:sz w:val="21"/>
              </w:rPr>
              <w:t>/a</w:t>
            </w:r>
          </w:p>
        </w:tc>
        <w:tc>
          <w:tcPr>
            <w:tcW w:w="1809" w:type="pct"/>
            <w:tcBorders>
              <w:bottom w:val="single" w:sz="12" w:space="0" w:color="auto"/>
            </w:tcBorders>
            <w:vAlign w:val="center"/>
          </w:tcPr>
          <w:p w:rsidR="000E2BC4" w:rsidRPr="00354145" w:rsidRDefault="00AF1CD9">
            <w:pPr>
              <w:pStyle w:val="affffffffffff2"/>
              <w:spacing w:line="240" w:lineRule="auto"/>
              <w:rPr>
                <w:color w:val="FF0000"/>
                <w:sz w:val="21"/>
              </w:rPr>
            </w:pPr>
            <w:r w:rsidRPr="00354145">
              <w:rPr>
                <w:rFonts w:hint="eastAsia"/>
                <w:color w:val="FF0000"/>
                <w:sz w:val="21"/>
              </w:rPr>
              <w:t>市政</w:t>
            </w:r>
            <w:r w:rsidRPr="00354145">
              <w:rPr>
                <w:color w:val="FF0000"/>
                <w:sz w:val="21"/>
              </w:rPr>
              <w:t>管网供给</w:t>
            </w:r>
          </w:p>
        </w:tc>
      </w:tr>
    </w:tbl>
    <w:p w:rsidR="000E2BC4" w:rsidRPr="00354145" w:rsidRDefault="00AF1CD9">
      <w:pPr>
        <w:pStyle w:val="3"/>
        <w:adjustRightInd w:val="0"/>
        <w:spacing w:before="0" w:line="460" w:lineRule="exact"/>
        <w:ind w:left="113" w:firstLine="0"/>
        <w:textAlignment w:val="baseline"/>
        <w:rPr>
          <w:rFonts w:ascii="Times New Roman"/>
          <w:color w:val="FF0000"/>
          <w:spacing w:val="12"/>
          <w:w w:val="95"/>
          <w:kern w:val="0"/>
          <w:szCs w:val="26"/>
        </w:rPr>
      </w:pPr>
      <w:r w:rsidRPr="00354145">
        <w:rPr>
          <w:rFonts w:ascii="Times New Roman"/>
          <w:color w:val="FF0000"/>
          <w:spacing w:val="12"/>
          <w:w w:val="95"/>
          <w:kern w:val="0"/>
          <w:szCs w:val="26"/>
        </w:rPr>
        <w:t>2.1.</w:t>
      </w:r>
      <w:r w:rsidRPr="00354145">
        <w:rPr>
          <w:rFonts w:ascii="Times New Roman" w:hint="eastAsia"/>
          <w:color w:val="FF0000"/>
          <w:spacing w:val="12"/>
          <w:w w:val="95"/>
          <w:kern w:val="0"/>
          <w:szCs w:val="26"/>
        </w:rPr>
        <w:t>3</w:t>
      </w:r>
      <w:r w:rsidRPr="00354145">
        <w:rPr>
          <w:rFonts w:ascii="Times New Roman" w:hint="eastAsia"/>
          <w:color w:val="FF0000"/>
          <w:spacing w:val="12"/>
          <w:w w:val="95"/>
          <w:kern w:val="0"/>
          <w:szCs w:val="26"/>
        </w:rPr>
        <w:t>现有</w:t>
      </w:r>
      <w:r w:rsidRPr="00354145">
        <w:rPr>
          <w:rFonts w:ascii="Times New Roman"/>
          <w:color w:val="FF0000"/>
          <w:spacing w:val="12"/>
          <w:w w:val="95"/>
          <w:kern w:val="0"/>
          <w:szCs w:val="26"/>
        </w:rPr>
        <w:t>主要生产设备</w:t>
      </w:r>
    </w:p>
    <w:p w:rsidR="000E2BC4" w:rsidRPr="00354145" w:rsidRDefault="00AF1CD9">
      <w:pPr>
        <w:spacing w:line="460" w:lineRule="exact"/>
        <w:ind w:firstLineChars="200" w:firstLine="480"/>
        <w:rPr>
          <w:color w:val="FF0000"/>
          <w:lang w:bidi="en-US"/>
        </w:rPr>
      </w:pPr>
      <w:r w:rsidRPr="00354145">
        <w:rPr>
          <w:rFonts w:hint="eastAsia"/>
          <w:color w:val="FF0000"/>
          <w:lang w:bidi="en-US"/>
        </w:rPr>
        <w:t>现有主要</w:t>
      </w:r>
      <w:r w:rsidRPr="00354145">
        <w:rPr>
          <w:color w:val="FF0000"/>
          <w:lang w:bidi="en-US"/>
        </w:rPr>
        <w:t>设备清单见表</w:t>
      </w:r>
      <w:r w:rsidRPr="00354145">
        <w:rPr>
          <w:color w:val="FF0000"/>
          <w:lang w:bidi="en-US"/>
        </w:rPr>
        <w:t>2.1-</w:t>
      </w:r>
      <w:r w:rsidRPr="00354145">
        <w:rPr>
          <w:rFonts w:hint="eastAsia"/>
          <w:color w:val="FF0000"/>
          <w:lang w:bidi="en-US"/>
        </w:rPr>
        <w:t>3</w:t>
      </w:r>
      <w:r w:rsidRPr="00354145">
        <w:rPr>
          <w:color w:val="FF0000"/>
          <w:lang w:bidi="en-US"/>
        </w:rPr>
        <w:t>。</w:t>
      </w:r>
    </w:p>
    <w:p w:rsidR="000E2BC4" w:rsidRPr="00354145" w:rsidRDefault="00AF1CD9">
      <w:pPr>
        <w:pStyle w:val="afffffffff9"/>
        <w:spacing w:line="240" w:lineRule="auto"/>
        <w:ind w:firstLine="420"/>
        <w:rPr>
          <w:rFonts w:ascii="Times New Roman" w:eastAsia="黑体" w:hAnsi="Times New Roman" w:cs="Times New Roman"/>
          <w:color w:val="FF0000"/>
          <w:sz w:val="21"/>
          <w:lang w:bidi="en-US"/>
        </w:rPr>
      </w:pPr>
      <w:r w:rsidRPr="00354145">
        <w:rPr>
          <w:rFonts w:ascii="Times New Roman" w:eastAsia="黑体" w:hAnsi="Times New Roman" w:cs="Times New Roman"/>
          <w:color w:val="FF0000"/>
          <w:sz w:val="21"/>
          <w:lang w:bidi="en-US"/>
        </w:rPr>
        <w:t>表</w:t>
      </w:r>
      <w:r w:rsidRPr="00354145">
        <w:rPr>
          <w:rFonts w:ascii="Times New Roman" w:eastAsia="黑体" w:hAnsi="Times New Roman" w:cs="Times New Roman"/>
          <w:color w:val="FF0000"/>
          <w:sz w:val="21"/>
          <w:lang w:bidi="en-US"/>
        </w:rPr>
        <w:t>2.1-</w:t>
      </w:r>
      <w:r w:rsidRPr="00354145">
        <w:rPr>
          <w:rFonts w:ascii="Times New Roman" w:eastAsia="黑体" w:hAnsi="Times New Roman" w:cs="Times New Roman" w:hint="eastAsia"/>
          <w:color w:val="FF0000"/>
          <w:sz w:val="21"/>
          <w:lang w:bidi="en-US"/>
        </w:rPr>
        <w:t>3</w:t>
      </w:r>
      <w:r w:rsidRPr="00354145">
        <w:rPr>
          <w:rFonts w:ascii="Times New Roman" w:eastAsia="黑体" w:hAnsi="Times New Roman" w:cs="Times New Roman"/>
          <w:color w:val="FF0000"/>
          <w:sz w:val="21"/>
          <w:lang w:bidi="en-US"/>
        </w:rPr>
        <w:t xml:space="preserve">                     </w:t>
      </w:r>
      <w:r w:rsidRPr="00354145">
        <w:rPr>
          <w:rFonts w:ascii="Times New Roman" w:eastAsia="黑体" w:hAnsi="Times New Roman" w:cs="Times New Roman" w:hint="eastAsia"/>
          <w:color w:val="FF0000"/>
          <w:sz w:val="21"/>
          <w:lang w:bidi="en-US"/>
        </w:rPr>
        <w:t>现有工程</w:t>
      </w:r>
      <w:r w:rsidRPr="00354145">
        <w:rPr>
          <w:rFonts w:ascii="Times New Roman" w:eastAsia="黑体" w:hAnsi="Times New Roman" w:cs="Times New Roman"/>
          <w:color w:val="FF0000"/>
          <w:sz w:val="21"/>
          <w:lang w:bidi="en-US"/>
        </w:rPr>
        <w:t>设备一览表</w:t>
      </w:r>
    </w:p>
    <w:tbl>
      <w:tblPr>
        <w:tblW w:w="8528"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783"/>
        <w:gridCol w:w="3193"/>
        <w:gridCol w:w="1776"/>
        <w:gridCol w:w="1776"/>
      </w:tblGrid>
      <w:tr w:rsidR="000E2BC4" w:rsidRPr="00354145">
        <w:trPr>
          <w:trHeight w:val="340"/>
        </w:trPr>
        <w:tc>
          <w:tcPr>
            <w:tcW w:w="1783" w:type="dxa"/>
            <w:tcBorders>
              <w:top w:val="single" w:sz="12" w:space="0" w:color="auto"/>
            </w:tcBorders>
            <w:shd w:val="clear" w:color="auto" w:fill="auto"/>
            <w:vAlign w:val="center"/>
          </w:tcPr>
          <w:p w:rsidR="000E2BC4" w:rsidRPr="00354145" w:rsidRDefault="00AF1CD9">
            <w:pPr>
              <w:pStyle w:val="affffffffffff5"/>
              <w:spacing w:line="240" w:lineRule="auto"/>
              <w:rPr>
                <w:color w:val="FF0000"/>
                <w:sz w:val="21"/>
              </w:rPr>
            </w:pPr>
            <w:r w:rsidRPr="00354145">
              <w:rPr>
                <w:rFonts w:hAnsi="宋体"/>
                <w:color w:val="FF0000"/>
                <w:sz w:val="21"/>
              </w:rPr>
              <w:t>序号</w:t>
            </w:r>
          </w:p>
        </w:tc>
        <w:tc>
          <w:tcPr>
            <w:tcW w:w="3193" w:type="dxa"/>
            <w:tcBorders>
              <w:top w:val="single" w:sz="12" w:space="0" w:color="auto"/>
            </w:tcBorders>
            <w:shd w:val="clear" w:color="auto" w:fill="auto"/>
            <w:vAlign w:val="center"/>
          </w:tcPr>
          <w:p w:rsidR="000E2BC4" w:rsidRPr="00354145" w:rsidRDefault="00AF1CD9">
            <w:pPr>
              <w:pStyle w:val="affffffffffff5"/>
              <w:spacing w:line="240" w:lineRule="auto"/>
              <w:rPr>
                <w:color w:val="FF0000"/>
                <w:sz w:val="21"/>
              </w:rPr>
            </w:pPr>
            <w:r w:rsidRPr="00354145">
              <w:rPr>
                <w:rFonts w:hAnsi="宋体"/>
                <w:color w:val="FF0000"/>
                <w:sz w:val="21"/>
              </w:rPr>
              <w:t>名称</w:t>
            </w:r>
          </w:p>
        </w:tc>
        <w:tc>
          <w:tcPr>
            <w:tcW w:w="1776" w:type="dxa"/>
            <w:tcBorders>
              <w:top w:val="single" w:sz="12" w:space="0" w:color="auto"/>
            </w:tcBorders>
            <w:shd w:val="clear" w:color="auto" w:fill="auto"/>
            <w:vAlign w:val="center"/>
          </w:tcPr>
          <w:p w:rsidR="000E2BC4" w:rsidRPr="00354145" w:rsidRDefault="00AF1CD9">
            <w:pPr>
              <w:pStyle w:val="affffffffffff5"/>
              <w:spacing w:line="240" w:lineRule="auto"/>
              <w:rPr>
                <w:color w:val="FF0000"/>
                <w:sz w:val="21"/>
              </w:rPr>
            </w:pPr>
            <w:r w:rsidRPr="00354145">
              <w:rPr>
                <w:rFonts w:hAnsi="宋体"/>
                <w:color w:val="FF0000"/>
                <w:sz w:val="21"/>
              </w:rPr>
              <w:t>数量</w:t>
            </w:r>
          </w:p>
        </w:tc>
        <w:tc>
          <w:tcPr>
            <w:tcW w:w="1776" w:type="dxa"/>
            <w:tcBorders>
              <w:top w:val="single" w:sz="12" w:space="0" w:color="auto"/>
            </w:tcBorders>
            <w:shd w:val="clear" w:color="auto" w:fill="auto"/>
            <w:vAlign w:val="center"/>
          </w:tcPr>
          <w:p w:rsidR="000E2BC4" w:rsidRPr="00354145" w:rsidRDefault="00AF1CD9">
            <w:pPr>
              <w:pStyle w:val="affffffffffff5"/>
              <w:spacing w:line="240" w:lineRule="auto"/>
              <w:rPr>
                <w:color w:val="FF0000"/>
                <w:sz w:val="21"/>
              </w:rPr>
            </w:pPr>
            <w:r w:rsidRPr="00354145">
              <w:rPr>
                <w:rFonts w:hAnsi="宋体"/>
                <w:color w:val="FF0000"/>
                <w:sz w:val="21"/>
              </w:rPr>
              <w:t>单位</w:t>
            </w:r>
          </w:p>
        </w:tc>
      </w:tr>
      <w:tr w:rsidR="000E2BC4" w:rsidRPr="00354145">
        <w:trPr>
          <w:trHeight w:val="340"/>
        </w:trPr>
        <w:tc>
          <w:tcPr>
            <w:tcW w:w="1783" w:type="dxa"/>
            <w:shd w:val="clear" w:color="auto" w:fill="auto"/>
            <w:vAlign w:val="center"/>
          </w:tcPr>
          <w:p w:rsidR="000E2BC4" w:rsidRPr="00354145" w:rsidRDefault="00AF1CD9">
            <w:pPr>
              <w:pStyle w:val="affffffffffff5"/>
              <w:spacing w:line="240" w:lineRule="auto"/>
              <w:rPr>
                <w:color w:val="FF0000"/>
                <w:sz w:val="21"/>
              </w:rPr>
            </w:pPr>
            <w:r w:rsidRPr="00354145">
              <w:rPr>
                <w:color w:val="FF0000"/>
                <w:sz w:val="21"/>
              </w:rPr>
              <w:t>1</w:t>
            </w:r>
          </w:p>
        </w:tc>
        <w:tc>
          <w:tcPr>
            <w:tcW w:w="3193" w:type="dxa"/>
            <w:shd w:val="clear" w:color="auto" w:fill="auto"/>
            <w:vAlign w:val="center"/>
          </w:tcPr>
          <w:p w:rsidR="000E2BC4" w:rsidRPr="00354145" w:rsidRDefault="00AF1CD9">
            <w:pPr>
              <w:pStyle w:val="affffffffffff5"/>
              <w:spacing w:line="240" w:lineRule="auto"/>
              <w:rPr>
                <w:color w:val="FF0000"/>
                <w:sz w:val="21"/>
                <w:lang w:eastAsia="zh-CN"/>
              </w:rPr>
            </w:pPr>
            <w:r w:rsidRPr="00354145">
              <w:rPr>
                <w:rFonts w:hAnsi="宋体"/>
                <w:color w:val="FF0000"/>
                <w:sz w:val="21"/>
                <w:lang w:eastAsia="zh-CN"/>
              </w:rPr>
              <w:t>破碎机</w:t>
            </w:r>
          </w:p>
        </w:tc>
        <w:tc>
          <w:tcPr>
            <w:tcW w:w="1776" w:type="dxa"/>
            <w:shd w:val="clear" w:color="auto" w:fill="auto"/>
            <w:vAlign w:val="center"/>
          </w:tcPr>
          <w:p w:rsidR="000E2BC4" w:rsidRPr="00354145" w:rsidRDefault="00AF1CD9">
            <w:pPr>
              <w:pStyle w:val="affffffffffff5"/>
              <w:spacing w:line="240" w:lineRule="auto"/>
              <w:rPr>
                <w:color w:val="FF0000"/>
                <w:sz w:val="21"/>
                <w:lang w:eastAsia="zh-CN"/>
              </w:rPr>
            </w:pPr>
            <w:r w:rsidRPr="00354145">
              <w:rPr>
                <w:color w:val="FF0000"/>
                <w:sz w:val="21"/>
                <w:lang w:eastAsia="zh-CN"/>
              </w:rPr>
              <w:t>2</w:t>
            </w:r>
          </w:p>
        </w:tc>
        <w:tc>
          <w:tcPr>
            <w:tcW w:w="1776" w:type="dxa"/>
            <w:shd w:val="clear" w:color="auto" w:fill="auto"/>
            <w:vAlign w:val="center"/>
          </w:tcPr>
          <w:p w:rsidR="000E2BC4" w:rsidRPr="00354145" w:rsidRDefault="00AF1CD9">
            <w:pPr>
              <w:pStyle w:val="affffffffffff5"/>
              <w:spacing w:line="240" w:lineRule="auto"/>
              <w:rPr>
                <w:color w:val="FF0000"/>
                <w:sz w:val="21"/>
                <w:lang w:eastAsia="zh-CN"/>
              </w:rPr>
            </w:pPr>
            <w:r w:rsidRPr="00354145">
              <w:rPr>
                <w:rFonts w:hAnsi="宋体"/>
                <w:color w:val="FF0000"/>
                <w:sz w:val="21"/>
                <w:lang w:eastAsia="zh-CN"/>
              </w:rPr>
              <w:t>台</w:t>
            </w:r>
          </w:p>
        </w:tc>
      </w:tr>
      <w:tr w:rsidR="000E2BC4" w:rsidRPr="00354145">
        <w:trPr>
          <w:trHeight w:val="340"/>
        </w:trPr>
        <w:tc>
          <w:tcPr>
            <w:tcW w:w="1783" w:type="dxa"/>
            <w:shd w:val="clear" w:color="auto" w:fill="auto"/>
            <w:vAlign w:val="center"/>
          </w:tcPr>
          <w:p w:rsidR="000E2BC4" w:rsidRPr="00354145" w:rsidRDefault="00AF1CD9">
            <w:pPr>
              <w:pStyle w:val="affffffffffff5"/>
              <w:spacing w:line="240" w:lineRule="auto"/>
              <w:rPr>
                <w:color w:val="FF0000"/>
                <w:sz w:val="21"/>
              </w:rPr>
            </w:pPr>
            <w:r w:rsidRPr="00354145">
              <w:rPr>
                <w:color w:val="FF0000"/>
                <w:sz w:val="21"/>
              </w:rPr>
              <w:t>2</w:t>
            </w:r>
          </w:p>
        </w:tc>
        <w:tc>
          <w:tcPr>
            <w:tcW w:w="3193" w:type="dxa"/>
            <w:shd w:val="clear" w:color="auto" w:fill="auto"/>
            <w:vAlign w:val="center"/>
          </w:tcPr>
          <w:p w:rsidR="000E2BC4" w:rsidRPr="00354145" w:rsidRDefault="00AF1CD9">
            <w:pPr>
              <w:adjustRightInd w:val="0"/>
              <w:snapToGrid w:val="0"/>
              <w:spacing w:line="240" w:lineRule="auto"/>
              <w:jc w:val="center"/>
              <w:rPr>
                <w:bCs/>
                <w:color w:val="FF0000"/>
                <w:sz w:val="21"/>
                <w:szCs w:val="21"/>
              </w:rPr>
            </w:pPr>
            <w:r w:rsidRPr="00354145">
              <w:rPr>
                <w:rFonts w:hAnsi="宋体"/>
                <w:bCs/>
                <w:color w:val="FF0000"/>
                <w:sz w:val="21"/>
                <w:szCs w:val="21"/>
              </w:rPr>
              <w:t>清洗机</w:t>
            </w:r>
          </w:p>
        </w:tc>
        <w:tc>
          <w:tcPr>
            <w:tcW w:w="1776" w:type="dxa"/>
            <w:shd w:val="clear" w:color="auto" w:fill="auto"/>
            <w:vAlign w:val="center"/>
          </w:tcPr>
          <w:p w:rsidR="000E2BC4" w:rsidRPr="00354145" w:rsidRDefault="00AF1CD9">
            <w:pPr>
              <w:pStyle w:val="affffffffffff5"/>
              <w:spacing w:line="240" w:lineRule="auto"/>
              <w:rPr>
                <w:color w:val="FF0000"/>
                <w:sz w:val="21"/>
                <w:lang w:eastAsia="zh-CN"/>
              </w:rPr>
            </w:pPr>
            <w:r w:rsidRPr="00354145">
              <w:rPr>
                <w:color w:val="FF0000"/>
                <w:sz w:val="21"/>
                <w:lang w:eastAsia="zh-CN"/>
              </w:rPr>
              <w:t>2</w:t>
            </w:r>
          </w:p>
        </w:tc>
        <w:tc>
          <w:tcPr>
            <w:tcW w:w="1776" w:type="dxa"/>
            <w:shd w:val="clear" w:color="auto" w:fill="auto"/>
            <w:vAlign w:val="center"/>
          </w:tcPr>
          <w:p w:rsidR="000E2BC4" w:rsidRPr="00354145" w:rsidRDefault="00AF1CD9">
            <w:pPr>
              <w:pStyle w:val="affffffffffff5"/>
              <w:spacing w:line="240" w:lineRule="auto"/>
              <w:rPr>
                <w:color w:val="FF0000"/>
                <w:sz w:val="21"/>
                <w:lang w:eastAsia="zh-CN"/>
              </w:rPr>
            </w:pPr>
            <w:r w:rsidRPr="00354145">
              <w:rPr>
                <w:rFonts w:hAnsi="宋体"/>
                <w:color w:val="FF0000"/>
                <w:sz w:val="21"/>
                <w:lang w:eastAsia="zh-CN"/>
              </w:rPr>
              <w:t>台</w:t>
            </w:r>
          </w:p>
        </w:tc>
      </w:tr>
      <w:tr w:rsidR="000E2BC4" w:rsidRPr="00354145">
        <w:trPr>
          <w:trHeight w:val="340"/>
        </w:trPr>
        <w:tc>
          <w:tcPr>
            <w:tcW w:w="1783" w:type="dxa"/>
            <w:shd w:val="clear" w:color="auto" w:fill="auto"/>
            <w:vAlign w:val="center"/>
          </w:tcPr>
          <w:p w:rsidR="000E2BC4" w:rsidRPr="00354145" w:rsidRDefault="00AF1CD9">
            <w:pPr>
              <w:pStyle w:val="affffffffffff5"/>
              <w:spacing w:line="240" w:lineRule="auto"/>
              <w:rPr>
                <w:color w:val="FF0000"/>
                <w:sz w:val="21"/>
              </w:rPr>
            </w:pPr>
            <w:r w:rsidRPr="00354145">
              <w:rPr>
                <w:color w:val="FF0000"/>
                <w:sz w:val="21"/>
              </w:rPr>
              <w:t>3</w:t>
            </w:r>
          </w:p>
        </w:tc>
        <w:tc>
          <w:tcPr>
            <w:tcW w:w="3193" w:type="dxa"/>
            <w:shd w:val="clear" w:color="auto" w:fill="auto"/>
            <w:vAlign w:val="center"/>
          </w:tcPr>
          <w:p w:rsidR="000E2BC4" w:rsidRPr="00354145" w:rsidRDefault="00AF1CD9">
            <w:pPr>
              <w:adjustRightInd w:val="0"/>
              <w:snapToGrid w:val="0"/>
              <w:spacing w:line="240" w:lineRule="auto"/>
              <w:jc w:val="center"/>
              <w:rPr>
                <w:bCs/>
                <w:color w:val="FF0000"/>
                <w:sz w:val="21"/>
                <w:szCs w:val="21"/>
              </w:rPr>
            </w:pPr>
            <w:r w:rsidRPr="00354145">
              <w:rPr>
                <w:rFonts w:hAnsi="宋体"/>
                <w:bCs/>
                <w:color w:val="FF0000"/>
                <w:sz w:val="21"/>
                <w:szCs w:val="21"/>
              </w:rPr>
              <w:t>搅拌机</w:t>
            </w:r>
          </w:p>
        </w:tc>
        <w:tc>
          <w:tcPr>
            <w:tcW w:w="1776" w:type="dxa"/>
            <w:shd w:val="clear" w:color="auto" w:fill="auto"/>
            <w:vAlign w:val="center"/>
          </w:tcPr>
          <w:p w:rsidR="000E2BC4" w:rsidRPr="00354145" w:rsidRDefault="00AF1CD9">
            <w:pPr>
              <w:pStyle w:val="affffffffffff5"/>
              <w:spacing w:line="240" w:lineRule="auto"/>
              <w:rPr>
                <w:color w:val="FF0000"/>
                <w:sz w:val="21"/>
                <w:lang w:eastAsia="zh-CN"/>
              </w:rPr>
            </w:pPr>
            <w:r w:rsidRPr="00354145">
              <w:rPr>
                <w:color w:val="FF0000"/>
                <w:sz w:val="21"/>
                <w:lang w:eastAsia="zh-CN"/>
              </w:rPr>
              <w:t>6</w:t>
            </w:r>
          </w:p>
        </w:tc>
        <w:tc>
          <w:tcPr>
            <w:tcW w:w="1776" w:type="dxa"/>
            <w:shd w:val="clear" w:color="auto" w:fill="auto"/>
            <w:vAlign w:val="center"/>
          </w:tcPr>
          <w:p w:rsidR="000E2BC4" w:rsidRPr="00354145" w:rsidRDefault="00AF1CD9">
            <w:pPr>
              <w:pStyle w:val="affffffffffff5"/>
              <w:spacing w:line="240" w:lineRule="auto"/>
              <w:rPr>
                <w:color w:val="FF0000"/>
                <w:sz w:val="21"/>
                <w:lang w:eastAsia="zh-CN"/>
              </w:rPr>
            </w:pPr>
            <w:r w:rsidRPr="00354145">
              <w:rPr>
                <w:rFonts w:hAnsi="宋体"/>
                <w:color w:val="FF0000"/>
                <w:sz w:val="21"/>
                <w:lang w:eastAsia="zh-CN"/>
              </w:rPr>
              <w:t>台</w:t>
            </w:r>
          </w:p>
        </w:tc>
      </w:tr>
      <w:tr w:rsidR="000E2BC4" w:rsidRPr="00354145">
        <w:trPr>
          <w:trHeight w:val="340"/>
        </w:trPr>
        <w:tc>
          <w:tcPr>
            <w:tcW w:w="1783" w:type="dxa"/>
            <w:shd w:val="clear" w:color="auto" w:fill="auto"/>
            <w:vAlign w:val="center"/>
          </w:tcPr>
          <w:p w:rsidR="000E2BC4" w:rsidRPr="00354145" w:rsidRDefault="00AF1CD9">
            <w:pPr>
              <w:pStyle w:val="affffffffffff5"/>
              <w:spacing w:line="240" w:lineRule="auto"/>
              <w:rPr>
                <w:color w:val="FF0000"/>
                <w:sz w:val="21"/>
              </w:rPr>
            </w:pPr>
            <w:r w:rsidRPr="00354145">
              <w:rPr>
                <w:color w:val="FF0000"/>
                <w:sz w:val="21"/>
              </w:rPr>
              <w:t>4</w:t>
            </w:r>
          </w:p>
        </w:tc>
        <w:tc>
          <w:tcPr>
            <w:tcW w:w="3193" w:type="dxa"/>
            <w:shd w:val="clear" w:color="auto" w:fill="auto"/>
            <w:vAlign w:val="center"/>
          </w:tcPr>
          <w:p w:rsidR="000E2BC4" w:rsidRPr="00354145" w:rsidRDefault="00AF1CD9">
            <w:pPr>
              <w:adjustRightInd w:val="0"/>
              <w:snapToGrid w:val="0"/>
              <w:spacing w:line="240" w:lineRule="auto"/>
              <w:jc w:val="center"/>
              <w:rPr>
                <w:bCs/>
                <w:color w:val="FF0000"/>
                <w:sz w:val="21"/>
                <w:szCs w:val="21"/>
              </w:rPr>
            </w:pPr>
            <w:r w:rsidRPr="00354145">
              <w:rPr>
                <w:rFonts w:hAnsi="宋体"/>
                <w:bCs/>
                <w:color w:val="FF0000"/>
                <w:sz w:val="21"/>
                <w:szCs w:val="21"/>
              </w:rPr>
              <w:t>造粒机</w:t>
            </w:r>
          </w:p>
        </w:tc>
        <w:tc>
          <w:tcPr>
            <w:tcW w:w="1776" w:type="dxa"/>
            <w:shd w:val="clear" w:color="auto" w:fill="auto"/>
            <w:vAlign w:val="center"/>
          </w:tcPr>
          <w:p w:rsidR="000E2BC4" w:rsidRPr="00354145" w:rsidRDefault="0069771F">
            <w:pPr>
              <w:pStyle w:val="affffffffffff5"/>
              <w:spacing w:line="240" w:lineRule="auto"/>
              <w:rPr>
                <w:color w:val="FF0000"/>
                <w:sz w:val="21"/>
                <w:lang w:eastAsia="zh-CN"/>
              </w:rPr>
            </w:pPr>
            <w:r w:rsidRPr="00354145">
              <w:rPr>
                <w:rFonts w:hint="eastAsia"/>
                <w:color w:val="FF0000"/>
                <w:sz w:val="21"/>
                <w:lang w:eastAsia="zh-CN"/>
              </w:rPr>
              <w:t>2</w:t>
            </w:r>
          </w:p>
        </w:tc>
        <w:tc>
          <w:tcPr>
            <w:tcW w:w="1776" w:type="dxa"/>
            <w:shd w:val="clear" w:color="auto" w:fill="auto"/>
            <w:vAlign w:val="center"/>
          </w:tcPr>
          <w:p w:rsidR="000E2BC4" w:rsidRPr="00354145" w:rsidRDefault="00AF1CD9">
            <w:pPr>
              <w:pStyle w:val="affffffffffff5"/>
              <w:spacing w:line="240" w:lineRule="auto"/>
              <w:rPr>
                <w:color w:val="FF0000"/>
                <w:sz w:val="21"/>
                <w:lang w:eastAsia="zh-CN"/>
              </w:rPr>
            </w:pPr>
            <w:r w:rsidRPr="00354145">
              <w:rPr>
                <w:rFonts w:hAnsi="宋体"/>
                <w:color w:val="FF0000"/>
                <w:sz w:val="21"/>
                <w:lang w:eastAsia="zh-CN"/>
              </w:rPr>
              <w:t>台</w:t>
            </w:r>
          </w:p>
        </w:tc>
      </w:tr>
      <w:tr w:rsidR="000E2BC4" w:rsidRPr="00354145">
        <w:trPr>
          <w:trHeight w:val="340"/>
        </w:trPr>
        <w:tc>
          <w:tcPr>
            <w:tcW w:w="1783" w:type="dxa"/>
            <w:shd w:val="clear" w:color="auto" w:fill="auto"/>
            <w:vAlign w:val="center"/>
          </w:tcPr>
          <w:p w:rsidR="000E2BC4" w:rsidRPr="00354145" w:rsidRDefault="00AF1CD9">
            <w:pPr>
              <w:pStyle w:val="affffffffffff5"/>
              <w:spacing w:line="240" w:lineRule="auto"/>
              <w:rPr>
                <w:color w:val="FF0000"/>
                <w:sz w:val="21"/>
              </w:rPr>
            </w:pPr>
            <w:r w:rsidRPr="00354145">
              <w:rPr>
                <w:color w:val="FF0000"/>
                <w:sz w:val="21"/>
              </w:rPr>
              <w:t>5</w:t>
            </w:r>
          </w:p>
        </w:tc>
        <w:tc>
          <w:tcPr>
            <w:tcW w:w="3193" w:type="dxa"/>
            <w:shd w:val="clear" w:color="auto" w:fill="auto"/>
            <w:vAlign w:val="center"/>
          </w:tcPr>
          <w:p w:rsidR="000E2BC4" w:rsidRPr="00354145" w:rsidRDefault="00AF1CD9">
            <w:pPr>
              <w:adjustRightInd w:val="0"/>
              <w:snapToGrid w:val="0"/>
              <w:spacing w:line="240" w:lineRule="auto"/>
              <w:jc w:val="center"/>
              <w:rPr>
                <w:bCs/>
                <w:color w:val="FF0000"/>
                <w:sz w:val="21"/>
                <w:szCs w:val="21"/>
              </w:rPr>
            </w:pPr>
            <w:r w:rsidRPr="00354145">
              <w:rPr>
                <w:rFonts w:hAnsi="宋体"/>
                <w:bCs/>
                <w:color w:val="FF0000"/>
                <w:sz w:val="21"/>
                <w:szCs w:val="21"/>
              </w:rPr>
              <w:t>切粒机</w:t>
            </w:r>
          </w:p>
        </w:tc>
        <w:tc>
          <w:tcPr>
            <w:tcW w:w="1776" w:type="dxa"/>
            <w:shd w:val="clear" w:color="auto" w:fill="auto"/>
            <w:vAlign w:val="center"/>
          </w:tcPr>
          <w:p w:rsidR="000E2BC4" w:rsidRPr="00354145" w:rsidRDefault="0069771F">
            <w:pPr>
              <w:pStyle w:val="affffffffffff5"/>
              <w:spacing w:line="240" w:lineRule="auto"/>
              <w:rPr>
                <w:color w:val="FF0000"/>
                <w:sz w:val="21"/>
                <w:lang w:eastAsia="zh-CN"/>
              </w:rPr>
            </w:pPr>
            <w:r w:rsidRPr="00354145">
              <w:rPr>
                <w:rFonts w:hint="eastAsia"/>
                <w:color w:val="FF0000"/>
                <w:sz w:val="21"/>
                <w:lang w:eastAsia="zh-CN"/>
              </w:rPr>
              <w:t>2</w:t>
            </w:r>
          </w:p>
        </w:tc>
        <w:tc>
          <w:tcPr>
            <w:tcW w:w="1776" w:type="dxa"/>
            <w:shd w:val="clear" w:color="auto" w:fill="auto"/>
            <w:vAlign w:val="center"/>
          </w:tcPr>
          <w:p w:rsidR="000E2BC4" w:rsidRPr="00354145" w:rsidRDefault="00AF1CD9">
            <w:pPr>
              <w:pStyle w:val="affffffffffff5"/>
              <w:spacing w:line="240" w:lineRule="auto"/>
              <w:rPr>
                <w:color w:val="FF0000"/>
                <w:sz w:val="21"/>
                <w:lang w:eastAsia="zh-CN"/>
              </w:rPr>
            </w:pPr>
            <w:r w:rsidRPr="00354145">
              <w:rPr>
                <w:rFonts w:hAnsi="宋体"/>
                <w:color w:val="FF0000"/>
                <w:sz w:val="21"/>
                <w:lang w:eastAsia="zh-CN"/>
              </w:rPr>
              <w:t>台</w:t>
            </w:r>
          </w:p>
        </w:tc>
      </w:tr>
      <w:tr w:rsidR="000E2BC4" w:rsidRPr="00354145">
        <w:trPr>
          <w:trHeight w:val="340"/>
        </w:trPr>
        <w:tc>
          <w:tcPr>
            <w:tcW w:w="1783" w:type="dxa"/>
            <w:shd w:val="clear" w:color="auto" w:fill="auto"/>
            <w:vAlign w:val="center"/>
          </w:tcPr>
          <w:p w:rsidR="000E2BC4" w:rsidRPr="00354145" w:rsidRDefault="00AF1CD9">
            <w:pPr>
              <w:pStyle w:val="affffffffffff5"/>
              <w:spacing w:line="240" w:lineRule="auto"/>
              <w:rPr>
                <w:color w:val="FF0000"/>
                <w:sz w:val="21"/>
              </w:rPr>
            </w:pPr>
            <w:r w:rsidRPr="00354145">
              <w:rPr>
                <w:color w:val="FF0000"/>
                <w:sz w:val="21"/>
              </w:rPr>
              <w:t>6</w:t>
            </w:r>
          </w:p>
        </w:tc>
        <w:tc>
          <w:tcPr>
            <w:tcW w:w="3193" w:type="dxa"/>
            <w:shd w:val="clear" w:color="auto" w:fill="auto"/>
            <w:vAlign w:val="center"/>
          </w:tcPr>
          <w:p w:rsidR="000E2BC4" w:rsidRPr="00354145" w:rsidRDefault="00AF1CD9">
            <w:pPr>
              <w:adjustRightInd w:val="0"/>
              <w:snapToGrid w:val="0"/>
              <w:spacing w:line="240" w:lineRule="auto"/>
              <w:jc w:val="center"/>
              <w:rPr>
                <w:bCs/>
                <w:color w:val="FF0000"/>
                <w:sz w:val="21"/>
                <w:szCs w:val="21"/>
              </w:rPr>
            </w:pPr>
            <w:r w:rsidRPr="00354145">
              <w:rPr>
                <w:rFonts w:hAnsi="宋体"/>
                <w:bCs/>
                <w:color w:val="FF0000"/>
                <w:sz w:val="21"/>
                <w:szCs w:val="21"/>
              </w:rPr>
              <w:t>水泵</w:t>
            </w:r>
          </w:p>
        </w:tc>
        <w:tc>
          <w:tcPr>
            <w:tcW w:w="1776" w:type="dxa"/>
            <w:shd w:val="clear" w:color="auto" w:fill="auto"/>
            <w:vAlign w:val="center"/>
          </w:tcPr>
          <w:p w:rsidR="000E2BC4" w:rsidRPr="00354145" w:rsidRDefault="00AF1CD9">
            <w:pPr>
              <w:pStyle w:val="affffffffffff5"/>
              <w:spacing w:line="240" w:lineRule="auto"/>
              <w:rPr>
                <w:color w:val="FF0000"/>
                <w:sz w:val="21"/>
                <w:lang w:eastAsia="zh-CN"/>
              </w:rPr>
            </w:pPr>
            <w:r w:rsidRPr="00354145">
              <w:rPr>
                <w:color w:val="FF0000"/>
                <w:sz w:val="21"/>
                <w:lang w:eastAsia="zh-CN"/>
              </w:rPr>
              <w:t>6</w:t>
            </w:r>
          </w:p>
        </w:tc>
        <w:tc>
          <w:tcPr>
            <w:tcW w:w="1776" w:type="dxa"/>
            <w:shd w:val="clear" w:color="auto" w:fill="auto"/>
            <w:vAlign w:val="center"/>
          </w:tcPr>
          <w:p w:rsidR="000E2BC4" w:rsidRPr="00354145" w:rsidRDefault="00AF1CD9">
            <w:pPr>
              <w:pStyle w:val="affffffffffff5"/>
              <w:spacing w:line="240" w:lineRule="auto"/>
              <w:rPr>
                <w:color w:val="FF0000"/>
                <w:sz w:val="21"/>
                <w:lang w:eastAsia="zh-CN"/>
              </w:rPr>
            </w:pPr>
            <w:r w:rsidRPr="00354145">
              <w:rPr>
                <w:rFonts w:hAnsi="宋体"/>
                <w:color w:val="FF0000"/>
                <w:sz w:val="21"/>
                <w:lang w:eastAsia="zh-CN"/>
              </w:rPr>
              <w:t>台</w:t>
            </w:r>
          </w:p>
        </w:tc>
      </w:tr>
      <w:tr w:rsidR="000E2BC4" w:rsidRPr="00354145">
        <w:trPr>
          <w:trHeight w:val="340"/>
        </w:trPr>
        <w:tc>
          <w:tcPr>
            <w:tcW w:w="1783" w:type="dxa"/>
            <w:shd w:val="clear" w:color="auto" w:fill="auto"/>
            <w:vAlign w:val="center"/>
          </w:tcPr>
          <w:p w:rsidR="000E2BC4" w:rsidRPr="00354145" w:rsidRDefault="00AF1CD9">
            <w:pPr>
              <w:pStyle w:val="affffffffffff5"/>
              <w:spacing w:line="240" w:lineRule="auto"/>
              <w:rPr>
                <w:color w:val="FF0000"/>
                <w:sz w:val="21"/>
              </w:rPr>
            </w:pPr>
            <w:r w:rsidRPr="00354145">
              <w:rPr>
                <w:color w:val="FF0000"/>
                <w:sz w:val="21"/>
              </w:rPr>
              <w:t>7</w:t>
            </w:r>
          </w:p>
        </w:tc>
        <w:tc>
          <w:tcPr>
            <w:tcW w:w="3193" w:type="dxa"/>
            <w:shd w:val="clear" w:color="auto" w:fill="auto"/>
            <w:vAlign w:val="center"/>
          </w:tcPr>
          <w:p w:rsidR="000E2BC4" w:rsidRPr="00354145" w:rsidRDefault="00AF1CD9">
            <w:pPr>
              <w:adjustRightInd w:val="0"/>
              <w:snapToGrid w:val="0"/>
              <w:spacing w:line="240" w:lineRule="auto"/>
              <w:jc w:val="center"/>
              <w:rPr>
                <w:bCs/>
                <w:color w:val="FF0000"/>
                <w:sz w:val="21"/>
                <w:szCs w:val="21"/>
              </w:rPr>
            </w:pPr>
            <w:r w:rsidRPr="00354145">
              <w:rPr>
                <w:rFonts w:hAnsi="宋体"/>
                <w:bCs/>
                <w:color w:val="FF0000"/>
                <w:sz w:val="21"/>
                <w:szCs w:val="21"/>
              </w:rPr>
              <w:t>吸料机</w:t>
            </w:r>
          </w:p>
        </w:tc>
        <w:tc>
          <w:tcPr>
            <w:tcW w:w="1776" w:type="dxa"/>
            <w:shd w:val="clear" w:color="auto" w:fill="auto"/>
            <w:vAlign w:val="center"/>
          </w:tcPr>
          <w:p w:rsidR="000E2BC4" w:rsidRPr="00354145" w:rsidRDefault="00AF1CD9">
            <w:pPr>
              <w:pStyle w:val="affffffffffff5"/>
              <w:spacing w:line="240" w:lineRule="auto"/>
              <w:rPr>
                <w:color w:val="FF0000"/>
                <w:sz w:val="21"/>
                <w:lang w:eastAsia="zh-CN"/>
              </w:rPr>
            </w:pPr>
            <w:r w:rsidRPr="00354145">
              <w:rPr>
                <w:color w:val="FF0000"/>
                <w:sz w:val="21"/>
                <w:lang w:eastAsia="zh-CN"/>
              </w:rPr>
              <w:t>10</w:t>
            </w:r>
          </w:p>
        </w:tc>
        <w:tc>
          <w:tcPr>
            <w:tcW w:w="1776" w:type="dxa"/>
            <w:shd w:val="clear" w:color="auto" w:fill="auto"/>
            <w:vAlign w:val="center"/>
          </w:tcPr>
          <w:p w:rsidR="000E2BC4" w:rsidRPr="00354145" w:rsidRDefault="00AF1CD9">
            <w:pPr>
              <w:pStyle w:val="affffffffffff5"/>
              <w:spacing w:line="240" w:lineRule="auto"/>
              <w:rPr>
                <w:color w:val="FF0000"/>
                <w:sz w:val="21"/>
                <w:lang w:eastAsia="zh-CN"/>
              </w:rPr>
            </w:pPr>
            <w:r w:rsidRPr="00354145">
              <w:rPr>
                <w:rFonts w:hAnsi="宋体"/>
                <w:color w:val="FF0000"/>
                <w:sz w:val="21"/>
                <w:lang w:eastAsia="zh-CN"/>
              </w:rPr>
              <w:t>台</w:t>
            </w:r>
          </w:p>
        </w:tc>
      </w:tr>
      <w:tr w:rsidR="000E2BC4" w:rsidRPr="00354145">
        <w:trPr>
          <w:trHeight w:val="340"/>
        </w:trPr>
        <w:tc>
          <w:tcPr>
            <w:tcW w:w="1783" w:type="dxa"/>
            <w:shd w:val="clear" w:color="auto" w:fill="auto"/>
            <w:vAlign w:val="center"/>
          </w:tcPr>
          <w:p w:rsidR="000E2BC4" w:rsidRPr="00354145" w:rsidRDefault="00AF1CD9">
            <w:pPr>
              <w:pStyle w:val="affffffffffff5"/>
              <w:spacing w:line="240" w:lineRule="auto"/>
              <w:rPr>
                <w:color w:val="FF0000"/>
                <w:sz w:val="21"/>
              </w:rPr>
            </w:pPr>
            <w:r w:rsidRPr="00354145">
              <w:rPr>
                <w:color w:val="FF0000"/>
                <w:sz w:val="21"/>
              </w:rPr>
              <w:t>8</w:t>
            </w:r>
          </w:p>
        </w:tc>
        <w:tc>
          <w:tcPr>
            <w:tcW w:w="3193" w:type="dxa"/>
            <w:shd w:val="clear" w:color="auto" w:fill="auto"/>
            <w:vAlign w:val="center"/>
          </w:tcPr>
          <w:p w:rsidR="000E2BC4" w:rsidRPr="00354145" w:rsidRDefault="00AF1CD9">
            <w:pPr>
              <w:adjustRightInd w:val="0"/>
              <w:snapToGrid w:val="0"/>
              <w:spacing w:line="240" w:lineRule="auto"/>
              <w:jc w:val="center"/>
              <w:rPr>
                <w:bCs/>
                <w:color w:val="FF0000"/>
                <w:sz w:val="21"/>
                <w:szCs w:val="21"/>
              </w:rPr>
            </w:pPr>
            <w:r w:rsidRPr="00354145">
              <w:rPr>
                <w:rFonts w:hAnsi="宋体"/>
                <w:bCs/>
                <w:color w:val="FF0000"/>
                <w:sz w:val="21"/>
                <w:szCs w:val="21"/>
              </w:rPr>
              <w:t>滴灌带挤出机</w:t>
            </w:r>
          </w:p>
        </w:tc>
        <w:tc>
          <w:tcPr>
            <w:tcW w:w="1776" w:type="dxa"/>
            <w:shd w:val="clear" w:color="auto" w:fill="auto"/>
            <w:vAlign w:val="center"/>
          </w:tcPr>
          <w:p w:rsidR="000E2BC4" w:rsidRPr="00354145" w:rsidRDefault="00AF1CD9">
            <w:pPr>
              <w:pStyle w:val="affffffffffff5"/>
              <w:spacing w:line="240" w:lineRule="auto"/>
              <w:rPr>
                <w:color w:val="FF0000"/>
                <w:sz w:val="21"/>
                <w:lang w:eastAsia="zh-CN"/>
              </w:rPr>
            </w:pPr>
            <w:r w:rsidRPr="00354145">
              <w:rPr>
                <w:color w:val="FF0000"/>
                <w:sz w:val="21"/>
                <w:lang w:eastAsia="zh-CN"/>
              </w:rPr>
              <w:t>10</w:t>
            </w:r>
          </w:p>
        </w:tc>
        <w:tc>
          <w:tcPr>
            <w:tcW w:w="1776" w:type="dxa"/>
            <w:shd w:val="clear" w:color="auto" w:fill="auto"/>
            <w:vAlign w:val="center"/>
          </w:tcPr>
          <w:p w:rsidR="000E2BC4" w:rsidRPr="00354145" w:rsidRDefault="00AF1CD9">
            <w:pPr>
              <w:pStyle w:val="affffffffffff5"/>
              <w:spacing w:line="240" w:lineRule="auto"/>
              <w:rPr>
                <w:color w:val="FF0000"/>
                <w:sz w:val="21"/>
                <w:lang w:eastAsia="zh-CN"/>
              </w:rPr>
            </w:pPr>
            <w:r w:rsidRPr="00354145">
              <w:rPr>
                <w:rFonts w:hAnsi="宋体"/>
                <w:color w:val="FF0000"/>
                <w:sz w:val="21"/>
                <w:lang w:eastAsia="zh-CN"/>
              </w:rPr>
              <w:t>台</w:t>
            </w:r>
          </w:p>
        </w:tc>
      </w:tr>
      <w:tr w:rsidR="000E2BC4" w:rsidRPr="00354145">
        <w:trPr>
          <w:trHeight w:val="340"/>
        </w:trPr>
        <w:tc>
          <w:tcPr>
            <w:tcW w:w="1783" w:type="dxa"/>
            <w:shd w:val="clear" w:color="auto" w:fill="auto"/>
            <w:vAlign w:val="center"/>
          </w:tcPr>
          <w:p w:rsidR="000E2BC4" w:rsidRPr="00354145" w:rsidRDefault="00AF1CD9">
            <w:pPr>
              <w:pStyle w:val="affffffffffff5"/>
              <w:spacing w:line="240" w:lineRule="auto"/>
              <w:rPr>
                <w:color w:val="FF0000"/>
                <w:sz w:val="21"/>
              </w:rPr>
            </w:pPr>
            <w:r w:rsidRPr="00354145">
              <w:rPr>
                <w:color w:val="FF0000"/>
                <w:sz w:val="21"/>
              </w:rPr>
              <w:t>9</w:t>
            </w:r>
          </w:p>
        </w:tc>
        <w:tc>
          <w:tcPr>
            <w:tcW w:w="3193" w:type="dxa"/>
            <w:shd w:val="clear" w:color="auto" w:fill="auto"/>
            <w:vAlign w:val="center"/>
          </w:tcPr>
          <w:p w:rsidR="000E2BC4" w:rsidRPr="00354145" w:rsidRDefault="00AF1CD9">
            <w:pPr>
              <w:adjustRightInd w:val="0"/>
              <w:snapToGrid w:val="0"/>
              <w:spacing w:line="240" w:lineRule="auto"/>
              <w:jc w:val="center"/>
              <w:rPr>
                <w:bCs/>
                <w:color w:val="FF0000"/>
                <w:sz w:val="21"/>
                <w:szCs w:val="21"/>
              </w:rPr>
            </w:pPr>
            <w:r w:rsidRPr="00354145">
              <w:rPr>
                <w:rFonts w:hAnsi="宋体"/>
                <w:bCs/>
                <w:color w:val="FF0000"/>
                <w:sz w:val="21"/>
                <w:szCs w:val="21"/>
              </w:rPr>
              <w:t>切割机</w:t>
            </w:r>
          </w:p>
        </w:tc>
        <w:tc>
          <w:tcPr>
            <w:tcW w:w="1776" w:type="dxa"/>
            <w:shd w:val="clear" w:color="auto" w:fill="auto"/>
            <w:vAlign w:val="center"/>
          </w:tcPr>
          <w:p w:rsidR="000E2BC4" w:rsidRPr="00354145" w:rsidRDefault="00AF1CD9">
            <w:pPr>
              <w:pStyle w:val="affffffffffff5"/>
              <w:spacing w:line="240" w:lineRule="auto"/>
              <w:rPr>
                <w:color w:val="FF0000"/>
                <w:sz w:val="21"/>
                <w:lang w:eastAsia="zh-CN"/>
              </w:rPr>
            </w:pPr>
            <w:r w:rsidRPr="00354145">
              <w:rPr>
                <w:color w:val="FF0000"/>
                <w:sz w:val="21"/>
                <w:lang w:eastAsia="zh-CN"/>
              </w:rPr>
              <w:t>3</w:t>
            </w:r>
          </w:p>
        </w:tc>
        <w:tc>
          <w:tcPr>
            <w:tcW w:w="1776" w:type="dxa"/>
            <w:shd w:val="clear" w:color="auto" w:fill="auto"/>
            <w:vAlign w:val="center"/>
          </w:tcPr>
          <w:p w:rsidR="000E2BC4" w:rsidRPr="00354145" w:rsidRDefault="00AF1CD9">
            <w:pPr>
              <w:pStyle w:val="affffffffffff5"/>
              <w:spacing w:line="240" w:lineRule="auto"/>
              <w:rPr>
                <w:color w:val="FF0000"/>
                <w:sz w:val="21"/>
                <w:lang w:eastAsia="zh-CN"/>
              </w:rPr>
            </w:pPr>
            <w:r w:rsidRPr="00354145">
              <w:rPr>
                <w:rFonts w:hAnsi="宋体"/>
                <w:color w:val="FF0000"/>
                <w:sz w:val="21"/>
                <w:lang w:eastAsia="zh-CN"/>
              </w:rPr>
              <w:t>台</w:t>
            </w:r>
          </w:p>
        </w:tc>
      </w:tr>
      <w:tr w:rsidR="000E2BC4" w:rsidRPr="00354145">
        <w:trPr>
          <w:trHeight w:val="340"/>
        </w:trPr>
        <w:tc>
          <w:tcPr>
            <w:tcW w:w="1783" w:type="dxa"/>
            <w:tcBorders>
              <w:bottom w:val="single" w:sz="12" w:space="0" w:color="auto"/>
            </w:tcBorders>
            <w:shd w:val="clear" w:color="auto" w:fill="auto"/>
            <w:vAlign w:val="center"/>
          </w:tcPr>
          <w:p w:rsidR="000E2BC4" w:rsidRPr="00354145" w:rsidRDefault="00AF1CD9">
            <w:pPr>
              <w:pStyle w:val="affffffffffff5"/>
              <w:spacing w:line="240" w:lineRule="auto"/>
              <w:rPr>
                <w:color w:val="FF0000"/>
                <w:sz w:val="21"/>
                <w:lang w:eastAsia="zh-CN"/>
              </w:rPr>
            </w:pPr>
            <w:r w:rsidRPr="00354145">
              <w:rPr>
                <w:color w:val="FF0000"/>
                <w:sz w:val="21"/>
                <w:lang w:eastAsia="zh-CN"/>
              </w:rPr>
              <w:t>10</w:t>
            </w:r>
          </w:p>
        </w:tc>
        <w:tc>
          <w:tcPr>
            <w:tcW w:w="3193" w:type="dxa"/>
            <w:tcBorders>
              <w:bottom w:val="single" w:sz="12" w:space="0" w:color="auto"/>
            </w:tcBorders>
            <w:shd w:val="clear" w:color="auto" w:fill="auto"/>
            <w:vAlign w:val="center"/>
          </w:tcPr>
          <w:p w:rsidR="000E2BC4" w:rsidRPr="00354145" w:rsidRDefault="00AF1CD9">
            <w:pPr>
              <w:adjustRightInd w:val="0"/>
              <w:snapToGrid w:val="0"/>
              <w:spacing w:line="240" w:lineRule="auto"/>
              <w:jc w:val="center"/>
              <w:rPr>
                <w:bCs/>
                <w:color w:val="FF0000"/>
                <w:sz w:val="21"/>
                <w:szCs w:val="21"/>
              </w:rPr>
            </w:pPr>
            <w:r w:rsidRPr="00354145">
              <w:rPr>
                <w:bCs/>
                <w:color w:val="FF0000"/>
                <w:sz w:val="21"/>
                <w:szCs w:val="21"/>
              </w:rPr>
              <w:t>PE</w:t>
            </w:r>
            <w:r w:rsidRPr="00354145">
              <w:rPr>
                <w:rFonts w:hAnsi="宋体"/>
                <w:bCs/>
                <w:color w:val="FF0000"/>
                <w:sz w:val="21"/>
                <w:szCs w:val="21"/>
              </w:rPr>
              <w:t>拉管机</w:t>
            </w:r>
          </w:p>
        </w:tc>
        <w:tc>
          <w:tcPr>
            <w:tcW w:w="1776" w:type="dxa"/>
            <w:tcBorders>
              <w:bottom w:val="single" w:sz="12" w:space="0" w:color="auto"/>
            </w:tcBorders>
            <w:shd w:val="clear" w:color="auto" w:fill="auto"/>
            <w:vAlign w:val="center"/>
          </w:tcPr>
          <w:p w:rsidR="000E2BC4" w:rsidRPr="00354145" w:rsidRDefault="00AF1CD9">
            <w:pPr>
              <w:pStyle w:val="affffffffffff5"/>
              <w:spacing w:line="240" w:lineRule="auto"/>
              <w:rPr>
                <w:color w:val="FF0000"/>
                <w:sz w:val="21"/>
                <w:lang w:eastAsia="zh-CN"/>
              </w:rPr>
            </w:pPr>
            <w:r w:rsidRPr="00354145">
              <w:rPr>
                <w:color w:val="FF0000"/>
                <w:sz w:val="21"/>
                <w:lang w:eastAsia="zh-CN"/>
              </w:rPr>
              <w:t>4</w:t>
            </w:r>
          </w:p>
        </w:tc>
        <w:tc>
          <w:tcPr>
            <w:tcW w:w="1776" w:type="dxa"/>
            <w:tcBorders>
              <w:bottom w:val="single" w:sz="12" w:space="0" w:color="auto"/>
            </w:tcBorders>
            <w:shd w:val="clear" w:color="auto" w:fill="auto"/>
            <w:vAlign w:val="center"/>
          </w:tcPr>
          <w:p w:rsidR="000E2BC4" w:rsidRPr="00354145" w:rsidRDefault="00AF1CD9">
            <w:pPr>
              <w:pStyle w:val="affffffffffff5"/>
              <w:spacing w:line="240" w:lineRule="auto"/>
              <w:rPr>
                <w:color w:val="FF0000"/>
                <w:sz w:val="21"/>
                <w:lang w:eastAsia="zh-CN"/>
              </w:rPr>
            </w:pPr>
            <w:r w:rsidRPr="00354145">
              <w:rPr>
                <w:rFonts w:hAnsi="宋体"/>
                <w:color w:val="FF0000"/>
                <w:sz w:val="21"/>
                <w:lang w:eastAsia="zh-CN"/>
              </w:rPr>
              <w:t>台</w:t>
            </w:r>
          </w:p>
        </w:tc>
      </w:tr>
    </w:tbl>
    <w:p w:rsidR="000E2BC4" w:rsidRPr="00354145" w:rsidRDefault="00AF1CD9">
      <w:pPr>
        <w:pStyle w:val="3"/>
        <w:rPr>
          <w:color w:val="FF0000"/>
        </w:rPr>
      </w:pPr>
      <w:bookmarkStart w:id="85" w:name="_Toc69469831"/>
      <w:r w:rsidRPr="00354145">
        <w:rPr>
          <w:rFonts w:hint="eastAsia"/>
          <w:color w:val="FF0000"/>
        </w:rPr>
        <w:t>2.1.4公用工程</w:t>
      </w:r>
    </w:p>
    <w:p w:rsidR="000E2BC4" w:rsidRPr="00354145" w:rsidRDefault="00AF1CD9">
      <w:pPr>
        <w:ind w:firstLineChars="200" w:firstLine="480"/>
        <w:rPr>
          <w:color w:val="FF0000"/>
        </w:rPr>
      </w:pPr>
      <w:r w:rsidRPr="00354145">
        <w:rPr>
          <w:rFonts w:hint="eastAsia"/>
          <w:color w:val="FF0000"/>
        </w:rPr>
        <w:t>1</w:t>
      </w:r>
      <w:r w:rsidRPr="00354145">
        <w:rPr>
          <w:rFonts w:hint="eastAsia"/>
          <w:color w:val="FF0000"/>
        </w:rPr>
        <w:t>、给水</w:t>
      </w:r>
    </w:p>
    <w:p w:rsidR="000E2BC4" w:rsidRPr="00354145" w:rsidRDefault="00AF1CD9">
      <w:pPr>
        <w:ind w:firstLineChars="200" w:firstLine="480"/>
        <w:rPr>
          <w:color w:val="FF0000"/>
        </w:rPr>
      </w:pPr>
      <w:r w:rsidRPr="00354145">
        <w:rPr>
          <w:rFonts w:hint="eastAsia"/>
          <w:color w:val="FF0000"/>
        </w:rPr>
        <w:t>项目给水由由市政给水管网提供，水量及水质可满足项目需求，总用水量为</w:t>
      </w:r>
      <w:r w:rsidR="00354145" w:rsidRPr="00354145">
        <w:rPr>
          <w:rFonts w:hint="eastAsia"/>
          <w:color w:val="FF0000"/>
        </w:rPr>
        <w:t>702.48</w:t>
      </w:r>
      <w:r w:rsidRPr="00354145">
        <w:rPr>
          <w:rFonts w:hint="eastAsia"/>
          <w:color w:val="FF0000"/>
        </w:rPr>
        <w:t>m</w:t>
      </w:r>
      <w:r w:rsidRPr="00354145">
        <w:rPr>
          <w:rFonts w:hint="eastAsia"/>
          <w:color w:val="FF0000"/>
          <w:vertAlign w:val="superscript"/>
        </w:rPr>
        <w:t>3</w:t>
      </w:r>
      <w:r w:rsidRPr="00354145">
        <w:rPr>
          <w:rFonts w:hint="eastAsia"/>
          <w:color w:val="FF0000"/>
        </w:rPr>
        <w:t>/a</w:t>
      </w:r>
      <w:r w:rsidRPr="00354145">
        <w:rPr>
          <w:rFonts w:hint="eastAsia"/>
          <w:color w:val="FF0000"/>
        </w:rPr>
        <w:t>。根据现场调查，项目工作人员用水量用水量为</w:t>
      </w:r>
      <w:r w:rsidR="00354145" w:rsidRPr="00354145">
        <w:rPr>
          <w:color w:val="FF0000"/>
        </w:rPr>
        <w:t>420.48</w:t>
      </w:r>
      <w:r w:rsidRPr="00354145">
        <w:rPr>
          <w:rFonts w:hint="eastAsia"/>
          <w:color w:val="FF0000"/>
        </w:rPr>
        <w:t>m</w:t>
      </w:r>
      <w:r w:rsidRPr="00354145">
        <w:rPr>
          <w:rFonts w:hint="eastAsia"/>
          <w:color w:val="FF0000"/>
          <w:vertAlign w:val="superscript"/>
        </w:rPr>
        <w:t>3</w:t>
      </w:r>
      <w:r w:rsidRPr="00354145">
        <w:rPr>
          <w:rFonts w:hint="eastAsia"/>
          <w:color w:val="FF0000"/>
        </w:rPr>
        <w:t>/a</w:t>
      </w:r>
      <w:r w:rsidRPr="00354145">
        <w:rPr>
          <w:rFonts w:hint="eastAsia"/>
          <w:color w:val="FF0000"/>
        </w:rPr>
        <w:t>，生产用水量为</w:t>
      </w:r>
      <w:r w:rsidR="00354145" w:rsidRPr="00354145">
        <w:rPr>
          <w:color w:val="FF0000"/>
        </w:rPr>
        <w:t>282</w:t>
      </w:r>
      <w:r w:rsidRPr="00354145">
        <w:rPr>
          <w:rFonts w:hint="eastAsia"/>
          <w:color w:val="FF0000"/>
        </w:rPr>
        <w:t>m</w:t>
      </w:r>
      <w:r w:rsidRPr="00354145">
        <w:rPr>
          <w:rFonts w:hint="eastAsia"/>
          <w:color w:val="FF0000"/>
          <w:vertAlign w:val="superscript"/>
        </w:rPr>
        <w:t>3</w:t>
      </w:r>
      <w:r w:rsidRPr="00354145">
        <w:rPr>
          <w:rFonts w:hint="eastAsia"/>
          <w:color w:val="FF0000"/>
        </w:rPr>
        <w:t>/a</w:t>
      </w:r>
      <w:r w:rsidRPr="00354145">
        <w:rPr>
          <w:rFonts w:hint="eastAsia"/>
          <w:color w:val="FF0000"/>
        </w:rPr>
        <w:t>。</w:t>
      </w:r>
    </w:p>
    <w:p w:rsidR="000E2BC4" w:rsidRPr="00354145" w:rsidRDefault="00AF1CD9">
      <w:pPr>
        <w:ind w:firstLineChars="200" w:firstLine="480"/>
        <w:rPr>
          <w:color w:val="FF0000"/>
        </w:rPr>
      </w:pPr>
      <w:r w:rsidRPr="00354145">
        <w:rPr>
          <w:rFonts w:hint="eastAsia"/>
          <w:color w:val="FF0000"/>
        </w:rPr>
        <w:t>2</w:t>
      </w:r>
      <w:r w:rsidRPr="00354145">
        <w:rPr>
          <w:rFonts w:hint="eastAsia"/>
          <w:color w:val="FF0000"/>
        </w:rPr>
        <w:t>、排水</w:t>
      </w:r>
    </w:p>
    <w:p w:rsidR="000E2BC4" w:rsidRPr="00354145" w:rsidRDefault="00AF1CD9">
      <w:pPr>
        <w:ind w:firstLineChars="200" w:firstLine="480"/>
        <w:rPr>
          <w:color w:val="FF0000"/>
        </w:rPr>
      </w:pPr>
      <w:r w:rsidRPr="00354145">
        <w:rPr>
          <w:rFonts w:hint="eastAsia"/>
          <w:color w:val="FF0000"/>
        </w:rPr>
        <w:t>项目排水主要为生活污水和生产废水，生活污水排放量按用水量的</w:t>
      </w:r>
      <w:r w:rsidRPr="00354145">
        <w:rPr>
          <w:rFonts w:hint="eastAsia"/>
          <w:color w:val="FF0000"/>
        </w:rPr>
        <w:t>80%</w:t>
      </w:r>
      <w:r w:rsidRPr="00354145">
        <w:rPr>
          <w:rFonts w:hint="eastAsia"/>
          <w:color w:val="FF0000"/>
        </w:rPr>
        <w:t>计，生活污水排放量为</w:t>
      </w:r>
      <w:r w:rsidR="00354145" w:rsidRPr="00354145">
        <w:rPr>
          <w:color w:val="FF0000"/>
        </w:rPr>
        <w:t>336.38</w:t>
      </w:r>
      <w:r w:rsidRPr="00354145">
        <w:rPr>
          <w:rFonts w:hint="eastAsia"/>
          <w:color w:val="FF0000"/>
        </w:rPr>
        <w:t>m</w:t>
      </w:r>
      <w:r w:rsidRPr="00354145">
        <w:rPr>
          <w:rFonts w:hint="eastAsia"/>
          <w:color w:val="FF0000"/>
          <w:vertAlign w:val="superscript"/>
        </w:rPr>
        <w:t>3</w:t>
      </w:r>
      <w:r w:rsidRPr="00354145">
        <w:rPr>
          <w:rFonts w:hint="eastAsia"/>
          <w:color w:val="FF0000"/>
        </w:rPr>
        <w:t>/a</w:t>
      </w:r>
      <w:r w:rsidRPr="00354145">
        <w:rPr>
          <w:rFonts w:hint="eastAsia"/>
          <w:color w:val="FF0000"/>
        </w:rPr>
        <w:t>。生活污水排入园区管网。生产废水循环利用不外</w:t>
      </w:r>
      <w:r w:rsidRPr="00354145">
        <w:rPr>
          <w:rFonts w:hint="eastAsia"/>
          <w:color w:val="FF0000"/>
        </w:rPr>
        <w:lastRenderedPageBreak/>
        <w:t>排。</w:t>
      </w:r>
    </w:p>
    <w:p w:rsidR="000E2BC4" w:rsidRPr="00354145" w:rsidRDefault="00AF1CD9">
      <w:pPr>
        <w:ind w:firstLineChars="200" w:firstLine="480"/>
        <w:rPr>
          <w:color w:val="FF0000"/>
        </w:rPr>
      </w:pPr>
      <w:r w:rsidRPr="00354145">
        <w:rPr>
          <w:rFonts w:hint="eastAsia"/>
          <w:color w:val="FF0000"/>
        </w:rPr>
        <w:t>3</w:t>
      </w:r>
      <w:r w:rsidRPr="00354145">
        <w:rPr>
          <w:rFonts w:hint="eastAsia"/>
          <w:color w:val="FF0000"/>
        </w:rPr>
        <w:t>、供电</w:t>
      </w:r>
    </w:p>
    <w:p w:rsidR="000E2BC4" w:rsidRPr="00354145" w:rsidRDefault="00AF1CD9">
      <w:pPr>
        <w:ind w:firstLineChars="200" w:firstLine="480"/>
        <w:rPr>
          <w:color w:val="FF0000"/>
        </w:rPr>
      </w:pPr>
      <w:r w:rsidRPr="00354145">
        <w:rPr>
          <w:rFonts w:hint="eastAsia"/>
          <w:color w:val="FF0000"/>
        </w:rPr>
        <w:t>项目供电由园区电网接入。</w:t>
      </w:r>
    </w:p>
    <w:p w:rsidR="000E2BC4" w:rsidRPr="00354145" w:rsidRDefault="00AF1CD9">
      <w:pPr>
        <w:ind w:firstLineChars="200" w:firstLine="480"/>
        <w:rPr>
          <w:color w:val="FF0000"/>
        </w:rPr>
      </w:pPr>
      <w:r w:rsidRPr="00354145">
        <w:rPr>
          <w:rFonts w:hint="eastAsia"/>
          <w:color w:val="FF0000"/>
        </w:rPr>
        <w:t>4</w:t>
      </w:r>
      <w:r w:rsidRPr="00354145">
        <w:rPr>
          <w:rFonts w:hint="eastAsia"/>
          <w:color w:val="FF0000"/>
        </w:rPr>
        <w:t>、供暖</w:t>
      </w:r>
    </w:p>
    <w:p w:rsidR="000E2BC4" w:rsidRPr="00354145" w:rsidRDefault="00AF1CD9">
      <w:pPr>
        <w:ind w:firstLineChars="200" w:firstLine="480"/>
        <w:rPr>
          <w:color w:val="FF0000"/>
        </w:rPr>
      </w:pPr>
      <w:r w:rsidRPr="00354145">
        <w:rPr>
          <w:rFonts w:hint="eastAsia"/>
          <w:color w:val="FF0000"/>
        </w:rPr>
        <w:t>由园区供热</w:t>
      </w:r>
      <w:r w:rsidRPr="00354145">
        <w:rPr>
          <w:color w:val="FF0000"/>
        </w:rPr>
        <w:t>管网接入，</w:t>
      </w:r>
      <w:r w:rsidRPr="00354145">
        <w:rPr>
          <w:rFonts w:hint="eastAsia"/>
          <w:color w:val="FF0000"/>
        </w:rPr>
        <w:t>厂区</w:t>
      </w:r>
      <w:r w:rsidRPr="00354145">
        <w:rPr>
          <w:color w:val="FF0000"/>
        </w:rPr>
        <w:t>换热站调温</w:t>
      </w:r>
      <w:r w:rsidRPr="00354145">
        <w:rPr>
          <w:rFonts w:hint="eastAsia"/>
          <w:color w:val="FF0000"/>
        </w:rPr>
        <w:t>。</w:t>
      </w:r>
    </w:p>
    <w:p w:rsidR="000E2BC4" w:rsidRPr="00354145" w:rsidRDefault="00AF1CD9">
      <w:pPr>
        <w:pStyle w:val="3"/>
        <w:rPr>
          <w:color w:val="FF0000"/>
        </w:rPr>
      </w:pPr>
      <w:r w:rsidRPr="00354145">
        <w:rPr>
          <w:rFonts w:hint="eastAsia"/>
          <w:color w:val="FF0000"/>
        </w:rPr>
        <w:t>2.1.5劳动定员及工作制度</w:t>
      </w:r>
    </w:p>
    <w:p w:rsidR="000E2BC4" w:rsidRPr="00354145" w:rsidRDefault="00AF1CD9">
      <w:pPr>
        <w:ind w:firstLineChars="200" w:firstLine="480"/>
        <w:rPr>
          <w:color w:val="FF0000"/>
        </w:rPr>
      </w:pPr>
      <w:r w:rsidRPr="00354145">
        <w:rPr>
          <w:rFonts w:hint="eastAsia"/>
          <w:color w:val="FF0000"/>
        </w:rPr>
        <w:t>项目现有工作人员共</w:t>
      </w:r>
      <w:r w:rsidRPr="00354145">
        <w:rPr>
          <w:rFonts w:hint="eastAsia"/>
          <w:color w:val="FF0000"/>
        </w:rPr>
        <w:t>28</w:t>
      </w:r>
      <w:r w:rsidRPr="00354145">
        <w:rPr>
          <w:rFonts w:hint="eastAsia"/>
          <w:color w:val="FF0000"/>
        </w:rPr>
        <w:t>人，年工作时间为</w:t>
      </w:r>
      <w:r w:rsidRPr="00354145">
        <w:rPr>
          <w:rFonts w:hint="eastAsia"/>
          <w:color w:val="FF0000"/>
        </w:rPr>
        <w:t>330</w:t>
      </w:r>
      <w:r w:rsidRPr="00354145">
        <w:rPr>
          <w:rFonts w:hint="eastAsia"/>
          <w:color w:val="FF0000"/>
        </w:rPr>
        <w:t>天，其中滴灌带生产线年工作时间</w:t>
      </w:r>
      <w:r w:rsidRPr="00354145">
        <w:rPr>
          <w:rFonts w:hint="eastAsia"/>
          <w:color w:val="FF0000"/>
        </w:rPr>
        <w:t>180</w:t>
      </w:r>
      <w:r w:rsidRPr="00354145">
        <w:rPr>
          <w:rFonts w:hint="eastAsia"/>
          <w:color w:val="FF0000"/>
        </w:rPr>
        <w:t>天，三班制，每班</w:t>
      </w:r>
      <w:r w:rsidRPr="00354145">
        <w:rPr>
          <w:rFonts w:hint="eastAsia"/>
          <w:color w:val="FF0000"/>
        </w:rPr>
        <w:t>8h</w:t>
      </w:r>
      <w:r w:rsidRPr="00354145">
        <w:rPr>
          <w:rFonts w:hint="eastAsia"/>
          <w:color w:val="FF0000"/>
        </w:rPr>
        <w:t>。</w:t>
      </w:r>
    </w:p>
    <w:p w:rsidR="000E2BC4" w:rsidRPr="00354145" w:rsidRDefault="00AF1CD9">
      <w:pPr>
        <w:pStyle w:val="2"/>
        <w:adjustRightInd w:val="0"/>
        <w:spacing w:before="120" w:after="120" w:line="460" w:lineRule="exact"/>
        <w:textAlignment w:val="baseline"/>
        <w:rPr>
          <w:rFonts w:ascii="Times New Roman" w:hAnsi="Times New Roman"/>
          <w:b w:val="0"/>
          <w:color w:val="FF0000"/>
          <w:szCs w:val="28"/>
        </w:rPr>
      </w:pPr>
      <w:r w:rsidRPr="00354145">
        <w:rPr>
          <w:rFonts w:ascii="Times New Roman" w:hAnsi="Times New Roman" w:hint="eastAsia"/>
          <w:b w:val="0"/>
          <w:color w:val="FF0000"/>
          <w:szCs w:val="28"/>
        </w:rPr>
        <w:t>2.2</w:t>
      </w:r>
      <w:r w:rsidRPr="00354145">
        <w:rPr>
          <w:rFonts w:ascii="Times New Roman" w:hAnsi="Times New Roman" w:hint="eastAsia"/>
          <w:b w:val="0"/>
          <w:color w:val="FF0000"/>
          <w:szCs w:val="28"/>
        </w:rPr>
        <w:t>污染物排放量</w:t>
      </w:r>
    </w:p>
    <w:p w:rsidR="00D82342" w:rsidRPr="00354145" w:rsidRDefault="00354145" w:rsidP="00D82342">
      <w:pPr>
        <w:ind w:firstLineChars="200" w:firstLine="480"/>
        <w:rPr>
          <w:color w:val="FF0000"/>
        </w:rPr>
      </w:pPr>
      <w:r>
        <w:rPr>
          <w:rFonts w:hint="eastAsia"/>
          <w:color w:val="FF0000"/>
        </w:rPr>
        <w:t>企业</w:t>
      </w:r>
      <w:r w:rsidR="00AF1CD9" w:rsidRPr="00354145">
        <w:rPr>
          <w:color w:val="FF0000"/>
        </w:rPr>
        <w:t>位于</w:t>
      </w:r>
      <w:r w:rsidR="00AF1CD9" w:rsidRPr="00354145">
        <w:rPr>
          <w:rFonts w:hint="eastAsia"/>
          <w:bCs/>
          <w:color w:val="FF0000"/>
        </w:rPr>
        <w:t>新疆</w:t>
      </w:r>
      <w:r w:rsidR="00AF1CD9" w:rsidRPr="00354145">
        <w:rPr>
          <w:bCs/>
          <w:color w:val="FF0000"/>
        </w:rPr>
        <w:t>昌吉</w:t>
      </w:r>
      <w:r w:rsidR="00AF1CD9" w:rsidRPr="00354145">
        <w:rPr>
          <w:rFonts w:hint="eastAsia"/>
          <w:bCs/>
          <w:color w:val="FF0000"/>
        </w:rPr>
        <w:t>州</w:t>
      </w:r>
      <w:r w:rsidR="00AF1CD9" w:rsidRPr="00354145">
        <w:rPr>
          <w:bCs/>
          <w:color w:val="FF0000"/>
        </w:rPr>
        <w:t>玛纳斯</w:t>
      </w:r>
      <w:r w:rsidR="00AF1CD9" w:rsidRPr="00354145">
        <w:rPr>
          <w:rFonts w:hint="eastAsia"/>
          <w:bCs/>
          <w:color w:val="FF0000"/>
        </w:rPr>
        <w:t>县</w:t>
      </w:r>
      <w:r w:rsidR="00AF1CD9" w:rsidRPr="00354145">
        <w:rPr>
          <w:bCs/>
          <w:color w:val="FF0000"/>
        </w:rPr>
        <w:t>塔河工业园区</w:t>
      </w:r>
      <w:r w:rsidR="00AF1CD9" w:rsidRPr="00354145">
        <w:rPr>
          <w:rFonts w:hint="eastAsia"/>
          <w:bCs/>
          <w:color w:val="FF0000"/>
        </w:rPr>
        <w:t>，</w:t>
      </w:r>
      <w:r w:rsidR="00AF1CD9" w:rsidRPr="00354145">
        <w:rPr>
          <w:color w:val="FF0000"/>
        </w:rPr>
        <w:t>201</w:t>
      </w:r>
      <w:r w:rsidR="00AF1CD9" w:rsidRPr="00354145">
        <w:rPr>
          <w:rFonts w:hint="eastAsia"/>
          <w:color w:val="FF0000"/>
        </w:rPr>
        <w:t>3</w:t>
      </w:r>
      <w:r w:rsidR="00AF1CD9" w:rsidRPr="00354145">
        <w:rPr>
          <w:color w:val="FF0000"/>
        </w:rPr>
        <w:t>年</w:t>
      </w:r>
      <w:r w:rsidR="00AF1CD9" w:rsidRPr="00354145">
        <w:rPr>
          <w:rFonts w:hint="eastAsia"/>
          <w:color w:val="FF0000"/>
        </w:rPr>
        <w:t>4</w:t>
      </w:r>
      <w:r w:rsidR="00AF1CD9" w:rsidRPr="00354145">
        <w:rPr>
          <w:color w:val="FF0000"/>
        </w:rPr>
        <w:t>月由</w:t>
      </w:r>
      <w:r w:rsidR="00AF1CD9" w:rsidRPr="00354145">
        <w:rPr>
          <w:rFonts w:hint="eastAsia"/>
          <w:color w:val="FF0000"/>
        </w:rPr>
        <w:t>北京蓝颖新洲环境科技咨询有限公司</w:t>
      </w:r>
      <w:r w:rsidR="00AF1CD9" w:rsidRPr="00354145">
        <w:rPr>
          <w:color w:val="FF0000"/>
        </w:rPr>
        <w:t>编制《</w:t>
      </w:r>
      <w:r w:rsidR="00AF1CD9" w:rsidRPr="00354145">
        <w:rPr>
          <w:rFonts w:hint="eastAsia"/>
          <w:color w:val="FF0000"/>
        </w:rPr>
        <w:t>玛纳斯县农业清洁生产示范（地膜回收利用）建设项目</w:t>
      </w:r>
      <w:r w:rsidR="00AF1CD9" w:rsidRPr="00354145">
        <w:rPr>
          <w:color w:val="FF0000"/>
        </w:rPr>
        <w:t>环境影响报告表》</w:t>
      </w:r>
      <w:r w:rsidR="00AF1CD9" w:rsidRPr="00354145">
        <w:rPr>
          <w:rFonts w:hint="eastAsia"/>
          <w:color w:val="FF0000"/>
        </w:rPr>
        <w:t>；</w:t>
      </w:r>
      <w:r w:rsidR="00AF1CD9" w:rsidRPr="00354145">
        <w:rPr>
          <w:color w:val="FF0000"/>
        </w:rPr>
        <w:t>同年</w:t>
      </w:r>
      <w:r w:rsidR="00AF1CD9" w:rsidRPr="00354145">
        <w:rPr>
          <w:rFonts w:hint="eastAsia"/>
          <w:color w:val="FF0000"/>
        </w:rPr>
        <w:t>5</w:t>
      </w:r>
      <w:r w:rsidR="00AF1CD9" w:rsidRPr="00354145">
        <w:rPr>
          <w:color w:val="FF0000"/>
        </w:rPr>
        <w:t>月原</w:t>
      </w:r>
      <w:r w:rsidR="00AF1CD9" w:rsidRPr="00354145">
        <w:rPr>
          <w:rFonts w:hint="eastAsia"/>
          <w:color w:val="FF0000"/>
        </w:rPr>
        <w:t>玛纳斯县</w:t>
      </w:r>
      <w:r w:rsidR="00AF1CD9" w:rsidRPr="00354145">
        <w:rPr>
          <w:color w:val="FF0000"/>
        </w:rPr>
        <w:t>环境保护局下发</w:t>
      </w:r>
      <w:r w:rsidR="00AF1CD9" w:rsidRPr="00354145">
        <w:rPr>
          <w:rFonts w:hint="eastAsia"/>
          <w:color w:val="FF0000"/>
        </w:rPr>
        <w:t>玛环</w:t>
      </w:r>
      <w:r w:rsidR="00AF1CD9" w:rsidRPr="00354145">
        <w:rPr>
          <w:color w:val="FF0000"/>
        </w:rPr>
        <w:t>审字</w:t>
      </w:r>
      <w:r w:rsidR="00AF1CD9" w:rsidRPr="00354145">
        <w:rPr>
          <w:rFonts w:hint="eastAsia"/>
          <w:color w:val="FF0000"/>
        </w:rPr>
        <w:t>〔</w:t>
      </w:r>
      <w:r w:rsidR="00AF1CD9" w:rsidRPr="00354145">
        <w:rPr>
          <w:color w:val="FF0000"/>
        </w:rPr>
        <w:t>201</w:t>
      </w:r>
      <w:r w:rsidR="00AF1CD9" w:rsidRPr="00354145">
        <w:rPr>
          <w:rFonts w:hint="eastAsia"/>
          <w:color w:val="FF0000"/>
        </w:rPr>
        <w:t>3</w:t>
      </w:r>
      <w:r w:rsidR="00AF1CD9" w:rsidRPr="00354145">
        <w:rPr>
          <w:rFonts w:hint="eastAsia"/>
          <w:color w:val="FF0000"/>
        </w:rPr>
        <w:t>〕</w:t>
      </w:r>
      <w:r w:rsidR="00AF1CD9" w:rsidRPr="00354145">
        <w:rPr>
          <w:rFonts w:hint="eastAsia"/>
          <w:color w:val="FF0000"/>
        </w:rPr>
        <w:t>33</w:t>
      </w:r>
      <w:r w:rsidR="00AF1CD9" w:rsidRPr="00354145">
        <w:rPr>
          <w:color w:val="FF0000"/>
        </w:rPr>
        <w:t>号文件，同意该项目建设</w:t>
      </w:r>
      <w:r w:rsidR="00AF1CD9" w:rsidRPr="00354145">
        <w:rPr>
          <w:rFonts w:hint="eastAsia"/>
          <w:color w:val="FF0000"/>
        </w:rPr>
        <w:t>；环评阶段设计建设</w:t>
      </w:r>
      <w:r w:rsidR="00AF1CD9" w:rsidRPr="00354145">
        <w:rPr>
          <w:rFonts w:hint="eastAsia"/>
          <w:color w:val="FF0000"/>
        </w:rPr>
        <w:t>4</w:t>
      </w:r>
      <w:r w:rsidR="00AF1CD9" w:rsidRPr="00354145">
        <w:rPr>
          <w:rFonts w:hint="eastAsia"/>
          <w:color w:val="FF0000"/>
        </w:rPr>
        <w:t>条废旧农膜回收加工生产线，</w:t>
      </w:r>
      <w:r w:rsidR="00AF1CD9" w:rsidRPr="00354145">
        <w:rPr>
          <w:rFonts w:hint="eastAsia"/>
          <w:color w:val="FF0000"/>
        </w:rPr>
        <w:t>5</w:t>
      </w:r>
      <w:r w:rsidR="00AF1CD9" w:rsidRPr="00354145">
        <w:rPr>
          <w:rFonts w:hint="eastAsia"/>
          <w:color w:val="FF0000"/>
        </w:rPr>
        <w:t>条滴灌带生产线，年加工废旧地膜塑料颗粒</w:t>
      </w:r>
      <w:r w:rsidR="00AF1CD9" w:rsidRPr="00354145">
        <w:rPr>
          <w:rFonts w:hint="eastAsia"/>
          <w:color w:val="FF0000"/>
        </w:rPr>
        <w:t>8</w:t>
      </w:r>
      <w:r w:rsidR="00AF1CD9" w:rsidRPr="00354145">
        <w:rPr>
          <w:color w:val="FF0000"/>
        </w:rPr>
        <w:t>40</w:t>
      </w:r>
      <w:r w:rsidR="00AF1CD9" w:rsidRPr="00354145">
        <w:rPr>
          <w:rFonts w:hint="eastAsia"/>
          <w:color w:val="FF0000"/>
        </w:rPr>
        <w:t>吨。</w:t>
      </w:r>
      <w:r w:rsidR="00AF1CD9" w:rsidRPr="00354145">
        <w:rPr>
          <w:color w:val="FF0000"/>
        </w:rPr>
        <w:t>201</w:t>
      </w:r>
      <w:r w:rsidR="00AF1CD9" w:rsidRPr="00354145">
        <w:rPr>
          <w:rFonts w:hint="eastAsia"/>
          <w:color w:val="FF0000"/>
        </w:rPr>
        <w:t>4</w:t>
      </w:r>
      <w:r w:rsidR="00AF1CD9" w:rsidRPr="00354145">
        <w:rPr>
          <w:color w:val="FF0000"/>
        </w:rPr>
        <w:t>年</w:t>
      </w:r>
      <w:r w:rsidR="00AF1CD9" w:rsidRPr="00354145">
        <w:rPr>
          <w:rFonts w:hint="eastAsia"/>
          <w:color w:val="FF0000"/>
        </w:rPr>
        <w:t>12</w:t>
      </w:r>
      <w:r w:rsidR="00AF1CD9" w:rsidRPr="00354145">
        <w:rPr>
          <w:color w:val="FF0000"/>
        </w:rPr>
        <w:t>月原</w:t>
      </w:r>
      <w:r w:rsidR="00AF1CD9" w:rsidRPr="00354145">
        <w:rPr>
          <w:rFonts w:hint="eastAsia"/>
          <w:color w:val="FF0000"/>
        </w:rPr>
        <w:t>玛纳斯县</w:t>
      </w:r>
      <w:r w:rsidR="00AF1CD9" w:rsidRPr="00354145">
        <w:rPr>
          <w:color w:val="FF0000"/>
        </w:rPr>
        <w:t>环境保护局下发</w:t>
      </w:r>
      <w:r w:rsidR="00AF1CD9" w:rsidRPr="00354145">
        <w:rPr>
          <w:rFonts w:hint="eastAsia"/>
          <w:color w:val="FF0000"/>
        </w:rPr>
        <w:t>玛</w:t>
      </w:r>
      <w:r w:rsidR="00AF1CD9" w:rsidRPr="00354145">
        <w:rPr>
          <w:color w:val="FF0000"/>
        </w:rPr>
        <w:t>环验</w:t>
      </w:r>
      <w:r w:rsidR="00AF1CD9" w:rsidRPr="00354145">
        <w:rPr>
          <w:rFonts w:hint="eastAsia"/>
          <w:color w:val="FF0000"/>
        </w:rPr>
        <w:t>〔</w:t>
      </w:r>
      <w:r w:rsidR="00AF1CD9" w:rsidRPr="00354145">
        <w:rPr>
          <w:color w:val="FF0000"/>
        </w:rPr>
        <w:t>2014</w:t>
      </w:r>
      <w:r w:rsidR="00AF1CD9" w:rsidRPr="00354145">
        <w:rPr>
          <w:rFonts w:hint="eastAsia"/>
          <w:color w:val="FF0000"/>
        </w:rPr>
        <w:t>〕</w:t>
      </w:r>
      <w:r w:rsidR="00AF1CD9" w:rsidRPr="00354145">
        <w:rPr>
          <w:color w:val="FF0000"/>
        </w:rPr>
        <w:t>1</w:t>
      </w:r>
      <w:r w:rsidR="00AF1CD9" w:rsidRPr="00354145">
        <w:rPr>
          <w:rFonts w:hint="eastAsia"/>
          <w:color w:val="FF0000"/>
        </w:rPr>
        <w:t>25</w:t>
      </w:r>
      <w:r w:rsidR="00AF1CD9" w:rsidRPr="00354145">
        <w:rPr>
          <w:color w:val="FF0000"/>
        </w:rPr>
        <w:t>号文件，同意该项目通过建设项目竣工环境保护验收。厂区建设有办公楼和</w:t>
      </w:r>
      <w:r w:rsidR="00AF1CD9" w:rsidRPr="00354145">
        <w:rPr>
          <w:rFonts w:hint="eastAsia"/>
          <w:color w:val="FF0000"/>
        </w:rPr>
        <w:t>生产车间</w:t>
      </w:r>
      <w:r w:rsidR="00AF1CD9" w:rsidRPr="00354145">
        <w:rPr>
          <w:color w:val="FF0000"/>
        </w:rPr>
        <w:t>，建设</w:t>
      </w:r>
      <w:r w:rsidR="00AF1CD9" w:rsidRPr="00354145">
        <w:rPr>
          <w:rFonts w:hint="eastAsia"/>
          <w:color w:val="FF0000"/>
        </w:rPr>
        <w:t>1</w:t>
      </w:r>
      <w:r w:rsidR="00AF1CD9" w:rsidRPr="00354145">
        <w:rPr>
          <w:rFonts w:hint="eastAsia"/>
          <w:color w:val="FF0000"/>
        </w:rPr>
        <w:t>条废旧农膜回收加工生产线，年产废旧地膜塑料颗粒</w:t>
      </w:r>
      <w:r w:rsidR="00AF1CD9" w:rsidRPr="00354145">
        <w:rPr>
          <w:rFonts w:hint="eastAsia"/>
          <w:color w:val="FF0000"/>
        </w:rPr>
        <w:t>18</w:t>
      </w:r>
      <w:r w:rsidR="00AF1CD9" w:rsidRPr="00354145">
        <w:rPr>
          <w:color w:val="FF0000"/>
        </w:rPr>
        <w:t>0</w:t>
      </w:r>
      <w:r w:rsidR="00AF1CD9" w:rsidRPr="00354145">
        <w:rPr>
          <w:color w:val="FF0000"/>
        </w:rPr>
        <w:t>吨。</w:t>
      </w:r>
      <w:r w:rsidR="00605AF8" w:rsidRPr="00354145">
        <w:rPr>
          <w:rFonts w:hint="eastAsia"/>
          <w:color w:val="FF0000"/>
        </w:rPr>
        <w:t>企业目前处于停产状态。</w:t>
      </w:r>
    </w:p>
    <w:p w:rsidR="00D82342" w:rsidRPr="00354145" w:rsidRDefault="00D82342" w:rsidP="00D82342">
      <w:pPr>
        <w:ind w:firstLineChars="200" w:firstLine="480"/>
        <w:rPr>
          <w:color w:val="FF0000"/>
        </w:rPr>
      </w:pPr>
      <w:r w:rsidRPr="00354145">
        <w:rPr>
          <w:color w:val="FF0000"/>
        </w:rPr>
        <w:t>1</w:t>
      </w:r>
      <w:r w:rsidRPr="00354145">
        <w:rPr>
          <w:rFonts w:hint="eastAsia"/>
          <w:color w:val="FF0000"/>
        </w:rPr>
        <w:t>、</w:t>
      </w:r>
      <w:r w:rsidRPr="00354145">
        <w:rPr>
          <w:color w:val="FF0000"/>
        </w:rPr>
        <w:t>废水</w:t>
      </w:r>
    </w:p>
    <w:p w:rsidR="00D82342" w:rsidRPr="00354145" w:rsidRDefault="00D82342" w:rsidP="00D82342">
      <w:pPr>
        <w:ind w:firstLineChars="200" w:firstLine="480"/>
        <w:rPr>
          <w:color w:val="FF0000"/>
        </w:rPr>
      </w:pPr>
      <w:r w:rsidRPr="00354145">
        <w:rPr>
          <w:rFonts w:hint="eastAsia"/>
          <w:color w:val="FF0000"/>
        </w:rPr>
        <w:t>现有</w:t>
      </w:r>
      <w:r w:rsidRPr="00354145">
        <w:rPr>
          <w:color w:val="FF0000"/>
        </w:rPr>
        <w:t>项目废水主要为生活污水</w:t>
      </w:r>
      <w:r w:rsidRPr="00354145">
        <w:rPr>
          <w:rFonts w:hint="eastAsia"/>
          <w:color w:val="FF0000"/>
        </w:rPr>
        <w:t>和生产废水</w:t>
      </w:r>
      <w:r w:rsidRPr="00354145">
        <w:rPr>
          <w:color w:val="FF0000"/>
        </w:rPr>
        <w:t>，生活</w:t>
      </w:r>
      <w:r w:rsidR="00354145" w:rsidRPr="00354145">
        <w:rPr>
          <w:rFonts w:hint="eastAsia"/>
          <w:color w:val="FF0000"/>
        </w:rPr>
        <w:t>用水</w:t>
      </w:r>
      <w:r w:rsidRPr="00354145">
        <w:rPr>
          <w:color w:val="FF0000"/>
        </w:rPr>
        <w:t>量约</w:t>
      </w:r>
      <w:r w:rsidRPr="00354145">
        <w:rPr>
          <w:rFonts w:hint="eastAsia"/>
          <w:color w:val="FF0000"/>
        </w:rPr>
        <w:t>420.48</w:t>
      </w:r>
      <w:r w:rsidRPr="00354145">
        <w:rPr>
          <w:color w:val="FF0000"/>
        </w:rPr>
        <w:t>m</w:t>
      </w:r>
      <w:r w:rsidRPr="00354145">
        <w:rPr>
          <w:color w:val="FF0000"/>
          <w:vertAlign w:val="superscript"/>
        </w:rPr>
        <w:t>3</w:t>
      </w:r>
      <w:r w:rsidRPr="00354145">
        <w:rPr>
          <w:rFonts w:hint="eastAsia"/>
          <w:color w:val="FF0000"/>
        </w:rPr>
        <w:t>/a</w:t>
      </w:r>
      <w:r w:rsidRPr="00354145">
        <w:rPr>
          <w:color w:val="FF0000"/>
        </w:rPr>
        <w:t>，</w:t>
      </w:r>
      <w:r w:rsidRPr="00354145">
        <w:rPr>
          <w:rFonts w:hint="eastAsia"/>
          <w:color w:val="FF0000"/>
        </w:rPr>
        <w:t>排放量</w:t>
      </w:r>
      <w:r w:rsidRPr="00354145">
        <w:rPr>
          <w:color w:val="FF0000"/>
        </w:rPr>
        <w:t>约为</w:t>
      </w:r>
      <w:r w:rsidRPr="00354145">
        <w:rPr>
          <w:rFonts w:hint="eastAsia"/>
          <w:color w:val="FF0000"/>
        </w:rPr>
        <w:t>336.38</w:t>
      </w:r>
      <w:r w:rsidRPr="00354145">
        <w:rPr>
          <w:color w:val="FF0000"/>
        </w:rPr>
        <w:t xml:space="preserve"> m</w:t>
      </w:r>
      <w:r w:rsidRPr="00354145">
        <w:rPr>
          <w:color w:val="FF0000"/>
          <w:vertAlign w:val="superscript"/>
        </w:rPr>
        <w:t>3</w:t>
      </w:r>
      <w:r w:rsidRPr="00354145">
        <w:rPr>
          <w:rFonts w:hint="eastAsia"/>
          <w:color w:val="FF0000"/>
        </w:rPr>
        <w:t>/a</w:t>
      </w:r>
      <w:r w:rsidRPr="00354145">
        <w:rPr>
          <w:rFonts w:hint="eastAsia"/>
          <w:color w:val="FF0000"/>
        </w:rPr>
        <w:t>，直接排入园区下水管网</w:t>
      </w:r>
      <w:r w:rsidRPr="00354145">
        <w:rPr>
          <w:color w:val="FF0000"/>
        </w:rPr>
        <w:t>。</w:t>
      </w:r>
      <w:r w:rsidRPr="00354145">
        <w:rPr>
          <w:rFonts w:hint="eastAsia"/>
          <w:color w:val="FF0000"/>
        </w:rPr>
        <w:t>生产废水主要为废旧地膜冲洗废水，生产废水排入三级沉淀池沉淀后，循环使用不外排。废旧地膜冲洗废水中主要是悬浮物较高，经三级沉淀池沉淀后，悬浮物降低，废水可继续进行回用，循环废水不外排可行。</w:t>
      </w:r>
    </w:p>
    <w:p w:rsidR="00D82342" w:rsidRPr="00354145" w:rsidRDefault="00D82342" w:rsidP="00D82342">
      <w:pPr>
        <w:ind w:firstLineChars="200" w:firstLine="480"/>
        <w:rPr>
          <w:color w:val="FF0000"/>
        </w:rPr>
      </w:pPr>
      <w:r w:rsidRPr="00354145">
        <w:rPr>
          <w:rFonts w:hint="eastAsia"/>
          <w:color w:val="FF0000"/>
        </w:rPr>
        <w:t>2</w:t>
      </w:r>
      <w:r w:rsidRPr="00354145">
        <w:rPr>
          <w:rFonts w:hint="eastAsia"/>
          <w:color w:val="FF0000"/>
        </w:rPr>
        <w:t>、废气</w:t>
      </w:r>
    </w:p>
    <w:p w:rsidR="00D82342" w:rsidRPr="00354145" w:rsidRDefault="00D82342" w:rsidP="00D82342">
      <w:pPr>
        <w:ind w:firstLineChars="200" w:firstLine="480"/>
        <w:rPr>
          <w:color w:val="FF0000"/>
        </w:rPr>
      </w:pPr>
      <w:r w:rsidRPr="00354145">
        <w:rPr>
          <w:rFonts w:hint="eastAsia"/>
          <w:color w:val="FF0000"/>
        </w:rPr>
        <w:t>现有</w:t>
      </w:r>
      <w:r w:rsidRPr="00354145">
        <w:rPr>
          <w:color w:val="FF0000"/>
        </w:rPr>
        <w:t>项目废气主要为</w:t>
      </w:r>
      <w:r w:rsidRPr="00354145">
        <w:rPr>
          <w:rFonts w:hint="eastAsia"/>
          <w:color w:val="FF0000"/>
        </w:rPr>
        <w:t>有机废气和</w:t>
      </w:r>
      <w:r w:rsidRPr="00354145">
        <w:rPr>
          <w:color w:val="FF0000"/>
        </w:rPr>
        <w:t>粉尘。</w:t>
      </w:r>
      <w:r w:rsidRPr="00354145">
        <w:rPr>
          <w:rFonts w:hint="eastAsia"/>
          <w:color w:val="FF0000"/>
        </w:rPr>
        <w:t>破碎</w:t>
      </w:r>
      <w:r w:rsidRPr="00354145">
        <w:rPr>
          <w:color w:val="FF0000"/>
        </w:rPr>
        <w:t>机破碎</w:t>
      </w:r>
      <w:r w:rsidRPr="00354145">
        <w:rPr>
          <w:rFonts w:hint="eastAsia"/>
          <w:color w:val="FF0000"/>
        </w:rPr>
        <w:t>时</w:t>
      </w:r>
      <w:r w:rsidRPr="00354145">
        <w:rPr>
          <w:color w:val="FF0000"/>
        </w:rPr>
        <w:t>会有粉尘产生，</w:t>
      </w:r>
      <w:r w:rsidRPr="00354145">
        <w:rPr>
          <w:rFonts w:hint="eastAsia"/>
          <w:color w:val="FF0000"/>
        </w:rPr>
        <w:t>破碎粉尘</w:t>
      </w:r>
      <w:r w:rsidRPr="00354145">
        <w:rPr>
          <w:color w:val="FF0000"/>
        </w:rPr>
        <w:t>产生量以原料量的</w:t>
      </w:r>
      <w:r w:rsidRPr="00354145">
        <w:rPr>
          <w:rFonts w:hint="eastAsia"/>
          <w:color w:val="FF0000"/>
        </w:rPr>
        <w:t>0.1</w:t>
      </w:r>
      <w:r w:rsidRPr="00354145">
        <w:rPr>
          <w:color w:val="FF0000"/>
        </w:rPr>
        <w:t>%</w:t>
      </w:r>
      <w:r w:rsidRPr="00354145">
        <w:rPr>
          <w:rFonts w:hint="eastAsia"/>
          <w:color w:val="FF0000"/>
        </w:rPr>
        <w:t>，</w:t>
      </w:r>
      <w:r w:rsidRPr="00354145">
        <w:rPr>
          <w:color w:val="FF0000"/>
        </w:rPr>
        <w:t>项目废塑料原料用量为</w:t>
      </w:r>
      <w:r w:rsidR="006C5669" w:rsidRPr="00354145">
        <w:rPr>
          <w:rFonts w:hint="eastAsia"/>
          <w:color w:val="FF0000"/>
        </w:rPr>
        <w:t>190</w:t>
      </w:r>
      <w:r w:rsidRPr="00354145">
        <w:rPr>
          <w:rFonts w:hint="eastAsia"/>
          <w:color w:val="FF0000"/>
        </w:rPr>
        <w:t>t</w:t>
      </w:r>
      <w:r w:rsidRPr="00354145">
        <w:rPr>
          <w:rFonts w:hint="eastAsia"/>
          <w:color w:val="FF0000"/>
        </w:rPr>
        <w:t>，</w:t>
      </w:r>
      <w:r w:rsidRPr="00354145">
        <w:rPr>
          <w:color w:val="FF0000"/>
        </w:rPr>
        <w:t>则破碎工序破碎后的废旧塑</w:t>
      </w:r>
      <w:r w:rsidRPr="00354145">
        <w:rPr>
          <w:rFonts w:hint="eastAsia"/>
          <w:color w:val="FF0000"/>
        </w:rPr>
        <w:t>料</w:t>
      </w:r>
      <w:r w:rsidRPr="00354145">
        <w:rPr>
          <w:color w:val="FF0000"/>
        </w:rPr>
        <w:t>粉尘的产生量约为</w:t>
      </w:r>
      <w:r w:rsidR="006C5669" w:rsidRPr="00354145">
        <w:rPr>
          <w:rFonts w:hint="eastAsia"/>
          <w:color w:val="FF0000"/>
        </w:rPr>
        <w:t>0.19</w:t>
      </w:r>
      <w:r w:rsidRPr="00354145">
        <w:rPr>
          <w:rFonts w:hint="eastAsia"/>
          <w:color w:val="FF0000"/>
        </w:rPr>
        <w:t>t/a</w:t>
      </w:r>
      <w:r w:rsidRPr="00354145">
        <w:rPr>
          <w:rFonts w:hint="eastAsia"/>
          <w:color w:val="FF0000"/>
        </w:rPr>
        <w:t>。破碎</w:t>
      </w:r>
      <w:r w:rsidRPr="00354145">
        <w:rPr>
          <w:color w:val="FF0000"/>
        </w:rPr>
        <w:t>粉尘</w:t>
      </w:r>
      <w:r w:rsidRPr="00354145">
        <w:rPr>
          <w:rFonts w:hint="eastAsia"/>
          <w:color w:val="FF0000"/>
        </w:rPr>
        <w:t>均</w:t>
      </w:r>
      <w:r w:rsidRPr="00354145">
        <w:rPr>
          <w:color w:val="FF0000"/>
        </w:rPr>
        <w:t>经密闭</w:t>
      </w:r>
      <w:r w:rsidRPr="00354145">
        <w:rPr>
          <w:rFonts w:hint="eastAsia"/>
          <w:color w:val="FF0000"/>
        </w:rPr>
        <w:t>管道中</w:t>
      </w:r>
      <w:r w:rsidRPr="00354145">
        <w:rPr>
          <w:color w:val="FF0000"/>
        </w:rPr>
        <w:t>进行。</w:t>
      </w:r>
      <w:r w:rsidRPr="00354145">
        <w:rPr>
          <w:rFonts w:hint="eastAsia"/>
          <w:color w:val="FF0000"/>
        </w:rPr>
        <w:t>有机</w:t>
      </w:r>
      <w:r w:rsidRPr="00354145">
        <w:rPr>
          <w:color w:val="FF0000"/>
        </w:rPr>
        <w:t>废气</w:t>
      </w:r>
      <w:r w:rsidR="00D83BA9" w:rsidRPr="00354145">
        <w:rPr>
          <w:color w:val="FF0000"/>
        </w:rPr>
        <w:t>参考</w:t>
      </w:r>
      <w:r w:rsidR="00D83BA9" w:rsidRPr="00354145">
        <w:rPr>
          <w:rFonts w:hint="eastAsia"/>
          <w:color w:val="FF0000"/>
        </w:rPr>
        <w:t>《</w:t>
      </w:r>
      <w:hyperlink r:id="rId12" w:history="1">
        <w:r w:rsidR="00D83BA9" w:rsidRPr="00354145">
          <w:rPr>
            <w:rStyle w:val="afffe"/>
            <w:rFonts w:ascii="Times New Roman" w:hAnsi="Times New Roman" w:cs="Times New Roman" w:hint="eastAsia"/>
            <w:color w:val="FF0000"/>
            <w:szCs w:val="24"/>
          </w:rPr>
          <w:t>排放源统计调查产排污核算方法和系数手册</w:t>
        </w:r>
      </w:hyperlink>
      <w:r w:rsidR="00D83BA9" w:rsidRPr="00354145">
        <w:rPr>
          <w:rFonts w:hint="eastAsia"/>
          <w:color w:val="FF0000"/>
        </w:rPr>
        <w:t>》（公告</w:t>
      </w:r>
      <w:r w:rsidR="00D83BA9" w:rsidRPr="00354145">
        <w:rPr>
          <w:rFonts w:hint="eastAsia"/>
          <w:color w:val="FF0000"/>
        </w:rPr>
        <w:t>2021</w:t>
      </w:r>
      <w:r w:rsidR="00D83BA9" w:rsidRPr="00354145">
        <w:rPr>
          <w:rFonts w:hint="eastAsia"/>
          <w:color w:val="FF0000"/>
        </w:rPr>
        <w:t>年第</w:t>
      </w:r>
      <w:r w:rsidR="00D83BA9" w:rsidRPr="00354145">
        <w:rPr>
          <w:rFonts w:hint="eastAsia"/>
          <w:color w:val="FF0000"/>
        </w:rPr>
        <w:t>24</w:t>
      </w:r>
      <w:r w:rsidR="00D83BA9" w:rsidRPr="00354145">
        <w:rPr>
          <w:rFonts w:hint="eastAsia"/>
          <w:color w:val="FF0000"/>
        </w:rPr>
        <w:t>号）</w:t>
      </w:r>
      <w:r w:rsidR="00D83BA9" w:rsidRPr="00354145">
        <w:rPr>
          <w:rFonts w:hint="eastAsia"/>
          <w:color w:val="FF0000"/>
        </w:rPr>
        <w:lastRenderedPageBreak/>
        <w:t>中</w:t>
      </w:r>
      <w:r w:rsidR="00D83BA9" w:rsidRPr="00354145">
        <w:rPr>
          <w:color w:val="FF0000"/>
        </w:rPr>
        <w:t xml:space="preserve">42 </w:t>
      </w:r>
      <w:r w:rsidR="00D83BA9" w:rsidRPr="00354145">
        <w:rPr>
          <w:rFonts w:hint="eastAsia"/>
          <w:color w:val="FF0000"/>
        </w:rPr>
        <w:t>废弃资源综合利用行业系数手册，项目使用聚乙烯塑料分解产生的有机物气体产生系数为</w:t>
      </w:r>
      <w:r w:rsidR="00D83BA9" w:rsidRPr="00354145">
        <w:rPr>
          <w:color w:val="FF0000"/>
        </w:rPr>
        <w:t>0.35kg/t</w:t>
      </w:r>
      <w:r w:rsidR="00D83BA9" w:rsidRPr="00354145">
        <w:rPr>
          <w:rFonts w:hint="eastAsia"/>
          <w:color w:val="FF0000"/>
        </w:rPr>
        <w:t>；</w:t>
      </w:r>
      <w:r w:rsidRPr="00354145">
        <w:rPr>
          <w:rFonts w:hint="eastAsia"/>
          <w:color w:val="FF0000"/>
        </w:rPr>
        <w:t>年产废旧地膜塑料颗粒</w:t>
      </w:r>
      <w:r w:rsidR="00D83BA9" w:rsidRPr="00354145">
        <w:rPr>
          <w:rFonts w:hint="eastAsia"/>
          <w:color w:val="FF0000"/>
        </w:rPr>
        <w:t>180</w:t>
      </w:r>
      <w:r w:rsidRPr="00354145">
        <w:rPr>
          <w:rFonts w:hint="eastAsia"/>
          <w:color w:val="FF0000"/>
        </w:rPr>
        <w:t>t</w:t>
      </w:r>
      <w:r w:rsidRPr="00354145">
        <w:rPr>
          <w:rFonts w:hint="eastAsia"/>
          <w:color w:val="FF0000"/>
        </w:rPr>
        <w:t>，则非甲烷总烃产生量为</w:t>
      </w:r>
      <w:r w:rsidR="002F1062" w:rsidRPr="00354145">
        <w:rPr>
          <w:rFonts w:hint="eastAsia"/>
          <w:color w:val="FF0000"/>
        </w:rPr>
        <w:t>0.063</w:t>
      </w:r>
      <w:r w:rsidRPr="00354145">
        <w:rPr>
          <w:color w:val="FF0000"/>
        </w:rPr>
        <w:t>t</w:t>
      </w:r>
      <w:r w:rsidRPr="00354145">
        <w:rPr>
          <w:rFonts w:hint="eastAsia"/>
          <w:color w:val="FF0000"/>
        </w:rPr>
        <w:t>。现有项目非甲烷总烃采取措施是集气罩收集经</w:t>
      </w:r>
      <w:r w:rsidR="002F1062" w:rsidRPr="00354145">
        <w:rPr>
          <w:rFonts w:hint="eastAsia"/>
          <w:color w:val="FF0000"/>
        </w:rPr>
        <w:t>UV</w:t>
      </w:r>
      <w:r w:rsidRPr="00354145">
        <w:rPr>
          <w:rFonts w:hint="eastAsia"/>
          <w:color w:val="FF0000"/>
        </w:rPr>
        <w:t>光催化氧化</w:t>
      </w:r>
      <w:r w:rsidR="002F1062" w:rsidRPr="00354145">
        <w:rPr>
          <w:rFonts w:hint="eastAsia"/>
          <w:color w:val="FF0000"/>
        </w:rPr>
        <w:t>+</w:t>
      </w:r>
      <w:r w:rsidR="002F1062" w:rsidRPr="00354145">
        <w:rPr>
          <w:rFonts w:hint="eastAsia"/>
          <w:color w:val="FF0000"/>
        </w:rPr>
        <w:t>活性炭吸附装置</w:t>
      </w:r>
      <w:r w:rsidRPr="00354145">
        <w:rPr>
          <w:rFonts w:hint="eastAsia"/>
          <w:color w:val="FF0000"/>
        </w:rPr>
        <w:t>处理后通过</w:t>
      </w:r>
      <w:r w:rsidRPr="00354145">
        <w:rPr>
          <w:rFonts w:hint="eastAsia"/>
          <w:color w:val="FF0000"/>
        </w:rPr>
        <w:t>1</w:t>
      </w:r>
      <w:r w:rsidR="002F1062" w:rsidRPr="00354145">
        <w:rPr>
          <w:rFonts w:hint="eastAsia"/>
          <w:color w:val="FF0000"/>
        </w:rPr>
        <w:t>5</w:t>
      </w:r>
      <w:r w:rsidRPr="00354145">
        <w:rPr>
          <w:rFonts w:hint="eastAsia"/>
          <w:color w:val="FF0000"/>
        </w:rPr>
        <w:t>m</w:t>
      </w:r>
      <w:r w:rsidRPr="00354145">
        <w:rPr>
          <w:rFonts w:hint="eastAsia"/>
          <w:color w:val="FF0000"/>
        </w:rPr>
        <w:t>高排气筒排放。</w:t>
      </w:r>
      <w:r w:rsidRPr="00354145">
        <w:rPr>
          <w:color w:val="FF0000"/>
        </w:rPr>
        <w:t>集气罩收集效率</w:t>
      </w:r>
      <w:r w:rsidRPr="00354145">
        <w:rPr>
          <w:rFonts w:hint="eastAsia"/>
          <w:color w:val="FF0000"/>
        </w:rPr>
        <w:t>处理</w:t>
      </w:r>
      <w:r w:rsidRPr="00354145">
        <w:rPr>
          <w:color w:val="FF0000"/>
        </w:rPr>
        <w:t>效率为</w:t>
      </w:r>
      <w:r w:rsidRPr="00354145">
        <w:rPr>
          <w:color w:val="FF0000"/>
        </w:rPr>
        <w:t>90%</w:t>
      </w:r>
      <w:r w:rsidRPr="00354145">
        <w:rPr>
          <w:rFonts w:hint="eastAsia"/>
          <w:color w:val="FF0000"/>
        </w:rPr>
        <w:t>，</w:t>
      </w:r>
      <w:r w:rsidR="002F1062" w:rsidRPr="00354145">
        <w:rPr>
          <w:rFonts w:hint="eastAsia"/>
          <w:color w:val="FF0000"/>
        </w:rPr>
        <w:t>UV</w:t>
      </w:r>
      <w:r w:rsidR="002F1062" w:rsidRPr="00354145">
        <w:rPr>
          <w:rFonts w:hint="eastAsia"/>
          <w:color w:val="FF0000"/>
        </w:rPr>
        <w:t>光催化氧化</w:t>
      </w:r>
      <w:r w:rsidR="002F1062" w:rsidRPr="00354145">
        <w:rPr>
          <w:rFonts w:hint="eastAsia"/>
          <w:color w:val="FF0000"/>
        </w:rPr>
        <w:t>+</w:t>
      </w:r>
      <w:r w:rsidR="002F1062" w:rsidRPr="00354145">
        <w:rPr>
          <w:rFonts w:hint="eastAsia"/>
          <w:color w:val="FF0000"/>
        </w:rPr>
        <w:t>活性炭吸附装置</w:t>
      </w:r>
      <w:r w:rsidRPr="00354145">
        <w:rPr>
          <w:rFonts w:hint="eastAsia"/>
          <w:color w:val="FF0000"/>
        </w:rPr>
        <w:t>处理效率为</w:t>
      </w:r>
      <w:r w:rsidR="002F1062" w:rsidRPr="00354145">
        <w:rPr>
          <w:rFonts w:hint="eastAsia"/>
          <w:color w:val="FF0000"/>
        </w:rPr>
        <w:t>24</w:t>
      </w:r>
      <w:r w:rsidRPr="00354145">
        <w:rPr>
          <w:color w:val="FF0000"/>
        </w:rPr>
        <w:t>%</w:t>
      </w:r>
      <w:r w:rsidRPr="00354145">
        <w:rPr>
          <w:rFonts w:hint="eastAsia"/>
          <w:color w:val="FF0000"/>
        </w:rPr>
        <w:t>，则非甲烷总烃排放量为</w:t>
      </w:r>
      <w:r w:rsidR="002F1062" w:rsidRPr="00354145">
        <w:rPr>
          <w:rFonts w:hint="eastAsia"/>
          <w:color w:val="FF0000"/>
        </w:rPr>
        <w:t>0.048</w:t>
      </w:r>
      <w:r w:rsidRPr="00354145">
        <w:rPr>
          <w:color w:val="FF0000"/>
        </w:rPr>
        <w:t>t/a</w:t>
      </w:r>
      <w:r w:rsidRPr="00354145">
        <w:rPr>
          <w:rFonts w:hint="eastAsia"/>
          <w:color w:val="FF0000"/>
        </w:rPr>
        <w:t>。</w:t>
      </w:r>
    </w:p>
    <w:p w:rsidR="00D82342" w:rsidRPr="00354145" w:rsidRDefault="00D82342" w:rsidP="00D82342">
      <w:pPr>
        <w:ind w:firstLineChars="200" w:firstLine="480"/>
        <w:rPr>
          <w:color w:val="FF0000"/>
        </w:rPr>
      </w:pPr>
      <w:r w:rsidRPr="00354145">
        <w:rPr>
          <w:rFonts w:hint="eastAsia"/>
          <w:color w:val="FF0000"/>
        </w:rPr>
        <w:t>3</w:t>
      </w:r>
      <w:r w:rsidRPr="00354145">
        <w:rPr>
          <w:rFonts w:hint="eastAsia"/>
          <w:color w:val="FF0000"/>
        </w:rPr>
        <w:t>、</w:t>
      </w:r>
      <w:r w:rsidRPr="00354145">
        <w:rPr>
          <w:color w:val="FF0000"/>
        </w:rPr>
        <w:t>固废</w:t>
      </w:r>
    </w:p>
    <w:p w:rsidR="00D82342" w:rsidRPr="00354145" w:rsidRDefault="00D82342" w:rsidP="00D82342">
      <w:pPr>
        <w:ind w:firstLineChars="200" w:firstLine="480"/>
        <w:rPr>
          <w:color w:val="FF0000"/>
        </w:rPr>
      </w:pPr>
      <w:r w:rsidRPr="00354145">
        <w:rPr>
          <w:rFonts w:hint="eastAsia"/>
          <w:color w:val="FF0000"/>
        </w:rPr>
        <w:t>现有</w:t>
      </w:r>
      <w:r w:rsidRPr="00354145">
        <w:rPr>
          <w:color w:val="FF0000"/>
        </w:rPr>
        <w:t>项目固废分为生活垃圾和</w:t>
      </w:r>
      <w:r w:rsidRPr="00354145">
        <w:rPr>
          <w:rFonts w:hint="eastAsia"/>
          <w:color w:val="FF0000"/>
        </w:rPr>
        <w:t>生产杂质</w:t>
      </w:r>
      <w:r w:rsidRPr="00354145">
        <w:rPr>
          <w:color w:val="FF0000"/>
        </w:rPr>
        <w:t>。生活垃圾年产生量约为</w:t>
      </w:r>
      <w:r w:rsidRPr="00354145">
        <w:rPr>
          <w:rFonts w:hint="eastAsia"/>
          <w:color w:val="FF0000"/>
        </w:rPr>
        <w:t>1</w:t>
      </w:r>
      <w:r w:rsidRPr="00354145">
        <w:rPr>
          <w:color w:val="FF0000"/>
        </w:rPr>
        <w:t>t</w:t>
      </w:r>
      <w:r w:rsidRPr="00354145">
        <w:rPr>
          <w:color w:val="FF0000"/>
        </w:rPr>
        <w:t>；</w:t>
      </w:r>
      <w:r w:rsidRPr="00354145">
        <w:rPr>
          <w:rFonts w:hint="eastAsia"/>
          <w:color w:val="FF0000"/>
        </w:rPr>
        <w:t>生活垃圾经集中收集后拉运至垃圾填埋场。生产杂质</w:t>
      </w:r>
      <w:r w:rsidRPr="00354145">
        <w:rPr>
          <w:color w:val="FF0000"/>
        </w:rPr>
        <w:t>主要为</w:t>
      </w:r>
      <w:r w:rsidRPr="00354145">
        <w:rPr>
          <w:rFonts w:hint="eastAsia"/>
          <w:color w:val="FF0000"/>
        </w:rPr>
        <w:t>废旧地膜分拣及清洗过程中产生的杂质和生产过程中产生的残次品。废旧地膜分拣及清洗过程中产生的杂质</w:t>
      </w:r>
      <w:r w:rsidRPr="00354145">
        <w:rPr>
          <w:color w:val="FF0000"/>
        </w:rPr>
        <w:t>，</w:t>
      </w:r>
      <w:r w:rsidRPr="00354145">
        <w:rPr>
          <w:rFonts w:hint="eastAsia"/>
          <w:color w:val="FF0000"/>
        </w:rPr>
        <w:t>主要为泥土和秸秆，产生量为</w:t>
      </w:r>
      <w:r w:rsidR="00864FEE" w:rsidRPr="00354145">
        <w:rPr>
          <w:rFonts w:hint="eastAsia"/>
          <w:color w:val="FF0000"/>
        </w:rPr>
        <w:t>89</w:t>
      </w:r>
      <w:r w:rsidRPr="00354145">
        <w:rPr>
          <w:color w:val="FF0000"/>
        </w:rPr>
        <w:t>t/a</w:t>
      </w:r>
      <w:r w:rsidRPr="00354145">
        <w:rPr>
          <w:rFonts w:hint="eastAsia"/>
          <w:color w:val="FF0000"/>
        </w:rPr>
        <w:t>，集中收集后拉运至垃圾填埋场。生产过程中产生的残次品，全部返回生产工序进行加工处理，产生量为</w:t>
      </w:r>
      <w:r w:rsidRPr="00354145">
        <w:rPr>
          <w:rFonts w:hint="eastAsia"/>
          <w:color w:val="FF0000"/>
        </w:rPr>
        <w:t>0</w:t>
      </w:r>
      <w:r w:rsidRPr="00354145">
        <w:rPr>
          <w:color w:val="FF0000"/>
        </w:rPr>
        <w:t>.</w:t>
      </w:r>
      <w:r w:rsidR="00864FEE" w:rsidRPr="00354145">
        <w:rPr>
          <w:rFonts w:hint="eastAsia"/>
          <w:color w:val="FF0000"/>
        </w:rPr>
        <w:t>2</w:t>
      </w:r>
      <w:r w:rsidRPr="00354145">
        <w:rPr>
          <w:color w:val="FF0000"/>
        </w:rPr>
        <w:t>t/a</w:t>
      </w:r>
      <w:r w:rsidRPr="00354145">
        <w:rPr>
          <w:rFonts w:hint="eastAsia"/>
          <w:color w:val="FF0000"/>
        </w:rPr>
        <w:t>。</w:t>
      </w:r>
    </w:p>
    <w:p w:rsidR="00D82342" w:rsidRPr="00354145" w:rsidRDefault="00D82342" w:rsidP="00D82342">
      <w:pPr>
        <w:ind w:firstLineChars="200" w:firstLine="480"/>
        <w:rPr>
          <w:color w:val="FF0000"/>
        </w:rPr>
      </w:pPr>
      <w:r w:rsidRPr="00354145">
        <w:rPr>
          <w:rFonts w:hint="eastAsia"/>
          <w:color w:val="FF0000"/>
        </w:rPr>
        <w:t>4</w:t>
      </w:r>
      <w:r w:rsidRPr="00354145">
        <w:rPr>
          <w:rFonts w:hint="eastAsia"/>
          <w:color w:val="FF0000"/>
        </w:rPr>
        <w:t>、</w:t>
      </w:r>
      <w:r w:rsidRPr="00354145">
        <w:rPr>
          <w:color w:val="FF0000"/>
        </w:rPr>
        <w:t>噪声</w:t>
      </w:r>
    </w:p>
    <w:p w:rsidR="00D82342" w:rsidRPr="00354145" w:rsidRDefault="00D82342" w:rsidP="00D82342">
      <w:pPr>
        <w:ind w:firstLineChars="200" w:firstLine="480"/>
        <w:rPr>
          <w:color w:val="FF0000"/>
        </w:rPr>
      </w:pPr>
      <w:r w:rsidRPr="00354145">
        <w:rPr>
          <w:rFonts w:hint="eastAsia"/>
          <w:color w:val="FF0000"/>
        </w:rPr>
        <w:t>现有</w:t>
      </w:r>
      <w:r w:rsidRPr="00354145">
        <w:rPr>
          <w:color w:val="FF0000"/>
        </w:rPr>
        <w:t>项目采取了隔声降噪措施，厂界昼间噪声值均达到《工业企业厂界噪声排放标准》（</w:t>
      </w:r>
      <w:r w:rsidRPr="00354145">
        <w:rPr>
          <w:color w:val="FF0000"/>
        </w:rPr>
        <w:t>GB12348-2008</w:t>
      </w:r>
      <w:r w:rsidRPr="00354145">
        <w:rPr>
          <w:color w:val="FF0000"/>
        </w:rPr>
        <w:t>）</w:t>
      </w:r>
      <w:r w:rsidRPr="00354145">
        <w:rPr>
          <w:rFonts w:hint="eastAsia"/>
          <w:color w:val="FF0000"/>
        </w:rPr>
        <w:t>3</w:t>
      </w:r>
      <w:r w:rsidRPr="00354145">
        <w:rPr>
          <w:color w:val="FF0000"/>
        </w:rPr>
        <w:t>类标准限值</w:t>
      </w:r>
      <w:r w:rsidRPr="00354145">
        <w:rPr>
          <w:rFonts w:hint="eastAsia"/>
          <w:color w:val="FF0000"/>
        </w:rPr>
        <w:t>。</w:t>
      </w:r>
    </w:p>
    <w:p w:rsidR="000E2BC4" w:rsidRPr="00354145" w:rsidRDefault="00AF1CD9">
      <w:pPr>
        <w:ind w:firstLineChars="200" w:firstLine="480"/>
        <w:rPr>
          <w:color w:val="FF0000"/>
        </w:rPr>
      </w:pPr>
      <w:r w:rsidRPr="00354145">
        <w:rPr>
          <w:rFonts w:hint="eastAsia"/>
          <w:color w:val="FF0000"/>
        </w:rPr>
        <w:t>企业现有工程污染物排放情况见表</w:t>
      </w:r>
      <w:r w:rsidRPr="00354145">
        <w:rPr>
          <w:rFonts w:hint="eastAsia"/>
          <w:color w:val="FF0000"/>
        </w:rPr>
        <w:t>2.2-1</w:t>
      </w:r>
      <w:r w:rsidRPr="00354145">
        <w:rPr>
          <w:rFonts w:hint="eastAsia"/>
          <w:color w:val="FF0000"/>
        </w:rPr>
        <w:t>。</w:t>
      </w:r>
    </w:p>
    <w:p w:rsidR="00445AEA" w:rsidRPr="00354145" w:rsidRDefault="00445AEA" w:rsidP="00445AEA">
      <w:pPr>
        <w:spacing w:line="240" w:lineRule="auto"/>
        <w:ind w:firstLineChars="250" w:firstLine="525"/>
        <w:jc w:val="left"/>
        <w:rPr>
          <w:rFonts w:eastAsia="黑体"/>
          <w:color w:val="FF0000"/>
          <w:sz w:val="21"/>
          <w:lang w:bidi="en-US"/>
        </w:rPr>
      </w:pPr>
      <w:r w:rsidRPr="00354145">
        <w:rPr>
          <w:rFonts w:eastAsia="黑体"/>
          <w:color w:val="FF0000"/>
          <w:sz w:val="21"/>
          <w:lang w:bidi="en-US"/>
        </w:rPr>
        <w:t>表</w:t>
      </w:r>
      <w:r w:rsidR="00A0054E" w:rsidRPr="00354145">
        <w:rPr>
          <w:rFonts w:eastAsia="黑体"/>
          <w:color w:val="FF0000"/>
          <w:sz w:val="21"/>
          <w:lang w:bidi="en-US"/>
        </w:rPr>
        <w:fldChar w:fldCharType="begin"/>
      </w:r>
      <w:r w:rsidRPr="00354145">
        <w:rPr>
          <w:rFonts w:eastAsia="黑体"/>
          <w:color w:val="FF0000"/>
          <w:sz w:val="21"/>
          <w:lang w:bidi="en-US"/>
        </w:rPr>
        <w:instrText xml:space="preserve"> STYLEREF  \s </w:instrText>
      </w:r>
      <w:r w:rsidRPr="00354145">
        <w:rPr>
          <w:rFonts w:eastAsia="黑体"/>
          <w:color w:val="FF0000"/>
          <w:sz w:val="21"/>
          <w:lang w:bidi="en-US"/>
        </w:rPr>
        <w:instrText>二级标题</w:instrText>
      </w:r>
      <w:r w:rsidRPr="00354145">
        <w:rPr>
          <w:rFonts w:eastAsia="黑体"/>
          <w:color w:val="FF0000"/>
          <w:sz w:val="21"/>
          <w:lang w:bidi="en-US"/>
        </w:rPr>
        <w:instrText xml:space="preserve"> \n \t </w:instrText>
      </w:r>
      <w:r w:rsidR="00A0054E" w:rsidRPr="00354145">
        <w:rPr>
          <w:rFonts w:eastAsia="黑体"/>
          <w:color w:val="FF0000"/>
          <w:sz w:val="21"/>
          <w:lang w:bidi="en-US"/>
        </w:rPr>
        <w:fldChar w:fldCharType="separate"/>
      </w:r>
      <w:r w:rsidR="009A0081">
        <w:rPr>
          <w:rFonts w:eastAsia="黑体" w:hint="eastAsia"/>
          <w:b/>
          <w:bCs/>
          <w:noProof/>
          <w:color w:val="FF0000"/>
          <w:sz w:val="21"/>
          <w:lang w:bidi="en-US"/>
        </w:rPr>
        <w:t>错误</w:t>
      </w:r>
      <w:r w:rsidR="009A0081">
        <w:rPr>
          <w:rFonts w:eastAsia="黑体" w:hint="eastAsia"/>
          <w:b/>
          <w:bCs/>
          <w:noProof/>
          <w:color w:val="FF0000"/>
          <w:sz w:val="21"/>
          <w:lang w:bidi="en-US"/>
        </w:rPr>
        <w:t>!</w:t>
      </w:r>
      <w:r w:rsidR="009A0081">
        <w:rPr>
          <w:rFonts w:eastAsia="黑体" w:hint="eastAsia"/>
          <w:b/>
          <w:bCs/>
          <w:noProof/>
          <w:color w:val="FF0000"/>
          <w:sz w:val="21"/>
          <w:lang w:bidi="en-US"/>
        </w:rPr>
        <w:t>文档中没有指定样式的文字。</w:t>
      </w:r>
      <w:r w:rsidR="00A0054E" w:rsidRPr="00354145">
        <w:rPr>
          <w:rFonts w:eastAsia="黑体"/>
          <w:color w:val="FF0000"/>
          <w:sz w:val="21"/>
          <w:lang w:bidi="en-US"/>
        </w:rPr>
        <w:fldChar w:fldCharType="end"/>
      </w:r>
      <w:r w:rsidRPr="00354145">
        <w:rPr>
          <w:rFonts w:eastAsia="黑体"/>
          <w:color w:val="FF0000"/>
          <w:sz w:val="21"/>
          <w:lang w:bidi="en-US"/>
        </w:rPr>
        <w:t>-</w:t>
      </w:r>
      <w:r w:rsidRPr="00354145">
        <w:rPr>
          <w:rFonts w:eastAsia="黑体" w:hint="eastAsia"/>
          <w:color w:val="FF0000"/>
          <w:sz w:val="21"/>
          <w:lang w:bidi="en-US"/>
        </w:rPr>
        <w:t xml:space="preserve">1  </w:t>
      </w:r>
      <w:r w:rsidRPr="00354145">
        <w:rPr>
          <w:rFonts w:eastAsia="黑体"/>
          <w:color w:val="FF0000"/>
          <w:sz w:val="21"/>
          <w:lang w:bidi="en-US"/>
        </w:rPr>
        <w:t xml:space="preserve">             </w:t>
      </w:r>
      <w:r w:rsidRPr="00354145">
        <w:rPr>
          <w:rFonts w:eastAsia="黑体" w:hint="eastAsia"/>
          <w:color w:val="FF0000"/>
          <w:sz w:val="21"/>
          <w:lang w:bidi="en-US"/>
        </w:rPr>
        <w:t xml:space="preserve"> </w:t>
      </w:r>
      <w:r w:rsidRPr="00354145">
        <w:rPr>
          <w:rFonts w:eastAsia="黑体"/>
          <w:color w:val="FF0000"/>
          <w:sz w:val="21"/>
          <w:lang w:bidi="en-US"/>
        </w:rPr>
        <w:t xml:space="preserve">  </w:t>
      </w:r>
      <w:r w:rsidRPr="00354145">
        <w:rPr>
          <w:rFonts w:eastAsia="黑体" w:hint="eastAsia"/>
          <w:color w:val="FF0000"/>
          <w:sz w:val="21"/>
          <w:lang w:bidi="en-US"/>
        </w:rPr>
        <w:t>现有工程污染物排放情况一览表</w:t>
      </w:r>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243"/>
        <w:gridCol w:w="1710"/>
        <w:gridCol w:w="1897"/>
        <w:gridCol w:w="3370"/>
      </w:tblGrid>
      <w:tr w:rsidR="001602AE" w:rsidRPr="00354145" w:rsidTr="00736B9B">
        <w:trPr>
          <w:trHeight w:val="340"/>
        </w:trPr>
        <w:tc>
          <w:tcPr>
            <w:tcW w:w="756" w:type="pct"/>
            <w:tcBorders>
              <w:top w:val="single" w:sz="12" w:space="0" w:color="auto"/>
            </w:tcBorders>
            <w:vAlign w:val="center"/>
          </w:tcPr>
          <w:p w:rsidR="001602AE" w:rsidRPr="00354145" w:rsidRDefault="001602AE" w:rsidP="001602AE">
            <w:pPr>
              <w:pStyle w:val="affffffffffff2"/>
              <w:spacing w:line="240" w:lineRule="auto"/>
              <w:rPr>
                <w:rFonts w:ascii="Times New Roman" w:hAnsi="Times New Roman" w:cs="Times New Roman"/>
                <w:color w:val="FF0000"/>
                <w:sz w:val="21"/>
              </w:rPr>
            </w:pPr>
            <w:r w:rsidRPr="00354145">
              <w:rPr>
                <w:rFonts w:ascii="Times New Roman" w:cs="Times New Roman"/>
                <w:color w:val="FF0000"/>
                <w:sz w:val="21"/>
              </w:rPr>
              <w:t>类型</w:t>
            </w:r>
          </w:p>
        </w:tc>
        <w:tc>
          <w:tcPr>
            <w:tcW w:w="1040" w:type="pct"/>
            <w:tcBorders>
              <w:top w:val="single" w:sz="12" w:space="0" w:color="auto"/>
            </w:tcBorders>
            <w:vAlign w:val="center"/>
          </w:tcPr>
          <w:p w:rsidR="001602AE" w:rsidRPr="00354145" w:rsidRDefault="001602AE" w:rsidP="001602AE">
            <w:pPr>
              <w:pStyle w:val="affffffffffff2"/>
              <w:spacing w:line="240" w:lineRule="auto"/>
              <w:rPr>
                <w:rFonts w:ascii="Times New Roman" w:hAnsi="Times New Roman" w:cs="Times New Roman"/>
                <w:color w:val="FF0000"/>
                <w:sz w:val="21"/>
              </w:rPr>
            </w:pPr>
            <w:r w:rsidRPr="00354145">
              <w:rPr>
                <w:rFonts w:ascii="Times New Roman" w:cs="Times New Roman"/>
                <w:color w:val="FF0000"/>
                <w:sz w:val="21"/>
              </w:rPr>
              <w:t>名称</w:t>
            </w:r>
          </w:p>
        </w:tc>
        <w:tc>
          <w:tcPr>
            <w:tcW w:w="1154" w:type="pct"/>
            <w:tcBorders>
              <w:top w:val="single" w:sz="12" w:space="0" w:color="auto"/>
            </w:tcBorders>
            <w:vAlign w:val="center"/>
          </w:tcPr>
          <w:p w:rsidR="001602AE" w:rsidRPr="00354145" w:rsidRDefault="001602AE" w:rsidP="001602AE">
            <w:pPr>
              <w:pStyle w:val="affffffffffff2"/>
              <w:spacing w:line="240" w:lineRule="auto"/>
              <w:rPr>
                <w:rFonts w:ascii="Times New Roman" w:hAnsi="Times New Roman" w:cs="Times New Roman"/>
                <w:color w:val="FF0000"/>
                <w:sz w:val="21"/>
              </w:rPr>
            </w:pPr>
            <w:r w:rsidRPr="00354145">
              <w:rPr>
                <w:rFonts w:ascii="Times New Roman" w:cs="Times New Roman"/>
                <w:color w:val="FF0000"/>
                <w:sz w:val="21"/>
              </w:rPr>
              <w:t>排放量</w:t>
            </w:r>
          </w:p>
        </w:tc>
        <w:tc>
          <w:tcPr>
            <w:tcW w:w="2050" w:type="pct"/>
            <w:tcBorders>
              <w:top w:val="single" w:sz="12" w:space="0" w:color="auto"/>
            </w:tcBorders>
            <w:vAlign w:val="center"/>
          </w:tcPr>
          <w:p w:rsidR="001602AE" w:rsidRPr="00354145" w:rsidRDefault="001602AE" w:rsidP="001602AE">
            <w:pPr>
              <w:pStyle w:val="affffffffffff2"/>
              <w:spacing w:line="240" w:lineRule="auto"/>
              <w:rPr>
                <w:rFonts w:ascii="Times New Roman" w:hAnsi="Times New Roman" w:cs="Times New Roman"/>
                <w:color w:val="FF0000"/>
                <w:sz w:val="21"/>
              </w:rPr>
            </w:pPr>
            <w:r w:rsidRPr="00354145">
              <w:rPr>
                <w:rFonts w:ascii="Times New Roman" w:cs="Times New Roman"/>
                <w:color w:val="FF0000"/>
                <w:sz w:val="21"/>
              </w:rPr>
              <w:t>处置方法</w:t>
            </w:r>
          </w:p>
        </w:tc>
      </w:tr>
      <w:tr w:rsidR="001602AE" w:rsidRPr="00354145" w:rsidTr="001602AE">
        <w:trPr>
          <w:trHeight w:val="340"/>
        </w:trPr>
        <w:tc>
          <w:tcPr>
            <w:tcW w:w="756" w:type="pct"/>
            <w:vMerge w:val="restart"/>
            <w:vAlign w:val="center"/>
          </w:tcPr>
          <w:p w:rsidR="001602AE" w:rsidRPr="00354145" w:rsidRDefault="001602AE" w:rsidP="001602AE">
            <w:pPr>
              <w:pStyle w:val="affffffffffff2"/>
              <w:spacing w:line="240" w:lineRule="auto"/>
              <w:rPr>
                <w:rFonts w:ascii="Times New Roman" w:hAnsi="Times New Roman" w:cs="Times New Roman"/>
                <w:color w:val="FF0000"/>
                <w:sz w:val="21"/>
              </w:rPr>
            </w:pPr>
            <w:r w:rsidRPr="00354145">
              <w:rPr>
                <w:rFonts w:ascii="Times New Roman" w:cs="Times New Roman"/>
                <w:color w:val="FF0000"/>
                <w:sz w:val="21"/>
              </w:rPr>
              <w:t>废水</w:t>
            </w:r>
          </w:p>
        </w:tc>
        <w:tc>
          <w:tcPr>
            <w:tcW w:w="1040" w:type="pct"/>
            <w:vAlign w:val="center"/>
          </w:tcPr>
          <w:p w:rsidR="001602AE" w:rsidRPr="00354145" w:rsidRDefault="001602AE" w:rsidP="001602AE">
            <w:pPr>
              <w:pStyle w:val="affffffffffff2"/>
              <w:spacing w:line="240" w:lineRule="auto"/>
              <w:rPr>
                <w:rFonts w:ascii="Times New Roman" w:hAnsi="Times New Roman" w:cs="Times New Roman"/>
                <w:color w:val="FF0000"/>
                <w:sz w:val="21"/>
              </w:rPr>
            </w:pPr>
            <w:r w:rsidRPr="00354145">
              <w:rPr>
                <w:rFonts w:ascii="Times New Roman" w:cs="Times New Roman"/>
                <w:color w:val="FF0000"/>
                <w:sz w:val="21"/>
              </w:rPr>
              <w:t>生活污水</w:t>
            </w:r>
          </w:p>
        </w:tc>
        <w:tc>
          <w:tcPr>
            <w:tcW w:w="1154" w:type="pct"/>
            <w:vAlign w:val="center"/>
          </w:tcPr>
          <w:p w:rsidR="001602AE" w:rsidRPr="00354145" w:rsidRDefault="001602AE" w:rsidP="001602AE">
            <w:pPr>
              <w:pStyle w:val="affffffffffff2"/>
              <w:spacing w:line="240" w:lineRule="auto"/>
              <w:rPr>
                <w:rFonts w:ascii="Times New Roman" w:hAnsi="Times New Roman" w:cs="Times New Roman"/>
                <w:color w:val="FF0000"/>
                <w:sz w:val="21"/>
              </w:rPr>
            </w:pPr>
            <w:r w:rsidRPr="00354145">
              <w:rPr>
                <w:rFonts w:ascii="Times New Roman" w:hAnsi="Times New Roman" w:cs="Times New Roman"/>
                <w:color w:val="FF0000"/>
                <w:sz w:val="21"/>
              </w:rPr>
              <w:t>336.38t/a</w:t>
            </w:r>
          </w:p>
        </w:tc>
        <w:tc>
          <w:tcPr>
            <w:tcW w:w="2050" w:type="pct"/>
            <w:vAlign w:val="center"/>
          </w:tcPr>
          <w:p w:rsidR="001602AE" w:rsidRPr="00354145" w:rsidRDefault="001602AE" w:rsidP="001602AE">
            <w:pPr>
              <w:pStyle w:val="affffffffffff2"/>
              <w:spacing w:line="240" w:lineRule="auto"/>
              <w:rPr>
                <w:rFonts w:ascii="Times New Roman" w:hAnsi="Times New Roman" w:cs="Times New Roman"/>
                <w:color w:val="FF0000"/>
                <w:sz w:val="21"/>
              </w:rPr>
            </w:pPr>
            <w:r w:rsidRPr="00354145">
              <w:rPr>
                <w:rFonts w:ascii="Times New Roman" w:cs="Times New Roman"/>
                <w:color w:val="FF0000"/>
                <w:sz w:val="21"/>
              </w:rPr>
              <w:t>直接排入园区下水管网</w:t>
            </w:r>
          </w:p>
        </w:tc>
      </w:tr>
      <w:tr w:rsidR="001602AE" w:rsidRPr="00354145" w:rsidTr="001602AE">
        <w:trPr>
          <w:trHeight w:val="340"/>
        </w:trPr>
        <w:tc>
          <w:tcPr>
            <w:tcW w:w="756" w:type="pct"/>
            <w:vMerge/>
            <w:vAlign w:val="center"/>
          </w:tcPr>
          <w:p w:rsidR="001602AE" w:rsidRPr="00354145" w:rsidRDefault="001602AE" w:rsidP="001602AE">
            <w:pPr>
              <w:pStyle w:val="affffffffffff2"/>
              <w:spacing w:line="240" w:lineRule="auto"/>
              <w:rPr>
                <w:rFonts w:ascii="Times New Roman" w:hAnsi="Times New Roman" w:cs="Times New Roman"/>
                <w:color w:val="FF0000"/>
                <w:sz w:val="21"/>
              </w:rPr>
            </w:pPr>
          </w:p>
        </w:tc>
        <w:tc>
          <w:tcPr>
            <w:tcW w:w="1040" w:type="pct"/>
            <w:vAlign w:val="center"/>
          </w:tcPr>
          <w:p w:rsidR="001602AE" w:rsidRPr="00354145" w:rsidRDefault="001602AE" w:rsidP="001602AE">
            <w:pPr>
              <w:pStyle w:val="affffffffffff2"/>
              <w:spacing w:line="240" w:lineRule="auto"/>
              <w:rPr>
                <w:rFonts w:ascii="Times New Roman" w:hAnsi="Times New Roman" w:cs="Times New Roman"/>
                <w:color w:val="FF0000"/>
                <w:sz w:val="21"/>
              </w:rPr>
            </w:pPr>
            <w:r w:rsidRPr="00354145">
              <w:rPr>
                <w:rFonts w:ascii="Times New Roman" w:cs="Times New Roman"/>
                <w:color w:val="FF0000"/>
                <w:sz w:val="21"/>
              </w:rPr>
              <w:t>生产废水</w:t>
            </w:r>
          </w:p>
        </w:tc>
        <w:tc>
          <w:tcPr>
            <w:tcW w:w="1154" w:type="pct"/>
            <w:vAlign w:val="center"/>
          </w:tcPr>
          <w:p w:rsidR="001602AE" w:rsidRPr="00354145" w:rsidRDefault="001602AE" w:rsidP="001602AE">
            <w:pPr>
              <w:pStyle w:val="affffffffffff2"/>
              <w:spacing w:line="240" w:lineRule="auto"/>
              <w:rPr>
                <w:rFonts w:ascii="Times New Roman" w:hAnsi="Times New Roman" w:cs="Times New Roman"/>
                <w:color w:val="FF0000"/>
                <w:sz w:val="21"/>
              </w:rPr>
            </w:pPr>
            <w:r w:rsidRPr="00354145">
              <w:rPr>
                <w:rFonts w:ascii="Times New Roman" w:hAnsi="Times New Roman" w:cs="Times New Roman"/>
                <w:color w:val="FF0000"/>
                <w:sz w:val="21"/>
              </w:rPr>
              <w:t>/</w:t>
            </w:r>
          </w:p>
        </w:tc>
        <w:tc>
          <w:tcPr>
            <w:tcW w:w="2050" w:type="pct"/>
            <w:vAlign w:val="center"/>
          </w:tcPr>
          <w:p w:rsidR="001602AE" w:rsidRPr="00354145" w:rsidRDefault="001602AE" w:rsidP="001602AE">
            <w:pPr>
              <w:pStyle w:val="affffffffffff2"/>
              <w:spacing w:line="240" w:lineRule="auto"/>
              <w:rPr>
                <w:rFonts w:ascii="Times New Roman" w:hAnsi="Times New Roman" w:cs="Times New Roman"/>
                <w:color w:val="FF0000"/>
                <w:sz w:val="21"/>
              </w:rPr>
            </w:pPr>
            <w:r w:rsidRPr="00354145">
              <w:rPr>
                <w:rFonts w:ascii="Times New Roman" w:cs="Times New Roman"/>
                <w:color w:val="FF0000"/>
                <w:sz w:val="21"/>
              </w:rPr>
              <w:t>循环使用不外排</w:t>
            </w:r>
          </w:p>
        </w:tc>
      </w:tr>
      <w:tr w:rsidR="001602AE" w:rsidRPr="00354145" w:rsidTr="001602AE">
        <w:trPr>
          <w:trHeight w:val="340"/>
        </w:trPr>
        <w:tc>
          <w:tcPr>
            <w:tcW w:w="756" w:type="pct"/>
            <w:vMerge w:val="restart"/>
            <w:vAlign w:val="center"/>
          </w:tcPr>
          <w:p w:rsidR="001602AE" w:rsidRPr="00354145" w:rsidRDefault="001602AE" w:rsidP="001602AE">
            <w:pPr>
              <w:pStyle w:val="affffffffffff2"/>
              <w:spacing w:line="240" w:lineRule="auto"/>
              <w:rPr>
                <w:rFonts w:ascii="Times New Roman" w:hAnsi="Times New Roman" w:cs="Times New Roman"/>
                <w:color w:val="FF0000"/>
                <w:sz w:val="21"/>
              </w:rPr>
            </w:pPr>
            <w:r w:rsidRPr="00354145">
              <w:rPr>
                <w:rFonts w:ascii="Times New Roman" w:cs="Times New Roman"/>
                <w:color w:val="FF0000"/>
                <w:sz w:val="21"/>
              </w:rPr>
              <w:t>废气</w:t>
            </w:r>
          </w:p>
        </w:tc>
        <w:tc>
          <w:tcPr>
            <w:tcW w:w="1040" w:type="pct"/>
            <w:vAlign w:val="center"/>
          </w:tcPr>
          <w:p w:rsidR="001602AE" w:rsidRPr="00354145" w:rsidRDefault="001602AE" w:rsidP="001602AE">
            <w:pPr>
              <w:pStyle w:val="affffffffffff2"/>
              <w:spacing w:line="240" w:lineRule="auto"/>
              <w:rPr>
                <w:rFonts w:ascii="Times New Roman" w:hAnsi="Times New Roman" w:cs="Times New Roman"/>
                <w:color w:val="FF0000"/>
                <w:sz w:val="21"/>
              </w:rPr>
            </w:pPr>
            <w:r w:rsidRPr="00354145">
              <w:rPr>
                <w:rFonts w:ascii="Times New Roman" w:cs="Times New Roman"/>
                <w:color w:val="FF0000"/>
                <w:sz w:val="21"/>
              </w:rPr>
              <w:t>有机废气</w:t>
            </w:r>
          </w:p>
        </w:tc>
        <w:tc>
          <w:tcPr>
            <w:tcW w:w="1154" w:type="pct"/>
            <w:vAlign w:val="center"/>
          </w:tcPr>
          <w:p w:rsidR="001602AE" w:rsidRPr="00354145" w:rsidRDefault="001602AE" w:rsidP="00864FEE">
            <w:pPr>
              <w:pStyle w:val="affffffffffff2"/>
              <w:spacing w:line="240" w:lineRule="auto"/>
              <w:rPr>
                <w:rFonts w:ascii="Times New Roman" w:hAnsi="Times New Roman" w:cs="Times New Roman"/>
                <w:color w:val="FF0000"/>
                <w:sz w:val="21"/>
              </w:rPr>
            </w:pPr>
            <w:r w:rsidRPr="00354145">
              <w:rPr>
                <w:rFonts w:ascii="Times New Roman" w:hAnsi="Times New Roman" w:cs="Times New Roman"/>
                <w:color w:val="FF0000"/>
                <w:sz w:val="21"/>
              </w:rPr>
              <w:t>0.</w:t>
            </w:r>
            <w:r w:rsidR="00864FEE" w:rsidRPr="00354145">
              <w:rPr>
                <w:rFonts w:ascii="Times New Roman" w:hAnsi="Times New Roman" w:cs="Times New Roman"/>
                <w:color w:val="FF0000"/>
                <w:sz w:val="21"/>
              </w:rPr>
              <w:t>063</w:t>
            </w:r>
            <w:r w:rsidRPr="00354145">
              <w:rPr>
                <w:rFonts w:ascii="Times New Roman" w:hAnsi="Times New Roman" w:cs="Times New Roman"/>
                <w:color w:val="FF0000"/>
                <w:sz w:val="21"/>
              </w:rPr>
              <w:t>t/a</w:t>
            </w:r>
          </w:p>
        </w:tc>
        <w:tc>
          <w:tcPr>
            <w:tcW w:w="2050" w:type="pct"/>
            <w:vAlign w:val="center"/>
          </w:tcPr>
          <w:p w:rsidR="001602AE" w:rsidRPr="00354145" w:rsidRDefault="00E24912" w:rsidP="001602AE">
            <w:pPr>
              <w:pStyle w:val="affffffffffff2"/>
              <w:spacing w:line="240" w:lineRule="auto"/>
              <w:rPr>
                <w:rFonts w:ascii="Times New Roman" w:hAnsi="Times New Roman" w:cs="Times New Roman"/>
                <w:color w:val="FF0000"/>
                <w:sz w:val="21"/>
              </w:rPr>
            </w:pPr>
            <w:r w:rsidRPr="00354145">
              <w:rPr>
                <w:rFonts w:ascii="Times New Roman" w:hAnsi="Times New Roman" w:cs="Times New Roman"/>
                <w:color w:val="FF0000"/>
                <w:sz w:val="21"/>
              </w:rPr>
              <w:t>设置集气罩收集后经</w:t>
            </w:r>
            <w:r w:rsidRPr="00354145">
              <w:rPr>
                <w:rFonts w:ascii="Times New Roman" w:hAnsi="Times New Roman" w:cs="Times New Roman"/>
                <w:color w:val="FF0000"/>
                <w:sz w:val="21"/>
              </w:rPr>
              <w:t>“UV</w:t>
            </w:r>
            <w:r w:rsidRPr="00354145">
              <w:rPr>
                <w:rFonts w:ascii="Times New Roman" w:hAnsi="Times New Roman" w:cs="Times New Roman"/>
                <w:color w:val="FF0000"/>
                <w:sz w:val="21"/>
              </w:rPr>
              <w:t>光氧催化</w:t>
            </w:r>
            <w:r w:rsidRPr="00354145">
              <w:rPr>
                <w:rFonts w:ascii="Times New Roman" w:hAnsi="Times New Roman" w:cs="Times New Roman"/>
                <w:color w:val="FF0000"/>
                <w:sz w:val="21"/>
              </w:rPr>
              <w:t>+</w:t>
            </w:r>
            <w:r w:rsidRPr="00354145">
              <w:rPr>
                <w:rFonts w:ascii="Times New Roman" w:hAnsi="Times New Roman" w:cs="Times New Roman"/>
                <w:color w:val="FF0000"/>
                <w:sz w:val="21"/>
              </w:rPr>
              <w:t>活性炭吸附装置</w:t>
            </w:r>
            <w:r w:rsidRPr="00354145">
              <w:rPr>
                <w:rFonts w:ascii="Times New Roman" w:hAnsi="Times New Roman" w:cs="Times New Roman"/>
                <w:color w:val="FF0000"/>
                <w:sz w:val="21"/>
              </w:rPr>
              <w:t>”</w:t>
            </w:r>
            <w:r w:rsidRPr="00354145">
              <w:rPr>
                <w:rFonts w:ascii="Times New Roman" w:hAnsi="Times New Roman" w:cs="Times New Roman"/>
                <w:color w:val="FF0000"/>
                <w:sz w:val="21"/>
              </w:rPr>
              <w:t>处理后，由</w:t>
            </w:r>
            <w:r w:rsidRPr="00354145">
              <w:rPr>
                <w:rFonts w:ascii="Times New Roman" w:hAnsi="Times New Roman" w:cs="Times New Roman"/>
                <w:color w:val="FF0000"/>
                <w:sz w:val="21"/>
              </w:rPr>
              <w:t>15m</w:t>
            </w:r>
            <w:r w:rsidRPr="00354145">
              <w:rPr>
                <w:rFonts w:ascii="Times New Roman" w:hAnsi="Times New Roman" w:cs="Times New Roman"/>
                <w:color w:val="FF0000"/>
                <w:sz w:val="21"/>
              </w:rPr>
              <w:t>高排气筒排放</w:t>
            </w:r>
          </w:p>
        </w:tc>
      </w:tr>
      <w:tr w:rsidR="001602AE" w:rsidRPr="00354145" w:rsidTr="001602AE">
        <w:trPr>
          <w:trHeight w:val="340"/>
        </w:trPr>
        <w:tc>
          <w:tcPr>
            <w:tcW w:w="756" w:type="pct"/>
            <w:vMerge/>
            <w:vAlign w:val="center"/>
          </w:tcPr>
          <w:p w:rsidR="001602AE" w:rsidRPr="00354145" w:rsidRDefault="001602AE" w:rsidP="001602AE">
            <w:pPr>
              <w:pStyle w:val="affffffffffff2"/>
              <w:spacing w:line="240" w:lineRule="auto"/>
              <w:rPr>
                <w:rFonts w:ascii="Times New Roman" w:hAnsi="Times New Roman" w:cs="Times New Roman"/>
                <w:color w:val="FF0000"/>
                <w:sz w:val="21"/>
              </w:rPr>
            </w:pPr>
          </w:p>
        </w:tc>
        <w:tc>
          <w:tcPr>
            <w:tcW w:w="1040" w:type="pct"/>
            <w:vAlign w:val="center"/>
          </w:tcPr>
          <w:p w:rsidR="001602AE" w:rsidRPr="00354145" w:rsidRDefault="001602AE" w:rsidP="001602AE">
            <w:pPr>
              <w:pStyle w:val="affffffffffff2"/>
              <w:spacing w:line="240" w:lineRule="auto"/>
              <w:rPr>
                <w:rFonts w:ascii="Times New Roman" w:hAnsi="Times New Roman" w:cs="Times New Roman"/>
                <w:color w:val="FF0000"/>
                <w:sz w:val="21"/>
              </w:rPr>
            </w:pPr>
            <w:r w:rsidRPr="00354145">
              <w:rPr>
                <w:rFonts w:ascii="Times New Roman" w:cs="Times New Roman"/>
                <w:color w:val="FF0000"/>
                <w:sz w:val="21"/>
              </w:rPr>
              <w:t>粉尘</w:t>
            </w:r>
          </w:p>
        </w:tc>
        <w:tc>
          <w:tcPr>
            <w:tcW w:w="1154" w:type="pct"/>
            <w:vAlign w:val="center"/>
          </w:tcPr>
          <w:p w:rsidR="001602AE" w:rsidRPr="00354145" w:rsidRDefault="001602AE" w:rsidP="00864FEE">
            <w:pPr>
              <w:pStyle w:val="affffffffffff2"/>
              <w:spacing w:line="240" w:lineRule="auto"/>
              <w:rPr>
                <w:rFonts w:ascii="Times New Roman" w:hAnsi="Times New Roman" w:cs="Times New Roman"/>
                <w:color w:val="FF0000"/>
                <w:sz w:val="21"/>
              </w:rPr>
            </w:pPr>
            <w:r w:rsidRPr="00354145">
              <w:rPr>
                <w:rFonts w:ascii="Times New Roman" w:hAnsi="Times New Roman" w:cs="Times New Roman"/>
                <w:color w:val="FF0000"/>
                <w:sz w:val="21"/>
              </w:rPr>
              <w:t>0.</w:t>
            </w:r>
            <w:r w:rsidR="00864FEE" w:rsidRPr="00354145">
              <w:rPr>
                <w:rFonts w:ascii="Times New Roman" w:hAnsi="Times New Roman" w:cs="Times New Roman"/>
                <w:color w:val="FF0000"/>
                <w:sz w:val="21"/>
              </w:rPr>
              <w:t>19</w:t>
            </w:r>
            <w:r w:rsidRPr="00354145">
              <w:rPr>
                <w:rFonts w:ascii="Times New Roman" w:hAnsi="Times New Roman" w:cs="Times New Roman"/>
                <w:color w:val="FF0000"/>
                <w:sz w:val="21"/>
              </w:rPr>
              <w:t>t/a</w:t>
            </w:r>
          </w:p>
        </w:tc>
        <w:tc>
          <w:tcPr>
            <w:tcW w:w="2050" w:type="pct"/>
            <w:vAlign w:val="center"/>
          </w:tcPr>
          <w:p w:rsidR="001602AE" w:rsidRPr="00354145" w:rsidRDefault="001602AE" w:rsidP="001602AE">
            <w:pPr>
              <w:pStyle w:val="affffffffffff2"/>
              <w:spacing w:line="240" w:lineRule="auto"/>
              <w:rPr>
                <w:rFonts w:ascii="Times New Roman" w:hAnsi="Times New Roman" w:cs="Times New Roman"/>
                <w:color w:val="FF0000"/>
                <w:sz w:val="21"/>
              </w:rPr>
            </w:pPr>
            <w:r w:rsidRPr="00354145">
              <w:rPr>
                <w:rFonts w:ascii="Times New Roman" w:cs="Times New Roman"/>
                <w:color w:val="FF0000"/>
                <w:sz w:val="21"/>
              </w:rPr>
              <w:t>破碎粉尘经密闭管道中进行</w:t>
            </w:r>
          </w:p>
        </w:tc>
      </w:tr>
      <w:tr w:rsidR="001602AE" w:rsidRPr="00354145" w:rsidTr="001602AE">
        <w:trPr>
          <w:trHeight w:val="340"/>
        </w:trPr>
        <w:tc>
          <w:tcPr>
            <w:tcW w:w="756" w:type="pct"/>
            <w:vMerge w:val="restart"/>
            <w:vAlign w:val="center"/>
          </w:tcPr>
          <w:p w:rsidR="001602AE" w:rsidRPr="00354145" w:rsidRDefault="001602AE" w:rsidP="001602AE">
            <w:pPr>
              <w:pStyle w:val="affffffffffff2"/>
              <w:spacing w:line="240" w:lineRule="auto"/>
              <w:rPr>
                <w:rFonts w:ascii="Times New Roman" w:hAnsi="Times New Roman" w:cs="Times New Roman"/>
                <w:color w:val="FF0000"/>
                <w:sz w:val="21"/>
              </w:rPr>
            </w:pPr>
            <w:r w:rsidRPr="00354145">
              <w:rPr>
                <w:rFonts w:ascii="Times New Roman" w:cs="Times New Roman"/>
                <w:color w:val="FF0000"/>
                <w:sz w:val="21"/>
              </w:rPr>
              <w:t>固废</w:t>
            </w:r>
          </w:p>
        </w:tc>
        <w:tc>
          <w:tcPr>
            <w:tcW w:w="1040" w:type="pct"/>
            <w:vAlign w:val="center"/>
          </w:tcPr>
          <w:p w:rsidR="001602AE" w:rsidRPr="00354145" w:rsidRDefault="001602AE" w:rsidP="001602AE">
            <w:pPr>
              <w:pStyle w:val="affffffffffff2"/>
              <w:spacing w:line="240" w:lineRule="auto"/>
              <w:rPr>
                <w:rFonts w:ascii="Times New Roman" w:hAnsi="Times New Roman" w:cs="Times New Roman"/>
                <w:color w:val="FF0000"/>
                <w:sz w:val="21"/>
              </w:rPr>
            </w:pPr>
            <w:r w:rsidRPr="00354145">
              <w:rPr>
                <w:rFonts w:ascii="Times New Roman" w:cs="Times New Roman"/>
                <w:color w:val="FF0000"/>
                <w:sz w:val="21"/>
              </w:rPr>
              <w:t>生活垃圾</w:t>
            </w:r>
          </w:p>
        </w:tc>
        <w:tc>
          <w:tcPr>
            <w:tcW w:w="1154" w:type="pct"/>
            <w:vAlign w:val="center"/>
          </w:tcPr>
          <w:p w:rsidR="001602AE" w:rsidRPr="00354145" w:rsidRDefault="001602AE" w:rsidP="001602AE">
            <w:pPr>
              <w:pStyle w:val="affffffffffff2"/>
              <w:spacing w:line="240" w:lineRule="auto"/>
              <w:rPr>
                <w:rFonts w:ascii="Times New Roman" w:hAnsi="Times New Roman" w:cs="Times New Roman"/>
                <w:color w:val="FF0000"/>
                <w:sz w:val="21"/>
              </w:rPr>
            </w:pPr>
            <w:r w:rsidRPr="00354145">
              <w:rPr>
                <w:rFonts w:ascii="Times New Roman" w:hAnsi="Times New Roman" w:cs="Times New Roman"/>
                <w:color w:val="FF0000"/>
                <w:sz w:val="21"/>
              </w:rPr>
              <w:t>1t/a</w:t>
            </w:r>
          </w:p>
        </w:tc>
        <w:tc>
          <w:tcPr>
            <w:tcW w:w="2050" w:type="pct"/>
            <w:vMerge w:val="restart"/>
            <w:vAlign w:val="center"/>
          </w:tcPr>
          <w:p w:rsidR="001602AE" w:rsidRPr="00354145" w:rsidRDefault="001602AE" w:rsidP="001602AE">
            <w:pPr>
              <w:pStyle w:val="affffffffffff2"/>
              <w:spacing w:line="240" w:lineRule="auto"/>
              <w:rPr>
                <w:rFonts w:ascii="Times New Roman" w:hAnsi="Times New Roman" w:cs="Times New Roman"/>
                <w:color w:val="FF0000"/>
                <w:sz w:val="21"/>
              </w:rPr>
            </w:pPr>
            <w:r w:rsidRPr="00354145">
              <w:rPr>
                <w:rFonts w:ascii="Times New Roman" w:cs="Times New Roman"/>
                <w:color w:val="FF0000"/>
                <w:sz w:val="21"/>
              </w:rPr>
              <w:t>集中收集后拉运至垃圾填埋场</w:t>
            </w:r>
          </w:p>
        </w:tc>
      </w:tr>
      <w:tr w:rsidR="001602AE" w:rsidRPr="00354145" w:rsidTr="001602AE">
        <w:trPr>
          <w:trHeight w:val="340"/>
        </w:trPr>
        <w:tc>
          <w:tcPr>
            <w:tcW w:w="756" w:type="pct"/>
            <w:vMerge/>
            <w:vAlign w:val="center"/>
          </w:tcPr>
          <w:p w:rsidR="001602AE" w:rsidRPr="00354145" w:rsidRDefault="001602AE" w:rsidP="001602AE">
            <w:pPr>
              <w:pStyle w:val="affffffffffff2"/>
              <w:spacing w:line="240" w:lineRule="auto"/>
              <w:rPr>
                <w:rFonts w:ascii="Times New Roman" w:hAnsi="Times New Roman" w:cs="Times New Roman"/>
                <w:color w:val="FF0000"/>
                <w:sz w:val="21"/>
              </w:rPr>
            </w:pPr>
          </w:p>
        </w:tc>
        <w:tc>
          <w:tcPr>
            <w:tcW w:w="1040" w:type="pct"/>
            <w:vAlign w:val="center"/>
          </w:tcPr>
          <w:p w:rsidR="001602AE" w:rsidRPr="00354145" w:rsidRDefault="001602AE" w:rsidP="001602AE">
            <w:pPr>
              <w:pStyle w:val="affffffffffff2"/>
              <w:spacing w:line="240" w:lineRule="auto"/>
              <w:rPr>
                <w:rFonts w:ascii="Times New Roman" w:hAnsi="Times New Roman" w:cs="Times New Roman"/>
                <w:color w:val="FF0000"/>
                <w:sz w:val="21"/>
              </w:rPr>
            </w:pPr>
            <w:r w:rsidRPr="00354145">
              <w:rPr>
                <w:rFonts w:ascii="Times New Roman" w:cs="Times New Roman"/>
                <w:color w:val="FF0000"/>
                <w:sz w:val="21"/>
              </w:rPr>
              <w:t>生产杂质</w:t>
            </w:r>
          </w:p>
        </w:tc>
        <w:tc>
          <w:tcPr>
            <w:tcW w:w="1154" w:type="pct"/>
            <w:vAlign w:val="center"/>
          </w:tcPr>
          <w:p w:rsidR="001602AE" w:rsidRPr="00354145" w:rsidRDefault="00864FEE" w:rsidP="001602AE">
            <w:pPr>
              <w:pStyle w:val="affffffffffff2"/>
              <w:spacing w:line="240" w:lineRule="auto"/>
              <w:rPr>
                <w:rFonts w:ascii="Times New Roman" w:hAnsi="Times New Roman" w:cs="Times New Roman"/>
                <w:color w:val="FF0000"/>
                <w:sz w:val="21"/>
              </w:rPr>
            </w:pPr>
            <w:r w:rsidRPr="00354145">
              <w:rPr>
                <w:rFonts w:ascii="Times New Roman" w:hAnsi="Times New Roman" w:cs="Times New Roman"/>
                <w:color w:val="FF0000"/>
                <w:sz w:val="21"/>
              </w:rPr>
              <w:t>89</w:t>
            </w:r>
            <w:r w:rsidR="001602AE" w:rsidRPr="00354145">
              <w:rPr>
                <w:rFonts w:ascii="Times New Roman" w:hAnsi="Times New Roman" w:cs="Times New Roman"/>
                <w:color w:val="FF0000"/>
                <w:sz w:val="21"/>
              </w:rPr>
              <w:t>t/a</w:t>
            </w:r>
          </w:p>
        </w:tc>
        <w:tc>
          <w:tcPr>
            <w:tcW w:w="2050" w:type="pct"/>
            <w:vMerge/>
            <w:vAlign w:val="center"/>
          </w:tcPr>
          <w:p w:rsidR="001602AE" w:rsidRPr="00354145" w:rsidRDefault="001602AE" w:rsidP="001602AE">
            <w:pPr>
              <w:pStyle w:val="affffffffffff2"/>
              <w:spacing w:line="240" w:lineRule="auto"/>
              <w:rPr>
                <w:rFonts w:ascii="Times New Roman" w:hAnsi="Times New Roman" w:cs="Times New Roman"/>
                <w:color w:val="FF0000"/>
                <w:sz w:val="21"/>
              </w:rPr>
            </w:pPr>
          </w:p>
        </w:tc>
      </w:tr>
      <w:tr w:rsidR="001602AE" w:rsidRPr="00354145" w:rsidTr="001602AE">
        <w:trPr>
          <w:trHeight w:val="340"/>
        </w:trPr>
        <w:tc>
          <w:tcPr>
            <w:tcW w:w="756" w:type="pct"/>
            <w:vMerge/>
            <w:vAlign w:val="center"/>
          </w:tcPr>
          <w:p w:rsidR="001602AE" w:rsidRPr="00354145" w:rsidRDefault="001602AE" w:rsidP="001602AE">
            <w:pPr>
              <w:pStyle w:val="affffffffffff2"/>
              <w:spacing w:line="240" w:lineRule="auto"/>
              <w:rPr>
                <w:rFonts w:ascii="Times New Roman" w:hAnsi="Times New Roman" w:cs="Times New Roman"/>
                <w:color w:val="FF0000"/>
                <w:sz w:val="21"/>
              </w:rPr>
            </w:pPr>
          </w:p>
        </w:tc>
        <w:tc>
          <w:tcPr>
            <w:tcW w:w="1040" w:type="pct"/>
            <w:vAlign w:val="center"/>
          </w:tcPr>
          <w:p w:rsidR="001602AE" w:rsidRPr="00354145" w:rsidRDefault="001602AE" w:rsidP="001602AE">
            <w:pPr>
              <w:pStyle w:val="affffffffffff2"/>
              <w:spacing w:line="240" w:lineRule="auto"/>
              <w:rPr>
                <w:rFonts w:ascii="Times New Roman" w:hAnsi="Times New Roman" w:cs="Times New Roman"/>
                <w:color w:val="FF0000"/>
                <w:sz w:val="21"/>
              </w:rPr>
            </w:pPr>
            <w:r w:rsidRPr="00354145">
              <w:rPr>
                <w:rFonts w:ascii="Times New Roman" w:cs="Times New Roman"/>
                <w:color w:val="FF0000"/>
                <w:sz w:val="21"/>
              </w:rPr>
              <w:t>残次品</w:t>
            </w:r>
          </w:p>
        </w:tc>
        <w:tc>
          <w:tcPr>
            <w:tcW w:w="1154" w:type="pct"/>
            <w:vAlign w:val="center"/>
          </w:tcPr>
          <w:p w:rsidR="001602AE" w:rsidRPr="00354145" w:rsidRDefault="001602AE" w:rsidP="00864FEE">
            <w:pPr>
              <w:pStyle w:val="affffffffffff2"/>
              <w:spacing w:line="240" w:lineRule="auto"/>
              <w:rPr>
                <w:rFonts w:ascii="Times New Roman" w:hAnsi="Times New Roman" w:cs="Times New Roman"/>
                <w:color w:val="FF0000"/>
                <w:sz w:val="21"/>
              </w:rPr>
            </w:pPr>
            <w:r w:rsidRPr="00354145">
              <w:rPr>
                <w:rFonts w:ascii="Times New Roman" w:hAnsi="Times New Roman" w:cs="Times New Roman"/>
                <w:color w:val="FF0000"/>
                <w:sz w:val="21"/>
              </w:rPr>
              <w:t>0.</w:t>
            </w:r>
            <w:r w:rsidR="00864FEE" w:rsidRPr="00354145">
              <w:rPr>
                <w:rFonts w:ascii="Times New Roman" w:hAnsi="Times New Roman" w:cs="Times New Roman"/>
                <w:color w:val="FF0000"/>
                <w:sz w:val="21"/>
              </w:rPr>
              <w:t>2</w:t>
            </w:r>
            <w:r w:rsidRPr="00354145">
              <w:rPr>
                <w:rFonts w:ascii="Times New Roman" w:hAnsi="Times New Roman" w:cs="Times New Roman"/>
                <w:color w:val="FF0000"/>
                <w:sz w:val="21"/>
              </w:rPr>
              <w:t xml:space="preserve"> t/a</w:t>
            </w:r>
          </w:p>
        </w:tc>
        <w:tc>
          <w:tcPr>
            <w:tcW w:w="2050" w:type="pct"/>
            <w:vAlign w:val="center"/>
          </w:tcPr>
          <w:p w:rsidR="001602AE" w:rsidRPr="00354145" w:rsidRDefault="001602AE" w:rsidP="001602AE">
            <w:pPr>
              <w:pStyle w:val="affffffffffff2"/>
              <w:spacing w:line="240" w:lineRule="auto"/>
              <w:rPr>
                <w:rFonts w:ascii="Times New Roman" w:hAnsi="Times New Roman" w:cs="Times New Roman"/>
                <w:color w:val="FF0000"/>
                <w:sz w:val="21"/>
              </w:rPr>
            </w:pPr>
            <w:r w:rsidRPr="00354145">
              <w:rPr>
                <w:rFonts w:ascii="Times New Roman" w:cs="Times New Roman"/>
                <w:color w:val="FF0000"/>
                <w:sz w:val="21"/>
              </w:rPr>
              <w:t>全部返回生产工序进行加工处理</w:t>
            </w:r>
          </w:p>
        </w:tc>
      </w:tr>
      <w:tr w:rsidR="001602AE" w:rsidRPr="00354145" w:rsidTr="00736B9B">
        <w:trPr>
          <w:trHeight w:val="340"/>
        </w:trPr>
        <w:tc>
          <w:tcPr>
            <w:tcW w:w="756" w:type="pct"/>
            <w:tcBorders>
              <w:bottom w:val="single" w:sz="12" w:space="0" w:color="auto"/>
            </w:tcBorders>
            <w:vAlign w:val="center"/>
          </w:tcPr>
          <w:p w:rsidR="001602AE" w:rsidRPr="00354145" w:rsidRDefault="001602AE" w:rsidP="001602AE">
            <w:pPr>
              <w:pStyle w:val="affffffffffff2"/>
              <w:spacing w:line="240" w:lineRule="auto"/>
              <w:rPr>
                <w:rFonts w:ascii="Times New Roman" w:hAnsi="Times New Roman" w:cs="Times New Roman"/>
                <w:color w:val="FF0000"/>
                <w:sz w:val="21"/>
              </w:rPr>
            </w:pPr>
            <w:r w:rsidRPr="00354145">
              <w:rPr>
                <w:rFonts w:ascii="Times New Roman" w:cs="Times New Roman"/>
                <w:color w:val="FF0000"/>
                <w:sz w:val="21"/>
              </w:rPr>
              <w:t>噪声</w:t>
            </w:r>
          </w:p>
        </w:tc>
        <w:tc>
          <w:tcPr>
            <w:tcW w:w="1040" w:type="pct"/>
            <w:tcBorders>
              <w:bottom w:val="single" w:sz="12" w:space="0" w:color="auto"/>
            </w:tcBorders>
            <w:vAlign w:val="center"/>
          </w:tcPr>
          <w:p w:rsidR="001602AE" w:rsidRPr="00354145" w:rsidRDefault="001602AE" w:rsidP="001602AE">
            <w:pPr>
              <w:pStyle w:val="affffffffffff2"/>
              <w:spacing w:line="240" w:lineRule="auto"/>
              <w:rPr>
                <w:rFonts w:ascii="Times New Roman" w:hAnsi="Times New Roman" w:cs="Times New Roman"/>
                <w:color w:val="FF0000"/>
                <w:sz w:val="21"/>
              </w:rPr>
            </w:pPr>
            <w:r w:rsidRPr="00354145">
              <w:rPr>
                <w:rFonts w:ascii="Times New Roman" w:cs="Times New Roman"/>
                <w:color w:val="FF0000"/>
                <w:sz w:val="21"/>
              </w:rPr>
              <w:t>生产设备</w:t>
            </w:r>
          </w:p>
        </w:tc>
        <w:tc>
          <w:tcPr>
            <w:tcW w:w="1154" w:type="pct"/>
            <w:tcBorders>
              <w:bottom w:val="single" w:sz="12" w:space="0" w:color="auto"/>
            </w:tcBorders>
            <w:vAlign w:val="center"/>
          </w:tcPr>
          <w:p w:rsidR="001602AE" w:rsidRPr="00354145" w:rsidRDefault="001602AE" w:rsidP="001602AE">
            <w:pPr>
              <w:pStyle w:val="affffffffffff2"/>
              <w:spacing w:line="240" w:lineRule="auto"/>
              <w:rPr>
                <w:rFonts w:ascii="Times New Roman" w:hAnsi="Times New Roman" w:cs="Times New Roman"/>
                <w:color w:val="FF0000"/>
                <w:sz w:val="21"/>
              </w:rPr>
            </w:pPr>
            <w:r w:rsidRPr="00354145">
              <w:rPr>
                <w:rFonts w:ascii="Times New Roman" w:hAnsi="Times New Roman" w:cs="Times New Roman"/>
                <w:color w:val="FF0000"/>
                <w:sz w:val="21"/>
              </w:rPr>
              <w:t>/</w:t>
            </w:r>
          </w:p>
        </w:tc>
        <w:tc>
          <w:tcPr>
            <w:tcW w:w="2050" w:type="pct"/>
            <w:tcBorders>
              <w:bottom w:val="single" w:sz="12" w:space="0" w:color="auto"/>
            </w:tcBorders>
            <w:vAlign w:val="center"/>
          </w:tcPr>
          <w:p w:rsidR="001602AE" w:rsidRPr="00354145" w:rsidRDefault="001602AE" w:rsidP="001602AE">
            <w:pPr>
              <w:pStyle w:val="affffffffffff2"/>
              <w:spacing w:line="240" w:lineRule="auto"/>
              <w:rPr>
                <w:rFonts w:ascii="Times New Roman" w:hAnsi="Times New Roman" w:cs="Times New Roman"/>
                <w:color w:val="FF0000"/>
                <w:sz w:val="21"/>
              </w:rPr>
            </w:pPr>
            <w:r w:rsidRPr="00354145">
              <w:rPr>
                <w:rFonts w:ascii="Times New Roman" w:cs="Times New Roman"/>
                <w:color w:val="FF0000"/>
                <w:sz w:val="21"/>
              </w:rPr>
              <w:t>采取了隔声降噪措施</w:t>
            </w:r>
          </w:p>
        </w:tc>
      </w:tr>
    </w:tbl>
    <w:p w:rsidR="000E2BC4" w:rsidRPr="00354145" w:rsidRDefault="00AF1CD9">
      <w:pPr>
        <w:pStyle w:val="2"/>
        <w:adjustRightInd w:val="0"/>
        <w:spacing w:before="120" w:after="120" w:line="460" w:lineRule="exact"/>
        <w:textAlignment w:val="baseline"/>
        <w:rPr>
          <w:rFonts w:ascii="Times New Roman" w:hAnsi="Times New Roman"/>
          <w:b w:val="0"/>
          <w:color w:val="FF0000"/>
          <w:szCs w:val="28"/>
        </w:rPr>
      </w:pPr>
      <w:r w:rsidRPr="00354145">
        <w:rPr>
          <w:rFonts w:ascii="Times New Roman" w:hAnsi="Times New Roman"/>
          <w:b w:val="0"/>
          <w:color w:val="FF0000"/>
          <w:szCs w:val="28"/>
        </w:rPr>
        <w:t>2.</w:t>
      </w:r>
      <w:r w:rsidRPr="00354145">
        <w:rPr>
          <w:rFonts w:ascii="Times New Roman" w:hAnsi="Times New Roman" w:hint="eastAsia"/>
          <w:b w:val="0"/>
          <w:color w:val="FF0000"/>
          <w:szCs w:val="28"/>
        </w:rPr>
        <w:t>3</w:t>
      </w:r>
      <w:r w:rsidRPr="00354145">
        <w:rPr>
          <w:rFonts w:ascii="Times New Roman" w:hAnsi="Times New Roman"/>
          <w:b w:val="0"/>
          <w:color w:val="FF0000"/>
          <w:szCs w:val="28"/>
        </w:rPr>
        <w:t xml:space="preserve"> </w:t>
      </w:r>
      <w:r w:rsidRPr="00354145">
        <w:rPr>
          <w:rFonts w:ascii="Times New Roman" w:hAnsi="Times New Roman" w:hint="eastAsia"/>
          <w:b w:val="0"/>
          <w:color w:val="FF0000"/>
          <w:szCs w:val="28"/>
        </w:rPr>
        <w:t>现有环境问题及解决方案</w:t>
      </w:r>
      <w:bookmarkEnd w:id="85"/>
    </w:p>
    <w:p w:rsidR="000E2BC4" w:rsidRPr="00354145" w:rsidRDefault="00AF1CD9">
      <w:pPr>
        <w:pStyle w:val="3"/>
        <w:adjustRightInd w:val="0"/>
        <w:spacing w:before="0" w:line="460" w:lineRule="exact"/>
        <w:ind w:left="113" w:firstLine="0"/>
        <w:textAlignment w:val="baseline"/>
        <w:rPr>
          <w:rFonts w:ascii="Times New Roman"/>
          <w:color w:val="FF0000"/>
          <w:spacing w:val="12"/>
          <w:w w:val="95"/>
          <w:kern w:val="0"/>
          <w:szCs w:val="26"/>
        </w:rPr>
      </w:pPr>
      <w:r w:rsidRPr="00354145">
        <w:rPr>
          <w:rFonts w:ascii="Times New Roman"/>
          <w:color w:val="FF0000"/>
          <w:spacing w:val="12"/>
          <w:w w:val="95"/>
          <w:kern w:val="0"/>
          <w:szCs w:val="26"/>
        </w:rPr>
        <w:t>2.</w:t>
      </w:r>
      <w:r w:rsidRPr="00354145">
        <w:rPr>
          <w:rFonts w:ascii="Times New Roman" w:hint="eastAsia"/>
          <w:color w:val="FF0000"/>
          <w:spacing w:val="12"/>
          <w:w w:val="95"/>
          <w:kern w:val="0"/>
          <w:szCs w:val="26"/>
        </w:rPr>
        <w:t>3</w:t>
      </w:r>
      <w:r w:rsidRPr="00354145">
        <w:rPr>
          <w:rFonts w:ascii="Times New Roman"/>
          <w:color w:val="FF0000"/>
          <w:spacing w:val="12"/>
          <w:w w:val="95"/>
          <w:kern w:val="0"/>
          <w:szCs w:val="26"/>
        </w:rPr>
        <w:t>.</w:t>
      </w:r>
      <w:r w:rsidRPr="00354145">
        <w:rPr>
          <w:rFonts w:ascii="Times New Roman" w:hint="eastAsia"/>
          <w:color w:val="FF0000"/>
          <w:spacing w:val="12"/>
          <w:w w:val="95"/>
          <w:kern w:val="0"/>
          <w:szCs w:val="26"/>
        </w:rPr>
        <w:t>1</w:t>
      </w:r>
      <w:r w:rsidRPr="00354145">
        <w:rPr>
          <w:rFonts w:ascii="Times New Roman" w:hint="eastAsia"/>
          <w:color w:val="FF0000"/>
          <w:spacing w:val="12"/>
          <w:w w:val="95"/>
          <w:kern w:val="0"/>
          <w:szCs w:val="26"/>
        </w:rPr>
        <w:t>现有环境问题</w:t>
      </w:r>
    </w:p>
    <w:p w:rsidR="001E522E" w:rsidRPr="00354145" w:rsidRDefault="001E522E" w:rsidP="001E522E">
      <w:pPr>
        <w:pStyle w:val="afffffffff9"/>
        <w:ind w:firstLine="480"/>
        <w:rPr>
          <w:rFonts w:ascii="Times New Roman" w:hAnsi="Times New Roman" w:cs="Times New Roman"/>
          <w:bCs/>
          <w:color w:val="FF0000"/>
        </w:rPr>
      </w:pPr>
      <w:r w:rsidRPr="00354145">
        <w:rPr>
          <w:rFonts w:ascii="Times New Roman" w:cs="Times New Roman"/>
          <w:bCs/>
          <w:color w:val="FF0000"/>
        </w:rPr>
        <w:t>经本次现场调查，现有项目采取的环保措施落实情况一览表见表</w:t>
      </w:r>
      <w:r w:rsidRPr="00354145">
        <w:rPr>
          <w:rFonts w:ascii="Times New Roman" w:hAnsi="Times New Roman" w:cs="Times New Roman"/>
          <w:bCs/>
          <w:color w:val="FF0000"/>
        </w:rPr>
        <w:t>2.3-1</w:t>
      </w:r>
      <w:r w:rsidRPr="00354145">
        <w:rPr>
          <w:rFonts w:ascii="Times New Roman" w:cs="Times New Roman"/>
          <w:bCs/>
          <w:color w:val="FF0000"/>
        </w:rPr>
        <w:t>。</w:t>
      </w:r>
    </w:p>
    <w:p w:rsidR="00354145" w:rsidRDefault="00354145" w:rsidP="00472852">
      <w:pPr>
        <w:spacing w:line="240" w:lineRule="auto"/>
        <w:ind w:firstLineChars="250" w:firstLine="525"/>
        <w:jc w:val="left"/>
        <w:rPr>
          <w:rFonts w:eastAsia="黑体"/>
          <w:color w:val="FF0000"/>
          <w:sz w:val="21"/>
          <w:lang w:bidi="en-US"/>
        </w:rPr>
      </w:pPr>
    </w:p>
    <w:p w:rsidR="00354145" w:rsidRDefault="00354145" w:rsidP="00472852">
      <w:pPr>
        <w:spacing w:line="240" w:lineRule="auto"/>
        <w:ind w:firstLineChars="250" w:firstLine="525"/>
        <w:jc w:val="left"/>
        <w:rPr>
          <w:rFonts w:eastAsia="黑体"/>
          <w:color w:val="FF0000"/>
          <w:sz w:val="21"/>
          <w:lang w:bidi="en-US"/>
        </w:rPr>
      </w:pPr>
    </w:p>
    <w:p w:rsidR="001E522E" w:rsidRPr="00354145" w:rsidRDefault="00472852" w:rsidP="00472852">
      <w:pPr>
        <w:spacing w:line="240" w:lineRule="auto"/>
        <w:ind w:firstLineChars="250" w:firstLine="525"/>
        <w:jc w:val="left"/>
        <w:rPr>
          <w:rFonts w:eastAsia="黑体"/>
          <w:color w:val="FF0000"/>
          <w:sz w:val="21"/>
          <w:lang w:bidi="en-US"/>
        </w:rPr>
      </w:pPr>
      <w:r w:rsidRPr="00354145">
        <w:rPr>
          <w:rFonts w:eastAsia="黑体"/>
          <w:color w:val="FF0000"/>
          <w:sz w:val="21"/>
          <w:lang w:bidi="en-US"/>
        </w:rPr>
        <w:t>表</w:t>
      </w:r>
      <w:r w:rsidR="00A0054E" w:rsidRPr="00354145">
        <w:rPr>
          <w:rFonts w:eastAsia="黑体"/>
          <w:color w:val="FF0000"/>
          <w:sz w:val="21"/>
          <w:lang w:bidi="en-US"/>
        </w:rPr>
        <w:fldChar w:fldCharType="begin"/>
      </w:r>
      <w:r w:rsidRPr="00354145">
        <w:rPr>
          <w:rFonts w:eastAsia="黑体"/>
          <w:color w:val="FF0000"/>
          <w:sz w:val="21"/>
          <w:lang w:bidi="en-US"/>
        </w:rPr>
        <w:instrText xml:space="preserve"> STYLEREF  \s </w:instrText>
      </w:r>
      <w:r w:rsidRPr="00354145">
        <w:rPr>
          <w:rFonts w:eastAsia="黑体"/>
          <w:color w:val="FF0000"/>
          <w:sz w:val="21"/>
          <w:lang w:bidi="en-US"/>
        </w:rPr>
        <w:instrText>二级标题</w:instrText>
      </w:r>
      <w:r w:rsidRPr="00354145">
        <w:rPr>
          <w:rFonts w:eastAsia="黑体"/>
          <w:color w:val="FF0000"/>
          <w:sz w:val="21"/>
          <w:lang w:bidi="en-US"/>
        </w:rPr>
        <w:instrText xml:space="preserve"> \n \t </w:instrText>
      </w:r>
      <w:r w:rsidR="00A0054E" w:rsidRPr="00354145">
        <w:rPr>
          <w:rFonts w:eastAsia="黑体"/>
          <w:color w:val="FF0000"/>
          <w:sz w:val="21"/>
          <w:lang w:bidi="en-US"/>
        </w:rPr>
        <w:fldChar w:fldCharType="separate"/>
      </w:r>
      <w:r w:rsidR="009A0081">
        <w:rPr>
          <w:rFonts w:eastAsia="黑体" w:hint="eastAsia"/>
          <w:b/>
          <w:bCs/>
          <w:noProof/>
          <w:color w:val="FF0000"/>
          <w:sz w:val="21"/>
          <w:lang w:bidi="en-US"/>
        </w:rPr>
        <w:t>错误</w:t>
      </w:r>
      <w:r w:rsidR="009A0081">
        <w:rPr>
          <w:rFonts w:eastAsia="黑体" w:hint="eastAsia"/>
          <w:b/>
          <w:bCs/>
          <w:noProof/>
          <w:color w:val="FF0000"/>
          <w:sz w:val="21"/>
          <w:lang w:bidi="en-US"/>
        </w:rPr>
        <w:t>!</w:t>
      </w:r>
      <w:r w:rsidR="009A0081">
        <w:rPr>
          <w:rFonts w:eastAsia="黑体" w:hint="eastAsia"/>
          <w:b/>
          <w:bCs/>
          <w:noProof/>
          <w:color w:val="FF0000"/>
          <w:sz w:val="21"/>
          <w:lang w:bidi="en-US"/>
        </w:rPr>
        <w:t>文档中没有指定样式的文字。</w:t>
      </w:r>
      <w:r w:rsidR="00A0054E" w:rsidRPr="00354145">
        <w:rPr>
          <w:rFonts w:eastAsia="黑体"/>
          <w:color w:val="FF0000"/>
          <w:sz w:val="21"/>
          <w:lang w:bidi="en-US"/>
        </w:rPr>
        <w:fldChar w:fldCharType="end"/>
      </w:r>
      <w:r w:rsidRPr="00354145">
        <w:rPr>
          <w:rFonts w:eastAsia="黑体"/>
          <w:color w:val="FF0000"/>
          <w:sz w:val="21"/>
          <w:lang w:bidi="en-US"/>
        </w:rPr>
        <w:t>-</w:t>
      </w:r>
      <w:r w:rsidRPr="00354145">
        <w:rPr>
          <w:rFonts w:eastAsia="黑体" w:hint="eastAsia"/>
          <w:color w:val="FF0000"/>
          <w:sz w:val="21"/>
          <w:lang w:bidi="en-US"/>
        </w:rPr>
        <w:t xml:space="preserve">1  </w:t>
      </w:r>
      <w:r w:rsidRPr="00354145">
        <w:rPr>
          <w:rFonts w:eastAsia="黑体"/>
          <w:color w:val="FF0000"/>
          <w:sz w:val="21"/>
          <w:lang w:bidi="en-US"/>
        </w:rPr>
        <w:t xml:space="preserve">             </w:t>
      </w:r>
      <w:r w:rsidRPr="00354145">
        <w:rPr>
          <w:rFonts w:eastAsia="黑体" w:hint="eastAsia"/>
          <w:color w:val="FF0000"/>
          <w:sz w:val="21"/>
          <w:lang w:bidi="en-US"/>
        </w:rPr>
        <w:t xml:space="preserve"> </w:t>
      </w:r>
      <w:r w:rsidRPr="00354145">
        <w:rPr>
          <w:rFonts w:eastAsia="黑体"/>
          <w:color w:val="FF0000"/>
          <w:sz w:val="21"/>
          <w:lang w:bidi="en-US"/>
        </w:rPr>
        <w:t xml:space="preserve">  </w:t>
      </w:r>
      <w:r w:rsidRPr="00354145">
        <w:rPr>
          <w:rFonts w:eastAsia="黑体" w:hint="eastAsia"/>
          <w:color w:val="FF0000"/>
          <w:sz w:val="21"/>
          <w:lang w:bidi="en-US"/>
        </w:rPr>
        <w:t>环保措施落实一览表</w:t>
      </w:r>
    </w:p>
    <w:tbl>
      <w:tblPr>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541"/>
        <w:gridCol w:w="667"/>
        <w:gridCol w:w="2630"/>
        <w:gridCol w:w="2399"/>
        <w:gridCol w:w="1983"/>
      </w:tblGrid>
      <w:tr w:rsidR="00354145" w:rsidRPr="00354145" w:rsidTr="00354145">
        <w:trPr>
          <w:trHeight w:val="340"/>
          <w:jc w:val="center"/>
        </w:trPr>
        <w:tc>
          <w:tcPr>
            <w:tcW w:w="541" w:type="dxa"/>
            <w:tcBorders>
              <w:top w:val="single" w:sz="12" w:space="0" w:color="auto"/>
            </w:tcBorders>
            <w:shd w:val="clear" w:color="auto" w:fill="auto"/>
            <w:vAlign w:val="center"/>
          </w:tcPr>
          <w:p w:rsidR="00AC372D" w:rsidRPr="00354145" w:rsidRDefault="00AC372D" w:rsidP="001602AE">
            <w:pPr>
              <w:spacing w:line="240" w:lineRule="auto"/>
              <w:jc w:val="center"/>
              <w:rPr>
                <w:bCs/>
                <w:color w:val="FF0000"/>
                <w:sz w:val="21"/>
                <w:szCs w:val="21"/>
              </w:rPr>
            </w:pPr>
            <w:r w:rsidRPr="00354145">
              <w:rPr>
                <w:rFonts w:hAnsi="宋体"/>
                <w:bCs/>
                <w:color w:val="FF0000"/>
                <w:sz w:val="21"/>
                <w:szCs w:val="21"/>
              </w:rPr>
              <w:t>序号</w:t>
            </w:r>
          </w:p>
        </w:tc>
        <w:tc>
          <w:tcPr>
            <w:tcW w:w="667" w:type="dxa"/>
            <w:tcBorders>
              <w:top w:val="single" w:sz="12" w:space="0" w:color="auto"/>
            </w:tcBorders>
            <w:shd w:val="clear" w:color="auto" w:fill="auto"/>
            <w:vAlign w:val="center"/>
          </w:tcPr>
          <w:p w:rsidR="00AC372D" w:rsidRPr="00354145" w:rsidRDefault="00AC372D" w:rsidP="001602AE">
            <w:pPr>
              <w:spacing w:line="240" w:lineRule="auto"/>
              <w:jc w:val="center"/>
              <w:rPr>
                <w:bCs/>
                <w:color w:val="FF0000"/>
                <w:sz w:val="21"/>
                <w:szCs w:val="21"/>
              </w:rPr>
            </w:pPr>
            <w:r w:rsidRPr="00354145">
              <w:rPr>
                <w:rFonts w:hAnsi="宋体"/>
                <w:bCs/>
                <w:color w:val="FF0000"/>
                <w:sz w:val="21"/>
                <w:szCs w:val="21"/>
              </w:rPr>
              <w:t>类别</w:t>
            </w:r>
          </w:p>
        </w:tc>
        <w:tc>
          <w:tcPr>
            <w:tcW w:w="2630" w:type="dxa"/>
            <w:tcBorders>
              <w:top w:val="single" w:sz="12" w:space="0" w:color="auto"/>
            </w:tcBorders>
            <w:shd w:val="clear" w:color="auto" w:fill="auto"/>
            <w:vAlign w:val="center"/>
          </w:tcPr>
          <w:p w:rsidR="00AC372D" w:rsidRPr="00354145" w:rsidRDefault="00AC372D" w:rsidP="001602AE">
            <w:pPr>
              <w:spacing w:line="240" w:lineRule="auto"/>
              <w:jc w:val="center"/>
              <w:rPr>
                <w:bCs/>
                <w:color w:val="FF0000"/>
                <w:sz w:val="21"/>
                <w:szCs w:val="21"/>
              </w:rPr>
            </w:pPr>
            <w:r w:rsidRPr="00354145">
              <w:rPr>
                <w:rFonts w:hAnsi="宋体"/>
                <w:bCs/>
                <w:color w:val="FF0000"/>
                <w:sz w:val="21"/>
                <w:szCs w:val="21"/>
              </w:rPr>
              <w:t>环评批复要求</w:t>
            </w:r>
          </w:p>
        </w:tc>
        <w:tc>
          <w:tcPr>
            <w:tcW w:w="2399" w:type="dxa"/>
            <w:tcBorders>
              <w:top w:val="single" w:sz="12" w:space="0" w:color="auto"/>
            </w:tcBorders>
            <w:shd w:val="clear" w:color="auto" w:fill="auto"/>
            <w:vAlign w:val="center"/>
          </w:tcPr>
          <w:p w:rsidR="00AC372D" w:rsidRPr="00354145" w:rsidRDefault="00AC372D" w:rsidP="001602AE">
            <w:pPr>
              <w:spacing w:line="240" w:lineRule="auto"/>
              <w:jc w:val="center"/>
              <w:rPr>
                <w:bCs/>
                <w:color w:val="FF0000"/>
                <w:sz w:val="21"/>
                <w:szCs w:val="21"/>
              </w:rPr>
            </w:pPr>
            <w:r w:rsidRPr="00354145">
              <w:rPr>
                <w:rFonts w:hAnsi="宋体"/>
                <w:bCs/>
                <w:color w:val="FF0000"/>
                <w:sz w:val="21"/>
                <w:szCs w:val="21"/>
              </w:rPr>
              <w:t>验收情况</w:t>
            </w:r>
          </w:p>
        </w:tc>
        <w:tc>
          <w:tcPr>
            <w:tcW w:w="1983" w:type="dxa"/>
            <w:tcBorders>
              <w:top w:val="single" w:sz="12" w:space="0" w:color="auto"/>
            </w:tcBorders>
            <w:shd w:val="clear" w:color="auto" w:fill="auto"/>
            <w:vAlign w:val="center"/>
          </w:tcPr>
          <w:p w:rsidR="00AC372D" w:rsidRPr="00354145" w:rsidRDefault="00AC372D" w:rsidP="001602AE">
            <w:pPr>
              <w:spacing w:line="240" w:lineRule="auto"/>
              <w:jc w:val="center"/>
              <w:rPr>
                <w:bCs/>
                <w:color w:val="FF0000"/>
                <w:sz w:val="21"/>
                <w:szCs w:val="21"/>
              </w:rPr>
            </w:pPr>
            <w:r w:rsidRPr="00354145">
              <w:rPr>
                <w:rFonts w:hAnsi="宋体"/>
                <w:bCs/>
                <w:color w:val="FF0000"/>
                <w:sz w:val="21"/>
                <w:szCs w:val="21"/>
              </w:rPr>
              <w:t>落实情况</w:t>
            </w:r>
          </w:p>
        </w:tc>
      </w:tr>
      <w:tr w:rsidR="00354145" w:rsidRPr="00354145" w:rsidTr="00354145">
        <w:trPr>
          <w:trHeight w:val="340"/>
          <w:jc w:val="center"/>
        </w:trPr>
        <w:tc>
          <w:tcPr>
            <w:tcW w:w="541" w:type="dxa"/>
            <w:shd w:val="clear" w:color="auto" w:fill="auto"/>
            <w:vAlign w:val="center"/>
          </w:tcPr>
          <w:p w:rsidR="00AC372D" w:rsidRPr="00354145" w:rsidRDefault="00AC372D" w:rsidP="001602AE">
            <w:pPr>
              <w:spacing w:line="240" w:lineRule="auto"/>
              <w:jc w:val="center"/>
              <w:rPr>
                <w:bCs/>
                <w:color w:val="FF0000"/>
                <w:sz w:val="21"/>
                <w:szCs w:val="21"/>
              </w:rPr>
            </w:pPr>
            <w:r w:rsidRPr="00354145">
              <w:rPr>
                <w:bCs/>
                <w:color w:val="FF0000"/>
                <w:sz w:val="21"/>
                <w:szCs w:val="21"/>
              </w:rPr>
              <w:t>1</w:t>
            </w:r>
          </w:p>
        </w:tc>
        <w:tc>
          <w:tcPr>
            <w:tcW w:w="667" w:type="dxa"/>
            <w:shd w:val="clear" w:color="auto" w:fill="auto"/>
            <w:vAlign w:val="center"/>
          </w:tcPr>
          <w:p w:rsidR="00AC372D" w:rsidRPr="00354145" w:rsidRDefault="00AC372D" w:rsidP="001602AE">
            <w:pPr>
              <w:spacing w:line="240" w:lineRule="auto"/>
              <w:jc w:val="center"/>
              <w:rPr>
                <w:bCs/>
                <w:color w:val="FF0000"/>
                <w:sz w:val="21"/>
                <w:szCs w:val="21"/>
              </w:rPr>
            </w:pPr>
            <w:r w:rsidRPr="00354145">
              <w:rPr>
                <w:rFonts w:hAnsi="宋体"/>
                <w:bCs/>
                <w:color w:val="FF0000"/>
                <w:sz w:val="21"/>
                <w:szCs w:val="21"/>
              </w:rPr>
              <w:t>废水</w:t>
            </w:r>
          </w:p>
        </w:tc>
        <w:tc>
          <w:tcPr>
            <w:tcW w:w="2630" w:type="dxa"/>
            <w:shd w:val="clear" w:color="auto" w:fill="auto"/>
            <w:vAlign w:val="center"/>
          </w:tcPr>
          <w:p w:rsidR="00AC372D" w:rsidRPr="00354145" w:rsidRDefault="00AC372D" w:rsidP="001602AE">
            <w:pPr>
              <w:spacing w:line="240" w:lineRule="auto"/>
              <w:jc w:val="center"/>
              <w:rPr>
                <w:bCs/>
                <w:color w:val="FF0000"/>
                <w:sz w:val="21"/>
                <w:szCs w:val="21"/>
              </w:rPr>
            </w:pPr>
            <w:r w:rsidRPr="00354145">
              <w:rPr>
                <w:rFonts w:hAnsi="宋体"/>
                <w:bCs/>
                <w:color w:val="FF0000"/>
                <w:sz w:val="21"/>
                <w:szCs w:val="21"/>
              </w:rPr>
              <w:t>生活污水经环评措施处理达标后近期用于厂区绿化，待工业园区管网建成后，排入园区排水管网；生产废水循环利用，不外排</w:t>
            </w:r>
          </w:p>
        </w:tc>
        <w:tc>
          <w:tcPr>
            <w:tcW w:w="2399" w:type="dxa"/>
            <w:shd w:val="clear" w:color="auto" w:fill="auto"/>
            <w:vAlign w:val="center"/>
          </w:tcPr>
          <w:p w:rsidR="00AC372D" w:rsidRPr="00354145" w:rsidRDefault="00AC372D" w:rsidP="001602AE">
            <w:pPr>
              <w:spacing w:line="240" w:lineRule="auto"/>
              <w:jc w:val="center"/>
              <w:rPr>
                <w:bCs/>
                <w:color w:val="FF0000"/>
                <w:sz w:val="21"/>
                <w:szCs w:val="21"/>
              </w:rPr>
            </w:pPr>
            <w:r w:rsidRPr="00354145">
              <w:rPr>
                <w:rFonts w:hAnsi="宋体"/>
                <w:bCs/>
                <w:color w:val="FF0000"/>
                <w:sz w:val="21"/>
                <w:szCs w:val="21"/>
              </w:rPr>
              <w:t>生产期临时使用</w:t>
            </w:r>
            <w:r w:rsidRPr="00354145">
              <w:rPr>
                <w:bCs/>
                <w:color w:val="FF0000"/>
                <w:sz w:val="21"/>
                <w:szCs w:val="21"/>
              </w:rPr>
              <w:t>1</w:t>
            </w:r>
            <w:r w:rsidRPr="00354145">
              <w:rPr>
                <w:rFonts w:hAnsi="宋体"/>
                <w:bCs/>
                <w:color w:val="FF0000"/>
                <w:sz w:val="21"/>
                <w:szCs w:val="21"/>
              </w:rPr>
              <w:t>座旱厕，经发酵后用于厂区绿化。待工业园区管网建成后，排入园区管网；生产废水循环利用，无外排现象</w:t>
            </w:r>
          </w:p>
        </w:tc>
        <w:tc>
          <w:tcPr>
            <w:tcW w:w="1983" w:type="dxa"/>
            <w:shd w:val="clear" w:color="auto" w:fill="auto"/>
            <w:vAlign w:val="center"/>
          </w:tcPr>
          <w:p w:rsidR="00AC372D" w:rsidRPr="00354145" w:rsidRDefault="00AC372D" w:rsidP="001602AE">
            <w:pPr>
              <w:spacing w:line="240" w:lineRule="auto"/>
              <w:jc w:val="center"/>
              <w:rPr>
                <w:bCs/>
                <w:color w:val="FF0000"/>
                <w:sz w:val="21"/>
                <w:szCs w:val="21"/>
              </w:rPr>
            </w:pPr>
            <w:r w:rsidRPr="00354145">
              <w:rPr>
                <w:rFonts w:hAnsi="宋体"/>
                <w:bCs/>
                <w:color w:val="FF0000"/>
                <w:sz w:val="21"/>
                <w:szCs w:val="21"/>
              </w:rPr>
              <w:t>园区管网已建成，生活污水排入园区管网，生产废水排入三级沉淀池，循环利用不外排</w:t>
            </w:r>
          </w:p>
        </w:tc>
      </w:tr>
      <w:tr w:rsidR="00354145" w:rsidRPr="00354145" w:rsidTr="00354145">
        <w:trPr>
          <w:trHeight w:val="340"/>
          <w:jc w:val="center"/>
        </w:trPr>
        <w:tc>
          <w:tcPr>
            <w:tcW w:w="541" w:type="dxa"/>
            <w:shd w:val="clear" w:color="auto" w:fill="auto"/>
            <w:vAlign w:val="center"/>
          </w:tcPr>
          <w:p w:rsidR="00AC372D" w:rsidRPr="00354145" w:rsidRDefault="00AC372D" w:rsidP="001602AE">
            <w:pPr>
              <w:spacing w:line="240" w:lineRule="auto"/>
              <w:jc w:val="center"/>
              <w:rPr>
                <w:bCs/>
                <w:color w:val="FF0000"/>
                <w:sz w:val="21"/>
                <w:szCs w:val="21"/>
              </w:rPr>
            </w:pPr>
            <w:r w:rsidRPr="00354145">
              <w:rPr>
                <w:bCs/>
                <w:color w:val="FF0000"/>
                <w:sz w:val="21"/>
                <w:szCs w:val="21"/>
              </w:rPr>
              <w:t>2</w:t>
            </w:r>
          </w:p>
        </w:tc>
        <w:tc>
          <w:tcPr>
            <w:tcW w:w="667" w:type="dxa"/>
            <w:shd w:val="clear" w:color="auto" w:fill="auto"/>
            <w:vAlign w:val="center"/>
          </w:tcPr>
          <w:p w:rsidR="00AC372D" w:rsidRPr="00354145" w:rsidRDefault="00AC372D" w:rsidP="001602AE">
            <w:pPr>
              <w:spacing w:line="240" w:lineRule="auto"/>
              <w:jc w:val="center"/>
              <w:rPr>
                <w:bCs/>
                <w:color w:val="FF0000"/>
                <w:sz w:val="21"/>
                <w:szCs w:val="21"/>
              </w:rPr>
            </w:pPr>
            <w:r w:rsidRPr="00354145">
              <w:rPr>
                <w:rFonts w:hAnsi="宋体"/>
                <w:bCs/>
                <w:color w:val="FF0000"/>
                <w:sz w:val="21"/>
                <w:szCs w:val="21"/>
              </w:rPr>
              <w:t>废气</w:t>
            </w:r>
          </w:p>
        </w:tc>
        <w:tc>
          <w:tcPr>
            <w:tcW w:w="2630" w:type="dxa"/>
            <w:shd w:val="clear" w:color="auto" w:fill="auto"/>
            <w:vAlign w:val="center"/>
          </w:tcPr>
          <w:p w:rsidR="00AC372D" w:rsidRPr="00354145" w:rsidRDefault="00AC372D" w:rsidP="001602AE">
            <w:pPr>
              <w:spacing w:line="240" w:lineRule="auto"/>
              <w:jc w:val="center"/>
              <w:rPr>
                <w:bCs/>
                <w:color w:val="FF0000"/>
                <w:sz w:val="21"/>
                <w:szCs w:val="21"/>
              </w:rPr>
            </w:pPr>
            <w:r w:rsidRPr="00354145">
              <w:rPr>
                <w:rFonts w:hAnsi="宋体"/>
                <w:bCs/>
                <w:color w:val="FF0000"/>
                <w:sz w:val="21"/>
                <w:szCs w:val="21"/>
              </w:rPr>
              <w:t>粉碎和热解造粒过程中产生粉尘和热解废气采用环评中提出的治理措施，确保无组织排放废气浓度低于《大气污染物综合排放标准》（</w:t>
            </w:r>
            <w:r w:rsidRPr="00354145">
              <w:rPr>
                <w:bCs/>
                <w:color w:val="FF0000"/>
                <w:sz w:val="21"/>
                <w:szCs w:val="21"/>
              </w:rPr>
              <w:t>GB16297-1996</w:t>
            </w:r>
            <w:r w:rsidRPr="00354145">
              <w:rPr>
                <w:rFonts w:hAnsi="宋体"/>
                <w:bCs/>
                <w:color w:val="FF0000"/>
                <w:sz w:val="21"/>
                <w:szCs w:val="21"/>
              </w:rPr>
              <w:t>）中监控浓度限值，使用低硫等措施确保锅炉废气浓度符合《锅炉大气污染物排放标准》（</w:t>
            </w:r>
            <w:r w:rsidRPr="00354145">
              <w:rPr>
                <w:bCs/>
                <w:color w:val="FF0000"/>
                <w:sz w:val="21"/>
                <w:szCs w:val="21"/>
              </w:rPr>
              <w:t>GB13271-2001</w:t>
            </w:r>
            <w:r w:rsidRPr="00354145">
              <w:rPr>
                <w:rFonts w:hAnsi="宋体"/>
                <w:bCs/>
                <w:color w:val="FF0000"/>
                <w:sz w:val="21"/>
                <w:szCs w:val="21"/>
              </w:rPr>
              <w:t>）中</w:t>
            </w:r>
            <w:r w:rsidR="00A0054E" w:rsidRPr="00354145">
              <w:rPr>
                <w:bCs/>
                <w:color w:val="FF0000"/>
                <w:sz w:val="21"/>
                <w:szCs w:val="21"/>
              </w:rPr>
              <w:fldChar w:fldCharType="begin"/>
            </w:r>
            <w:r w:rsidRPr="00354145">
              <w:rPr>
                <w:bCs/>
                <w:color w:val="FF0000"/>
                <w:sz w:val="21"/>
                <w:szCs w:val="21"/>
              </w:rPr>
              <w:instrText xml:space="preserve"> = 2 \* ROMAN </w:instrText>
            </w:r>
            <w:r w:rsidR="00A0054E" w:rsidRPr="00354145">
              <w:rPr>
                <w:bCs/>
                <w:color w:val="FF0000"/>
                <w:sz w:val="21"/>
                <w:szCs w:val="21"/>
              </w:rPr>
              <w:fldChar w:fldCharType="separate"/>
            </w:r>
            <w:r w:rsidRPr="00354145">
              <w:rPr>
                <w:bCs/>
                <w:noProof/>
                <w:color w:val="FF0000"/>
                <w:sz w:val="21"/>
                <w:szCs w:val="21"/>
              </w:rPr>
              <w:t>II</w:t>
            </w:r>
            <w:r w:rsidR="00A0054E" w:rsidRPr="00354145">
              <w:rPr>
                <w:bCs/>
                <w:color w:val="FF0000"/>
                <w:sz w:val="21"/>
                <w:szCs w:val="21"/>
              </w:rPr>
              <w:fldChar w:fldCharType="end"/>
            </w:r>
            <w:r w:rsidRPr="00354145">
              <w:rPr>
                <w:rFonts w:hAnsi="宋体"/>
                <w:bCs/>
                <w:color w:val="FF0000"/>
                <w:sz w:val="21"/>
                <w:szCs w:val="21"/>
              </w:rPr>
              <w:t>时段废气浓度要求</w:t>
            </w:r>
          </w:p>
        </w:tc>
        <w:tc>
          <w:tcPr>
            <w:tcW w:w="2399" w:type="dxa"/>
            <w:shd w:val="clear" w:color="auto" w:fill="auto"/>
            <w:vAlign w:val="center"/>
          </w:tcPr>
          <w:p w:rsidR="00AC372D" w:rsidRPr="00354145" w:rsidRDefault="00AC372D" w:rsidP="001602AE">
            <w:pPr>
              <w:spacing w:line="240" w:lineRule="auto"/>
              <w:jc w:val="center"/>
              <w:rPr>
                <w:bCs/>
                <w:color w:val="FF0000"/>
                <w:sz w:val="21"/>
                <w:szCs w:val="21"/>
              </w:rPr>
            </w:pPr>
            <w:r w:rsidRPr="00354145">
              <w:rPr>
                <w:rFonts w:hAnsi="宋体"/>
                <w:bCs/>
                <w:color w:val="FF0000"/>
                <w:sz w:val="21"/>
                <w:szCs w:val="21"/>
              </w:rPr>
              <w:t>厂区建有</w:t>
            </w:r>
            <w:r w:rsidRPr="00354145">
              <w:rPr>
                <w:bCs/>
                <w:color w:val="FF0000"/>
                <w:sz w:val="21"/>
                <w:szCs w:val="21"/>
              </w:rPr>
              <w:t>1</w:t>
            </w:r>
            <w:r w:rsidRPr="00354145">
              <w:rPr>
                <w:rFonts w:hAnsi="宋体"/>
                <w:bCs/>
                <w:color w:val="FF0000"/>
                <w:sz w:val="21"/>
                <w:szCs w:val="21"/>
              </w:rPr>
              <w:t>台</w:t>
            </w:r>
            <w:r w:rsidRPr="00354145">
              <w:rPr>
                <w:bCs/>
                <w:color w:val="FF0000"/>
                <w:sz w:val="21"/>
                <w:szCs w:val="21"/>
              </w:rPr>
              <w:t>2</w:t>
            </w:r>
            <w:r w:rsidRPr="00354145">
              <w:rPr>
                <w:rFonts w:hAnsi="宋体"/>
                <w:bCs/>
                <w:color w:val="FF0000"/>
                <w:sz w:val="21"/>
                <w:szCs w:val="21"/>
              </w:rPr>
              <w:t>吨</w:t>
            </w:r>
            <w:r w:rsidRPr="00354145">
              <w:rPr>
                <w:bCs/>
                <w:color w:val="FF0000"/>
                <w:sz w:val="21"/>
                <w:szCs w:val="21"/>
              </w:rPr>
              <w:t>/</w:t>
            </w:r>
            <w:r w:rsidRPr="00354145">
              <w:rPr>
                <w:rFonts w:hAnsi="宋体"/>
                <w:bCs/>
                <w:color w:val="FF0000"/>
                <w:sz w:val="21"/>
                <w:szCs w:val="21"/>
              </w:rPr>
              <w:t>年燃煤锅炉处停用状态。现用</w:t>
            </w:r>
            <w:r w:rsidRPr="00354145">
              <w:rPr>
                <w:bCs/>
                <w:color w:val="FF0000"/>
                <w:sz w:val="21"/>
                <w:szCs w:val="21"/>
              </w:rPr>
              <w:t>1</w:t>
            </w:r>
            <w:r w:rsidRPr="00354145">
              <w:rPr>
                <w:rFonts w:hAnsi="宋体"/>
                <w:bCs/>
                <w:color w:val="FF0000"/>
                <w:sz w:val="21"/>
                <w:szCs w:val="21"/>
              </w:rPr>
              <w:t>个小型家用茶水炉供热，用煤量约</w:t>
            </w:r>
            <w:r w:rsidRPr="00354145">
              <w:rPr>
                <w:bCs/>
                <w:color w:val="FF0000"/>
                <w:sz w:val="21"/>
                <w:szCs w:val="21"/>
              </w:rPr>
              <w:t>2</w:t>
            </w:r>
            <w:r w:rsidRPr="00354145">
              <w:rPr>
                <w:rFonts w:hAnsi="宋体"/>
                <w:bCs/>
                <w:color w:val="FF0000"/>
                <w:sz w:val="21"/>
                <w:szCs w:val="21"/>
              </w:rPr>
              <w:t>吨</w:t>
            </w:r>
            <w:r w:rsidRPr="00354145">
              <w:rPr>
                <w:bCs/>
                <w:color w:val="FF0000"/>
                <w:sz w:val="21"/>
                <w:szCs w:val="21"/>
              </w:rPr>
              <w:t>/</w:t>
            </w:r>
            <w:r w:rsidRPr="00354145">
              <w:rPr>
                <w:rFonts w:hAnsi="宋体"/>
                <w:bCs/>
                <w:color w:val="FF0000"/>
                <w:sz w:val="21"/>
                <w:szCs w:val="21"/>
              </w:rPr>
              <w:t>年，用煤量少，对环境造成的影响很小。车间内组织废气安装了排气扇，直接排入大气。厂区周围空旷满足防护距离，且通风好。</w:t>
            </w:r>
          </w:p>
        </w:tc>
        <w:tc>
          <w:tcPr>
            <w:tcW w:w="1983" w:type="dxa"/>
            <w:shd w:val="clear" w:color="auto" w:fill="auto"/>
            <w:vAlign w:val="center"/>
          </w:tcPr>
          <w:p w:rsidR="00AC372D" w:rsidRPr="00354145" w:rsidRDefault="00354145" w:rsidP="001602AE">
            <w:pPr>
              <w:spacing w:line="240" w:lineRule="auto"/>
              <w:jc w:val="center"/>
              <w:rPr>
                <w:bCs/>
                <w:color w:val="FF0000"/>
                <w:sz w:val="21"/>
                <w:szCs w:val="21"/>
              </w:rPr>
            </w:pPr>
            <w:r>
              <w:rPr>
                <w:rFonts w:hAnsi="宋体" w:hint="eastAsia"/>
                <w:bCs/>
                <w:color w:val="FF0000"/>
                <w:sz w:val="21"/>
                <w:szCs w:val="21"/>
              </w:rPr>
              <w:t>目前废旧</w:t>
            </w:r>
            <w:r>
              <w:rPr>
                <w:rFonts w:hAnsi="宋体"/>
                <w:bCs/>
                <w:color w:val="FF0000"/>
                <w:sz w:val="21"/>
                <w:szCs w:val="21"/>
              </w:rPr>
              <w:t>农膜回收</w:t>
            </w:r>
            <w:r>
              <w:rPr>
                <w:rFonts w:hAnsi="宋体" w:hint="eastAsia"/>
                <w:bCs/>
                <w:color w:val="FF0000"/>
                <w:sz w:val="21"/>
                <w:szCs w:val="21"/>
              </w:rPr>
              <w:t>加工</w:t>
            </w:r>
            <w:r>
              <w:rPr>
                <w:rFonts w:hAnsi="宋体"/>
                <w:bCs/>
                <w:color w:val="FF0000"/>
                <w:sz w:val="21"/>
                <w:szCs w:val="21"/>
              </w:rPr>
              <w:t>生产线已停用，</w:t>
            </w:r>
            <w:r w:rsidR="00AC372D" w:rsidRPr="00354145">
              <w:rPr>
                <w:rFonts w:hAnsi="宋体"/>
                <w:bCs/>
                <w:color w:val="FF0000"/>
                <w:sz w:val="21"/>
                <w:szCs w:val="21"/>
              </w:rPr>
              <w:t>锅炉已停用</w:t>
            </w:r>
          </w:p>
        </w:tc>
      </w:tr>
      <w:tr w:rsidR="00354145" w:rsidRPr="00354145" w:rsidTr="00354145">
        <w:trPr>
          <w:trHeight w:val="340"/>
          <w:jc w:val="center"/>
        </w:trPr>
        <w:tc>
          <w:tcPr>
            <w:tcW w:w="541" w:type="dxa"/>
            <w:shd w:val="clear" w:color="auto" w:fill="auto"/>
            <w:vAlign w:val="center"/>
          </w:tcPr>
          <w:p w:rsidR="00AC372D" w:rsidRPr="00354145" w:rsidRDefault="00AC372D" w:rsidP="001602AE">
            <w:pPr>
              <w:spacing w:line="240" w:lineRule="auto"/>
              <w:jc w:val="center"/>
              <w:rPr>
                <w:bCs/>
                <w:color w:val="FF0000"/>
                <w:sz w:val="21"/>
                <w:szCs w:val="21"/>
              </w:rPr>
            </w:pPr>
            <w:r w:rsidRPr="00354145">
              <w:rPr>
                <w:bCs/>
                <w:color w:val="FF0000"/>
                <w:sz w:val="21"/>
                <w:szCs w:val="21"/>
              </w:rPr>
              <w:t>3</w:t>
            </w:r>
          </w:p>
        </w:tc>
        <w:tc>
          <w:tcPr>
            <w:tcW w:w="667" w:type="dxa"/>
            <w:shd w:val="clear" w:color="auto" w:fill="auto"/>
            <w:vAlign w:val="center"/>
          </w:tcPr>
          <w:p w:rsidR="00AC372D" w:rsidRPr="00354145" w:rsidRDefault="00AC372D" w:rsidP="001602AE">
            <w:pPr>
              <w:spacing w:line="240" w:lineRule="auto"/>
              <w:jc w:val="center"/>
              <w:rPr>
                <w:bCs/>
                <w:color w:val="FF0000"/>
                <w:sz w:val="21"/>
                <w:szCs w:val="21"/>
              </w:rPr>
            </w:pPr>
            <w:r w:rsidRPr="00354145">
              <w:rPr>
                <w:rFonts w:hAnsi="宋体"/>
                <w:bCs/>
                <w:color w:val="FF0000"/>
                <w:sz w:val="21"/>
                <w:szCs w:val="21"/>
              </w:rPr>
              <w:t>噪声</w:t>
            </w:r>
          </w:p>
        </w:tc>
        <w:tc>
          <w:tcPr>
            <w:tcW w:w="2630" w:type="dxa"/>
            <w:shd w:val="clear" w:color="auto" w:fill="auto"/>
            <w:vAlign w:val="center"/>
          </w:tcPr>
          <w:p w:rsidR="00AC372D" w:rsidRPr="00354145" w:rsidRDefault="00AC372D" w:rsidP="001602AE">
            <w:pPr>
              <w:spacing w:line="240" w:lineRule="auto"/>
              <w:jc w:val="center"/>
              <w:rPr>
                <w:bCs/>
                <w:color w:val="FF0000"/>
                <w:sz w:val="21"/>
                <w:szCs w:val="21"/>
              </w:rPr>
            </w:pPr>
            <w:r w:rsidRPr="00354145">
              <w:rPr>
                <w:rFonts w:hAnsi="宋体"/>
                <w:bCs/>
                <w:color w:val="FF0000"/>
                <w:sz w:val="21"/>
                <w:szCs w:val="21"/>
              </w:rPr>
              <w:t>选用低噪声设备，采取减震降噪等措施确保厂界噪声达到《工业企业厂界噪声排放标准》（</w:t>
            </w:r>
            <w:r w:rsidRPr="00354145">
              <w:rPr>
                <w:bCs/>
                <w:color w:val="FF0000"/>
                <w:sz w:val="21"/>
                <w:szCs w:val="21"/>
              </w:rPr>
              <w:t>GB12348-2008</w:t>
            </w:r>
            <w:r w:rsidRPr="00354145">
              <w:rPr>
                <w:rFonts w:hAnsi="宋体"/>
                <w:bCs/>
                <w:color w:val="FF0000"/>
                <w:sz w:val="21"/>
                <w:szCs w:val="21"/>
              </w:rPr>
              <w:t>）中</w:t>
            </w:r>
            <w:r w:rsidRPr="00354145">
              <w:rPr>
                <w:bCs/>
                <w:color w:val="FF0000"/>
                <w:sz w:val="21"/>
                <w:szCs w:val="21"/>
              </w:rPr>
              <w:t>3</w:t>
            </w:r>
            <w:r w:rsidRPr="00354145">
              <w:rPr>
                <w:rFonts w:hAnsi="宋体"/>
                <w:bCs/>
                <w:color w:val="FF0000"/>
                <w:sz w:val="21"/>
                <w:szCs w:val="21"/>
              </w:rPr>
              <w:t>类标准要求</w:t>
            </w:r>
          </w:p>
        </w:tc>
        <w:tc>
          <w:tcPr>
            <w:tcW w:w="2399" w:type="dxa"/>
            <w:shd w:val="clear" w:color="auto" w:fill="auto"/>
            <w:vAlign w:val="center"/>
          </w:tcPr>
          <w:p w:rsidR="00AC372D" w:rsidRPr="00354145" w:rsidRDefault="00AC372D" w:rsidP="001602AE">
            <w:pPr>
              <w:spacing w:line="240" w:lineRule="auto"/>
              <w:jc w:val="center"/>
              <w:rPr>
                <w:bCs/>
                <w:color w:val="FF0000"/>
                <w:sz w:val="21"/>
                <w:szCs w:val="21"/>
              </w:rPr>
            </w:pPr>
            <w:r w:rsidRPr="00354145">
              <w:rPr>
                <w:rFonts w:hAnsi="宋体"/>
                <w:bCs/>
                <w:color w:val="FF0000"/>
                <w:sz w:val="21"/>
                <w:szCs w:val="21"/>
              </w:rPr>
              <w:t>厂界噪声达到《工业企业厂界噪声排放标准》（</w:t>
            </w:r>
            <w:r w:rsidRPr="00354145">
              <w:rPr>
                <w:bCs/>
                <w:color w:val="FF0000"/>
                <w:sz w:val="21"/>
                <w:szCs w:val="21"/>
              </w:rPr>
              <w:t>GB12348-2008</w:t>
            </w:r>
            <w:r w:rsidRPr="00354145">
              <w:rPr>
                <w:rFonts w:hAnsi="宋体"/>
                <w:bCs/>
                <w:color w:val="FF0000"/>
                <w:sz w:val="21"/>
                <w:szCs w:val="21"/>
              </w:rPr>
              <w:t>）中</w:t>
            </w:r>
            <w:r w:rsidRPr="00354145">
              <w:rPr>
                <w:bCs/>
                <w:color w:val="FF0000"/>
                <w:sz w:val="21"/>
                <w:szCs w:val="21"/>
              </w:rPr>
              <w:t>3</w:t>
            </w:r>
            <w:r w:rsidRPr="00354145">
              <w:rPr>
                <w:rFonts w:hAnsi="宋体"/>
                <w:bCs/>
                <w:color w:val="FF0000"/>
                <w:sz w:val="21"/>
                <w:szCs w:val="21"/>
              </w:rPr>
              <w:t>类标准要求</w:t>
            </w:r>
          </w:p>
        </w:tc>
        <w:tc>
          <w:tcPr>
            <w:tcW w:w="1983" w:type="dxa"/>
            <w:shd w:val="clear" w:color="auto" w:fill="auto"/>
            <w:vAlign w:val="center"/>
          </w:tcPr>
          <w:p w:rsidR="00AC372D" w:rsidRPr="00354145" w:rsidRDefault="00AC372D" w:rsidP="001602AE">
            <w:pPr>
              <w:spacing w:line="240" w:lineRule="auto"/>
              <w:jc w:val="center"/>
              <w:rPr>
                <w:bCs/>
                <w:color w:val="FF0000"/>
                <w:sz w:val="21"/>
                <w:szCs w:val="21"/>
              </w:rPr>
            </w:pPr>
            <w:r w:rsidRPr="00354145">
              <w:rPr>
                <w:rFonts w:hAnsi="宋体"/>
                <w:bCs/>
                <w:color w:val="FF0000"/>
                <w:sz w:val="21"/>
                <w:szCs w:val="21"/>
              </w:rPr>
              <w:t>是</w:t>
            </w:r>
          </w:p>
        </w:tc>
      </w:tr>
      <w:tr w:rsidR="00354145" w:rsidRPr="00354145" w:rsidTr="00354145">
        <w:trPr>
          <w:trHeight w:val="340"/>
          <w:jc w:val="center"/>
        </w:trPr>
        <w:tc>
          <w:tcPr>
            <w:tcW w:w="541" w:type="dxa"/>
            <w:shd w:val="clear" w:color="auto" w:fill="auto"/>
            <w:vAlign w:val="center"/>
          </w:tcPr>
          <w:p w:rsidR="00AC372D" w:rsidRPr="00354145" w:rsidRDefault="00AC372D" w:rsidP="001602AE">
            <w:pPr>
              <w:spacing w:line="240" w:lineRule="auto"/>
              <w:jc w:val="center"/>
              <w:rPr>
                <w:bCs/>
                <w:color w:val="FF0000"/>
                <w:sz w:val="21"/>
                <w:szCs w:val="21"/>
              </w:rPr>
            </w:pPr>
            <w:r w:rsidRPr="00354145">
              <w:rPr>
                <w:bCs/>
                <w:color w:val="FF0000"/>
                <w:sz w:val="21"/>
                <w:szCs w:val="21"/>
              </w:rPr>
              <w:t>4</w:t>
            </w:r>
          </w:p>
        </w:tc>
        <w:tc>
          <w:tcPr>
            <w:tcW w:w="667" w:type="dxa"/>
            <w:shd w:val="clear" w:color="auto" w:fill="auto"/>
            <w:vAlign w:val="center"/>
          </w:tcPr>
          <w:p w:rsidR="00AC372D" w:rsidRPr="00354145" w:rsidRDefault="00AC372D" w:rsidP="001602AE">
            <w:pPr>
              <w:spacing w:line="240" w:lineRule="auto"/>
              <w:jc w:val="center"/>
              <w:rPr>
                <w:bCs/>
                <w:color w:val="FF0000"/>
                <w:sz w:val="21"/>
                <w:szCs w:val="21"/>
              </w:rPr>
            </w:pPr>
            <w:r w:rsidRPr="00354145">
              <w:rPr>
                <w:rFonts w:hAnsi="宋体"/>
                <w:bCs/>
                <w:color w:val="FF0000"/>
                <w:sz w:val="21"/>
                <w:szCs w:val="21"/>
              </w:rPr>
              <w:t>固废</w:t>
            </w:r>
          </w:p>
        </w:tc>
        <w:tc>
          <w:tcPr>
            <w:tcW w:w="2630" w:type="dxa"/>
            <w:shd w:val="clear" w:color="auto" w:fill="auto"/>
            <w:vAlign w:val="center"/>
          </w:tcPr>
          <w:p w:rsidR="00AC372D" w:rsidRPr="00354145" w:rsidRDefault="00AC372D" w:rsidP="001602AE">
            <w:pPr>
              <w:spacing w:line="240" w:lineRule="auto"/>
              <w:jc w:val="center"/>
              <w:rPr>
                <w:bCs/>
                <w:color w:val="FF0000"/>
                <w:sz w:val="21"/>
                <w:szCs w:val="21"/>
              </w:rPr>
            </w:pPr>
            <w:r w:rsidRPr="00354145">
              <w:rPr>
                <w:rFonts w:hAnsi="宋体"/>
                <w:bCs/>
                <w:color w:val="FF0000"/>
                <w:sz w:val="21"/>
                <w:szCs w:val="21"/>
              </w:rPr>
              <w:t>营运期产生的固废收集后回收利用，锅炉灰渣用于厂区维修厂区道路，生活垃圾拉运至垃圾填埋场处理</w:t>
            </w:r>
          </w:p>
        </w:tc>
        <w:tc>
          <w:tcPr>
            <w:tcW w:w="2399" w:type="dxa"/>
            <w:shd w:val="clear" w:color="auto" w:fill="auto"/>
            <w:vAlign w:val="center"/>
          </w:tcPr>
          <w:p w:rsidR="00AC372D" w:rsidRPr="00354145" w:rsidRDefault="00AC372D" w:rsidP="001602AE">
            <w:pPr>
              <w:spacing w:line="240" w:lineRule="auto"/>
              <w:jc w:val="left"/>
              <w:rPr>
                <w:bCs/>
                <w:color w:val="FF0000"/>
                <w:sz w:val="21"/>
                <w:szCs w:val="21"/>
              </w:rPr>
            </w:pPr>
            <w:r w:rsidRPr="00354145">
              <w:rPr>
                <w:rFonts w:hAnsi="宋体"/>
                <w:bCs/>
                <w:color w:val="FF0000"/>
                <w:sz w:val="21"/>
                <w:szCs w:val="21"/>
              </w:rPr>
              <w:t>生产过程中产生的杂质全部进行综合利用；生活垃圾集中收集后运至垃圾站</w:t>
            </w:r>
          </w:p>
        </w:tc>
        <w:tc>
          <w:tcPr>
            <w:tcW w:w="1983" w:type="dxa"/>
            <w:shd w:val="clear" w:color="auto" w:fill="auto"/>
            <w:vAlign w:val="center"/>
          </w:tcPr>
          <w:p w:rsidR="00AC372D" w:rsidRPr="00354145" w:rsidRDefault="00354145" w:rsidP="001602AE">
            <w:pPr>
              <w:spacing w:line="240" w:lineRule="auto"/>
              <w:jc w:val="center"/>
              <w:rPr>
                <w:bCs/>
                <w:color w:val="FF0000"/>
                <w:sz w:val="21"/>
                <w:szCs w:val="21"/>
              </w:rPr>
            </w:pPr>
            <w:r>
              <w:rPr>
                <w:rFonts w:hAnsi="宋体" w:hint="eastAsia"/>
                <w:bCs/>
                <w:color w:val="FF0000"/>
                <w:sz w:val="21"/>
                <w:szCs w:val="21"/>
              </w:rPr>
              <w:t>目前</w:t>
            </w:r>
            <w:r>
              <w:rPr>
                <w:rFonts w:hAnsi="宋体"/>
                <w:bCs/>
                <w:color w:val="FF0000"/>
                <w:sz w:val="21"/>
                <w:szCs w:val="21"/>
              </w:rPr>
              <w:t>，废旧农膜</w:t>
            </w:r>
            <w:r>
              <w:rPr>
                <w:rFonts w:hAnsi="宋体" w:hint="eastAsia"/>
                <w:bCs/>
                <w:color w:val="FF0000"/>
                <w:sz w:val="21"/>
                <w:szCs w:val="21"/>
              </w:rPr>
              <w:t>回收</w:t>
            </w:r>
            <w:r>
              <w:rPr>
                <w:rFonts w:hAnsi="宋体"/>
                <w:bCs/>
                <w:color w:val="FF0000"/>
                <w:sz w:val="21"/>
                <w:szCs w:val="21"/>
              </w:rPr>
              <w:t>加工生产线已停用</w:t>
            </w:r>
            <w:r>
              <w:rPr>
                <w:rFonts w:hAnsi="宋体" w:hint="eastAsia"/>
                <w:bCs/>
                <w:color w:val="FF0000"/>
                <w:sz w:val="21"/>
                <w:szCs w:val="21"/>
              </w:rPr>
              <w:t>；</w:t>
            </w:r>
            <w:r w:rsidR="00AC372D" w:rsidRPr="00354145">
              <w:rPr>
                <w:rFonts w:hAnsi="宋体"/>
                <w:bCs/>
                <w:color w:val="FF0000"/>
                <w:sz w:val="21"/>
                <w:szCs w:val="21"/>
              </w:rPr>
              <w:t>生活垃圾拉远至垃圾填埋场</w:t>
            </w:r>
          </w:p>
        </w:tc>
      </w:tr>
    </w:tbl>
    <w:p w:rsidR="000E2BC4" w:rsidRDefault="00AF1CD9">
      <w:pPr>
        <w:pStyle w:val="1b"/>
        <w:spacing w:line="460" w:lineRule="exact"/>
        <w:ind w:firstLineChars="200" w:firstLine="480"/>
        <w:rPr>
          <w:color w:val="FF0000"/>
        </w:rPr>
      </w:pPr>
      <w:r>
        <w:rPr>
          <w:rFonts w:hint="eastAsia"/>
          <w:color w:val="FF0000"/>
        </w:rPr>
        <w:t>根据</w:t>
      </w:r>
      <w:r>
        <w:rPr>
          <w:color w:val="FF0000"/>
        </w:rPr>
        <w:t>现场调查，主要存在环境问题如下：</w:t>
      </w:r>
    </w:p>
    <w:p w:rsidR="000E2BC4" w:rsidRDefault="00AF1CD9">
      <w:pPr>
        <w:pStyle w:val="1b"/>
        <w:spacing w:line="460" w:lineRule="exact"/>
        <w:ind w:firstLineChars="200" w:firstLine="480"/>
        <w:rPr>
          <w:rFonts w:ascii="Times New Roman" w:eastAsiaTheme="minorEastAsia" w:hAnsi="Times New Roman" w:cs="Times New Roman"/>
          <w:color w:val="FF0000"/>
        </w:rPr>
      </w:pPr>
      <w:r>
        <w:rPr>
          <w:rFonts w:ascii="Times New Roman" w:eastAsiaTheme="minorEastAsia" w:hAnsi="Times New Roman" w:cs="Times New Roman"/>
          <w:color w:val="FF0000"/>
        </w:rPr>
        <w:t>（</w:t>
      </w:r>
      <w:r>
        <w:rPr>
          <w:rFonts w:ascii="Times New Roman" w:eastAsiaTheme="minorEastAsia" w:hAnsi="Times New Roman" w:cs="Times New Roman"/>
          <w:color w:val="FF0000"/>
        </w:rPr>
        <w:t>1</w:t>
      </w:r>
      <w:r>
        <w:rPr>
          <w:rFonts w:ascii="Times New Roman" w:eastAsiaTheme="minorEastAsia" w:hAnsi="Times New Roman" w:cs="Times New Roman"/>
          <w:color w:val="FF0000"/>
        </w:rPr>
        <w:t>）</w:t>
      </w:r>
      <w:r>
        <w:rPr>
          <w:rFonts w:eastAsia="宋体" w:hAnsi="宋体" w:cs="Times New Roman"/>
          <w:color w:val="FF0000"/>
        </w:rPr>
        <w:t>项目原料露天堆放；</w:t>
      </w:r>
    </w:p>
    <w:p w:rsidR="000E2BC4" w:rsidRDefault="00AF1CD9">
      <w:pPr>
        <w:pStyle w:val="1b"/>
        <w:spacing w:line="460" w:lineRule="exact"/>
        <w:ind w:firstLineChars="200" w:firstLine="480"/>
        <w:rPr>
          <w:rFonts w:ascii="Times New Roman" w:eastAsiaTheme="minorEastAsia" w:hAnsi="Times New Roman" w:cs="Times New Roman"/>
          <w:color w:val="FF0000"/>
        </w:rPr>
      </w:pPr>
      <w:r>
        <w:rPr>
          <w:rFonts w:ascii="Times New Roman" w:eastAsiaTheme="minorEastAsia" w:hAnsi="Times New Roman" w:cs="Times New Roman" w:hint="eastAsia"/>
          <w:color w:val="FF0000"/>
        </w:rPr>
        <w:t>（</w:t>
      </w:r>
      <w:r>
        <w:rPr>
          <w:rFonts w:ascii="Times New Roman" w:eastAsiaTheme="minorEastAsia" w:hAnsi="Times New Roman" w:cs="Times New Roman" w:hint="eastAsia"/>
          <w:color w:val="FF0000"/>
        </w:rPr>
        <w:t>2</w:t>
      </w:r>
      <w:r>
        <w:rPr>
          <w:rFonts w:ascii="Times New Roman" w:eastAsiaTheme="minorEastAsia" w:hAnsi="Times New Roman" w:cs="Times New Roman" w:hint="eastAsia"/>
          <w:color w:val="FF0000"/>
        </w:rPr>
        <w:t>）</w:t>
      </w:r>
      <w:r>
        <w:rPr>
          <w:rFonts w:ascii="Times New Roman" w:eastAsiaTheme="minorEastAsia" w:hAnsi="Times New Roman" w:cs="Times New Roman"/>
          <w:color w:val="FF0000"/>
        </w:rPr>
        <w:t>产品露天堆放；</w:t>
      </w:r>
      <w:r>
        <w:rPr>
          <w:rFonts w:ascii="Times New Roman" w:eastAsiaTheme="minorEastAsia" w:hAnsi="Times New Roman" w:cs="Times New Roman" w:hint="eastAsia"/>
          <w:color w:val="FF0000"/>
        </w:rPr>
        <w:t xml:space="preserve"> </w:t>
      </w:r>
    </w:p>
    <w:p w:rsidR="000E2BC4" w:rsidRDefault="00AF1CD9">
      <w:pPr>
        <w:pStyle w:val="1b"/>
        <w:spacing w:line="460" w:lineRule="exact"/>
        <w:ind w:firstLineChars="200" w:firstLine="480"/>
        <w:rPr>
          <w:rFonts w:ascii="Times New Roman" w:eastAsiaTheme="minorEastAsia" w:hAnsi="Times New Roman" w:cs="Times New Roman"/>
          <w:color w:val="FF0000"/>
        </w:rPr>
      </w:pPr>
      <w:r>
        <w:rPr>
          <w:rFonts w:ascii="Times New Roman" w:eastAsiaTheme="minorEastAsia" w:hAnsi="Times New Roman" w:cs="Times New Roman"/>
          <w:color w:val="FF0000"/>
        </w:rPr>
        <w:t>（</w:t>
      </w:r>
      <w:r>
        <w:rPr>
          <w:rFonts w:ascii="Times New Roman" w:eastAsiaTheme="minorEastAsia" w:hAnsi="Times New Roman" w:cs="Times New Roman" w:hint="eastAsia"/>
          <w:color w:val="FF0000"/>
        </w:rPr>
        <w:t>3</w:t>
      </w:r>
      <w:r>
        <w:rPr>
          <w:rFonts w:ascii="Times New Roman" w:eastAsiaTheme="minorEastAsia" w:hAnsi="Times New Roman" w:cs="Times New Roman"/>
          <w:color w:val="FF0000"/>
        </w:rPr>
        <w:t>）</w:t>
      </w:r>
      <w:r>
        <w:rPr>
          <w:rFonts w:ascii="Times New Roman" w:eastAsiaTheme="minorEastAsia" w:hAnsi="Times New Roman" w:cs="Times New Roman" w:hint="eastAsia"/>
          <w:color w:val="FF0000"/>
        </w:rPr>
        <w:t>项目滴灌带、</w:t>
      </w:r>
      <w:r>
        <w:rPr>
          <w:rFonts w:ascii="Times New Roman" w:eastAsiaTheme="minorEastAsia" w:hAnsi="Times New Roman" w:cs="Times New Roman" w:hint="eastAsia"/>
          <w:color w:val="FF0000"/>
        </w:rPr>
        <w:t>PE</w:t>
      </w:r>
      <w:r>
        <w:rPr>
          <w:rFonts w:ascii="Times New Roman" w:eastAsiaTheme="minorEastAsia" w:hAnsi="Times New Roman" w:cs="Times New Roman" w:hint="eastAsia"/>
          <w:color w:val="FF0000"/>
        </w:rPr>
        <w:t>管材生产线环评手续未办，且回收的废旧滴灌带不满足</w:t>
      </w:r>
      <w:r>
        <w:rPr>
          <w:rFonts w:ascii="Times New Roman" w:eastAsiaTheme="minorEastAsia" w:hAnsi="Times New Roman" w:cs="Times New Roman" w:hint="eastAsia"/>
          <w:bCs/>
          <w:color w:val="FF0000"/>
          <w:lang w:bidi="en-US"/>
        </w:rPr>
        <w:t>《废塑料综合利用行业规范条件》和《废塑料综合利用行业规范条件管理暂行办法》要求</w:t>
      </w:r>
      <w:r>
        <w:rPr>
          <w:rFonts w:ascii="Times New Roman" w:eastAsiaTheme="minorEastAsia" w:hAnsi="Times New Roman" w:cs="Times New Roman" w:hint="eastAsia"/>
          <w:color w:val="FF0000"/>
        </w:rPr>
        <w:t>；</w:t>
      </w:r>
    </w:p>
    <w:p w:rsidR="000E2BC4" w:rsidRDefault="00AF1CD9">
      <w:pPr>
        <w:pStyle w:val="1b"/>
        <w:spacing w:line="460" w:lineRule="exact"/>
        <w:ind w:firstLineChars="200" w:firstLine="480"/>
        <w:rPr>
          <w:rFonts w:ascii="Times New Roman" w:eastAsiaTheme="minorEastAsia" w:hAnsi="Times New Roman" w:cs="Times New Roman"/>
          <w:color w:val="FF0000"/>
        </w:rPr>
      </w:pPr>
      <w:r>
        <w:rPr>
          <w:rFonts w:ascii="Times New Roman" w:eastAsiaTheme="minorEastAsia" w:hAnsi="Times New Roman" w:cs="Times New Roman" w:hint="eastAsia"/>
          <w:color w:val="FF0000"/>
        </w:rPr>
        <w:t>（</w:t>
      </w:r>
      <w:r w:rsidR="00472852">
        <w:rPr>
          <w:rFonts w:ascii="Times New Roman" w:eastAsiaTheme="minorEastAsia" w:hAnsi="Times New Roman" w:cs="Times New Roman" w:hint="eastAsia"/>
          <w:color w:val="FF0000"/>
        </w:rPr>
        <w:t>4</w:t>
      </w:r>
      <w:r>
        <w:rPr>
          <w:rFonts w:ascii="Times New Roman" w:eastAsiaTheme="minorEastAsia" w:hAnsi="Times New Roman" w:cs="Times New Roman" w:hint="eastAsia"/>
          <w:color w:val="FF0000"/>
        </w:rPr>
        <w:t>）项目危险废物均暂存于危废暂存间，危废暂存间位置不合理，未委托有资质的单位处置。</w:t>
      </w:r>
    </w:p>
    <w:p w:rsidR="000E2BC4" w:rsidRDefault="00AF1CD9">
      <w:pPr>
        <w:pStyle w:val="3"/>
        <w:adjustRightInd w:val="0"/>
        <w:spacing w:before="0" w:line="460" w:lineRule="exact"/>
        <w:ind w:left="113" w:firstLine="0"/>
        <w:textAlignment w:val="baseline"/>
        <w:rPr>
          <w:rFonts w:ascii="Times New Roman"/>
          <w:color w:val="FF0000"/>
          <w:spacing w:val="12"/>
          <w:w w:val="95"/>
          <w:kern w:val="0"/>
          <w:szCs w:val="26"/>
        </w:rPr>
      </w:pPr>
      <w:r>
        <w:rPr>
          <w:rFonts w:ascii="Times New Roman"/>
          <w:color w:val="FF0000"/>
          <w:spacing w:val="12"/>
          <w:w w:val="95"/>
          <w:kern w:val="0"/>
          <w:szCs w:val="26"/>
        </w:rPr>
        <w:t>2.</w:t>
      </w:r>
      <w:r>
        <w:rPr>
          <w:rFonts w:ascii="Times New Roman" w:hint="eastAsia"/>
          <w:color w:val="FF0000"/>
          <w:spacing w:val="12"/>
          <w:w w:val="95"/>
          <w:kern w:val="0"/>
          <w:szCs w:val="26"/>
        </w:rPr>
        <w:t>3</w:t>
      </w:r>
      <w:r>
        <w:rPr>
          <w:rFonts w:ascii="Times New Roman"/>
          <w:color w:val="FF0000"/>
          <w:spacing w:val="12"/>
          <w:w w:val="95"/>
          <w:kern w:val="0"/>
          <w:szCs w:val="26"/>
        </w:rPr>
        <w:t>.</w:t>
      </w:r>
      <w:r>
        <w:rPr>
          <w:rFonts w:ascii="Times New Roman" w:hint="eastAsia"/>
          <w:color w:val="FF0000"/>
          <w:spacing w:val="12"/>
          <w:w w:val="95"/>
          <w:kern w:val="0"/>
          <w:szCs w:val="26"/>
        </w:rPr>
        <w:t>2</w:t>
      </w:r>
      <w:r>
        <w:rPr>
          <w:rFonts w:ascii="Times New Roman" w:hint="eastAsia"/>
          <w:color w:val="FF0000"/>
          <w:spacing w:val="12"/>
          <w:w w:val="95"/>
          <w:kern w:val="0"/>
          <w:szCs w:val="26"/>
        </w:rPr>
        <w:t>解决方案</w:t>
      </w:r>
    </w:p>
    <w:p w:rsidR="000E2BC4" w:rsidRDefault="00AF1CD9">
      <w:pPr>
        <w:pStyle w:val="1b"/>
        <w:spacing w:line="460" w:lineRule="exact"/>
        <w:ind w:firstLineChars="200" w:firstLine="480"/>
        <w:rPr>
          <w:rFonts w:eastAsia="宋体" w:hAnsi="宋体" w:cs="宋体"/>
          <w:color w:val="FF0000"/>
        </w:rPr>
      </w:pPr>
      <w:r>
        <w:rPr>
          <w:rFonts w:eastAsia="宋体" w:hAnsi="宋体" w:cs="宋体" w:hint="eastAsia"/>
          <w:color w:val="FF0000"/>
        </w:rPr>
        <w:t>本次环评对现有环境问题提出整改措施：</w:t>
      </w:r>
    </w:p>
    <w:p w:rsidR="000E2BC4" w:rsidRDefault="00AF1CD9">
      <w:pPr>
        <w:pStyle w:val="1b"/>
        <w:spacing w:line="460" w:lineRule="exact"/>
        <w:ind w:firstLineChars="200" w:firstLine="480"/>
        <w:rPr>
          <w:rFonts w:eastAsia="宋体" w:hAnsi="宋体" w:cs="宋体"/>
          <w:color w:val="FF0000"/>
        </w:rPr>
      </w:pPr>
      <w:r>
        <w:rPr>
          <w:rFonts w:eastAsia="宋体" w:hAnsi="宋体" w:cs="宋体" w:hint="eastAsia"/>
          <w:color w:val="FF0000"/>
        </w:rPr>
        <w:t>（1）回收的废旧滴灌带在原料库房储存，并采用篷布遮盖，防止扬尘产</w:t>
      </w:r>
      <w:r>
        <w:rPr>
          <w:rFonts w:eastAsia="宋体" w:hAnsi="宋体" w:cs="宋体" w:hint="eastAsia"/>
          <w:color w:val="FF0000"/>
        </w:rPr>
        <w:lastRenderedPageBreak/>
        <w:t>生；</w:t>
      </w:r>
    </w:p>
    <w:p w:rsidR="000E2BC4" w:rsidRDefault="00AF1CD9">
      <w:pPr>
        <w:pStyle w:val="1b"/>
        <w:spacing w:line="460" w:lineRule="exact"/>
        <w:ind w:firstLineChars="200" w:firstLine="480"/>
        <w:rPr>
          <w:rFonts w:eastAsia="宋体" w:hAnsi="宋体" w:cs="宋体"/>
          <w:color w:val="FF0000"/>
        </w:rPr>
      </w:pPr>
      <w:r>
        <w:rPr>
          <w:rFonts w:eastAsia="宋体" w:hAnsi="宋体" w:cs="宋体" w:hint="eastAsia"/>
          <w:color w:val="FF0000"/>
        </w:rPr>
        <w:t>（2）建立成品仓库，将产品放入成品仓库中，待外售；</w:t>
      </w:r>
    </w:p>
    <w:p w:rsidR="000E2BC4" w:rsidRDefault="00AF1CD9">
      <w:pPr>
        <w:pStyle w:val="1b"/>
        <w:spacing w:line="460" w:lineRule="exact"/>
        <w:ind w:firstLineChars="200" w:firstLine="480"/>
        <w:rPr>
          <w:rFonts w:eastAsia="宋体" w:hAnsi="宋体" w:cs="宋体"/>
          <w:color w:val="FF0000"/>
        </w:rPr>
      </w:pPr>
      <w:r>
        <w:rPr>
          <w:rFonts w:eastAsia="宋体" w:hAnsi="宋体" w:cs="宋体" w:hint="eastAsia"/>
          <w:color w:val="FF0000"/>
        </w:rPr>
        <w:t>（3）本次项目计划把之前未有手续的生产线，放入此次环评，并新增生产线，故本此项目为改扩建，新增年处理废旧滴灌带5000t审查生产线，新增年处理废旧编织袋及吨包袋2000t生产线，扩建完成后项目废旧塑料处理能力达到7000t/a；</w:t>
      </w:r>
    </w:p>
    <w:p w:rsidR="000E2BC4" w:rsidRDefault="00AF1CD9">
      <w:pPr>
        <w:pStyle w:val="1b"/>
        <w:spacing w:line="460" w:lineRule="exact"/>
        <w:ind w:firstLineChars="200" w:firstLine="480"/>
        <w:rPr>
          <w:rFonts w:eastAsia="宋体" w:hAnsi="宋体" w:cs="宋体"/>
          <w:color w:val="FF0000"/>
        </w:rPr>
        <w:sectPr w:rsidR="000E2BC4">
          <w:footerReference w:type="default" r:id="rId13"/>
          <w:pgSz w:w="11906" w:h="16838"/>
          <w:pgMar w:top="1440" w:right="1701" w:bottom="1440" w:left="1985" w:header="851" w:footer="992" w:gutter="0"/>
          <w:pgNumType w:start="1"/>
          <w:cols w:space="720"/>
          <w:docGrid w:linePitch="312"/>
        </w:sectPr>
      </w:pPr>
      <w:r>
        <w:rPr>
          <w:rFonts w:eastAsia="宋体" w:hAnsi="宋体" w:cs="宋体" w:hint="eastAsia"/>
          <w:color w:val="FF0000"/>
        </w:rPr>
        <w:t>（</w:t>
      </w:r>
      <w:r w:rsidR="00472852">
        <w:rPr>
          <w:rFonts w:eastAsia="宋体" w:hAnsi="宋体" w:cs="宋体" w:hint="eastAsia"/>
          <w:color w:val="FF0000"/>
        </w:rPr>
        <w:t>4</w:t>
      </w:r>
      <w:r>
        <w:rPr>
          <w:rFonts w:eastAsia="宋体" w:hAnsi="宋体" w:cs="宋体" w:hint="eastAsia"/>
          <w:color w:val="FF0000"/>
        </w:rPr>
        <w:t>）要求建设单位重新建设危废暂存间，并委托有资质的单位进行处置。</w:t>
      </w:r>
    </w:p>
    <w:p w:rsidR="000E2BC4" w:rsidRDefault="00AF1CD9">
      <w:pPr>
        <w:pStyle w:val="1"/>
        <w:spacing w:before="100" w:beforeAutospacing="1" w:after="100" w:afterAutospacing="1" w:line="360" w:lineRule="auto"/>
        <w:jc w:val="center"/>
      </w:pPr>
      <w:bookmarkStart w:id="86" w:name="_Toc69469832"/>
      <w:r>
        <w:rPr>
          <w:rFonts w:hint="eastAsia"/>
        </w:rPr>
        <w:lastRenderedPageBreak/>
        <w:t>3</w:t>
      </w:r>
      <w:r>
        <w:t xml:space="preserve">  </w:t>
      </w:r>
      <w:bookmarkStart w:id="87" w:name="_Toc309715274"/>
      <w:bookmarkStart w:id="88" w:name="_Toc454899342"/>
      <w:bookmarkEnd w:id="7"/>
      <w:bookmarkEnd w:id="8"/>
      <w:bookmarkEnd w:id="9"/>
      <w:bookmarkEnd w:id="82"/>
      <w:bookmarkEnd w:id="83"/>
      <w:bookmarkEnd w:id="87"/>
      <w:r>
        <w:t>建设项目工程分析</w:t>
      </w:r>
      <w:bookmarkEnd w:id="86"/>
    </w:p>
    <w:p w:rsidR="000E2BC4" w:rsidRDefault="00AF1CD9">
      <w:pPr>
        <w:pStyle w:val="2"/>
        <w:adjustRightInd w:val="0"/>
        <w:spacing w:before="120" w:after="120" w:line="460" w:lineRule="exact"/>
        <w:textAlignment w:val="baseline"/>
        <w:rPr>
          <w:rFonts w:ascii="Times New Roman" w:hAnsi="Times New Roman"/>
          <w:b w:val="0"/>
          <w:szCs w:val="28"/>
        </w:rPr>
      </w:pPr>
      <w:bookmarkStart w:id="89" w:name="_Toc69469833"/>
      <w:r>
        <w:rPr>
          <w:rFonts w:ascii="Times New Roman" w:hAnsi="Times New Roman" w:hint="eastAsia"/>
          <w:b w:val="0"/>
          <w:szCs w:val="28"/>
        </w:rPr>
        <w:t>3</w:t>
      </w:r>
      <w:r>
        <w:rPr>
          <w:rFonts w:ascii="Times New Roman" w:hAnsi="Times New Roman"/>
          <w:b w:val="0"/>
          <w:szCs w:val="28"/>
        </w:rPr>
        <w:t>.1</w:t>
      </w:r>
      <w:bookmarkEnd w:id="88"/>
      <w:r>
        <w:rPr>
          <w:rFonts w:ascii="Times New Roman" w:hAnsi="Times New Roman"/>
          <w:b w:val="0"/>
          <w:szCs w:val="28"/>
        </w:rPr>
        <w:t xml:space="preserve"> </w:t>
      </w:r>
      <w:r>
        <w:rPr>
          <w:rFonts w:ascii="Times New Roman" w:hAnsi="Times New Roman"/>
          <w:b w:val="0"/>
          <w:szCs w:val="28"/>
        </w:rPr>
        <w:t>项目概况</w:t>
      </w:r>
      <w:bookmarkEnd w:id="89"/>
    </w:p>
    <w:p w:rsidR="000E2BC4" w:rsidRDefault="00AF1CD9">
      <w:pPr>
        <w:pStyle w:val="3"/>
        <w:adjustRightInd w:val="0"/>
        <w:spacing w:before="0" w:line="460" w:lineRule="exact"/>
        <w:ind w:left="113" w:firstLine="0"/>
        <w:textAlignment w:val="baseline"/>
        <w:rPr>
          <w:rFonts w:ascii="Times New Roman"/>
          <w:spacing w:val="12"/>
          <w:w w:val="95"/>
          <w:kern w:val="0"/>
          <w:szCs w:val="26"/>
        </w:rPr>
      </w:pPr>
      <w:bookmarkStart w:id="90" w:name="_Toc12060"/>
      <w:bookmarkStart w:id="91" w:name="_Toc17414"/>
      <w:bookmarkStart w:id="92" w:name="_Toc219193095"/>
      <w:bookmarkStart w:id="93" w:name="_Toc13999"/>
      <w:bookmarkStart w:id="94" w:name="_Toc10486"/>
      <w:bookmarkStart w:id="95" w:name="_Toc8001"/>
      <w:bookmarkStart w:id="96" w:name="_Toc1585"/>
      <w:bookmarkStart w:id="97" w:name="_Toc454899343"/>
      <w:bookmarkStart w:id="98" w:name="_Toc22486"/>
      <w:bookmarkStart w:id="99" w:name="_Toc265"/>
      <w:bookmarkStart w:id="100" w:name="_Toc2934"/>
      <w:bookmarkStart w:id="101" w:name="_Toc6259"/>
      <w:bookmarkStart w:id="102" w:name="_Toc13991"/>
      <w:bookmarkStart w:id="103" w:name="_Toc25074"/>
      <w:bookmarkStart w:id="104" w:name="_Toc23475"/>
      <w:bookmarkStart w:id="105" w:name="_Toc6084"/>
      <w:bookmarkStart w:id="106" w:name="_Toc12959"/>
      <w:bookmarkStart w:id="107" w:name="_Toc414348554"/>
      <w:bookmarkStart w:id="108" w:name="_Toc194069343"/>
      <w:bookmarkStart w:id="109" w:name="_Toc419798730"/>
      <w:bookmarkStart w:id="110" w:name="_Toc28421"/>
      <w:bookmarkStart w:id="111" w:name="_Toc24253"/>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r>
        <w:rPr>
          <w:rFonts w:ascii="Times New Roman" w:hint="eastAsia"/>
          <w:spacing w:val="12"/>
          <w:w w:val="95"/>
          <w:kern w:val="0"/>
          <w:szCs w:val="26"/>
        </w:rPr>
        <w:t>3</w:t>
      </w:r>
      <w:r>
        <w:rPr>
          <w:rFonts w:ascii="Times New Roman"/>
          <w:spacing w:val="12"/>
          <w:w w:val="95"/>
          <w:kern w:val="0"/>
          <w:szCs w:val="26"/>
        </w:rPr>
        <w:t>.1.1</w:t>
      </w:r>
      <w:bookmarkEnd w:id="111"/>
      <w:r>
        <w:rPr>
          <w:rFonts w:ascii="Times New Roman"/>
          <w:spacing w:val="12"/>
          <w:w w:val="95"/>
          <w:kern w:val="0"/>
          <w:szCs w:val="26"/>
        </w:rPr>
        <w:t>项目基本情况</w:t>
      </w:r>
    </w:p>
    <w:p w:rsidR="000E2BC4" w:rsidRDefault="00AF1CD9">
      <w:pPr>
        <w:spacing w:line="460" w:lineRule="exact"/>
        <w:ind w:firstLineChars="200" w:firstLine="480"/>
        <w:rPr>
          <w:lang w:bidi="en-US"/>
        </w:rPr>
      </w:pPr>
      <w:r>
        <w:rPr>
          <w:lang w:bidi="en-US"/>
        </w:rPr>
        <w:t>项目名称：</w:t>
      </w:r>
      <w:r>
        <w:rPr>
          <w:bCs/>
          <w:lang w:bidi="en-US"/>
        </w:rPr>
        <w:t>玛纳斯县来利塑料制品厂</w:t>
      </w:r>
      <w:r>
        <w:rPr>
          <w:rFonts w:hint="eastAsia"/>
          <w:bCs/>
          <w:lang w:bidi="en-US"/>
        </w:rPr>
        <w:t>滴灌带回收及</w:t>
      </w:r>
      <w:r>
        <w:rPr>
          <w:bCs/>
          <w:lang w:bidi="en-US"/>
        </w:rPr>
        <w:t>塑料制品生产项目</w:t>
      </w:r>
    </w:p>
    <w:p w:rsidR="000E2BC4" w:rsidRDefault="00AF1CD9">
      <w:pPr>
        <w:spacing w:line="460" w:lineRule="exact"/>
        <w:ind w:firstLineChars="200" w:firstLine="480"/>
        <w:rPr>
          <w:lang w:bidi="en-US"/>
        </w:rPr>
      </w:pPr>
      <w:r>
        <w:rPr>
          <w:lang w:bidi="en-US"/>
        </w:rPr>
        <w:t>建设单位：</w:t>
      </w:r>
      <w:r>
        <w:rPr>
          <w:bCs/>
          <w:lang w:bidi="en-US"/>
        </w:rPr>
        <w:t>玛纳斯县来利塑料制品厂</w:t>
      </w:r>
    </w:p>
    <w:p w:rsidR="000E2BC4" w:rsidRDefault="00AF1CD9">
      <w:pPr>
        <w:spacing w:line="460" w:lineRule="exact"/>
        <w:ind w:firstLineChars="200" w:firstLine="480"/>
        <w:rPr>
          <w:lang w:bidi="en-US"/>
        </w:rPr>
      </w:pPr>
      <w:r>
        <w:rPr>
          <w:lang w:bidi="en-US"/>
        </w:rPr>
        <w:t>建设性质：</w:t>
      </w:r>
      <w:r>
        <w:rPr>
          <w:rFonts w:hint="eastAsia"/>
          <w:lang w:bidi="en-US"/>
        </w:rPr>
        <w:t>改扩建</w:t>
      </w:r>
    </w:p>
    <w:p w:rsidR="000E2BC4" w:rsidRPr="00354145" w:rsidRDefault="00AF1CD9">
      <w:pPr>
        <w:spacing w:line="460" w:lineRule="exact"/>
        <w:ind w:firstLineChars="200" w:firstLine="480"/>
        <w:rPr>
          <w:color w:val="FF0000"/>
          <w:lang w:bidi="en-US"/>
        </w:rPr>
      </w:pPr>
      <w:r>
        <w:rPr>
          <w:lang w:bidi="en-US"/>
        </w:rPr>
        <w:t>建设规模：</w:t>
      </w:r>
      <w:r w:rsidRPr="00354145">
        <w:rPr>
          <w:color w:val="FF0000"/>
          <w:lang w:bidi="en-US"/>
        </w:rPr>
        <w:t>年处理废旧</w:t>
      </w:r>
      <w:r w:rsidRPr="00354145">
        <w:rPr>
          <w:rFonts w:hint="eastAsia"/>
          <w:color w:val="FF0000"/>
          <w:lang w:bidi="en-US"/>
        </w:rPr>
        <w:t>塑料及滴灌带</w:t>
      </w:r>
      <w:r w:rsidRPr="00354145">
        <w:rPr>
          <w:rFonts w:hint="eastAsia"/>
          <w:color w:val="FF0000"/>
          <w:lang w:bidi="en-US"/>
        </w:rPr>
        <w:t>500</w:t>
      </w:r>
      <w:r w:rsidRPr="00354145">
        <w:rPr>
          <w:color w:val="FF0000"/>
          <w:lang w:bidi="en-US"/>
        </w:rPr>
        <w:t>0t</w:t>
      </w:r>
      <w:r w:rsidRPr="00354145">
        <w:rPr>
          <w:color w:val="FF0000"/>
          <w:lang w:bidi="en-US"/>
        </w:rPr>
        <w:t>；年生产</w:t>
      </w:r>
      <w:r w:rsidRPr="00354145">
        <w:rPr>
          <w:rFonts w:hint="eastAsia"/>
          <w:color w:val="FF0000"/>
          <w:lang w:bidi="en-US"/>
        </w:rPr>
        <w:t>滴灌带</w:t>
      </w:r>
      <w:r w:rsidRPr="00354145">
        <w:rPr>
          <w:rFonts w:hint="eastAsia"/>
          <w:color w:val="FF0000"/>
          <w:lang w:bidi="en-US"/>
        </w:rPr>
        <w:t>50</w:t>
      </w:r>
      <w:r w:rsidRPr="00354145">
        <w:rPr>
          <w:color w:val="FF0000"/>
          <w:lang w:bidi="en-US"/>
        </w:rPr>
        <w:t>00t</w:t>
      </w:r>
      <w:r w:rsidRPr="00354145">
        <w:rPr>
          <w:color w:val="FF0000"/>
          <w:lang w:bidi="en-US"/>
        </w:rPr>
        <w:t>；年处理废旧编织袋</w:t>
      </w:r>
      <w:r w:rsidRPr="00354145">
        <w:rPr>
          <w:rFonts w:hint="eastAsia"/>
          <w:color w:val="FF0000"/>
          <w:lang w:bidi="en-US"/>
        </w:rPr>
        <w:t>及吨包袋</w:t>
      </w:r>
      <w:r w:rsidRPr="00354145">
        <w:rPr>
          <w:rFonts w:hint="eastAsia"/>
          <w:color w:val="FF0000"/>
          <w:lang w:bidi="en-US"/>
        </w:rPr>
        <w:t>20</w:t>
      </w:r>
      <w:r w:rsidRPr="00354145">
        <w:rPr>
          <w:color w:val="FF0000"/>
          <w:lang w:bidi="en-US"/>
        </w:rPr>
        <w:t>00t</w:t>
      </w:r>
      <w:r w:rsidRPr="00354145">
        <w:rPr>
          <w:color w:val="FF0000"/>
          <w:lang w:bidi="en-US"/>
        </w:rPr>
        <w:t>；年生产</w:t>
      </w:r>
      <w:r w:rsidRPr="00354145">
        <w:rPr>
          <w:rFonts w:hint="eastAsia"/>
          <w:color w:val="FF0000"/>
          <w:lang w:bidi="en-US"/>
        </w:rPr>
        <w:t>编织袋</w:t>
      </w:r>
      <w:r w:rsidRPr="00354145">
        <w:rPr>
          <w:rFonts w:hint="eastAsia"/>
          <w:color w:val="FF0000"/>
          <w:lang w:bidi="en-US"/>
        </w:rPr>
        <w:t>2000t</w:t>
      </w:r>
      <w:r w:rsidRPr="00354145">
        <w:rPr>
          <w:rFonts w:hint="eastAsia"/>
          <w:color w:val="FF0000"/>
          <w:lang w:bidi="en-US"/>
        </w:rPr>
        <w:t>，年生产塑料筐</w:t>
      </w:r>
      <w:r w:rsidRPr="00354145">
        <w:rPr>
          <w:rFonts w:hint="eastAsia"/>
          <w:color w:val="FF0000"/>
          <w:lang w:bidi="en-US"/>
        </w:rPr>
        <w:t>1000t</w:t>
      </w:r>
      <w:r w:rsidRPr="00354145">
        <w:rPr>
          <w:color w:val="FF0000"/>
          <w:lang w:bidi="en-US"/>
        </w:rPr>
        <w:t>；年生产</w:t>
      </w:r>
      <w:r w:rsidRPr="00354145">
        <w:rPr>
          <w:rFonts w:hint="eastAsia"/>
          <w:color w:val="FF0000"/>
          <w:lang w:bidi="en-US"/>
        </w:rPr>
        <w:t>PE</w:t>
      </w:r>
      <w:r w:rsidRPr="00354145">
        <w:rPr>
          <w:rFonts w:hint="eastAsia"/>
          <w:color w:val="FF0000"/>
          <w:lang w:bidi="en-US"/>
        </w:rPr>
        <w:t>管材</w:t>
      </w:r>
      <w:r w:rsidRPr="00354145">
        <w:rPr>
          <w:rFonts w:hint="eastAsia"/>
          <w:color w:val="FF0000"/>
          <w:lang w:bidi="en-US"/>
        </w:rPr>
        <w:t>5</w:t>
      </w:r>
      <w:r w:rsidRPr="00354145">
        <w:rPr>
          <w:color w:val="FF0000"/>
          <w:lang w:bidi="en-US"/>
        </w:rPr>
        <w:t>000t</w:t>
      </w:r>
      <w:r w:rsidRPr="00354145">
        <w:rPr>
          <w:color w:val="FF0000"/>
          <w:lang w:bidi="en-US"/>
        </w:rPr>
        <w:t>；年生产</w:t>
      </w:r>
      <w:r w:rsidRPr="00354145">
        <w:rPr>
          <w:rFonts w:hint="eastAsia"/>
          <w:color w:val="FF0000"/>
          <w:lang w:bidi="en-US"/>
        </w:rPr>
        <w:t>PVC</w:t>
      </w:r>
      <w:r w:rsidRPr="00354145">
        <w:rPr>
          <w:rFonts w:hint="eastAsia"/>
          <w:color w:val="FF0000"/>
          <w:lang w:bidi="en-US"/>
        </w:rPr>
        <w:t>管材</w:t>
      </w:r>
      <w:r w:rsidRPr="00354145">
        <w:rPr>
          <w:color w:val="FF0000"/>
          <w:lang w:bidi="en-US"/>
        </w:rPr>
        <w:t>2</w:t>
      </w:r>
      <w:r w:rsidRPr="00354145">
        <w:rPr>
          <w:rFonts w:hint="eastAsia"/>
          <w:color w:val="FF0000"/>
          <w:lang w:bidi="en-US"/>
        </w:rPr>
        <w:t>0</w:t>
      </w:r>
      <w:r w:rsidRPr="00354145">
        <w:rPr>
          <w:color w:val="FF0000"/>
          <w:lang w:bidi="en-US"/>
        </w:rPr>
        <w:t>00t</w:t>
      </w:r>
      <w:r w:rsidRPr="00354145">
        <w:rPr>
          <w:rFonts w:hint="eastAsia"/>
          <w:color w:val="FF0000"/>
          <w:lang w:bidi="en-US"/>
        </w:rPr>
        <w:t>。</w:t>
      </w:r>
    </w:p>
    <w:p w:rsidR="000E2BC4" w:rsidRDefault="00AF1CD9">
      <w:pPr>
        <w:spacing w:line="460" w:lineRule="exact"/>
        <w:ind w:firstLineChars="200" w:firstLine="480"/>
        <w:rPr>
          <w:lang w:bidi="en-US"/>
        </w:rPr>
      </w:pPr>
      <w:r>
        <w:rPr>
          <w:lang w:bidi="en-US"/>
        </w:rPr>
        <w:t>项目投资：</w:t>
      </w:r>
      <w:r>
        <w:rPr>
          <w:lang w:bidi="en-US"/>
        </w:rPr>
        <w:t>3000</w:t>
      </w:r>
      <w:r>
        <w:rPr>
          <w:lang w:bidi="en-US"/>
        </w:rPr>
        <w:t>万元，项目资金全部由企业自筹解决</w:t>
      </w:r>
    </w:p>
    <w:p w:rsidR="000E2BC4" w:rsidRDefault="00AF1CD9">
      <w:pPr>
        <w:spacing w:line="460" w:lineRule="exact"/>
        <w:ind w:firstLineChars="200" w:firstLine="480"/>
        <w:rPr>
          <w:lang w:bidi="en-US"/>
        </w:rPr>
      </w:pPr>
      <w:r>
        <w:rPr>
          <w:lang w:bidi="en-US"/>
        </w:rPr>
        <w:t>建设地点：</w:t>
      </w:r>
      <w:r>
        <w:rPr>
          <w:rFonts w:hint="eastAsia"/>
          <w:bCs/>
          <w:lang w:bidi="en-US"/>
        </w:rPr>
        <w:t>本项目位于新疆</w:t>
      </w:r>
      <w:r>
        <w:rPr>
          <w:bCs/>
          <w:lang w:bidi="en-US"/>
        </w:rPr>
        <w:t>昌吉</w:t>
      </w:r>
      <w:r>
        <w:rPr>
          <w:rFonts w:hint="eastAsia"/>
          <w:bCs/>
          <w:lang w:bidi="en-US"/>
        </w:rPr>
        <w:t>州</w:t>
      </w:r>
      <w:r>
        <w:rPr>
          <w:bCs/>
          <w:lang w:bidi="en-US"/>
        </w:rPr>
        <w:t>玛纳斯</w:t>
      </w:r>
      <w:r>
        <w:rPr>
          <w:rFonts w:hint="eastAsia"/>
          <w:bCs/>
          <w:lang w:bidi="en-US"/>
        </w:rPr>
        <w:t>县</w:t>
      </w:r>
      <w:r>
        <w:rPr>
          <w:bCs/>
          <w:lang w:bidi="en-US"/>
        </w:rPr>
        <w:t>塔河工业园区</w:t>
      </w:r>
      <w:r>
        <w:rPr>
          <w:rFonts w:hint="eastAsia"/>
          <w:bCs/>
          <w:lang w:bidi="en-US"/>
        </w:rPr>
        <w:t>，项目所在</w:t>
      </w:r>
      <w:r>
        <w:rPr>
          <w:bCs/>
          <w:lang w:bidi="en-US"/>
        </w:rPr>
        <w:t>地</w:t>
      </w:r>
      <w:r>
        <w:rPr>
          <w:rFonts w:hint="eastAsia"/>
          <w:bCs/>
          <w:lang w:bidi="en-US"/>
        </w:rPr>
        <w:t>北侧紧邻新疆雅得利环保科技有限公司，南侧为</w:t>
      </w:r>
      <w:r>
        <w:rPr>
          <w:bCs/>
          <w:lang w:bidi="en-US"/>
        </w:rPr>
        <w:t>空地，</w:t>
      </w:r>
      <w:r>
        <w:rPr>
          <w:rFonts w:hint="eastAsia"/>
          <w:bCs/>
          <w:lang w:bidi="en-US"/>
        </w:rPr>
        <w:t>西侧为</w:t>
      </w:r>
      <w:r>
        <w:rPr>
          <w:bCs/>
          <w:lang w:bidi="en-US"/>
        </w:rPr>
        <w:t>空地，</w:t>
      </w:r>
      <w:r>
        <w:rPr>
          <w:rFonts w:hint="eastAsia"/>
          <w:bCs/>
          <w:lang w:bidi="en-US"/>
        </w:rPr>
        <w:t>东侧为道路，</w:t>
      </w:r>
      <w:r>
        <w:rPr>
          <w:bCs/>
          <w:lang w:bidi="en-US"/>
        </w:rPr>
        <w:t>项目中心地理坐标为东经：</w:t>
      </w:r>
      <w:r>
        <w:rPr>
          <w:bCs/>
          <w:lang w:bidi="en-US"/>
        </w:rPr>
        <w:t>86°19'</w:t>
      </w:r>
      <w:r>
        <w:rPr>
          <w:rFonts w:hint="eastAsia"/>
          <w:bCs/>
          <w:lang w:bidi="en-US"/>
        </w:rPr>
        <w:t>27</w:t>
      </w:r>
      <w:r>
        <w:rPr>
          <w:bCs/>
          <w:lang w:bidi="en-US"/>
        </w:rPr>
        <w:t>.</w:t>
      </w:r>
      <w:r>
        <w:rPr>
          <w:rFonts w:hint="eastAsia"/>
          <w:bCs/>
          <w:lang w:bidi="en-US"/>
        </w:rPr>
        <w:t>17</w:t>
      </w:r>
      <w:r>
        <w:rPr>
          <w:bCs/>
          <w:lang w:bidi="en-US"/>
        </w:rPr>
        <w:t>6"</w:t>
      </w:r>
      <w:r>
        <w:rPr>
          <w:bCs/>
          <w:lang w:bidi="en-US"/>
        </w:rPr>
        <w:t>，北纬：</w:t>
      </w:r>
      <w:r>
        <w:rPr>
          <w:bCs/>
          <w:lang w:bidi="en-US"/>
        </w:rPr>
        <w:t>44°12'4</w:t>
      </w:r>
      <w:r>
        <w:rPr>
          <w:rFonts w:hint="eastAsia"/>
          <w:bCs/>
          <w:lang w:bidi="en-US"/>
        </w:rPr>
        <w:t>3</w:t>
      </w:r>
      <w:r>
        <w:rPr>
          <w:bCs/>
          <w:lang w:bidi="en-US"/>
        </w:rPr>
        <w:t>.</w:t>
      </w:r>
      <w:r>
        <w:rPr>
          <w:rFonts w:hint="eastAsia"/>
          <w:bCs/>
          <w:lang w:bidi="en-US"/>
        </w:rPr>
        <w:t>69</w:t>
      </w:r>
      <w:r>
        <w:rPr>
          <w:bCs/>
          <w:lang w:bidi="en-US"/>
        </w:rPr>
        <w:t>2"</w:t>
      </w:r>
      <w:r>
        <w:rPr>
          <w:bCs/>
          <w:lang w:bidi="en-US"/>
        </w:rPr>
        <w:t>。</w:t>
      </w:r>
      <w:r>
        <w:rPr>
          <w:lang w:bidi="en-US"/>
        </w:rPr>
        <w:t>具体见图</w:t>
      </w:r>
      <w:r>
        <w:rPr>
          <w:rFonts w:hint="eastAsia"/>
          <w:lang w:bidi="en-US"/>
        </w:rPr>
        <w:t>3</w:t>
      </w:r>
      <w:r>
        <w:rPr>
          <w:lang w:bidi="en-US"/>
        </w:rPr>
        <w:t>.1-1</w:t>
      </w:r>
      <w:r>
        <w:rPr>
          <w:lang w:bidi="en-US"/>
        </w:rPr>
        <w:t>项目地理位置图。</w:t>
      </w:r>
      <w:r>
        <w:rPr>
          <w:lang w:bidi="en-US"/>
        </w:rPr>
        <w:t xml:space="preserve">                                                              </w:t>
      </w:r>
    </w:p>
    <w:p w:rsidR="000E2BC4" w:rsidRDefault="00AF1CD9">
      <w:pPr>
        <w:pStyle w:val="3"/>
        <w:adjustRightInd w:val="0"/>
        <w:spacing w:before="0" w:line="460" w:lineRule="exact"/>
        <w:ind w:left="113" w:firstLine="0"/>
        <w:textAlignment w:val="baseline"/>
        <w:rPr>
          <w:rFonts w:ascii="Times New Roman"/>
          <w:spacing w:val="12"/>
          <w:w w:val="95"/>
          <w:kern w:val="0"/>
          <w:szCs w:val="26"/>
        </w:rPr>
      </w:pPr>
      <w:r>
        <w:rPr>
          <w:rFonts w:ascii="Times New Roman" w:hint="eastAsia"/>
          <w:spacing w:val="12"/>
          <w:w w:val="95"/>
          <w:kern w:val="0"/>
          <w:szCs w:val="26"/>
        </w:rPr>
        <w:t>3</w:t>
      </w:r>
      <w:r>
        <w:rPr>
          <w:rFonts w:ascii="Times New Roman"/>
          <w:spacing w:val="12"/>
          <w:w w:val="95"/>
          <w:kern w:val="0"/>
          <w:szCs w:val="26"/>
        </w:rPr>
        <w:t>.1.2</w:t>
      </w:r>
      <w:r>
        <w:rPr>
          <w:rFonts w:ascii="Times New Roman"/>
          <w:spacing w:val="12"/>
          <w:w w:val="95"/>
          <w:kern w:val="0"/>
          <w:szCs w:val="26"/>
        </w:rPr>
        <w:t>项目建设内容</w:t>
      </w:r>
    </w:p>
    <w:p w:rsidR="000E2BC4" w:rsidRDefault="00AF1CD9">
      <w:pPr>
        <w:spacing w:line="460" w:lineRule="exact"/>
        <w:ind w:firstLineChars="200" w:firstLine="480"/>
        <w:rPr>
          <w:lang w:bidi="en-US"/>
        </w:rPr>
      </w:pPr>
      <w:r>
        <w:rPr>
          <w:lang w:bidi="en-US"/>
        </w:rPr>
        <w:t>本项目建设内容可分为主体工程、辅助工程、公用工程、环保工程。</w:t>
      </w:r>
    </w:p>
    <w:p w:rsidR="000E2BC4" w:rsidRDefault="00AF1CD9">
      <w:pPr>
        <w:spacing w:line="460" w:lineRule="exact"/>
        <w:ind w:firstLineChars="200" w:firstLine="480"/>
        <w:rPr>
          <w:lang w:bidi="en-US"/>
        </w:rPr>
      </w:pPr>
      <w:r>
        <w:rPr>
          <w:lang w:bidi="en-US"/>
        </w:rPr>
        <w:t>项目工程组成情况见表</w:t>
      </w:r>
      <w:r>
        <w:rPr>
          <w:rFonts w:hint="eastAsia"/>
          <w:lang w:bidi="en-US"/>
        </w:rPr>
        <w:t>3</w:t>
      </w:r>
      <w:r>
        <w:rPr>
          <w:lang w:bidi="en-US"/>
        </w:rPr>
        <w:t>.1-1</w:t>
      </w:r>
      <w:r>
        <w:rPr>
          <w:lang w:bidi="en-US"/>
        </w:rPr>
        <w:t>。</w:t>
      </w:r>
    </w:p>
    <w:p w:rsidR="000E2BC4" w:rsidRDefault="00AF1CD9">
      <w:pPr>
        <w:pStyle w:val="afffffffff9"/>
        <w:spacing w:line="240" w:lineRule="auto"/>
        <w:ind w:firstLine="420"/>
        <w:rPr>
          <w:rFonts w:ascii="Times New Roman" w:eastAsia="黑体" w:hAnsi="Times New Roman" w:cs="Times New Roman"/>
          <w:sz w:val="21"/>
          <w:lang w:bidi="en-US"/>
        </w:rPr>
      </w:pPr>
      <w:r>
        <w:rPr>
          <w:rFonts w:ascii="Times New Roman" w:eastAsia="黑体" w:hAnsi="Times New Roman" w:cs="Times New Roman"/>
          <w:sz w:val="21"/>
          <w:lang w:bidi="en-US"/>
        </w:rPr>
        <w:t>表</w:t>
      </w:r>
      <w:r>
        <w:rPr>
          <w:rFonts w:ascii="Times New Roman" w:eastAsia="黑体" w:hAnsi="Times New Roman" w:cs="Times New Roman" w:hint="eastAsia"/>
          <w:sz w:val="21"/>
          <w:lang w:bidi="en-US"/>
        </w:rPr>
        <w:t>3</w:t>
      </w:r>
      <w:r>
        <w:rPr>
          <w:rFonts w:ascii="Times New Roman" w:eastAsia="黑体" w:hAnsi="Times New Roman" w:cs="Times New Roman"/>
          <w:sz w:val="21"/>
          <w:lang w:bidi="en-US"/>
        </w:rPr>
        <w:t xml:space="preserve">.1-1                     </w:t>
      </w:r>
      <w:r>
        <w:rPr>
          <w:rFonts w:ascii="Times New Roman" w:eastAsia="黑体" w:hAnsi="Times New Roman" w:cs="Times New Roman"/>
          <w:sz w:val="21"/>
          <w:lang w:bidi="en-US"/>
        </w:rPr>
        <w:t>项目内容及建设规模</w:t>
      </w:r>
    </w:p>
    <w:tbl>
      <w:tblPr>
        <w:tblW w:w="8630"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8"/>
        <w:gridCol w:w="1338"/>
        <w:gridCol w:w="5812"/>
        <w:gridCol w:w="912"/>
      </w:tblGrid>
      <w:tr w:rsidR="000E2BC4" w:rsidTr="00CD0E79">
        <w:trPr>
          <w:trHeight w:val="340"/>
          <w:jc w:val="center"/>
        </w:trPr>
        <w:tc>
          <w:tcPr>
            <w:tcW w:w="568" w:type="dxa"/>
            <w:vAlign w:val="center"/>
          </w:tcPr>
          <w:p w:rsidR="000E2BC4" w:rsidRDefault="00AF1CD9">
            <w:pPr>
              <w:spacing w:line="240" w:lineRule="auto"/>
              <w:jc w:val="center"/>
              <w:rPr>
                <w:bCs/>
                <w:kern w:val="0"/>
                <w:sz w:val="21"/>
                <w:szCs w:val="21"/>
              </w:rPr>
            </w:pPr>
            <w:r>
              <w:rPr>
                <w:bCs/>
                <w:sz w:val="21"/>
                <w:szCs w:val="21"/>
              </w:rPr>
              <w:t>工程分类</w:t>
            </w:r>
          </w:p>
        </w:tc>
        <w:tc>
          <w:tcPr>
            <w:tcW w:w="7150" w:type="dxa"/>
            <w:gridSpan w:val="2"/>
            <w:vAlign w:val="center"/>
          </w:tcPr>
          <w:p w:rsidR="000E2BC4" w:rsidRDefault="00AF1CD9">
            <w:pPr>
              <w:spacing w:line="240" w:lineRule="auto"/>
              <w:jc w:val="center"/>
              <w:rPr>
                <w:bCs/>
                <w:kern w:val="0"/>
                <w:sz w:val="21"/>
                <w:szCs w:val="21"/>
              </w:rPr>
            </w:pPr>
            <w:r>
              <w:rPr>
                <w:bCs/>
                <w:sz w:val="21"/>
                <w:szCs w:val="21"/>
              </w:rPr>
              <w:t>具体内容及规模</w:t>
            </w:r>
          </w:p>
        </w:tc>
        <w:tc>
          <w:tcPr>
            <w:tcW w:w="912" w:type="dxa"/>
            <w:vAlign w:val="center"/>
          </w:tcPr>
          <w:p w:rsidR="000E2BC4" w:rsidRDefault="00AF1CD9">
            <w:pPr>
              <w:spacing w:line="240" w:lineRule="auto"/>
              <w:jc w:val="center"/>
              <w:rPr>
                <w:bCs/>
                <w:sz w:val="21"/>
                <w:szCs w:val="21"/>
              </w:rPr>
            </w:pPr>
            <w:r>
              <w:rPr>
                <w:bCs/>
                <w:sz w:val="21"/>
                <w:szCs w:val="21"/>
              </w:rPr>
              <w:t>备注</w:t>
            </w:r>
          </w:p>
        </w:tc>
      </w:tr>
      <w:tr w:rsidR="000E2BC4" w:rsidTr="00CD0E79">
        <w:trPr>
          <w:trHeight w:val="340"/>
          <w:jc w:val="center"/>
        </w:trPr>
        <w:tc>
          <w:tcPr>
            <w:tcW w:w="568" w:type="dxa"/>
            <w:vMerge w:val="restart"/>
            <w:vAlign w:val="center"/>
          </w:tcPr>
          <w:p w:rsidR="000E2BC4" w:rsidRDefault="00AF1CD9">
            <w:pPr>
              <w:spacing w:line="240" w:lineRule="auto"/>
              <w:jc w:val="center"/>
              <w:rPr>
                <w:bCs/>
                <w:kern w:val="0"/>
                <w:sz w:val="21"/>
                <w:szCs w:val="21"/>
              </w:rPr>
            </w:pPr>
            <w:r>
              <w:rPr>
                <w:bCs/>
                <w:sz w:val="21"/>
                <w:szCs w:val="21"/>
              </w:rPr>
              <w:t>主体工程</w:t>
            </w:r>
          </w:p>
        </w:tc>
        <w:tc>
          <w:tcPr>
            <w:tcW w:w="1338" w:type="dxa"/>
            <w:vAlign w:val="center"/>
          </w:tcPr>
          <w:p w:rsidR="000E2BC4" w:rsidRDefault="00AF1CD9">
            <w:pPr>
              <w:spacing w:line="240" w:lineRule="auto"/>
              <w:jc w:val="center"/>
              <w:rPr>
                <w:bCs/>
                <w:kern w:val="0"/>
                <w:sz w:val="21"/>
                <w:szCs w:val="21"/>
              </w:rPr>
            </w:pPr>
            <w:r>
              <w:rPr>
                <w:rFonts w:hint="eastAsia"/>
                <w:bCs/>
                <w:kern w:val="0"/>
                <w:sz w:val="21"/>
                <w:szCs w:val="21"/>
              </w:rPr>
              <w:t>1#</w:t>
            </w:r>
            <w:r>
              <w:rPr>
                <w:rFonts w:hint="eastAsia"/>
                <w:bCs/>
                <w:kern w:val="0"/>
                <w:sz w:val="21"/>
                <w:szCs w:val="21"/>
              </w:rPr>
              <w:t>生产车间</w:t>
            </w:r>
          </w:p>
        </w:tc>
        <w:tc>
          <w:tcPr>
            <w:tcW w:w="5812" w:type="dxa"/>
            <w:vAlign w:val="center"/>
          </w:tcPr>
          <w:p w:rsidR="000E2BC4" w:rsidRDefault="004A217F" w:rsidP="00CD0E79">
            <w:pPr>
              <w:spacing w:line="240" w:lineRule="auto"/>
              <w:jc w:val="center"/>
              <w:rPr>
                <w:bCs/>
                <w:kern w:val="0"/>
                <w:sz w:val="21"/>
                <w:szCs w:val="21"/>
              </w:rPr>
            </w:pPr>
            <w:r>
              <w:rPr>
                <w:rFonts w:hint="eastAsia"/>
                <w:sz w:val="21"/>
              </w:rPr>
              <w:t>单层，占地面积为</w:t>
            </w:r>
            <w:r>
              <w:rPr>
                <w:rFonts w:hint="eastAsia"/>
                <w:sz w:val="21"/>
              </w:rPr>
              <w:t>1000m</w:t>
            </w:r>
            <w:r>
              <w:rPr>
                <w:rFonts w:hint="eastAsia"/>
                <w:sz w:val="21"/>
                <w:vertAlign w:val="superscript"/>
              </w:rPr>
              <w:t>2</w:t>
            </w:r>
            <w:r>
              <w:rPr>
                <w:rFonts w:hint="eastAsia"/>
                <w:sz w:val="21"/>
              </w:rPr>
              <w:t>，</w:t>
            </w:r>
            <w:r w:rsidR="00CD0E79">
              <w:rPr>
                <w:rFonts w:hint="eastAsia"/>
                <w:bCs/>
                <w:kern w:val="0"/>
                <w:sz w:val="21"/>
                <w:szCs w:val="21"/>
              </w:rPr>
              <w:t>本次项目建设</w:t>
            </w:r>
            <w:r w:rsidR="00AF1CD9">
              <w:rPr>
                <w:rFonts w:hint="eastAsia"/>
                <w:bCs/>
                <w:kern w:val="0"/>
                <w:sz w:val="21"/>
                <w:szCs w:val="21"/>
              </w:rPr>
              <w:t>6</w:t>
            </w:r>
            <w:r w:rsidR="00AF1CD9">
              <w:rPr>
                <w:rFonts w:hint="eastAsia"/>
                <w:bCs/>
                <w:kern w:val="0"/>
                <w:sz w:val="21"/>
                <w:szCs w:val="21"/>
              </w:rPr>
              <w:t>条滴灌带生产线</w:t>
            </w:r>
          </w:p>
        </w:tc>
        <w:tc>
          <w:tcPr>
            <w:tcW w:w="912" w:type="dxa"/>
            <w:vAlign w:val="center"/>
          </w:tcPr>
          <w:p w:rsidR="000E2BC4" w:rsidRDefault="00AF1CD9">
            <w:pPr>
              <w:spacing w:line="240" w:lineRule="auto"/>
              <w:jc w:val="center"/>
              <w:rPr>
                <w:bCs/>
                <w:kern w:val="0"/>
                <w:sz w:val="21"/>
                <w:szCs w:val="21"/>
              </w:rPr>
            </w:pPr>
            <w:r>
              <w:rPr>
                <w:rFonts w:hint="eastAsia"/>
                <w:bCs/>
                <w:kern w:val="0"/>
                <w:sz w:val="21"/>
                <w:szCs w:val="21"/>
              </w:rPr>
              <w:t>已建</w:t>
            </w:r>
            <w:r w:rsidR="00CD0E79">
              <w:rPr>
                <w:rFonts w:hint="eastAsia"/>
                <w:bCs/>
                <w:kern w:val="0"/>
                <w:sz w:val="21"/>
                <w:szCs w:val="21"/>
              </w:rPr>
              <w:t>6</w:t>
            </w:r>
            <w:r w:rsidR="00CD0E79">
              <w:rPr>
                <w:rFonts w:hint="eastAsia"/>
                <w:bCs/>
                <w:kern w:val="0"/>
                <w:sz w:val="21"/>
                <w:szCs w:val="21"/>
              </w:rPr>
              <w:t>条</w:t>
            </w:r>
          </w:p>
        </w:tc>
      </w:tr>
      <w:tr w:rsidR="000E2BC4" w:rsidTr="00CD0E79">
        <w:trPr>
          <w:trHeight w:val="340"/>
          <w:jc w:val="center"/>
        </w:trPr>
        <w:tc>
          <w:tcPr>
            <w:tcW w:w="568" w:type="dxa"/>
            <w:vMerge/>
            <w:vAlign w:val="center"/>
          </w:tcPr>
          <w:p w:rsidR="000E2BC4" w:rsidRDefault="000E2BC4">
            <w:pPr>
              <w:spacing w:line="240" w:lineRule="auto"/>
              <w:jc w:val="center"/>
              <w:rPr>
                <w:bCs/>
                <w:sz w:val="21"/>
                <w:szCs w:val="21"/>
              </w:rPr>
            </w:pPr>
          </w:p>
        </w:tc>
        <w:tc>
          <w:tcPr>
            <w:tcW w:w="1338" w:type="dxa"/>
            <w:vAlign w:val="center"/>
          </w:tcPr>
          <w:p w:rsidR="000E2BC4" w:rsidRDefault="00AF1CD9">
            <w:pPr>
              <w:spacing w:line="240" w:lineRule="auto"/>
              <w:jc w:val="center"/>
              <w:rPr>
                <w:bCs/>
                <w:kern w:val="0"/>
                <w:sz w:val="21"/>
                <w:szCs w:val="21"/>
              </w:rPr>
            </w:pPr>
            <w:r>
              <w:rPr>
                <w:rFonts w:hint="eastAsia"/>
                <w:bCs/>
                <w:kern w:val="0"/>
                <w:sz w:val="21"/>
                <w:szCs w:val="21"/>
              </w:rPr>
              <w:t>2#</w:t>
            </w:r>
            <w:r>
              <w:rPr>
                <w:rFonts w:hint="eastAsia"/>
                <w:bCs/>
                <w:kern w:val="0"/>
                <w:sz w:val="21"/>
                <w:szCs w:val="21"/>
              </w:rPr>
              <w:t>生产车间</w:t>
            </w:r>
          </w:p>
        </w:tc>
        <w:tc>
          <w:tcPr>
            <w:tcW w:w="5812" w:type="dxa"/>
            <w:vAlign w:val="center"/>
          </w:tcPr>
          <w:p w:rsidR="000E2BC4" w:rsidRDefault="00E13CB7" w:rsidP="00CD0E79">
            <w:pPr>
              <w:spacing w:line="240" w:lineRule="auto"/>
              <w:jc w:val="center"/>
              <w:rPr>
                <w:bCs/>
                <w:kern w:val="0"/>
                <w:sz w:val="21"/>
                <w:szCs w:val="21"/>
              </w:rPr>
            </w:pPr>
            <w:r>
              <w:rPr>
                <w:rFonts w:hint="eastAsia"/>
                <w:sz w:val="21"/>
              </w:rPr>
              <w:t>单层，建筑面积</w:t>
            </w:r>
            <w:r>
              <w:rPr>
                <w:rFonts w:hint="eastAsia"/>
                <w:sz w:val="21"/>
              </w:rPr>
              <w:t>576</w:t>
            </w:r>
            <w:r>
              <w:rPr>
                <w:sz w:val="21"/>
              </w:rPr>
              <w:t>m</w:t>
            </w:r>
            <w:r>
              <w:rPr>
                <w:sz w:val="21"/>
                <w:vertAlign w:val="superscript"/>
              </w:rPr>
              <w:t>2</w:t>
            </w:r>
            <w:r>
              <w:rPr>
                <w:rFonts w:hint="eastAsia"/>
                <w:sz w:val="21"/>
              </w:rPr>
              <w:t>，</w:t>
            </w:r>
            <w:r w:rsidR="00AF1CD9">
              <w:rPr>
                <w:rFonts w:hint="eastAsia"/>
                <w:bCs/>
                <w:kern w:val="0"/>
                <w:sz w:val="21"/>
                <w:szCs w:val="21"/>
              </w:rPr>
              <w:t>本次项目建</w:t>
            </w:r>
            <w:r w:rsidR="00CD0E79">
              <w:rPr>
                <w:rFonts w:hint="eastAsia"/>
                <w:bCs/>
                <w:kern w:val="0"/>
                <w:sz w:val="21"/>
                <w:szCs w:val="21"/>
              </w:rPr>
              <w:t>设</w:t>
            </w:r>
            <w:r w:rsidR="0069771F">
              <w:rPr>
                <w:rFonts w:hint="eastAsia"/>
                <w:bCs/>
                <w:kern w:val="0"/>
                <w:sz w:val="21"/>
                <w:szCs w:val="21"/>
              </w:rPr>
              <w:t>10</w:t>
            </w:r>
            <w:r w:rsidR="00AF1CD9">
              <w:rPr>
                <w:rFonts w:hint="eastAsia"/>
                <w:bCs/>
                <w:kern w:val="0"/>
                <w:sz w:val="21"/>
                <w:szCs w:val="21"/>
              </w:rPr>
              <w:t>条</w:t>
            </w:r>
            <w:r w:rsidR="00AF1CD9">
              <w:rPr>
                <w:rFonts w:hint="eastAsia"/>
                <w:bCs/>
                <w:kern w:val="0"/>
                <w:sz w:val="21"/>
                <w:szCs w:val="21"/>
              </w:rPr>
              <w:t>PE</w:t>
            </w:r>
            <w:r w:rsidR="00AF1CD9">
              <w:rPr>
                <w:rFonts w:hint="eastAsia"/>
                <w:bCs/>
                <w:kern w:val="0"/>
                <w:sz w:val="21"/>
                <w:szCs w:val="21"/>
              </w:rPr>
              <w:t>管材生产线、</w:t>
            </w:r>
            <w:r w:rsidR="00AF1CD9">
              <w:rPr>
                <w:rFonts w:hint="eastAsia"/>
                <w:bCs/>
                <w:kern w:val="0"/>
                <w:sz w:val="21"/>
                <w:szCs w:val="21"/>
              </w:rPr>
              <w:t>2</w:t>
            </w:r>
            <w:r w:rsidR="00AF1CD9">
              <w:rPr>
                <w:rFonts w:hint="eastAsia"/>
                <w:bCs/>
                <w:kern w:val="0"/>
                <w:sz w:val="21"/>
                <w:szCs w:val="21"/>
              </w:rPr>
              <w:t>条</w:t>
            </w:r>
            <w:r w:rsidR="00AF1CD9">
              <w:rPr>
                <w:rFonts w:hint="eastAsia"/>
                <w:bCs/>
                <w:kern w:val="0"/>
                <w:sz w:val="21"/>
                <w:szCs w:val="21"/>
              </w:rPr>
              <w:t>PVC</w:t>
            </w:r>
            <w:r w:rsidR="00AF1CD9">
              <w:rPr>
                <w:rFonts w:hint="eastAsia"/>
                <w:bCs/>
                <w:kern w:val="0"/>
                <w:sz w:val="21"/>
                <w:szCs w:val="21"/>
              </w:rPr>
              <w:t>管材生产线</w:t>
            </w:r>
          </w:p>
        </w:tc>
        <w:tc>
          <w:tcPr>
            <w:tcW w:w="912" w:type="dxa"/>
            <w:vAlign w:val="center"/>
          </w:tcPr>
          <w:p w:rsidR="000E2BC4" w:rsidRDefault="00CD0E79">
            <w:pPr>
              <w:spacing w:line="240" w:lineRule="auto"/>
              <w:jc w:val="center"/>
              <w:rPr>
                <w:bCs/>
                <w:kern w:val="0"/>
                <w:sz w:val="21"/>
                <w:szCs w:val="21"/>
              </w:rPr>
            </w:pPr>
            <w:r>
              <w:rPr>
                <w:rFonts w:hint="eastAsia"/>
                <w:bCs/>
                <w:kern w:val="0"/>
                <w:sz w:val="21"/>
                <w:szCs w:val="21"/>
              </w:rPr>
              <w:t>已建</w:t>
            </w:r>
            <w:r>
              <w:rPr>
                <w:rFonts w:hint="eastAsia"/>
                <w:bCs/>
                <w:kern w:val="0"/>
                <w:sz w:val="21"/>
                <w:szCs w:val="21"/>
              </w:rPr>
              <w:t>4</w:t>
            </w:r>
            <w:r>
              <w:rPr>
                <w:rFonts w:hint="eastAsia"/>
                <w:bCs/>
                <w:kern w:val="0"/>
                <w:sz w:val="21"/>
                <w:szCs w:val="21"/>
              </w:rPr>
              <w:t>条</w:t>
            </w:r>
            <w:r>
              <w:rPr>
                <w:rFonts w:hint="eastAsia"/>
                <w:bCs/>
                <w:kern w:val="0"/>
                <w:sz w:val="21"/>
                <w:szCs w:val="21"/>
              </w:rPr>
              <w:t>PE</w:t>
            </w:r>
            <w:r>
              <w:rPr>
                <w:rFonts w:hint="eastAsia"/>
                <w:bCs/>
                <w:kern w:val="0"/>
                <w:sz w:val="21"/>
                <w:szCs w:val="21"/>
              </w:rPr>
              <w:t>管生产线</w:t>
            </w:r>
          </w:p>
        </w:tc>
      </w:tr>
      <w:tr w:rsidR="000E2BC4" w:rsidTr="00CD0E79">
        <w:trPr>
          <w:trHeight w:val="340"/>
          <w:jc w:val="center"/>
        </w:trPr>
        <w:tc>
          <w:tcPr>
            <w:tcW w:w="568" w:type="dxa"/>
            <w:vMerge/>
            <w:vAlign w:val="center"/>
          </w:tcPr>
          <w:p w:rsidR="000E2BC4" w:rsidRDefault="000E2BC4">
            <w:pPr>
              <w:spacing w:line="240" w:lineRule="auto"/>
              <w:jc w:val="center"/>
              <w:rPr>
                <w:bCs/>
                <w:sz w:val="21"/>
                <w:szCs w:val="21"/>
              </w:rPr>
            </w:pPr>
          </w:p>
        </w:tc>
        <w:tc>
          <w:tcPr>
            <w:tcW w:w="1338" w:type="dxa"/>
            <w:vAlign w:val="center"/>
          </w:tcPr>
          <w:p w:rsidR="000E2BC4" w:rsidRDefault="00AF1CD9">
            <w:pPr>
              <w:spacing w:line="240" w:lineRule="auto"/>
              <w:jc w:val="center"/>
              <w:rPr>
                <w:bCs/>
                <w:kern w:val="0"/>
                <w:sz w:val="21"/>
                <w:szCs w:val="21"/>
              </w:rPr>
            </w:pPr>
            <w:r>
              <w:rPr>
                <w:rFonts w:hint="eastAsia"/>
                <w:bCs/>
                <w:kern w:val="0"/>
                <w:sz w:val="21"/>
                <w:szCs w:val="21"/>
              </w:rPr>
              <w:t>3#</w:t>
            </w:r>
            <w:r>
              <w:rPr>
                <w:rFonts w:hint="eastAsia"/>
                <w:bCs/>
                <w:kern w:val="0"/>
                <w:sz w:val="21"/>
                <w:szCs w:val="21"/>
              </w:rPr>
              <w:t>生产车间</w:t>
            </w:r>
          </w:p>
        </w:tc>
        <w:tc>
          <w:tcPr>
            <w:tcW w:w="5812" w:type="dxa"/>
            <w:vAlign w:val="center"/>
          </w:tcPr>
          <w:p w:rsidR="000E2BC4" w:rsidRDefault="00E13CB7">
            <w:pPr>
              <w:spacing w:line="240" w:lineRule="auto"/>
              <w:jc w:val="center"/>
              <w:rPr>
                <w:bCs/>
                <w:kern w:val="0"/>
                <w:sz w:val="21"/>
                <w:szCs w:val="21"/>
              </w:rPr>
            </w:pPr>
            <w:r>
              <w:rPr>
                <w:sz w:val="21"/>
              </w:rPr>
              <w:t>单层，</w:t>
            </w:r>
            <w:r>
              <w:rPr>
                <w:rFonts w:hint="eastAsia"/>
                <w:sz w:val="21"/>
              </w:rPr>
              <w:t>建筑</w:t>
            </w:r>
            <w:r>
              <w:rPr>
                <w:sz w:val="21"/>
              </w:rPr>
              <w:t>面积</w:t>
            </w:r>
            <w:r>
              <w:rPr>
                <w:rFonts w:hint="eastAsia"/>
                <w:sz w:val="21"/>
              </w:rPr>
              <w:t>48</w:t>
            </w:r>
            <w:r>
              <w:rPr>
                <w:sz w:val="21"/>
              </w:rPr>
              <w:t>0m</w:t>
            </w:r>
            <w:r>
              <w:rPr>
                <w:sz w:val="21"/>
                <w:vertAlign w:val="superscript"/>
              </w:rPr>
              <w:t>2</w:t>
            </w:r>
            <w:r>
              <w:rPr>
                <w:rFonts w:hint="eastAsia"/>
                <w:sz w:val="21"/>
              </w:rPr>
              <w:t>，</w:t>
            </w:r>
            <w:r w:rsidR="00CD0E79">
              <w:rPr>
                <w:rFonts w:hint="eastAsia"/>
                <w:bCs/>
                <w:kern w:val="0"/>
                <w:sz w:val="21"/>
                <w:szCs w:val="21"/>
              </w:rPr>
              <w:t>本次项目建设</w:t>
            </w:r>
            <w:r w:rsidR="00AF1CD9">
              <w:rPr>
                <w:rFonts w:hint="eastAsia"/>
                <w:bCs/>
                <w:kern w:val="0"/>
                <w:sz w:val="21"/>
                <w:szCs w:val="21"/>
              </w:rPr>
              <w:t>9</w:t>
            </w:r>
            <w:r w:rsidR="00AF1CD9">
              <w:rPr>
                <w:rFonts w:hint="eastAsia"/>
                <w:bCs/>
                <w:kern w:val="0"/>
                <w:sz w:val="21"/>
                <w:szCs w:val="21"/>
              </w:rPr>
              <w:t>条滴灌带生产线</w:t>
            </w:r>
          </w:p>
        </w:tc>
        <w:tc>
          <w:tcPr>
            <w:tcW w:w="912" w:type="dxa"/>
            <w:vAlign w:val="center"/>
          </w:tcPr>
          <w:p w:rsidR="000E2BC4" w:rsidRDefault="00AF1CD9">
            <w:pPr>
              <w:spacing w:line="240" w:lineRule="auto"/>
              <w:jc w:val="center"/>
              <w:rPr>
                <w:bCs/>
                <w:kern w:val="0"/>
                <w:sz w:val="21"/>
                <w:szCs w:val="21"/>
              </w:rPr>
            </w:pPr>
            <w:r>
              <w:rPr>
                <w:rFonts w:hint="eastAsia"/>
                <w:bCs/>
                <w:kern w:val="0"/>
                <w:sz w:val="21"/>
                <w:szCs w:val="21"/>
              </w:rPr>
              <w:t>拟建</w:t>
            </w:r>
          </w:p>
        </w:tc>
      </w:tr>
      <w:tr w:rsidR="000E2BC4" w:rsidTr="00CD0E79">
        <w:trPr>
          <w:trHeight w:val="340"/>
          <w:jc w:val="center"/>
        </w:trPr>
        <w:tc>
          <w:tcPr>
            <w:tcW w:w="568" w:type="dxa"/>
            <w:vMerge/>
            <w:vAlign w:val="center"/>
          </w:tcPr>
          <w:p w:rsidR="000E2BC4" w:rsidRDefault="000E2BC4">
            <w:pPr>
              <w:spacing w:line="240" w:lineRule="auto"/>
              <w:jc w:val="center"/>
              <w:rPr>
                <w:bCs/>
                <w:sz w:val="21"/>
                <w:szCs w:val="21"/>
              </w:rPr>
            </w:pPr>
          </w:p>
        </w:tc>
        <w:tc>
          <w:tcPr>
            <w:tcW w:w="1338" w:type="dxa"/>
            <w:vAlign w:val="center"/>
          </w:tcPr>
          <w:p w:rsidR="000E2BC4" w:rsidRDefault="00AF1CD9">
            <w:pPr>
              <w:spacing w:line="240" w:lineRule="auto"/>
              <w:jc w:val="center"/>
              <w:rPr>
                <w:bCs/>
                <w:kern w:val="0"/>
                <w:sz w:val="21"/>
                <w:szCs w:val="21"/>
              </w:rPr>
            </w:pPr>
            <w:r>
              <w:rPr>
                <w:rFonts w:hint="eastAsia"/>
                <w:bCs/>
                <w:kern w:val="0"/>
                <w:sz w:val="21"/>
                <w:szCs w:val="21"/>
              </w:rPr>
              <w:t>5#</w:t>
            </w:r>
            <w:r>
              <w:rPr>
                <w:rFonts w:hint="eastAsia"/>
                <w:bCs/>
                <w:kern w:val="0"/>
                <w:sz w:val="21"/>
                <w:szCs w:val="21"/>
              </w:rPr>
              <w:t>生产车间</w:t>
            </w:r>
          </w:p>
        </w:tc>
        <w:tc>
          <w:tcPr>
            <w:tcW w:w="5812" w:type="dxa"/>
            <w:vAlign w:val="center"/>
          </w:tcPr>
          <w:p w:rsidR="000E2BC4" w:rsidRDefault="00E13CB7" w:rsidP="00CD0E79">
            <w:pPr>
              <w:spacing w:line="240" w:lineRule="auto"/>
              <w:jc w:val="center"/>
              <w:rPr>
                <w:bCs/>
                <w:kern w:val="0"/>
                <w:sz w:val="21"/>
                <w:szCs w:val="21"/>
              </w:rPr>
            </w:pPr>
            <w:r>
              <w:rPr>
                <w:sz w:val="21"/>
              </w:rPr>
              <w:t>单层，</w:t>
            </w:r>
            <w:r>
              <w:rPr>
                <w:rFonts w:hint="eastAsia"/>
                <w:sz w:val="21"/>
              </w:rPr>
              <w:t>建筑</w:t>
            </w:r>
            <w:r>
              <w:rPr>
                <w:sz w:val="21"/>
              </w:rPr>
              <w:t>面积</w:t>
            </w:r>
            <w:r>
              <w:rPr>
                <w:rFonts w:hint="eastAsia"/>
                <w:sz w:val="21"/>
              </w:rPr>
              <w:t>576</w:t>
            </w:r>
            <w:r>
              <w:rPr>
                <w:sz w:val="21"/>
              </w:rPr>
              <w:t>m</w:t>
            </w:r>
            <w:r>
              <w:rPr>
                <w:sz w:val="21"/>
                <w:vertAlign w:val="superscript"/>
              </w:rPr>
              <w:t>2</w:t>
            </w:r>
            <w:r>
              <w:rPr>
                <w:rFonts w:hint="eastAsia"/>
                <w:sz w:val="21"/>
              </w:rPr>
              <w:t>，</w:t>
            </w:r>
            <w:r w:rsidR="00CD0E79">
              <w:rPr>
                <w:rFonts w:hint="eastAsia"/>
                <w:bCs/>
                <w:kern w:val="0"/>
                <w:sz w:val="21"/>
                <w:szCs w:val="21"/>
              </w:rPr>
              <w:t>本次项目建设</w:t>
            </w:r>
            <w:r w:rsidR="00CD0E79">
              <w:rPr>
                <w:rFonts w:hint="eastAsia"/>
                <w:bCs/>
                <w:kern w:val="0"/>
                <w:sz w:val="21"/>
                <w:szCs w:val="21"/>
              </w:rPr>
              <w:t>7</w:t>
            </w:r>
            <w:r w:rsidR="00AF1CD9">
              <w:rPr>
                <w:rFonts w:hint="eastAsia"/>
                <w:bCs/>
                <w:kern w:val="0"/>
                <w:sz w:val="21"/>
                <w:szCs w:val="21"/>
              </w:rPr>
              <w:t>条滴灌带生产线</w:t>
            </w:r>
          </w:p>
        </w:tc>
        <w:tc>
          <w:tcPr>
            <w:tcW w:w="912" w:type="dxa"/>
            <w:vAlign w:val="center"/>
          </w:tcPr>
          <w:p w:rsidR="000E2BC4" w:rsidRDefault="004A217F">
            <w:pPr>
              <w:spacing w:line="240" w:lineRule="auto"/>
              <w:jc w:val="center"/>
              <w:rPr>
                <w:bCs/>
                <w:kern w:val="0"/>
                <w:sz w:val="21"/>
                <w:szCs w:val="21"/>
              </w:rPr>
            </w:pPr>
            <w:r>
              <w:rPr>
                <w:rFonts w:hint="eastAsia"/>
                <w:bCs/>
                <w:kern w:val="0"/>
                <w:sz w:val="21"/>
                <w:szCs w:val="21"/>
              </w:rPr>
              <w:t>已建</w:t>
            </w:r>
            <w:r>
              <w:rPr>
                <w:rFonts w:hint="eastAsia"/>
                <w:bCs/>
                <w:kern w:val="0"/>
                <w:sz w:val="21"/>
                <w:szCs w:val="21"/>
              </w:rPr>
              <w:t>4</w:t>
            </w:r>
            <w:r>
              <w:rPr>
                <w:rFonts w:hint="eastAsia"/>
                <w:bCs/>
                <w:kern w:val="0"/>
                <w:sz w:val="21"/>
                <w:szCs w:val="21"/>
              </w:rPr>
              <w:t>条</w:t>
            </w:r>
          </w:p>
        </w:tc>
      </w:tr>
      <w:tr w:rsidR="000E2BC4" w:rsidTr="00CD0E79">
        <w:trPr>
          <w:trHeight w:val="340"/>
          <w:jc w:val="center"/>
        </w:trPr>
        <w:tc>
          <w:tcPr>
            <w:tcW w:w="568" w:type="dxa"/>
            <w:vMerge/>
            <w:vAlign w:val="center"/>
          </w:tcPr>
          <w:p w:rsidR="000E2BC4" w:rsidRDefault="000E2BC4">
            <w:pPr>
              <w:spacing w:line="240" w:lineRule="auto"/>
              <w:jc w:val="center"/>
              <w:rPr>
                <w:bCs/>
                <w:sz w:val="21"/>
                <w:szCs w:val="21"/>
              </w:rPr>
            </w:pPr>
          </w:p>
        </w:tc>
        <w:tc>
          <w:tcPr>
            <w:tcW w:w="1338" w:type="dxa"/>
            <w:vAlign w:val="center"/>
          </w:tcPr>
          <w:p w:rsidR="000E2BC4" w:rsidRDefault="00AF1CD9">
            <w:pPr>
              <w:spacing w:line="240" w:lineRule="auto"/>
              <w:jc w:val="center"/>
              <w:rPr>
                <w:bCs/>
                <w:kern w:val="0"/>
                <w:sz w:val="21"/>
                <w:szCs w:val="21"/>
              </w:rPr>
            </w:pPr>
            <w:r>
              <w:rPr>
                <w:rFonts w:hint="eastAsia"/>
                <w:bCs/>
                <w:kern w:val="0"/>
                <w:sz w:val="21"/>
                <w:szCs w:val="21"/>
              </w:rPr>
              <w:t>6#</w:t>
            </w:r>
            <w:r>
              <w:rPr>
                <w:rFonts w:hint="eastAsia"/>
                <w:bCs/>
                <w:kern w:val="0"/>
                <w:sz w:val="21"/>
                <w:szCs w:val="21"/>
              </w:rPr>
              <w:t>生产车间</w:t>
            </w:r>
          </w:p>
        </w:tc>
        <w:tc>
          <w:tcPr>
            <w:tcW w:w="5812" w:type="dxa"/>
            <w:vAlign w:val="center"/>
          </w:tcPr>
          <w:p w:rsidR="000E2BC4" w:rsidRDefault="00AF1CD9">
            <w:pPr>
              <w:spacing w:line="240" w:lineRule="auto"/>
              <w:jc w:val="center"/>
              <w:rPr>
                <w:bCs/>
                <w:kern w:val="0"/>
                <w:sz w:val="21"/>
                <w:szCs w:val="21"/>
              </w:rPr>
            </w:pPr>
            <w:r>
              <w:rPr>
                <w:rFonts w:hint="eastAsia"/>
                <w:bCs/>
                <w:kern w:val="0"/>
                <w:sz w:val="21"/>
                <w:szCs w:val="21"/>
              </w:rPr>
              <w:t>单层，</w:t>
            </w:r>
            <w:r>
              <w:rPr>
                <w:bCs/>
                <w:kern w:val="0"/>
                <w:sz w:val="21"/>
                <w:szCs w:val="21"/>
              </w:rPr>
              <w:t>建筑面积</w:t>
            </w:r>
            <w:r>
              <w:rPr>
                <w:rFonts w:hint="eastAsia"/>
                <w:bCs/>
                <w:kern w:val="0"/>
                <w:sz w:val="21"/>
                <w:szCs w:val="21"/>
              </w:rPr>
              <w:t>576</w:t>
            </w:r>
            <w:r>
              <w:rPr>
                <w:bCs/>
                <w:kern w:val="0"/>
                <w:sz w:val="21"/>
                <w:szCs w:val="21"/>
              </w:rPr>
              <w:t>m</w:t>
            </w:r>
            <w:r>
              <w:rPr>
                <w:bCs/>
                <w:kern w:val="0"/>
                <w:sz w:val="21"/>
                <w:szCs w:val="21"/>
                <w:vertAlign w:val="superscript"/>
              </w:rPr>
              <w:t>2</w:t>
            </w:r>
            <w:r>
              <w:rPr>
                <w:rFonts w:hint="eastAsia"/>
                <w:bCs/>
                <w:kern w:val="0"/>
                <w:sz w:val="21"/>
                <w:szCs w:val="21"/>
              </w:rPr>
              <w:t>，</w:t>
            </w:r>
            <w:r>
              <w:rPr>
                <w:rFonts w:hint="eastAsia"/>
                <w:bCs/>
                <w:kern w:val="0"/>
                <w:sz w:val="21"/>
                <w:szCs w:val="21"/>
              </w:rPr>
              <w:t>5</w:t>
            </w:r>
            <w:r>
              <w:rPr>
                <w:rFonts w:hint="eastAsia"/>
                <w:bCs/>
                <w:kern w:val="0"/>
                <w:sz w:val="21"/>
                <w:szCs w:val="21"/>
              </w:rPr>
              <w:t>条编织袋生产线、</w:t>
            </w:r>
            <w:r>
              <w:rPr>
                <w:rFonts w:hint="eastAsia"/>
                <w:bCs/>
                <w:kern w:val="0"/>
                <w:sz w:val="21"/>
                <w:szCs w:val="21"/>
              </w:rPr>
              <w:t>1</w:t>
            </w:r>
            <w:r>
              <w:rPr>
                <w:rFonts w:hint="eastAsia"/>
                <w:bCs/>
                <w:kern w:val="0"/>
                <w:sz w:val="21"/>
                <w:szCs w:val="21"/>
              </w:rPr>
              <w:t>条塑料筐生产线</w:t>
            </w:r>
          </w:p>
        </w:tc>
        <w:tc>
          <w:tcPr>
            <w:tcW w:w="912" w:type="dxa"/>
            <w:vAlign w:val="center"/>
          </w:tcPr>
          <w:p w:rsidR="000E2BC4" w:rsidRDefault="00AF1CD9">
            <w:pPr>
              <w:spacing w:line="240" w:lineRule="auto"/>
              <w:jc w:val="center"/>
              <w:rPr>
                <w:bCs/>
                <w:kern w:val="0"/>
                <w:sz w:val="21"/>
                <w:szCs w:val="21"/>
              </w:rPr>
            </w:pPr>
            <w:r>
              <w:rPr>
                <w:rFonts w:hint="eastAsia"/>
                <w:bCs/>
                <w:kern w:val="0"/>
                <w:sz w:val="21"/>
                <w:szCs w:val="21"/>
              </w:rPr>
              <w:t>拟建</w:t>
            </w:r>
          </w:p>
        </w:tc>
      </w:tr>
      <w:tr w:rsidR="000E2BC4" w:rsidTr="00CD0E79">
        <w:trPr>
          <w:trHeight w:val="340"/>
          <w:jc w:val="center"/>
        </w:trPr>
        <w:tc>
          <w:tcPr>
            <w:tcW w:w="568" w:type="dxa"/>
            <w:vMerge w:val="restart"/>
            <w:vAlign w:val="center"/>
          </w:tcPr>
          <w:p w:rsidR="000E2BC4" w:rsidRDefault="00AF1CD9">
            <w:pPr>
              <w:spacing w:line="240" w:lineRule="auto"/>
              <w:jc w:val="center"/>
              <w:rPr>
                <w:bCs/>
                <w:kern w:val="0"/>
                <w:sz w:val="21"/>
                <w:szCs w:val="21"/>
              </w:rPr>
            </w:pPr>
            <w:r>
              <w:rPr>
                <w:bCs/>
                <w:kern w:val="0"/>
                <w:sz w:val="21"/>
                <w:szCs w:val="21"/>
              </w:rPr>
              <w:t>储运工程</w:t>
            </w:r>
          </w:p>
        </w:tc>
        <w:tc>
          <w:tcPr>
            <w:tcW w:w="1338" w:type="dxa"/>
            <w:vAlign w:val="center"/>
          </w:tcPr>
          <w:p w:rsidR="000E2BC4" w:rsidRDefault="00AF1CD9">
            <w:pPr>
              <w:adjustRightInd w:val="0"/>
              <w:snapToGrid w:val="0"/>
              <w:spacing w:line="240" w:lineRule="auto"/>
              <w:jc w:val="center"/>
              <w:rPr>
                <w:bCs/>
                <w:kern w:val="0"/>
                <w:sz w:val="21"/>
                <w:szCs w:val="21"/>
              </w:rPr>
            </w:pPr>
            <w:r>
              <w:rPr>
                <w:bCs/>
                <w:kern w:val="0"/>
                <w:sz w:val="21"/>
                <w:szCs w:val="21"/>
              </w:rPr>
              <w:t>原料</w:t>
            </w:r>
            <w:r>
              <w:rPr>
                <w:rFonts w:hint="eastAsia"/>
                <w:bCs/>
                <w:kern w:val="0"/>
                <w:sz w:val="21"/>
                <w:szCs w:val="21"/>
              </w:rPr>
              <w:t>库房</w:t>
            </w:r>
          </w:p>
        </w:tc>
        <w:tc>
          <w:tcPr>
            <w:tcW w:w="5812" w:type="dxa"/>
            <w:vAlign w:val="center"/>
          </w:tcPr>
          <w:p w:rsidR="000E2BC4" w:rsidRDefault="00AF1CD9">
            <w:pPr>
              <w:adjustRightInd w:val="0"/>
              <w:snapToGrid w:val="0"/>
              <w:spacing w:line="240" w:lineRule="auto"/>
              <w:jc w:val="center"/>
              <w:rPr>
                <w:bCs/>
                <w:kern w:val="0"/>
                <w:sz w:val="21"/>
                <w:szCs w:val="21"/>
              </w:rPr>
            </w:pPr>
            <w:r>
              <w:rPr>
                <w:bCs/>
                <w:kern w:val="0"/>
                <w:sz w:val="21"/>
                <w:szCs w:val="21"/>
              </w:rPr>
              <w:t>占地面积</w:t>
            </w:r>
            <w:r>
              <w:rPr>
                <w:rFonts w:hint="eastAsia"/>
                <w:bCs/>
                <w:kern w:val="0"/>
                <w:sz w:val="21"/>
                <w:szCs w:val="21"/>
              </w:rPr>
              <w:t>15</w:t>
            </w:r>
            <w:r>
              <w:rPr>
                <w:bCs/>
                <w:kern w:val="0"/>
                <w:sz w:val="21"/>
                <w:szCs w:val="21"/>
              </w:rPr>
              <w:t>00m</w:t>
            </w:r>
            <w:r>
              <w:rPr>
                <w:bCs/>
                <w:kern w:val="0"/>
                <w:sz w:val="21"/>
                <w:szCs w:val="21"/>
                <w:vertAlign w:val="superscript"/>
              </w:rPr>
              <w:t>2</w:t>
            </w:r>
            <w:r>
              <w:rPr>
                <w:bCs/>
                <w:kern w:val="0"/>
                <w:sz w:val="21"/>
                <w:szCs w:val="21"/>
              </w:rPr>
              <w:t>，用于存储</w:t>
            </w:r>
            <w:r>
              <w:rPr>
                <w:rFonts w:hint="eastAsia"/>
                <w:bCs/>
                <w:kern w:val="0"/>
                <w:sz w:val="21"/>
                <w:szCs w:val="21"/>
              </w:rPr>
              <w:t>废旧滴灌带、</w:t>
            </w:r>
            <w:r>
              <w:rPr>
                <w:bCs/>
                <w:kern w:val="0"/>
                <w:sz w:val="21"/>
                <w:szCs w:val="21"/>
              </w:rPr>
              <w:t>废旧编织袋</w:t>
            </w:r>
            <w:r>
              <w:rPr>
                <w:rFonts w:hint="eastAsia"/>
                <w:bCs/>
                <w:kern w:val="0"/>
                <w:sz w:val="21"/>
                <w:szCs w:val="21"/>
              </w:rPr>
              <w:t>、废旧吨包袋</w:t>
            </w:r>
            <w:r>
              <w:rPr>
                <w:bCs/>
                <w:kern w:val="0"/>
                <w:sz w:val="21"/>
                <w:szCs w:val="21"/>
              </w:rPr>
              <w:t>，硬化地面</w:t>
            </w:r>
          </w:p>
        </w:tc>
        <w:tc>
          <w:tcPr>
            <w:tcW w:w="912" w:type="dxa"/>
            <w:vAlign w:val="center"/>
          </w:tcPr>
          <w:p w:rsidR="000E2BC4" w:rsidRDefault="004A217F">
            <w:pPr>
              <w:spacing w:line="240" w:lineRule="auto"/>
              <w:jc w:val="center"/>
              <w:rPr>
                <w:bCs/>
                <w:kern w:val="0"/>
                <w:sz w:val="21"/>
                <w:szCs w:val="21"/>
              </w:rPr>
            </w:pPr>
            <w:r>
              <w:rPr>
                <w:rFonts w:hint="eastAsia"/>
                <w:bCs/>
                <w:kern w:val="0"/>
                <w:sz w:val="21"/>
                <w:szCs w:val="21"/>
              </w:rPr>
              <w:t>拟</w:t>
            </w:r>
            <w:r w:rsidR="00AF1CD9">
              <w:rPr>
                <w:rFonts w:hint="eastAsia"/>
                <w:bCs/>
                <w:kern w:val="0"/>
                <w:sz w:val="21"/>
                <w:szCs w:val="21"/>
              </w:rPr>
              <w:t>建</w:t>
            </w:r>
          </w:p>
        </w:tc>
      </w:tr>
      <w:tr w:rsidR="000E2BC4" w:rsidTr="00CD0E79">
        <w:trPr>
          <w:trHeight w:val="340"/>
          <w:jc w:val="center"/>
        </w:trPr>
        <w:tc>
          <w:tcPr>
            <w:tcW w:w="568" w:type="dxa"/>
            <w:vMerge/>
            <w:vAlign w:val="center"/>
          </w:tcPr>
          <w:p w:rsidR="000E2BC4" w:rsidRDefault="000E2BC4">
            <w:pPr>
              <w:widowControl/>
              <w:spacing w:line="240" w:lineRule="auto"/>
              <w:jc w:val="center"/>
              <w:rPr>
                <w:bCs/>
                <w:kern w:val="0"/>
                <w:sz w:val="21"/>
                <w:szCs w:val="21"/>
              </w:rPr>
            </w:pPr>
          </w:p>
        </w:tc>
        <w:tc>
          <w:tcPr>
            <w:tcW w:w="1338" w:type="dxa"/>
            <w:vAlign w:val="center"/>
          </w:tcPr>
          <w:p w:rsidR="000E2BC4" w:rsidRDefault="00AF1CD9">
            <w:pPr>
              <w:adjustRightInd w:val="0"/>
              <w:snapToGrid w:val="0"/>
              <w:spacing w:line="240" w:lineRule="auto"/>
              <w:jc w:val="center"/>
              <w:rPr>
                <w:bCs/>
                <w:kern w:val="0"/>
                <w:sz w:val="21"/>
                <w:szCs w:val="21"/>
              </w:rPr>
            </w:pPr>
            <w:r>
              <w:rPr>
                <w:bCs/>
                <w:kern w:val="0"/>
                <w:sz w:val="21"/>
                <w:szCs w:val="21"/>
              </w:rPr>
              <w:t>成品库房</w:t>
            </w:r>
          </w:p>
        </w:tc>
        <w:tc>
          <w:tcPr>
            <w:tcW w:w="5812" w:type="dxa"/>
            <w:vAlign w:val="center"/>
          </w:tcPr>
          <w:p w:rsidR="000E2BC4" w:rsidRDefault="00AF1CD9">
            <w:pPr>
              <w:adjustRightInd w:val="0"/>
              <w:snapToGrid w:val="0"/>
              <w:spacing w:line="240" w:lineRule="auto"/>
              <w:jc w:val="center"/>
              <w:rPr>
                <w:bCs/>
                <w:kern w:val="0"/>
                <w:sz w:val="21"/>
                <w:szCs w:val="21"/>
                <w:vertAlign w:val="superscript"/>
              </w:rPr>
            </w:pPr>
            <w:r>
              <w:rPr>
                <w:bCs/>
                <w:kern w:val="0"/>
                <w:sz w:val="21"/>
                <w:szCs w:val="21"/>
              </w:rPr>
              <w:t>设置成品库房，占地面积</w:t>
            </w:r>
            <w:r>
              <w:rPr>
                <w:bCs/>
                <w:kern w:val="0"/>
                <w:sz w:val="21"/>
                <w:szCs w:val="21"/>
              </w:rPr>
              <w:t>1</w:t>
            </w:r>
            <w:r>
              <w:rPr>
                <w:rFonts w:hint="eastAsia"/>
                <w:bCs/>
                <w:kern w:val="0"/>
                <w:sz w:val="21"/>
                <w:szCs w:val="21"/>
              </w:rPr>
              <w:t>5</w:t>
            </w:r>
            <w:r>
              <w:rPr>
                <w:bCs/>
                <w:kern w:val="0"/>
                <w:sz w:val="21"/>
                <w:szCs w:val="21"/>
              </w:rPr>
              <w:t>00m</w:t>
            </w:r>
            <w:r>
              <w:rPr>
                <w:bCs/>
                <w:kern w:val="0"/>
                <w:sz w:val="21"/>
                <w:szCs w:val="21"/>
                <w:vertAlign w:val="superscript"/>
              </w:rPr>
              <w:t>2</w:t>
            </w:r>
          </w:p>
        </w:tc>
        <w:tc>
          <w:tcPr>
            <w:tcW w:w="912" w:type="dxa"/>
            <w:vAlign w:val="center"/>
          </w:tcPr>
          <w:p w:rsidR="000E2BC4" w:rsidRDefault="004A217F">
            <w:pPr>
              <w:spacing w:line="240" w:lineRule="auto"/>
              <w:jc w:val="center"/>
              <w:rPr>
                <w:bCs/>
                <w:kern w:val="0"/>
                <w:sz w:val="21"/>
                <w:szCs w:val="21"/>
              </w:rPr>
            </w:pPr>
            <w:r>
              <w:rPr>
                <w:rFonts w:hint="eastAsia"/>
                <w:bCs/>
                <w:kern w:val="0"/>
                <w:sz w:val="21"/>
                <w:szCs w:val="21"/>
              </w:rPr>
              <w:t>拟</w:t>
            </w:r>
            <w:r w:rsidR="00AF1CD9">
              <w:rPr>
                <w:rFonts w:hint="eastAsia"/>
                <w:bCs/>
                <w:kern w:val="0"/>
                <w:sz w:val="21"/>
                <w:szCs w:val="21"/>
              </w:rPr>
              <w:t>建</w:t>
            </w:r>
          </w:p>
        </w:tc>
      </w:tr>
      <w:tr w:rsidR="000E2BC4" w:rsidTr="00CD0E79">
        <w:trPr>
          <w:trHeight w:val="340"/>
          <w:jc w:val="center"/>
        </w:trPr>
        <w:tc>
          <w:tcPr>
            <w:tcW w:w="568" w:type="dxa"/>
            <w:vMerge w:val="restart"/>
            <w:vAlign w:val="center"/>
          </w:tcPr>
          <w:p w:rsidR="000E2BC4" w:rsidRDefault="00AF1CD9">
            <w:pPr>
              <w:spacing w:line="240" w:lineRule="auto"/>
              <w:jc w:val="center"/>
              <w:rPr>
                <w:bCs/>
                <w:kern w:val="0"/>
                <w:sz w:val="21"/>
                <w:szCs w:val="21"/>
              </w:rPr>
            </w:pPr>
            <w:r>
              <w:rPr>
                <w:bCs/>
                <w:sz w:val="21"/>
                <w:szCs w:val="21"/>
              </w:rPr>
              <w:t>辅助工程</w:t>
            </w:r>
          </w:p>
        </w:tc>
        <w:tc>
          <w:tcPr>
            <w:tcW w:w="1338" w:type="dxa"/>
            <w:vAlign w:val="center"/>
          </w:tcPr>
          <w:p w:rsidR="000E2BC4" w:rsidRDefault="00AF1CD9">
            <w:pPr>
              <w:spacing w:line="240" w:lineRule="auto"/>
              <w:jc w:val="center"/>
              <w:rPr>
                <w:bCs/>
                <w:kern w:val="0"/>
                <w:sz w:val="21"/>
                <w:szCs w:val="21"/>
              </w:rPr>
            </w:pPr>
            <w:r>
              <w:rPr>
                <w:rFonts w:hint="eastAsia"/>
                <w:bCs/>
                <w:sz w:val="21"/>
                <w:szCs w:val="21"/>
              </w:rPr>
              <w:t>废旧滴灌带</w:t>
            </w:r>
            <w:r>
              <w:rPr>
                <w:bCs/>
                <w:sz w:val="21"/>
                <w:szCs w:val="21"/>
              </w:rPr>
              <w:t>清洗沉淀池</w:t>
            </w:r>
          </w:p>
        </w:tc>
        <w:tc>
          <w:tcPr>
            <w:tcW w:w="5812" w:type="dxa"/>
            <w:vAlign w:val="center"/>
          </w:tcPr>
          <w:p w:rsidR="000E2BC4" w:rsidRDefault="00AF1CD9">
            <w:pPr>
              <w:spacing w:line="240" w:lineRule="auto"/>
              <w:jc w:val="center"/>
              <w:rPr>
                <w:bCs/>
                <w:kern w:val="0"/>
                <w:sz w:val="21"/>
                <w:szCs w:val="21"/>
                <w:vertAlign w:val="superscript"/>
              </w:rPr>
            </w:pPr>
            <w:r>
              <w:rPr>
                <w:rFonts w:hint="eastAsia"/>
                <w:bCs/>
                <w:kern w:val="0"/>
                <w:sz w:val="21"/>
                <w:szCs w:val="21"/>
              </w:rPr>
              <w:t>废旧滴灌带</w:t>
            </w:r>
            <w:r>
              <w:rPr>
                <w:bCs/>
                <w:kern w:val="0"/>
                <w:sz w:val="21"/>
                <w:szCs w:val="21"/>
              </w:rPr>
              <w:t>清洗废水设</w:t>
            </w:r>
            <w:r>
              <w:rPr>
                <w:bCs/>
                <w:kern w:val="0"/>
                <w:sz w:val="21"/>
                <w:szCs w:val="21"/>
              </w:rPr>
              <w:t>1</w:t>
            </w:r>
            <w:r>
              <w:rPr>
                <w:bCs/>
                <w:kern w:val="0"/>
                <w:sz w:val="21"/>
                <w:szCs w:val="21"/>
              </w:rPr>
              <w:t>座三级沉淀池，容积为</w:t>
            </w:r>
            <w:r>
              <w:rPr>
                <w:rFonts w:hint="eastAsia"/>
                <w:bCs/>
                <w:kern w:val="0"/>
                <w:sz w:val="21"/>
                <w:szCs w:val="21"/>
              </w:rPr>
              <w:t>8</w:t>
            </w:r>
            <w:r>
              <w:rPr>
                <w:bCs/>
                <w:kern w:val="0"/>
                <w:sz w:val="21"/>
                <w:szCs w:val="21"/>
              </w:rPr>
              <w:t>00m³</w:t>
            </w:r>
          </w:p>
        </w:tc>
        <w:tc>
          <w:tcPr>
            <w:tcW w:w="912" w:type="dxa"/>
            <w:vAlign w:val="center"/>
          </w:tcPr>
          <w:p w:rsidR="000E2BC4" w:rsidRDefault="00445AEA">
            <w:pPr>
              <w:spacing w:line="240" w:lineRule="auto"/>
              <w:jc w:val="center"/>
              <w:rPr>
                <w:bCs/>
                <w:kern w:val="0"/>
                <w:sz w:val="21"/>
                <w:szCs w:val="21"/>
              </w:rPr>
            </w:pPr>
            <w:r>
              <w:rPr>
                <w:rFonts w:hint="eastAsia"/>
                <w:bCs/>
                <w:kern w:val="0"/>
                <w:sz w:val="21"/>
                <w:szCs w:val="21"/>
              </w:rPr>
              <w:t>已建</w:t>
            </w:r>
          </w:p>
        </w:tc>
      </w:tr>
      <w:tr w:rsidR="000E2BC4" w:rsidTr="00CD0E79">
        <w:trPr>
          <w:trHeight w:val="340"/>
          <w:jc w:val="center"/>
        </w:trPr>
        <w:tc>
          <w:tcPr>
            <w:tcW w:w="568" w:type="dxa"/>
            <w:vMerge/>
            <w:vAlign w:val="center"/>
          </w:tcPr>
          <w:p w:rsidR="000E2BC4" w:rsidRDefault="000E2BC4">
            <w:pPr>
              <w:spacing w:line="240" w:lineRule="auto"/>
              <w:jc w:val="center"/>
              <w:rPr>
                <w:bCs/>
                <w:sz w:val="21"/>
                <w:szCs w:val="21"/>
              </w:rPr>
            </w:pPr>
          </w:p>
        </w:tc>
        <w:tc>
          <w:tcPr>
            <w:tcW w:w="1338" w:type="dxa"/>
            <w:vAlign w:val="center"/>
          </w:tcPr>
          <w:p w:rsidR="000E2BC4" w:rsidRDefault="00AF1CD9">
            <w:pPr>
              <w:spacing w:line="240" w:lineRule="auto"/>
              <w:jc w:val="center"/>
              <w:rPr>
                <w:bCs/>
                <w:sz w:val="21"/>
                <w:szCs w:val="21"/>
              </w:rPr>
            </w:pPr>
            <w:r>
              <w:rPr>
                <w:rFonts w:hint="eastAsia"/>
                <w:bCs/>
                <w:sz w:val="21"/>
                <w:szCs w:val="21"/>
              </w:rPr>
              <w:t>废旧编织袋及废旧吨包袋</w:t>
            </w:r>
            <w:r>
              <w:rPr>
                <w:bCs/>
                <w:sz w:val="21"/>
                <w:szCs w:val="21"/>
              </w:rPr>
              <w:t>清洗沉淀池</w:t>
            </w:r>
          </w:p>
        </w:tc>
        <w:tc>
          <w:tcPr>
            <w:tcW w:w="5812" w:type="dxa"/>
            <w:vAlign w:val="center"/>
          </w:tcPr>
          <w:p w:rsidR="000E2BC4" w:rsidRDefault="00AF1CD9">
            <w:pPr>
              <w:spacing w:line="240" w:lineRule="auto"/>
              <w:jc w:val="center"/>
              <w:rPr>
                <w:bCs/>
                <w:kern w:val="0"/>
                <w:sz w:val="21"/>
                <w:szCs w:val="21"/>
              </w:rPr>
            </w:pPr>
            <w:r>
              <w:rPr>
                <w:bCs/>
                <w:kern w:val="0"/>
                <w:sz w:val="21"/>
                <w:szCs w:val="21"/>
              </w:rPr>
              <w:t>清洗沉淀池</w:t>
            </w:r>
            <w:r>
              <w:rPr>
                <w:bCs/>
                <w:kern w:val="0"/>
                <w:sz w:val="21"/>
                <w:szCs w:val="21"/>
              </w:rPr>
              <w:t>1</w:t>
            </w:r>
            <w:r>
              <w:rPr>
                <w:bCs/>
                <w:kern w:val="0"/>
                <w:sz w:val="21"/>
                <w:szCs w:val="21"/>
              </w:rPr>
              <w:t>座，容积为</w:t>
            </w:r>
            <w:r>
              <w:rPr>
                <w:rFonts w:hint="eastAsia"/>
                <w:bCs/>
                <w:kern w:val="0"/>
                <w:sz w:val="21"/>
                <w:szCs w:val="21"/>
              </w:rPr>
              <w:t>5</w:t>
            </w:r>
            <w:r>
              <w:rPr>
                <w:bCs/>
                <w:kern w:val="0"/>
                <w:sz w:val="21"/>
                <w:szCs w:val="21"/>
              </w:rPr>
              <w:t>00m</w:t>
            </w:r>
            <w:r>
              <w:rPr>
                <w:bCs/>
                <w:kern w:val="0"/>
                <w:sz w:val="21"/>
                <w:szCs w:val="21"/>
                <w:vertAlign w:val="superscript"/>
              </w:rPr>
              <w:t>3</w:t>
            </w:r>
            <w:r>
              <w:rPr>
                <w:bCs/>
                <w:kern w:val="0"/>
                <w:sz w:val="21"/>
                <w:szCs w:val="21"/>
              </w:rPr>
              <w:t>，沉淀池采用</w:t>
            </w:r>
            <w:r>
              <w:rPr>
                <w:rFonts w:hint="eastAsia"/>
                <w:bCs/>
                <w:kern w:val="0"/>
                <w:sz w:val="21"/>
                <w:szCs w:val="21"/>
              </w:rPr>
              <w:t>三级</w:t>
            </w:r>
            <w:r>
              <w:rPr>
                <w:bCs/>
                <w:kern w:val="0"/>
                <w:sz w:val="21"/>
                <w:szCs w:val="21"/>
              </w:rPr>
              <w:t>沉淀池</w:t>
            </w:r>
          </w:p>
        </w:tc>
        <w:tc>
          <w:tcPr>
            <w:tcW w:w="912" w:type="dxa"/>
            <w:vAlign w:val="center"/>
          </w:tcPr>
          <w:p w:rsidR="000E2BC4" w:rsidRDefault="00445AEA">
            <w:pPr>
              <w:spacing w:line="240" w:lineRule="auto"/>
              <w:jc w:val="center"/>
              <w:rPr>
                <w:bCs/>
                <w:kern w:val="0"/>
                <w:sz w:val="21"/>
                <w:szCs w:val="21"/>
              </w:rPr>
            </w:pPr>
            <w:r>
              <w:rPr>
                <w:rFonts w:hint="eastAsia"/>
                <w:bCs/>
                <w:kern w:val="0"/>
                <w:sz w:val="21"/>
                <w:szCs w:val="21"/>
              </w:rPr>
              <w:t>已建</w:t>
            </w:r>
          </w:p>
        </w:tc>
      </w:tr>
      <w:tr w:rsidR="000E2BC4" w:rsidTr="00CD0E79">
        <w:trPr>
          <w:trHeight w:val="340"/>
          <w:jc w:val="center"/>
        </w:trPr>
        <w:tc>
          <w:tcPr>
            <w:tcW w:w="568" w:type="dxa"/>
            <w:vMerge/>
            <w:vAlign w:val="center"/>
          </w:tcPr>
          <w:p w:rsidR="000E2BC4" w:rsidRDefault="000E2BC4">
            <w:pPr>
              <w:widowControl/>
              <w:spacing w:line="240" w:lineRule="auto"/>
              <w:jc w:val="center"/>
              <w:rPr>
                <w:bCs/>
                <w:kern w:val="0"/>
                <w:sz w:val="21"/>
                <w:szCs w:val="21"/>
              </w:rPr>
            </w:pPr>
          </w:p>
        </w:tc>
        <w:tc>
          <w:tcPr>
            <w:tcW w:w="1338" w:type="dxa"/>
            <w:vAlign w:val="center"/>
          </w:tcPr>
          <w:p w:rsidR="000E2BC4" w:rsidRDefault="00AF1CD9">
            <w:pPr>
              <w:adjustRightInd w:val="0"/>
              <w:snapToGrid w:val="0"/>
              <w:spacing w:line="240" w:lineRule="auto"/>
              <w:jc w:val="center"/>
              <w:rPr>
                <w:bCs/>
                <w:kern w:val="0"/>
                <w:sz w:val="21"/>
                <w:szCs w:val="21"/>
              </w:rPr>
            </w:pPr>
            <w:r>
              <w:rPr>
                <w:bCs/>
                <w:sz w:val="21"/>
                <w:szCs w:val="21"/>
              </w:rPr>
              <w:t>生活办公</w:t>
            </w:r>
          </w:p>
        </w:tc>
        <w:tc>
          <w:tcPr>
            <w:tcW w:w="5812" w:type="dxa"/>
            <w:vAlign w:val="center"/>
          </w:tcPr>
          <w:p w:rsidR="000E2BC4" w:rsidRDefault="00AF1CD9">
            <w:pPr>
              <w:adjustRightInd w:val="0"/>
              <w:snapToGrid w:val="0"/>
              <w:spacing w:line="240" w:lineRule="auto"/>
              <w:jc w:val="center"/>
              <w:rPr>
                <w:bCs/>
                <w:kern w:val="0"/>
                <w:sz w:val="21"/>
                <w:szCs w:val="21"/>
                <w:vertAlign w:val="superscript"/>
              </w:rPr>
            </w:pPr>
            <w:r>
              <w:rPr>
                <w:bCs/>
                <w:kern w:val="0"/>
                <w:sz w:val="21"/>
                <w:szCs w:val="21"/>
              </w:rPr>
              <w:t>办公室、值班室、职工宿舍、食堂等，建筑面积</w:t>
            </w:r>
            <w:r>
              <w:rPr>
                <w:rFonts w:hint="eastAsia"/>
                <w:bCs/>
                <w:kern w:val="0"/>
                <w:sz w:val="21"/>
                <w:szCs w:val="21"/>
              </w:rPr>
              <w:t>900</w:t>
            </w:r>
            <w:r>
              <w:rPr>
                <w:bCs/>
                <w:kern w:val="0"/>
                <w:sz w:val="21"/>
                <w:szCs w:val="21"/>
              </w:rPr>
              <w:t>m</w:t>
            </w:r>
            <w:r>
              <w:rPr>
                <w:bCs/>
                <w:kern w:val="0"/>
                <w:sz w:val="21"/>
                <w:szCs w:val="21"/>
                <w:vertAlign w:val="superscript"/>
              </w:rPr>
              <w:t>2</w:t>
            </w:r>
          </w:p>
        </w:tc>
        <w:tc>
          <w:tcPr>
            <w:tcW w:w="912" w:type="dxa"/>
            <w:vAlign w:val="center"/>
          </w:tcPr>
          <w:p w:rsidR="000E2BC4" w:rsidRDefault="00AF1CD9">
            <w:pPr>
              <w:spacing w:line="240" w:lineRule="auto"/>
              <w:jc w:val="center"/>
              <w:rPr>
                <w:bCs/>
                <w:kern w:val="0"/>
                <w:sz w:val="21"/>
                <w:szCs w:val="21"/>
              </w:rPr>
            </w:pPr>
            <w:r>
              <w:rPr>
                <w:rFonts w:hint="eastAsia"/>
                <w:bCs/>
                <w:kern w:val="0"/>
                <w:sz w:val="21"/>
                <w:szCs w:val="21"/>
              </w:rPr>
              <w:t>依托</w:t>
            </w:r>
          </w:p>
        </w:tc>
      </w:tr>
      <w:tr w:rsidR="000E2BC4" w:rsidTr="00CD0E79">
        <w:trPr>
          <w:trHeight w:val="340"/>
          <w:jc w:val="center"/>
        </w:trPr>
        <w:tc>
          <w:tcPr>
            <w:tcW w:w="568" w:type="dxa"/>
            <w:vMerge w:val="restart"/>
            <w:vAlign w:val="center"/>
          </w:tcPr>
          <w:p w:rsidR="000E2BC4" w:rsidRDefault="00AF1CD9">
            <w:pPr>
              <w:spacing w:line="240" w:lineRule="auto"/>
              <w:jc w:val="center"/>
              <w:rPr>
                <w:bCs/>
                <w:kern w:val="0"/>
                <w:sz w:val="21"/>
                <w:szCs w:val="21"/>
              </w:rPr>
            </w:pPr>
            <w:r>
              <w:rPr>
                <w:bCs/>
                <w:sz w:val="21"/>
                <w:szCs w:val="21"/>
              </w:rPr>
              <w:t>公用工程</w:t>
            </w:r>
          </w:p>
        </w:tc>
        <w:tc>
          <w:tcPr>
            <w:tcW w:w="1338" w:type="dxa"/>
            <w:vAlign w:val="center"/>
          </w:tcPr>
          <w:p w:rsidR="000E2BC4" w:rsidRDefault="00AF1CD9">
            <w:pPr>
              <w:spacing w:line="240" w:lineRule="auto"/>
              <w:jc w:val="center"/>
              <w:rPr>
                <w:bCs/>
                <w:kern w:val="0"/>
                <w:sz w:val="21"/>
                <w:szCs w:val="21"/>
              </w:rPr>
            </w:pPr>
            <w:r>
              <w:rPr>
                <w:bCs/>
                <w:sz w:val="21"/>
                <w:szCs w:val="21"/>
              </w:rPr>
              <w:t>给水</w:t>
            </w:r>
          </w:p>
        </w:tc>
        <w:tc>
          <w:tcPr>
            <w:tcW w:w="5812" w:type="dxa"/>
            <w:vAlign w:val="center"/>
          </w:tcPr>
          <w:p w:rsidR="000E2BC4" w:rsidRDefault="00AF1CD9">
            <w:pPr>
              <w:spacing w:line="240" w:lineRule="auto"/>
              <w:jc w:val="center"/>
              <w:rPr>
                <w:bCs/>
                <w:kern w:val="0"/>
                <w:sz w:val="21"/>
                <w:szCs w:val="21"/>
              </w:rPr>
            </w:pPr>
            <w:r>
              <w:rPr>
                <w:bCs/>
                <w:kern w:val="0"/>
                <w:sz w:val="21"/>
                <w:szCs w:val="21"/>
              </w:rPr>
              <w:t>项目给水由园区给水管网供给</w:t>
            </w:r>
          </w:p>
        </w:tc>
        <w:tc>
          <w:tcPr>
            <w:tcW w:w="912" w:type="dxa"/>
            <w:vAlign w:val="center"/>
          </w:tcPr>
          <w:p w:rsidR="000E2BC4" w:rsidRDefault="00AF1CD9">
            <w:pPr>
              <w:spacing w:line="240" w:lineRule="auto"/>
              <w:jc w:val="center"/>
              <w:rPr>
                <w:bCs/>
                <w:kern w:val="0"/>
                <w:sz w:val="21"/>
                <w:szCs w:val="21"/>
              </w:rPr>
            </w:pPr>
            <w:r>
              <w:rPr>
                <w:rFonts w:hint="eastAsia"/>
                <w:bCs/>
                <w:kern w:val="0"/>
                <w:sz w:val="21"/>
                <w:szCs w:val="21"/>
              </w:rPr>
              <w:t>依托</w:t>
            </w:r>
          </w:p>
        </w:tc>
      </w:tr>
      <w:tr w:rsidR="000E2BC4" w:rsidTr="00CD0E79">
        <w:trPr>
          <w:trHeight w:val="340"/>
          <w:jc w:val="center"/>
        </w:trPr>
        <w:tc>
          <w:tcPr>
            <w:tcW w:w="568" w:type="dxa"/>
            <w:vMerge/>
            <w:vAlign w:val="center"/>
          </w:tcPr>
          <w:p w:rsidR="000E2BC4" w:rsidRDefault="000E2BC4">
            <w:pPr>
              <w:widowControl/>
              <w:spacing w:line="240" w:lineRule="auto"/>
              <w:jc w:val="center"/>
              <w:rPr>
                <w:bCs/>
                <w:kern w:val="0"/>
                <w:sz w:val="21"/>
                <w:szCs w:val="21"/>
              </w:rPr>
            </w:pPr>
          </w:p>
        </w:tc>
        <w:tc>
          <w:tcPr>
            <w:tcW w:w="1338" w:type="dxa"/>
            <w:vAlign w:val="center"/>
          </w:tcPr>
          <w:p w:rsidR="000E2BC4" w:rsidRDefault="00AF1CD9">
            <w:pPr>
              <w:adjustRightInd w:val="0"/>
              <w:snapToGrid w:val="0"/>
              <w:spacing w:line="240" w:lineRule="auto"/>
              <w:jc w:val="center"/>
              <w:rPr>
                <w:bCs/>
                <w:kern w:val="0"/>
                <w:sz w:val="21"/>
                <w:szCs w:val="21"/>
              </w:rPr>
            </w:pPr>
            <w:r>
              <w:rPr>
                <w:bCs/>
                <w:sz w:val="21"/>
                <w:szCs w:val="21"/>
              </w:rPr>
              <w:t>排水</w:t>
            </w:r>
          </w:p>
        </w:tc>
        <w:tc>
          <w:tcPr>
            <w:tcW w:w="5812" w:type="dxa"/>
            <w:vAlign w:val="center"/>
          </w:tcPr>
          <w:p w:rsidR="000E2BC4" w:rsidRDefault="00AF1CD9">
            <w:pPr>
              <w:adjustRightInd w:val="0"/>
              <w:snapToGrid w:val="0"/>
              <w:spacing w:line="240" w:lineRule="auto"/>
              <w:jc w:val="center"/>
              <w:rPr>
                <w:bCs/>
                <w:kern w:val="0"/>
                <w:sz w:val="21"/>
                <w:szCs w:val="21"/>
              </w:rPr>
            </w:pPr>
            <w:r>
              <w:rPr>
                <w:bCs/>
                <w:kern w:val="0"/>
                <w:sz w:val="21"/>
                <w:szCs w:val="21"/>
              </w:rPr>
              <w:t>生产废水循环利用，不外排；</w:t>
            </w:r>
          </w:p>
          <w:p w:rsidR="000E2BC4" w:rsidRDefault="00AF1CD9">
            <w:pPr>
              <w:adjustRightInd w:val="0"/>
              <w:snapToGrid w:val="0"/>
              <w:spacing w:line="240" w:lineRule="auto"/>
              <w:jc w:val="center"/>
              <w:rPr>
                <w:bCs/>
                <w:kern w:val="0"/>
                <w:sz w:val="21"/>
                <w:szCs w:val="21"/>
              </w:rPr>
            </w:pPr>
            <w:r>
              <w:rPr>
                <w:bCs/>
                <w:kern w:val="0"/>
                <w:sz w:val="21"/>
                <w:szCs w:val="21"/>
              </w:rPr>
              <w:t>生活污水经排入园区下水管网，最终进入园区污水处理厂统一处理</w:t>
            </w:r>
          </w:p>
        </w:tc>
        <w:tc>
          <w:tcPr>
            <w:tcW w:w="912" w:type="dxa"/>
            <w:vAlign w:val="center"/>
          </w:tcPr>
          <w:p w:rsidR="000E2BC4" w:rsidRDefault="00AF1CD9">
            <w:pPr>
              <w:spacing w:line="240" w:lineRule="auto"/>
              <w:jc w:val="center"/>
              <w:rPr>
                <w:bCs/>
                <w:kern w:val="0"/>
                <w:sz w:val="21"/>
                <w:szCs w:val="21"/>
              </w:rPr>
            </w:pPr>
            <w:r>
              <w:rPr>
                <w:rFonts w:hint="eastAsia"/>
                <w:bCs/>
                <w:kern w:val="0"/>
                <w:sz w:val="21"/>
                <w:szCs w:val="21"/>
              </w:rPr>
              <w:t>依托</w:t>
            </w:r>
          </w:p>
        </w:tc>
      </w:tr>
      <w:tr w:rsidR="000E2BC4" w:rsidTr="00CD0E79">
        <w:trPr>
          <w:trHeight w:val="340"/>
          <w:jc w:val="center"/>
        </w:trPr>
        <w:tc>
          <w:tcPr>
            <w:tcW w:w="568" w:type="dxa"/>
            <w:vMerge/>
            <w:vAlign w:val="center"/>
          </w:tcPr>
          <w:p w:rsidR="000E2BC4" w:rsidRDefault="000E2BC4">
            <w:pPr>
              <w:widowControl/>
              <w:spacing w:line="240" w:lineRule="auto"/>
              <w:jc w:val="center"/>
              <w:rPr>
                <w:bCs/>
                <w:kern w:val="0"/>
                <w:sz w:val="21"/>
                <w:szCs w:val="21"/>
              </w:rPr>
            </w:pPr>
          </w:p>
        </w:tc>
        <w:tc>
          <w:tcPr>
            <w:tcW w:w="1338" w:type="dxa"/>
            <w:vAlign w:val="center"/>
          </w:tcPr>
          <w:p w:rsidR="000E2BC4" w:rsidRDefault="00AF1CD9">
            <w:pPr>
              <w:adjustRightInd w:val="0"/>
              <w:snapToGrid w:val="0"/>
              <w:spacing w:line="240" w:lineRule="auto"/>
              <w:jc w:val="center"/>
              <w:rPr>
                <w:bCs/>
                <w:kern w:val="0"/>
                <w:sz w:val="21"/>
                <w:szCs w:val="21"/>
              </w:rPr>
            </w:pPr>
            <w:r>
              <w:rPr>
                <w:bCs/>
                <w:sz w:val="21"/>
                <w:szCs w:val="21"/>
              </w:rPr>
              <w:t>供电</w:t>
            </w:r>
          </w:p>
        </w:tc>
        <w:tc>
          <w:tcPr>
            <w:tcW w:w="5812" w:type="dxa"/>
            <w:vAlign w:val="center"/>
          </w:tcPr>
          <w:p w:rsidR="000E2BC4" w:rsidRDefault="00AF1CD9">
            <w:pPr>
              <w:adjustRightInd w:val="0"/>
              <w:snapToGrid w:val="0"/>
              <w:spacing w:line="240" w:lineRule="auto"/>
              <w:jc w:val="center"/>
              <w:rPr>
                <w:bCs/>
                <w:kern w:val="0"/>
                <w:sz w:val="21"/>
                <w:szCs w:val="21"/>
              </w:rPr>
            </w:pPr>
            <w:r>
              <w:rPr>
                <w:bCs/>
                <w:kern w:val="0"/>
                <w:sz w:val="21"/>
                <w:szCs w:val="21"/>
              </w:rPr>
              <w:t>供电接玛纳斯县塔河工业园区供电电网</w:t>
            </w:r>
          </w:p>
        </w:tc>
        <w:tc>
          <w:tcPr>
            <w:tcW w:w="912" w:type="dxa"/>
            <w:vAlign w:val="center"/>
          </w:tcPr>
          <w:p w:rsidR="000E2BC4" w:rsidRDefault="00AF1CD9">
            <w:pPr>
              <w:spacing w:line="240" w:lineRule="auto"/>
              <w:jc w:val="center"/>
              <w:rPr>
                <w:bCs/>
                <w:kern w:val="0"/>
                <w:sz w:val="21"/>
                <w:szCs w:val="21"/>
              </w:rPr>
            </w:pPr>
            <w:r>
              <w:rPr>
                <w:rFonts w:hint="eastAsia"/>
                <w:bCs/>
                <w:kern w:val="0"/>
                <w:sz w:val="21"/>
                <w:szCs w:val="21"/>
              </w:rPr>
              <w:t>依托</w:t>
            </w:r>
          </w:p>
        </w:tc>
      </w:tr>
      <w:tr w:rsidR="000E2BC4" w:rsidTr="00CD0E79">
        <w:trPr>
          <w:trHeight w:val="340"/>
          <w:jc w:val="center"/>
        </w:trPr>
        <w:tc>
          <w:tcPr>
            <w:tcW w:w="568" w:type="dxa"/>
            <w:vMerge/>
            <w:vAlign w:val="center"/>
          </w:tcPr>
          <w:p w:rsidR="000E2BC4" w:rsidRDefault="000E2BC4">
            <w:pPr>
              <w:widowControl/>
              <w:spacing w:line="240" w:lineRule="auto"/>
              <w:jc w:val="center"/>
              <w:rPr>
                <w:bCs/>
                <w:kern w:val="0"/>
                <w:sz w:val="21"/>
                <w:szCs w:val="21"/>
              </w:rPr>
            </w:pPr>
          </w:p>
        </w:tc>
        <w:tc>
          <w:tcPr>
            <w:tcW w:w="1338" w:type="dxa"/>
            <w:vAlign w:val="center"/>
          </w:tcPr>
          <w:p w:rsidR="000E2BC4" w:rsidRDefault="00AF1CD9">
            <w:pPr>
              <w:adjustRightInd w:val="0"/>
              <w:snapToGrid w:val="0"/>
              <w:spacing w:line="240" w:lineRule="auto"/>
              <w:jc w:val="center"/>
              <w:rPr>
                <w:bCs/>
                <w:kern w:val="0"/>
                <w:sz w:val="21"/>
                <w:szCs w:val="21"/>
              </w:rPr>
            </w:pPr>
            <w:r>
              <w:rPr>
                <w:bCs/>
                <w:sz w:val="21"/>
                <w:szCs w:val="21"/>
              </w:rPr>
              <w:t>供热</w:t>
            </w:r>
          </w:p>
        </w:tc>
        <w:tc>
          <w:tcPr>
            <w:tcW w:w="5812" w:type="dxa"/>
            <w:vAlign w:val="center"/>
          </w:tcPr>
          <w:p w:rsidR="000E2BC4" w:rsidRDefault="00AF1CD9">
            <w:pPr>
              <w:pStyle w:val="6"/>
              <w:spacing w:before="0" w:after="0" w:line="240" w:lineRule="auto"/>
              <w:ind w:firstLine="420"/>
              <w:jc w:val="center"/>
              <w:rPr>
                <w:rFonts w:ascii="Times New Roman" w:eastAsia="宋体" w:hAnsi="Times New Roman"/>
                <w:b w:val="0"/>
                <w:spacing w:val="0"/>
                <w:kern w:val="2"/>
                <w:sz w:val="21"/>
                <w:szCs w:val="21"/>
              </w:rPr>
            </w:pPr>
            <w:r>
              <w:rPr>
                <w:rFonts w:ascii="Times New Roman" w:eastAsia="宋体" w:hAnsi="Times New Roman" w:hint="eastAsia"/>
                <w:b w:val="0"/>
                <w:spacing w:val="0"/>
                <w:kern w:val="2"/>
                <w:sz w:val="21"/>
                <w:szCs w:val="21"/>
              </w:rPr>
              <w:t>由园区供热</w:t>
            </w:r>
            <w:r>
              <w:rPr>
                <w:rFonts w:ascii="Times New Roman" w:eastAsia="宋体" w:hAnsi="Times New Roman"/>
                <w:b w:val="0"/>
                <w:spacing w:val="0"/>
                <w:kern w:val="2"/>
                <w:sz w:val="21"/>
                <w:szCs w:val="21"/>
              </w:rPr>
              <w:t>管网接入，</w:t>
            </w:r>
            <w:r>
              <w:rPr>
                <w:rFonts w:ascii="Times New Roman" w:eastAsia="宋体" w:hAnsi="Times New Roman" w:hint="eastAsia"/>
                <w:b w:val="0"/>
                <w:spacing w:val="0"/>
                <w:kern w:val="2"/>
                <w:sz w:val="21"/>
                <w:szCs w:val="21"/>
              </w:rPr>
              <w:t>厂区</w:t>
            </w:r>
            <w:r>
              <w:rPr>
                <w:rFonts w:ascii="Times New Roman" w:eastAsia="宋体" w:hAnsi="Times New Roman"/>
                <w:b w:val="0"/>
                <w:spacing w:val="0"/>
                <w:kern w:val="2"/>
                <w:sz w:val="21"/>
                <w:szCs w:val="21"/>
              </w:rPr>
              <w:t>换热站调温</w:t>
            </w:r>
          </w:p>
        </w:tc>
        <w:tc>
          <w:tcPr>
            <w:tcW w:w="912" w:type="dxa"/>
            <w:vAlign w:val="center"/>
          </w:tcPr>
          <w:p w:rsidR="000E2BC4" w:rsidRDefault="00AF1CD9">
            <w:pPr>
              <w:spacing w:line="240" w:lineRule="auto"/>
              <w:jc w:val="center"/>
              <w:rPr>
                <w:bCs/>
                <w:kern w:val="0"/>
                <w:sz w:val="21"/>
                <w:szCs w:val="21"/>
              </w:rPr>
            </w:pPr>
            <w:r>
              <w:rPr>
                <w:rFonts w:hint="eastAsia"/>
                <w:bCs/>
                <w:kern w:val="0"/>
                <w:sz w:val="21"/>
                <w:szCs w:val="21"/>
              </w:rPr>
              <w:t>依托</w:t>
            </w:r>
          </w:p>
        </w:tc>
      </w:tr>
      <w:tr w:rsidR="000E2BC4" w:rsidTr="00CD0E79">
        <w:trPr>
          <w:trHeight w:val="340"/>
          <w:jc w:val="center"/>
        </w:trPr>
        <w:tc>
          <w:tcPr>
            <w:tcW w:w="568" w:type="dxa"/>
            <w:vMerge w:val="restart"/>
            <w:vAlign w:val="center"/>
          </w:tcPr>
          <w:p w:rsidR="000E2BC4" w:rsidRDefault="00AF1CD9">
            <w:pPr>
              <w:spacing w:line="240" w:lineRule="auto"/>
              <w:jc w:val="center"/>
              <w:rPr>
                <w:bCs/>
                <w:sz w:val="21"/>
                <w:szCs w:val="21"/>
              </w:rPr>
            </w:pPr>
            <w:r>
              <w:rPr>
                <w:rFonts w:hint="eastAsia"/>
                <w:bCs/>
                <w:sz w:val="21"/>
                <w:szCs w:val="21"/>
              </w:rPr>
              <w:t>环保工程</w:t>
            </w:r>
          </w:p>
        </w:tc>
        <w:tc>
          <w:tcPr>
            <w:tcW w:w="1338" w:type="dxa"/>
            <w:vMerge w:val="restart"/>
            <w:vAlign w:val="center"/>
          </w:tcPr>
          <w:p w:rsidR="000E2BC4" w:rsidRDefault="00AF1CD9">
            <w:pPr>
              <w:spacing w:line="240" w:lineRule="auto"/>
              <w:jc w:val="center"/>
              <w:rPr>
                <w:bCs/>
                <w:sz w:val="21"/>
                <w:szCs w:val="21"/>
              </w:rPr>
            </w:pPr>
            <w:r>
              <w:rPr>
                <w:rFonts w:hint="eastAsia"/>
                <w:bCs/>
                <w:sz w:val="21"/>
                <w:szCs w:val="21"/>
              </w:rPr>
              <w:t>废水处理系统</w:t>
            </w:r>
          </w:p>
        </w:tc>
        <w:tc>
          <w:tcPr>
            <w:tcW w:w="5812" w:type="dxa"/>
            <w:vAlign w:val="center"/>
          </w:tcPr>
          <w:p w:rsidR="000E2BC4" w:rsidRDefault="00AF1CD9">
            <w:pPr>
              <w:spacing w:line="240" w:lineRule="auto"/>
              <w:jc w:val="center"/>
              <w:rPr>
                <w:bCs/>
                <w:kern w:val="0"/>
                <w:sz w:val="21"/>
                <w:szCs w:val="21"/>
              </w:rPr>
            </w:pPr>
            <w:r>
              <w:rPr>
                <w:bCs/>
                <w:kern w:val="0"/>
                <w:sz w:val="21"/>
                <w:szCs w:val="21"/>
              </w:rPr>
              <w:t>废旧</w:t>
            </w:r>
            <w:r>
              <w:rPr>
                <w:rFonts w:hint="eastAsia"/>
                <w:bCs/>
                <w:kern w:val="0"/>
                <w:sz w:val="21"/>
                <w:szCs w:val="21"/>
              </w:rPr>
              <w:t>滴灌带</w:t>
            </w:r>
            <w:r>
              <w:rPr>
                <w:bCs/>
                <w:kern w:val="0"/>
                <w:sz w:val="21"/>
                <w:szCs w:val="21"/>
              </w:rPr>
              <w:t>清洗废水设置防渗三级沉淀池沉淀处理后回用，不外排</w:t>
            </w:r>
          </w:p>
        </w:tc>
        <w:tc>
          <w:tcPr>
            <w:tcW w:w="912" w:type="dxa"/>
            <w:vAlign w:val="center"/>
          </w:tcPr>
          <w:p w:rsidR="000E2BC4" w:rsidRDefault="00AF1CD9">
            <w:pPr>
              <w:spacing w:line="240" w:lineRule="auto"/>
              <w:jc w:val="center"/>
              <w:rPr>
                <w:bCs/>
                <w:kern w:val="0"/>
                <w:sz w:val="21"/>
                <w:szCs w:val="21"/>
              </w:rPr>
            </w:pPr>
            <w:r>
              <w:rPr>
                <w:rFonts w:hint="eastAsia"/>
                <w:bCs/>
                <w:kern w:val="0"/>
                <w:sz w:val="21"/>
                <w:szCs w:val="21"/>
              </w:rPr>
              <w:t>依托</w:t>
            </w:r>
          </w:p>
        </w:tc>
      </w:tr>
      <w:tr w:rsidR="000E2BC4" w:rsidTr="00CD0E79">
        <w:trPr>
          <w:trHeight w:val="340"/>
          <w:jc w:val="center"/>
        </w:trPr>
        <w:tc>
          <w:tcPr>
            <w:tcW w:w="568" w:type="dxa"/>
            <w:vMerge/>
            <w:vAlign w:val="center"/>
          </w:tcPr>
          <w:p w:rsidR="000E2BC4" w:rsidRDefault="000E2BC4">
            <w:pPr>
              <w:spacing w:line="240" w:lineRule="auto"/>
              <w:jc w:val="center"/>
              <w:rPr>
                <w:bCs/>
                <w:sz w:val="21"/>
                <w:szCs w:val="21"/>
              </w:rPr>
            </w:pPr>
          </w:p>
        </w:tc>
        <w:tc>
          <w:tcPr>
            <w:tcW w:w="1338" w:type="dxa"/>
            <w:vMerge/>
            <w:vAlign w:val="center"/>
          </w:tcPr>
          <w:p w:rsidR="000E2BC4" w:rsidRDefault="000E2BC4">
            <w:pPr>
              <w:spacing w:line="240" w:lineRule="auto"/>
              <w:jc w:val="center"/>
              <w:rPr>
                <w:bCs/>
                <w:sz w:val="21"/>
                <w:szCs w:val="21"/>
              </w:rPr>
            </w:pPr>
          </w:p>
        </w:tc>
        <w:tc>
          <w:tcPr>
            <w:tcW w:w="5812" w:type="dxa"/>
            <w:vAlign w:val="center"/>
          </w:tcPr>
          <w:p w:rsidR="000E2BC4" w:rsidRDefault="00AF1CD9">
            <w:pPr>
              <w:spacing w:line="240" w:lineRule="auto"/>
              <w:jc w:val="center"/>
              <w:rPr>
                <w:bCs/>
                <w:kern w:val="0"/>
                <w:sz w:val="21"/>
                <w:szCs w:val="21"/>
              </w:rPr>
            </w:pPr>
            <w:r>
              <w:rPr>
                <w:rFonts w:hint="eastAsia"/>
                <w:bCs/>
                <w:kern w:val="0"/>
                <w:sz w:val="21"/>
                <w:szCs w:val="21"/>
              </w:rPr>
              <w:t>废旧编织袋及吨包袋清洗废水设置防渗三级沉淀池沉淀处理后回用，不外排</w:t>
            </w:r>
          </w:p>
        </w:tc>
        <w:tc>
          <w:tcPr>
            <w:tcW w:w="912" w:type="dxa"/>
            <w:vAlign w:val="center"/>
          </w:tcPr>
          <w:p w:rsidR="000E2BC4" w:rsidRDefault="00AF1CD9">
            <w:pPr>
              <w:spacing w:line="240" w:lineRule="auto"/>
              <w:jc w:val="center"/>
              <w:rPr>
                <w:bCs/>
                <w:kern w:val="0"/>
                <w:sz w:val="21"/>
                <w:szCs w:val="21"/>
              </w:rPr>
            </w:pPr>
            <w:r>
              <w:rPr>
                <w:rFonts w:hint="eastAsia"/>
                <w:bCs/>
                <w:kern w:val="0"/>
                <w:sz w:val="21"/>
                <w:szCs w:val="21"/>
              </w:rPr>
              <w:t>依托</w:t>
            </w:r>
          </w:p>
        </w:tc>
      </w:tr>
      <w:tr w:rsidR="000E2BC4" w:rsidTr="00CD0E79">
        <w:trPr>
          <w:trHeight w:val="340"/>
          <w:jc w:val="center"/>
        </w:trPr>
        <w:tc>
          <w:tcPr>
            <w:tcW w:w="568" w:type="dxa"/>
            <w:vMerge/>
            <w:vAlign w:val="center"/>
          </w:tcPr>
          <w:p w:rsidR="000E2BC4" w:rsidRDefault="000E2BC4">
            <w:pPr>
              <w:spacing w:line="240" w:lineRule="auto"/>
              <w:jc w:val="center"/>
              <w:rPr>
                <w:bCs/>
                <w:sz w:val="21"/>
                <w:szCs w:val="21"/>
              </w:rPr>
            </w:pPr>
          </w:p>
        </w:tc>
        <w:tc>
          <w:tcPr>
            <w:tcW w:w="1338" w:type="dxa"/>
            <w:vMerge/>
            <w:vAlign w:val="center"/>
          </w:tcPr>
          <w:p w:rsidR="000E2BC4" w:rsidRDefault="000E2BC4">
            <w:pPr>
              <w:spacing w:line="240" w:lineRule="auto"/>
              <w:jc w:val="center"/>
              <w:rPr>
                <w:bCs/>
                <w:sz w:val="21"/>
                <w:szCs w:val="21"/>
              </w:rPr>
            </w:pPr>
          </w:p>
        </w:tc>
        <w:tc>
          <w:tcPr>
            <w:tcW w:w="5812" w:type="dxa"/>
            <w:vAlign w:val="center"/>
          </w:tcPr>
          <w:p w:rsidR="000E2BC4" w:rsidRDefault="00AF1CD9">
            <w:pPr>
              <w:spacing w:line="240" w:lineRule="auto"/>
              <w:jc w:val="center"/>
              <w:rPr>
                <w:bCs/>
                <w:kern w:val="0"/>
                <w:sz w:val="21"/>
                <w:szCs w:val="21"/>
              </w:rPr>
            </w:pPr>
            <w:r>
              <w:rPr>
                <w:bCs/>
                <w:kern w:val="0"/>
                <w:sz w:val="21"/>
                <w:szCs w:val="21"/>
              </w:rPr>
              <w:t>废旧编织袋</w:t>
            </w:r>
            <w:r>
              <w:rPr>
                <w:rFonts w:hint="eastAsia"/>
                <w:bCs/>
                <w:kern w:val="0"/>
                <w:sz w:val="21"/>
                <w:szCs w:val="21"/>
              </w:rPr>
              <w:t>及吨包袋</w:t>
            </w:r>
            <w:r>
              <w:rPr>
                <w:bCs/>
                <w:kern w:val="0"/>
                <w:sz w:val="21"/>
                <w:szCs w:val="21"/>
              </w:rPr>
              <w:t>造粒、编织袋生产、</w:t>
            </w:r>
            <w:r>
              <w:rPr>
                <w:rFonts w:hint="eastAsia"/>
                <w:bCs/>
                <w:kern w:val="0"/>
                <w:sz w:val="21"/>
                <w:szCs w:val="21"/>
              </w:rPr>
              <w:t>PE</w:t>
            </w:r>
            <w:r>
              <w:rPr>
                <w:rFonts w:hint="eastAsia"/>
                <w:bCs/>
                <w:kern w:val="0"/>
                <w:sz w:val="21"/>
                <w:szCs w:val="21"/>
              </w:rPr>
              <w:t>管材</w:t>
            </w:r>
            <w:r>
              <w:rPr>
                <w:bCs/>
                <w:kern w:val="0"/>
                <w:sz w:val="21"/>
                <w:szCs w:val="21"/>
              </w:rPr>
              <w:t>及</w:t>
            </w:r>
            <w:r>
              <w:rPr>
                <w:rFonts w:hint="eastAsia"/>
                <w:bCs/>
                <w:kern w:val="0"/>
                <w:sz w:val="21"/>
                <w:szCs w:val="21"/>
              </w:rPr>
              <w:t>PVC</w:t>
            </w:r>
            <w:r>
              <w:rPr>
                <w:rFonts w:hint="eastAsia"/>
                <w:bCs/>
                <w:kern w:val="0"/>
                <w:sz w:val="21"/>
                <w:szCs w:val="21"/>
              </w:rPr>
              <w:t>管材</w:t>
            </w:r>
            <w:r>
              <w:rPr>
                <w:bCs/>
                <w:kern w:val="0"/>
                <w:sz w:val="21"/>
                <w:szCs w:val="21"/>
              </w:rPr>
              <w:t>生产产生的循环水设置循环水池冷却后循环使用，不外排</w:t>
            </w:r>
          </w:p>
        </w:tc>
        <w:tc>
          <w:tcPr>
            <w:tcW w:w="912" w:type="dxa"/>
            <w:vAlign w:val="center"/>
          </w:tcPr>
          <w:p w:rsidR="000E2BC4" w:rsidRDefault="00AF1CD9">
            <w:pPr>
              <w:spacing w:line="240" w:lineRule="auto"/>
              <w:jc w:val="center"/>
              <w:rPr>
                <w:bCs/>
                <w:kern w:val="0"/>
                <w:sz w:val="21"/>
                <w:szCs w:val="21"/>
              </w:rPr>
            </w:pPr>
            <w:r>
              <w:rPr>
                <w:rFonts w:hint="eastAsia"/>
                <w:bCs/>
                <w:kern w:val="0"/>
                <w:sz w:val="21"/>
                <w:szCs w:val="21"/>
              </w:rPr>
              <w:t>拟建</w:t>
            </w:r>
          </w:p>
        </w:tc>
      </w:tr>
      <w:tr w:rsidR="000E2BC4" w:rsidTr="00CD0E79">
        <w:trPr>
          <w:trHeight w:val="340"/>
          <w:jc w:val="center"/>
        </w:trPr>
        <w:tc>
          <w:tcPr>
            <w:tcW w:w="568" w:type="dxa"/>
            <w:vMerge/>
            <w:vAlign w:val="center"/>
          </w:tcPr>
          <w:p w:rsidR="000E2BC4" w:rsidRDefault="000E2BC4">
            <w:pPr>
              <w:spacing w:line="240" w:lineRule="auto"/>
              <w:jc w:val="center"/>
              <w:rPr>
                <w:bCs/>
                <w:sz w:val="21"/>
                <w:szCs w:val="21"/>
              </w:rPr>
            </w:pPr>
          </w:p>
        </w:tc>
        <w:tc>
          <w:tcPr>
            <w:tcW w:w="1338" w:type="dxa"/>
            <w:vMerge/>
            <w:vAlign w:val="center"/>
          </w:tcPr>
          <w:p w:rsidR="000E2BC4" w:rsidRDefault="000E2BC4">
            <w:pPr>
              <w:spacing w:line="240" w:lineRule="auto"/>
              <w:jc w:val="center"/>
              <w:rPr>
                <w:bCs/>
                <w:sz w:val="21"/>
                <w:szCs w:val="21"/>
              </w:rPr>
            </w:pPr>
          </w:p>
        </w:tc>
        <w:tc>
          <w:tcPr>
            <w:tcW w:w="5812" w:type="dxa"/>
            <w:vAlign w:val="center"/>
          </w:tcPr>
          <w:p w:rsidR="000E2BC4" w:rsidRDefault="00AF1CD9">
            <w:pPr>
              <w:spacing w:line="240" w:lineRule="auto"/>
              <w:jc w:val="center"/>
              <w:rPr>
                <w:bCs/>
                <w:kern w:val="0"/>
                <w:sz w:val="21"/>
                <w:szCs w:val="21"/>
              </w:rPr>
            </w:pPr>
            <w:r>
              <w:rPr>
                <w:bCs/>
                <w:kern w:val="0"/>
                <w:sz w:val="21"/>
                <w:szCs w:val="21"/>
              </w:rPr>
              <w:t>生活污水排入园区污水管网，最终进入园区污水处理厂统一处理</w:t>
            </w:r>
          </w:p>
        </w:tc>
        <w:tc>
          <w:tcPr>
            <w:tcW w:w="912" w:type="dxa"/>
            <w:vAlign w:val="center"/>
          </w:tcPr>
          <w:p w:rsidR="000E2BC4" w:rsidRDefault="00354145">
            <w:pPr>
              <w:spacing w:line="240" w:lineRule="auto"/>
              <w:jc w:val="center"/>
              <w:rPr>
                <w:bCs/>
                <w:kern w:val="0"/>
                <w:sz w:val="21"/>
                <w:szCs w:val="21"/>
              </w:rPr>
            </w:pPr>
            <w:r>
              <w:rPr>
                <w:rFonts w:hint="eastAsia"/>
                <w:bCs/>
                <w:kern w:val="0"/>
                <w:sz w:val="21"/>
                <w:szCs w:val="21"/>
              </w:rPr>
              <w:t>依托</w:t>
            </w:r>
          </w:p>
        </w:tc>
      </w:tr>
      <w:tr w:rsidR="000E2BC4" w:rsidTr="00CD0E79">
        <w:trPr>
          <w:trHeight w:val="340"/>
          <w:jc w:val="center"/>
        </w:trPr>
        <w:tc>
          <w:tcPr>
            <w:tcW w:w="568" w:type="dxa"/>
            <w:vMerge/>
            <w:vAlign w:val="center"/>
          </w:tcPr>
          <w:p w:rsidR="000E2BC4" w:rsidRDefault="000E2BC4">
            <w:pPr>
              <w:widowControl/>
              <w:spacing w:line="240" w:lineRule="auto"/>
              <w:jc w:val="center"/>
              <w:rPr>
                <w:bCs/>
                <w:kern w:val="0"/>
                <w:sz w:val="21"/>
                <w:szCs w:val="21"/>
              </w:rPr>
            </w:pPr>
          </w:p>
        </w:tc>
        <w:tc>
          <w:tcPr>
            <w:tcW w:w="1338" w:type="dxa"/>
            <w:vMerge w:val="restart"/>
            <w:vAlign w:val="center"/>
          </w:tcPr>
          <w:p w:rsidR="000E2BC4" w:rsidRDefault="00AF1CD9">
            <w:pPr>
              <w:adjustRightInd w:val="0"/>
              <w:snapToGrid w:val="0"/>
              <w:spacing w:line="240" w:lineRule="auto"/>
              <w:jc w:val="center"/>
              <w:rPr>
                <w:bCs/>
                <w:kern w:val="0"/>
                <w:sz w:val="21"/>
                <w:szCs w:val="21"/>
              </w:rPr>
            </w:pPr>
            <w:r>
              <w:rPr>
                <w:bCs/>
                <w:sz w:val="21"/>
                <w:szCs w:val="21"/>
              </w:rPr>
              <w:t>废气处理系统</w:t>
            </w:r>
          </w:p>
        </w:tc>
        <w:tc>
          <w:tcPr>
            <w:tcW w:w="5812" w:type="dxa"/>
            <w:vAlign w:val="center"/>
          </w:tcPr>
          <w:p w:rsidR="000E2BC4" w:rsidRDefault="00AF1CD9">
            <w:pPr>
              <w:spacing w:line="240" w:lineRule="auto"/>
              <w:jc w:val="center"/>
              <w:rPr>
                <w:bCs/>
                <w:kern w:val="0"/>
                <w:sz w:val="21"/>
                <w:szCs w:val="21"/>
              </w:rPr>
            </w:pPr>
            <w:r>
              <w:rPr>
                <w:bCs/>
                <w:kern w:val="0"/>
                <w:sz w:val="21"/>
                <w:szCs w:val="21"/>
              </w:rPr>
              <w:t>项目</w:t>
            </w:r>
            <w:r>
              <w:rPr>
                <w:rFonts w:hint="eastAsia"/>
                <w:bCs/>
                <w:kern w:val="0"/>
                <w:sz w:val="21"/>
                <w:szCs w:val="21"/>
              </w:rPr>
              <w:t>PE</w:t>
            </w:r>
            <w:r>
              <w:rPr>
                <w:rFonts w:hint="eastAsia"/>
                <w:bCs/>
                <w:kern w:val="0"/>
                <w:sz w:val="21"/>
                <w:szCs w:val="21"/>
              </w:rPr>
              <w:t>切割、破碎</w:t>
            </w:r>
            <w:r>
              <w:rPr>
                <w:bCs/>
                <w:kern w:val="0"/>
                <w:sz w:val="21"/>
                <w:szCs w:val="21"/>
              </w:rPr>
              <w:t>工序</w:t>
            </w:r>
            <w:r>
              <w:rPr>
                <w:rFonts w:hint="eastAsia"/>
                <w:bCs/>
                <w:kern w:val="0"/>
                <w:sz w:val="21"/>
                <w:szCs w:val="21"/>
              </w:rPr>
              <w:t>PVC</w:t>
            </w:r>
            <w:r>
              <w:rPr>
                <w:rFonts w:hint="eastAsia"/>
                <w:bCs/>
                <w:kern w:val="0"/>
                <w:sz w:val="21"/>
                <w:szCs w:val="21"/>
              </w:rPr>
              <w:t>切割、破碎工序产生的粉尘通过安装</w:t>
            </w:r>
            <w:r>
              <w:rPr>
                <w:bCs/>
                <w:kern w:val="0"/>
                <w:sz w:val="21"/>
                <w:szCs w:val="21"/>
              </w:rPr>
              <w:t>集气罩</w:t>
            </w:r>
            <w:r>
              <w:rPr>
                <w:rFonts w:hint="eastAsia"/>
                <w:bCs/>
                <w:kern w:val="0"/>
                <w:sz w:val="21"/>
                <w:szCs w:val="21"/>
              </w:rPr>
              <w:t>收集后</w:t>
            </w:r>
            <w:r>
              <w:rPr>
                <w:bCs/>
                <w:kern w:val="0"/>
                <w:sz w:val="21"/>
                <w:szCs w:val="21"/>
              </w:rPr>
              <w:t>，设置引风机将收集废气引至</w:t>
            </w:r>
            <w:r>
              <w:rPr>
                <w:rFonts w:hint="eastAsia"/>
                <w:bCs/>
                <w:kern w:val="0"/>
                <w:sz w:val="21"/>
                <w:szCs w:val="21"/>
              </w:rPr>
              <w:t>一套布袋除尘器</w:t>
            </w:r>
            <w:r>
              <w:rPr>
                <w:bCs/>
                <w:kern w:val="0"/>
                <w:sz w:val="21"/>
                <w:szCs w:val="21"/>
              </w:rPr>
              <w:t>处置后通过</w:t>
            </w:r>
            <w:r>
              <w:rPr>
                <w:bCs/>
                <w:kern w:val="0"/>
                <w:sz w:val="21"/>
                <w:szCs w:val="21"/>
              </w:rPr>
              <w:t>1</w:t>
            </w:r>
            <w:r>
              <w:rPr>
                <w:bCs/>
                <w:kern w:val="0"/>
                <w:sz w:val="21"/>
                <w:szCs w:val="21"/>
              </w:rPr>
              <w:t>根</w:t>
            </w:r>
            <w:r>
              <w:rPr>
                <w:bCs/>
                <w:kern w:val="0"/>
                <w:sz w:val="21"/>
                <w:szCs w:val="21"/>
              </w:rPr>
              <w:t>15m</w:t>
            </w:r>
            <w:r>
              <w:rPr>
                <w:bCs/>
                <w:kern w:val="0"/>
                <w:sz w:val="21"/>
                <w:szCs w:val="21"/>
              </w:rPr>
              <w:t>高排气筒</w:t>
            </w:r>
            <w:r>
              <w:rPr>
                <w:rFonts w:hint="eastAsia"/>
                <w:bCs/>
                <w:kern w:val="0"/>
                <w:sz w:val="21"/>
                <w:szCs w:val="21"/>
              </w:rPr>
              <w:t>DA001</w:t>
            </w:r>
            <w:r>
              <w:rPr>
                <w:bCs/>
                <w:kern w:val="0"/>
                <w:sz w:val="21"/>
                <w:szCs w:val="21"/>
              </w:rPr>
              <w:t>外排</w:t>
            </w:r>
          </w:p>
        </w:tc>
        <w:tc>
          <w:tcPr>
            <w:tcW w:w="912" w:type="dxa"/>
            <w:vAlign w:val="center"/>
          </w:tcPr>
          <w:p w:rsidR="000E2BC4" w:rsidRDefault="00E24912">
            <w:pPr>
              <w:spacing w:line="240" w:lineRule="auto"/>
              <w:jc w:val="center"/>
              <w:rPr>
                <w:bCs/>
                <w:kern w:val="0"/>
                <w:sz w:val="21"/>
                <w:szCs w:val="21"/>
              </w:rPr>
            </w:pPr>
            <w:r>
              <w:rPr>
                <w:rFonts w:hint="eastAsia"/>
                <w:bCs/>
                <w:kern w:val="0"/>
                <w:sz w:val="21"/>
                <w:szCs w:val="21"/>
              </w:rPr>
              <w:t>已建</w:t>
            </w:r>
          </w:p>
        </w:tc>
      </w:tr>
      <w:tr w:rsidR="000E2BC4" w:rsidTr="00CD0E79">
        <w:trPr>
          <w:trHeight w:val="340"/>
          <w:jc w:val="center"/>
        </w:trPr>
        <w:tc>
          <w:tcPr>
            <w:tcW w:w="568" w:type="dxa"/>
            <w:vMerge/>
            <w:vAlign w:val="center"/>
          </w:tcPr>
          <w:p w:rsidR="000E2BC4" w:rsidRDefault="000E2BC4">
            <w:pPr>
              <w:widowControl/>
              <w:spacing w:line="240" w:lineRule="auto"/>
              <w:jc w:val="center"/>
              <w:rPr>
                <w:bCs/>
                <w:kern w:val="0"/>
                <w:sz w:val="21"/>
                <w:szCs w:val="21"/>
              </w:rPr>
            </w:pPr>
          </w:p>
        </w:tc>
        <w:tc>
          <w:tcPr>
            <w:tcW w:w="1338" w:type="dxa"/>
            <w:vMerge/>
            <w:vAlign w:val="center"/>
          </w:tcPr>
          <w:p w:rsidR="000E2BC4" w:rsidRDefault="000E2BC4">
            <w:pPr>
              <w:adjustRightInd w:val="0"/>
              <w:snapToGrid w:val="0"/>
              <w:spacing w:line="240" w:lineRule="auto"/>
              <w:jc w:val="center"/>
              <w:rPr>
                <w:bCs/>
                <w:sz w:val="21"/>
                <w:szCs w:val="21"/>
              </w:rPr>
            </w:pPr>
          </w:p>
        </w:tc>
        <w:tc>
          <w:tcPr>
            <w:tcW w:w="5812" w:type="dxa"/>
            <w:vAlign w:val="center"/>
          </w:tcPr>
          <w:p w:rsidR="000E2BC4" w:rsidRDefault="00AF1CD9">
            <w:pPr>
              <w:spacing w:line="240" w:lineRule="auto"/>
              <w:jc w:val="center"/>
              <w:rPr>
                <w:bCs/>
                <w:kern w:val="0"/>
                <w:sz w:val="21"/>
                <w:szCs w:val="21"/>
              </w:rPr>
            </w:pPr>
            <w:r>
              <w:rPr>
                <w:rFonts w:hint="eastAsia"/>
                <w:bCs/>
                <w:kern w:val="0"/>
                <w:sz w:val="21"/>
                <w:szCs w:val="21"/>
              </w:rPr>
              <w:t>1#</w:t>
            </w:r>
            <w:r>
              <w:rPr>
                <w:rFonts w:hint="eastAsia"/>
                <w:bCs/>
                <w:kern w:val="0"/>
                <w:sz w:val="21"/>
                <w:szCs w:val="21"/>
              </w:rPr>
              <w:t>车间</w:t>
            </w:r>
            <w:r>
              <w:rPr>
                <w:bCs/>
                <w:kern w:val="0"/>
                <w:sz w:val="21"/>
                <w:szCs w:val="21"/>
              </w:rPr>
              <w:t>废旧滴灌带造粒熔融挤出</w:t>
            </w:r>
            <w:r>
              <w:rPr>
                <w:rFonts w:hint="eastAsia"/>
                <w:bCs/>
                <w:kern w:val="0"/>
                <w:sz w:val="21"/>
                <w:szCs w:val="21"/>
              </w:rPr>
              <w:t>、滴灌带熔融挤出产生的有机废气安装集气罩收集后，</w:t>
            </w:r>
            <w:r>
              <w:rPr>
                <w:bCs/>
                <w:kern w:val="0"/>
                <w:sz w:val="21"/>
                <w:szCs w:val="21"/>
              </w:rPr>
              <w:t>设置引风机将收集废气引至一套</w:t>
            </w:r>
            <w:r>
              <w:rPr>
                <w:bCs/>
                <w:kern w:val="0"/>
                <w:sz w:val="21"/>
                <w:szCs w:val="21"/>
              </w:rPr>
              <w:t>UV</w:t>
            </w:r>
            <w:r>
              <w:rPr>
                <w:bCs/>
                <w:kern w:val="0"/>
                <w:sz w:val="21"/>
                <w:szCs w:val="21"/>
              </w:rPr>
              <w:t>光氧催化装置</w:t>
            </w:r>
            <w:r>
              <w:rPr>
                <w:bCs/>
                <w:kern w:val="0"/>
                <w:sz w:val="21"/>
                <w:szCs w:val="21"/>
              </w:rPr>
              <w:t>+</w:t>
            </w:r>
            <w:r>
              <w:rPr>
                <w:bCs/>
                <w:kern w:val="0"/>
                <w:sz w:val="21"/>
                <w:szCs w:val="21"/>
              </w:rPr>
              <w:t>活性炭吸附装置处置后通过</w:t>
            </w:r>
            <w:r>
              <w:rPr>
                <w:bCs/>
                <w:kern w:val="0"/>
                <w:sz w:val="21"/>
                <w:szCs w:val="21"/>
              </w:rPr>
              <w:t>1</w:t>
            </w:r>
            <w:r>
              <w:rPr>
                <w:bCs/>
                <w:kern w:val="0"/>
                <w:sz w:val="21"/>
                <w:szCs w:val="21"/>
              </w:rPr>
              <w:t>根</w:t>
            </w:r>
            <w:r>
              <w:rPr>
                <w:bCs/>
                <w:kern w:val="0"/>
                <w:sz w:val="21"/>
                <w:szCs w:val="21"/>
              </w:rPr>
              <w:t>15m</w:t>
            </w:r>
            <w:r>
              <w:rPr>
                <w:bCs/>
                <w:kern w:val="0"/>
                <w:sz w:val="21"/>
                <w:szCs w:val="21"/>
              </w:rPr>
              <w:t>高排气筒</w:t>
            </w:r>
            <w:r>
              <w:rPr>
                <w:rFonts w:hint="eastAsia"/>
                <w:bCs/>
                <w:kern w:val="0"/>
                <w:sz w:val="21"/>
                <w:szCs w:val="21"/>
              </w:rPr>
              <w:t>DA002</w:t>
            </w:r>
            <w:r>
              <w:rPr>
                <w:bCs/>
                <w:kern w:val="0"/>
                <w:sz w:val="21"/>
                <w:szCs w:val="21"/>
              </w:rPr>
              <w:t>外排</w:t>
            </w:r>
          </w:p>
        </w:tc>
        <w:tc>
          <w:tcPr>
            <w:tcW w:w="912" w:type="dxa"/>
            <w:vAlign w:val="center"/>
          </w:tcPr>
          <w:p w:rsidR="000E2BC4" w:rsidRDefault="00E24912">
            <w:pPr>
              <w:spacing w:line="240" w:lineRule="auto"/>
              <w:jc w:val="center"/>
              <w:rPr>
                <w:bCs/>
                <w:kern w:val="0"/>
                <w:sz w:val="21"/>
                <w:szCs w:val="21"/>
              </w:rPr>
            </w:pPr>
            <w:r>
              <w:rPr>
                <w:rFonts w:hint="eastAsia"/>
                <w:bCs/>
                <w:kern w:val="0"/>
                <w:sz w:val="21"/>
                <w:szCs w:val="21"/>
              </w:rPr>
              <w:t>已建</w:t>
            </w:r>
          </w:p>
        </w:tc>
      </w:tr>
      <w:tr w:rsidR="000E2BC4" w:rsidTr="00CD0E79">
        <w:trPr>
          <w:trHeight w:val="340"/>
          <w:jc w:val="center"/>
        </w:trPr>
        <w:tc>
          <w:tcPr>
            <w:tcW w:w="568" w:type="dxa"/>
            <w:vMerge/>
            <w:vAlign w:val="center"/>
          </w:tcPr>
          <w:p w:rsidR="000E2BC4" w:rsidRDefault="000E2BC4">
            <w:pPr>
              <w:widowControl/>
              <w:spacing w:line="240" w:lineRule="auto"/>
              <w:jc w:val="center"/>
              <w:rPr>
                <w:bCs/>
                <w:kern w:val="0"/>
                <w:sz w:val="21"/>
                <w:szCs w:val="21"/>
              </w:rPr>
            </w:pPr>
          </w:p>
        </w:tc>
        <w:tc>
          <w:tcPr>
            <w:tcW w:w="1338" w:type="dxa"/>
            <w:vMerge/>
            <w:vAlign w:val="center"/>
          </w:tcPr>
          <w:p w:rsidR="000E2BC4" w:rsidRDefault="000E2BC4">
            <w:pPr>
              <w:adjustRightInd w:val="0"/>
              <w:snapToGrid w:val="0"/>
              <w:spacing w:line="240" w:lineRule="auto"/>
              <w:jc w:val="center"/>
              <w:rPr>
                <w:bCs/>
                <w:sz w:val="21"/>
                <w:szCs w:val="21"/>
              </w:rPr>
            </w:pPr>
          </w:p>
        </w:tc>
        <w:tc>
          <w:tcPr>
            <w:tcW w:w="5812" w:type="dxa"/>
            <w:vAlign w:val="center"/>
          </w:tcPr>
          <w:p w:rsidR="000E2BC4" w:rsidRDefault="00AF1CD9">
            <w:pPr>
              <w:spacing w:line="240" w:lineRule="auto"/>
              <w:jc w:val="center"/>
              <w:rPr>
                <w:bCs/>
                <w:kern w:val="0"/>
                <w:sz w:val="21"/>
                <w:szCs w:val="21"/>
              </w:rPr>
            </w:pPr>
            <w:r>
              <w:rPr>
                <w:rFonts w:eastAsiaTheme="minorEastAsia" w:hint="eastAsia"/>
                <w:bCs/>
                <w:kern w:val="0"/>
                <w:sz w:val="21"/>
                <w:szCs w:val="21"/>
              </w:rPr>
              <w:t>2#</w:t>
            </w:r>
            <w:r>
              <w:rPr>
                <w:rFonts w:eastAsiaTheme="minorEastAsia" w:hint="eastAsia"/>
                <w:bCs/>
                <w:kern w:val="0"/>
                <w:sz w:val="21"/>
                <w:szCs w:val="21"/>
              </w:rPr>
              <w:t>车间</w:t>
            </w:r>
            <w:r>
              <w:rPr>
                <w:rFonts w:eastAsiaTheme="minorEastAsia" w:hint="eastAsia"/>
                <w:bCs/>
                <w:kern w:val="0"/>
                <w:sz w:val="21"/>
                <w:szCs w:val="21"/>
              </w:rPr>
              <w:t>PE</w:t>
            </w:r>
            <w:r>
              <w:rPr>
                <w:rFonts w:eastAsiaTheme="minorEastAsia" w:hint="eastAsia"/>
                <w:bCs/>
                <w:kern w:val="0"/>
                <w:sz w:val="21"/>
                <w:szCs w:val="21"/>
              </w:rPr>
              <w:t>管材</w:t>
            </w:r>
            <w:r>
              <w:rPr>
                <w:rFonts w:eastAsiaTheme="minorEastAsia"/>
                <w:bCs/>
                <w:kern w:val="0"/>
                <w:sz w:val="21"/>
                <w:szCs w:val="21"/>
              </w:rPr>
              <w:t>熔融挤出、</w:t>
            </w:r>
            <w:r>
              <w:rPr>
                <w:rFonts w:eastAsiaTheme="minorEastAsia" w:hint="eastAsia"/>
                <w:bCs/>
                <w:kern w:val="0"/>
                <w:sz w:val="21"/>
                <w:szCs w:val="21"/>
              </w:rPr>
              <w:t>PVC</w:t>
            </w:r>
            <w:r>
              <w:rPr>
                <w:rFonts w:eastAsiaTheme="minorEastAsia" w:hint="eastAsia"/>
                <w:bCs/>
                <w:kern w:val="0"/>
                <w:sz w:val="21"/>
                <w:szCs w:val="21"/>
              </w:rPr>
              <w:t>管材熔融挤出</w:t>
            </w:r>
            <w:r>
              <w:rPr>
                <w:rFonts w:hint="eastAsia"/>
                <w:bCs/>
                <w:kern w:val="0"/>
                <w:sz w:val="21"/>
                <w:szCs w:val="21"/>
              </w:rPr>
              <w:t>产生的有机废气安装集气罩收集后，</w:t>
            </w:r>
            <w:r>
              <w:rPr>
                <w:bCs/>
                <w:kern w:val="0"/>
                <w:sz w:val="21"/>
                <w:szCs w:val="21"/>
              </w:rPr>
              <w:t>设置引风机将收集废气引至一套</w:t>
            </w:r>
            <w:r>
              <w:rPr>
                <w:bCs/>
                <w:kern w:val="0"/>
                <w:sz w:val="21"/>
                <w:szCs w:val="21"/>
              </w:rPr>
              <w:t>UV</w:t>
            </w:r>
            <w:r>
              <w:rPr>
                <w:bCs/>
                <w:kern w:val="0"/>
                <w:sz w:val="21"/>
                <w:szCs w:val="21"/>
              </w:rPr>
              <w:t>光氧催化装置</w:t>
            </w:r>
            <w:r>
              <w:rPr>
                <w:bCs/>
                <w:kern w:val="0"/>
                <w:sz w:val="21"/>
                <w:szCs w:val="21"/>
              </w:rPr>
              <w:t>+</w:t>
            </w:r>
            <w:r>
              <w:rPr>
                <w:bCs/>
                <w:kern w:val="0"/>
                <w:sz w:val="21"/>
                <w:szCs w:val="21"/>
              </w:rPr>
              <w:t>活性炭吸附装置处置后通过</w:t>
            </w:r>
            <w:r>
              <w:rPr>
                <w:bCs/>
                <w:kern w:val="0"/>
                <w:sz w:val="21"/>
                <w:szCs w:val="21"/>
              </w:rPr>
              <w:t>1</w:t>
            </w:r>
            <w:r>
              <w:rPr>
                <w:bCs/>
                <w:kern w:val="0"/>
                <w:sz w:val="21"/>
                <w:szCs w:val="21"/>
              </w:rPr>
              <w:t>根</w:t>
            </w:r>
            <w:r>
              <w:rPr>
                <w:bCs/>
                <w:kern w:val="0"/>
                <w:sz w:val="21"/>
                <w:szCs w:val="21"/>
              </w:rPr>
              <w:t>15m</w:t>
            </w:r>
            <w:r>
              <w:rPr>
                <w:bCs/>
                <w:kern w:val="0"/>
                <w:sz w:val="21"/>
                <w:szCs w:val="21"/>
              </w:rPr>
              <w:t>高排气筒</w:t>
            </w:r>
            <w:r>
              <w:rPr>
                <w:rFonts w:hint="eastAsia"/>
                <w:bCs/>
                <w:kern w:val="0"/>
                <w:sz w:val="21"/>
                <w:szCs w:val="21"/>
              </w:rPr>
              <w:t>DA003</w:t>
            </w:r>
            <w:r>
              <w:rPr>
                <w:bCs/>
                <w:kern w:val="0"/>
                <w:sz w:val="21"/>
                <w:szCs w:val="21"/>
              </w:rPr>
              <w:t>外排</w:t>
            </w:r>
          </w:p>
        </w:tc>
        <w:tc>
          <w:tcPr>
            <w:tcW w:w="912" w:type="dxa"/>
            <w:vAlign w:val="center"/>
          </w:tcPr>
          <w:p w:rsidR="000E2BC4" w:rsidRDefault="00E24912">
            <w:pPr>
              <w:spacing w:line="240" w:lineRule="auto"/>
              <w:jc w:val="center"/>
              <w:rPr>
                <w:bCs/>
                <w:kern w:val="0"/>
                <w:sz w:val="21"/>
                <w:szCs w:val="21"/>
              </w:rPr>
            </w:pPr>
            <w:r>
              <w:rPr>
                <w:rFonts w:hint="eastAsia"/>
                <w:bCs/>
                <w:kern w:val="0"/>
                <w:sz w:val="21"/>
                <w:szCs w:val="21"/>
              </w:rPr>
              <w:t>已建</w:t>
            </w:r>
          </w:p>
        </w:tc>
      </w:tr>
      <w:tr w:rsidR="000E2BC4" w:rsidTr="00CD0E79">
        <w:trPr>
          <w:trHeight w:val="340"/>
          <w:jc w:val="center"/>
        </w:trPr>
        <w:tc>
          <w:tcPr>
            <w:tcW w:w="568" w:type="dxa"/>
            <w:vMerge/>
            <w:vAlign w:val="center"/>
          </w:tcPr>
          <w:p w:rsidR="000E2BC4" w:rsidRDefault="000E2BC4">
            <w:pPr>
              <w:widowControl/>
              <w:spacing w:line="240" w:lineRule="auto"/>
              <w:jc w:val="center"/>
              <w:rPr>
                <w:bCs/>
                <w:kern w:val="0"/>
                <w:sz w:val="21"/>
                <w:szCs w:val="21"/>
              </w:rPr>
            </w:pPr>
          </w:p>
        </w:tc>
        <w:tc>
          <w:tcPr>
            <w:tcW w:w="1338" w:type="dxa"/>
            <w:vMerge/>
            <w:vAlign w:val="center"/>
          </w:tcPr>
          <w:p w:rsidR="000E2BC4" w:rsidRDefault="000E2BC4">
            <w:pPr>
              <w:adjustRightInd w:val="0"/>
              <w:snapToGrid w:val="0"/>
              <w:spacing w:line="240" w:lineRule="auto"/>
              <w:jc w:val="center"/>
              <w:rPr>
                <w:bCs/>
                <w:sz w:val="21"/>
                <w:szCs w:val="21"/>
              </w:rPr>
            </w:pPr>
          </w:p>
        </w:tc>
        <w:tc>
          <w:tcPr>
            <w:tcW w:w="5812" w:type="dxa"/>
            <w:vAlign w:val="center"/>
          </w:tcPr>
          <w:p w:rsidR="000E2BC4" w:rsidRDefault="00AF1CD9">
            <w:pPr>
              <w:spacing w:line="240" w:lineRule="auto"/>
              <w:jc w:val="center"/>
              <w:rPr>
                <w:rFonts w:eastAsiaTheme="minorEastAsia"/>
                <w:bCs/>
                <w:kern w:val="0"/>
                <w:sz w:val="21"/>
                <w:szCs w:val="21"/>
              </w:rPr>
            </w:pPr>
            <w:r>
              <w:rPr>
                <w:rFonts w:hint="eastAsia"/>
                <w:bCs/>
                <w:kern w:val="0"/>
                <w:sz w:val="21"/>
                <w:szCs w:val="21"/>
              </w:rPr>
              <w:t>3#</w:t>
            </w:r>
            <w:r>
              <w:rPr>
                <w:rFonts w:hint="eastAsia"/>
                <w:bCs/>
                <w:kern w:val="0"/>
                <w:sz w:val="21"/>
                <w:szCs w:val="21"/>
              </w:rPr>
              <w:t>车间滴灌带生产熔融挤出产生的有机废气安装集气罩收集后，</w:t>
            </w:r>
            <w:r>
              <w:rPr>
                <w:bCs/>
                <w:kern w:val="0"/>
                <w:sz w:val="21"/>
                <w:szCs w:val="21"/>
              </w:rPr>
              <w:t>设置引风机将收集废气引至一套</w:t>
            </w:r>
            <w:r>
              <w:rPr>
                <w:bCs/>
                <w:kern w:val="0"/>
                <w:sz w:val="21"/>
                <w:szCs w:val="21"/>
              </w:rPr>
              <w:t>UV</w:t>
            </w:r>
            <w:r>
              <w:rPr>
                <w:bCs/>
                <w:kern w:val="0"/>
                <w:sz w:val="21"/>
                <w:szCs w:val="21"/>
              </w:rPr>
              <w:t>光氧催化装置</w:t>
            </w:r>
            <w:r>
              <w:rPr>
                <w:bCs/>
                <w:kern w:val="0"/>
                <w:sz w:val="21"/>
                <w:szCs w:val="21"/>
              </w:rPr>
              <w:t>+</w:t>
            </w:r>
            <w:r>
              <w:rPr>
                <w:bCs/>
                <w:kern w:val="0"/>
                <w:sz w:val="21"/>
                <w:szCs w:val="21"/>
              </w:rPr>
              <w:t>活性炭吸附装置处置后通过</w:t>
            </w:r>
            <w:r>
              <w:rPr>
                <w:bCs/>
                <w:kern w:val="0"/>
                <w:sz w:val="21"/>
                <w:szCs w:val="21"/>
              </w:rPr>
              <w:t>1</w:t>
            </w:r>
            <w:r>
              <w:rPr>
                <w:bCs/>
                <w:kern w:val="0"/>
                <w:sz w:val="21"/>
                <w:szCs w:val="21"/>
              </w:rPr>
              <w:t>根</w:t>
            </w:r>
            <w:r>
              <w:rPr>
                <w:bCs/>
                <w:kern w:val="0"/>
                <w:sz w:val="21"/>
                <w:szCs w:val="21"/>
              </w:rPr>
              <w:t>15m</w:t>
            </w:r>
            <w:r>
              <w:rPr>
                <w:bCs/>
                <w:kern w:val="0"/>
                <w:sz w:val="21"/>
                <w:szCs w:val="21"/>
              </w:rPr>
              <w:t>高排气筒</w:t>
            </w:r>
            <w:r>
              <w:rPr>
                <w:rFonts w:hint="eastAsia"/>
                <w:bCs/>
                <w:kern w:val="0"/>
                <w:sz w:val="21"/>
                <w:szCs w:val="21"/>
              </w:rPr>
              <w:t>DA004</w:t>
            </w:r>
            <w:r>
              <w:rPr>
                <w:bCs/>
                <w:kern w:val="0"/>
                <w:sz w:val="21"/>
                <w:szCs w:val="21"/>
              </w:rPr>
              <w:t>外排</w:t>
            </w:r>
          </w:p>
        </w:tc>
        <w:tc>
          <w:tcPr>
            <w:tcW w:w="912" w:type="dxa"/>
            <w:vAlign w:val="center"/>
          </w:tcPr>
          <w:p w:rsidR="000E2BC4" w:rsidRDefault="00E24912">
            <w:pPr>
              <w:spacing w:line="240" w:lineRule="auto"/>
              <w:jc w:val="center"/>
              <w:rPr>
                <w:bCs/>
                <w:kern w:val="0"/>
                <w:sz w:val="21"/>
                <w:szCs w:val="21"/>
              </w:rPr>
            </w:pPr>
            <w:r>
              <w:rPr>
                <w:rFonts w:hint="eastAsia"/>
                <w:bCs/>
                <w:kern w:val="0"/>
                <w:sz w:val="21"/>
                <w:szCs w:val="21"/>
              </w:rPr>
              <w:t>拟</w:t>
            </w:r>
            <w:r w:rsidR="00AF1CD9">
              <w:rPr>
                <w:rFonts w:hint="eastAsia"/>
                <w:bCs/>
                <w:kern w:val="0"/>
                <w:sz w:val="21"/>
                <w:szCs w:val="21"/>
              </w:rPr>
              <w:t>建</w:t>
            </w:r>
          </w:p>
        </w:tc>
      </w:tr>
      <w:tr w:rsidR="000E2BC4" w:rsidTr="00CD0E79">
        <w:trPr>
          <w:trHeight w:val="340"/>
          <w:jc w:val="center"/>
        </w:trPr>
        <w:tc>
          <w:tcPr>
            <w:tcW w:w="568" w:type="dxa"/>
            <w:vMerge/>
            <w:vAlign w:val="center"/>
          </w:tcPr>
          <w:p w:rsidR="000E2BC4" w:rsidRDefault="000E2BC4">
            <w:pPr>
              <w:widowControl/>
              <w:spacing w:line="240" w:lineRule="auto"/>
              <w:jc w:val="center"/>
              <w:rPr>
                <w:bCs/>
                <w:kern w:val="0"/>
                <w:sz w:val="21"/>
                <w:szCs w:val="21"/>
              </w:rPr>
            </w:pPr>
          </w:p>
        </w:tc>
        <w:tc>
          <w:tcPr>
            <w:tcW w:w="1338" w:type="dxa"/>
            <w:vMerge/>
            <w:vAlign w:val="center"/>
          </w:tcPr>
          <w:p w:rsidR="000E2BC4" w:rsidRDefault="000E2BC4">
            <w:pPr>
              <w:adjustRightInd w:val="0"/>
              <w:snapToGrid w:val="0"/>
              <w:spacing w:line="240" w:lineRule="auto"/>
              <w:jc w:val="center"/>
              <w:rPr>
                <w:bCs/>
                <w:sz w:val="21"/>
                <w:szCs w:val="21"/>
              </w:rPr>
            </w:pPr>
          </w:p>
        </w:tc>
        <w:tc>
          <w:tcPr>
            <w:tcW w:w="5812" w:type="dxa"/>
            <w:vAlign w:val="center"/>
          </w:tcPr>
          <w:p w:rsidR="000E2BC4" w:rsidRDefault="00AF1CD9" w:rsidP="004A217F">
            <w:pPr>
              <w:spacing w:line="240" w:lineRule="auto"/>
              <w:jc w:val="center"/>
              <w:rPr>
                <w:bCs/>
                <w:kern w:val="0"/>
                <w:sz w:val="21"/>
                <w:szCs w:val="21"/>
              </w:rPr>
            </w:pPr>
            <w:r>
              <w:rPr>
                <w:rFonts w:hint="eastAsia"/>
                <w:bCs/>
                <w:kern w:val="0"/>
                <w:sz w:val="21"/>
                <w:szCs w:val="21"/>
              </w:rPr>
              <w:t>5#</w:t>
            </w:r>
            <w:r w:rsidR="004A217F">
              <w:rPr>
                <w:rFonts w:hint="eastAsia"/>
                <w:bCs/>
                <w:kern w:val="0"/>
                <w:sz w:val="21"/>
                <w:szCs w:val="21"/>
              </w:rPr>
              <w:t>车间滴灌带熔融挤出</w:t>
            </w:r>
            <w:r>
              <w:rPr>
                <w:rFonts w:hint="eastAsia"/>
                <w:bCs/>
                <w:kern w:val="0"/>
                <w:sz w:val="21"/>
                <w:szCs w:val="21"/>
              </w:rPr>
              <w:t>产生的有机废气安装集气罩收集后，</w:t>
            </w:r>
            <w:r>
              <w:rPr>
                <w:bCs/>
                <w:kern w:val="0"/>
                <w:sz w:val="21"/>
                <w:szCs w:val="21"/>
              </w:rPr>
              <w:t>设置引风机将收集废气引至一套</w:t>
            </w:r>
            <w:r>
              <w:rPr>
                <w:bCs/>
                <w:kern w:val="0"/>
                <w:sz w:val="21"/>
                <w:szCs w:val="21"/>
              </w:rPr>
              <w:t>UV</w:t>
            </w:r>
            <w:r>
              <w:rPr>
                <w:bCs/>
                <w:kern w:val="0"/>
                <w:sz w:val="21"/>
                <w:szCs w:val="21"/>
              </w:rPr>
              <w:t>光氧催化装置</w:t>
            </w:r>
            <w:r>
              <w:rPr>
                <w:bCs/>
                <w:kern w:val="0"/>
                <w:sz w:val="21"/>
                <w:szCs w:val="21"/>
              </w:rPr>
              <w:t>+</w:t>
            </w:r>
            <w:r>
              <w:rPr>
                <w:bCs/>
                <w:kern w:val="0"/>
                <w:sz w:val="21"/>
                <w:szCs w:val="21"/>
              </w:rPr>
              <w:t>活性炭吸附装置处置后通过</w:t>
            </w:r>
            <w:r>
              <w:rPr>
                <w:bCs/>
                <w:kern w:val="0"/>
                <w:sz w:val="21"/>
                <w:szCs w:val="21"/>
              </w:rPr>
              <w:t>1</w:t>
            </w:r>
            <w:r>
              <w:rPr>
                <w:bCs/>
                <w:kern w:val="0"/>
                <w:sz w:val="21"/>
                <w:szCs w:val="21"/>
              </w:rPr>
              <w:t>根</w:t>
            </w:r>
            <w:r>
              <w:rPr>
                <w:bCs/>
                <w:kern w:val="0"/>
                <w:sz w:val="21"/>
                <w:szCs w:val="21"/>
              </w:rPr>
              <w:t>15m</w:t>
            </w:r>
            <w:r>
              <w:rPr>
                <w:bCs/>
                <w:kern w:val="0"/>
                <w:sz w:val="21"/>
                <w:szCs w:val="21"/>
              </w:rPr>
              <w:t>高排气筒</w:t>
            </w:r>
            <w:r>
              <w:rPr>
                <w:rFonts w:hint="eastAsia"/>
                <w:bCs/>
                <w:kern w:val="0"/>
                <w:sz w:val="21"/>
                <w:szCs w:val="21"/>
              </w:rPr>
              <w:t>DA006</w:t>
            </w:r>
            <w:r>
              <w:rPr>
                <w:bCs/>
                <w:kern w:val="0"/>
                <w:sz w:val="21"/>
                <w:szCs w:val="21"/>
              </w:rPr>
              <w:t>外排</w:t>
            </w:r>
          </w:p>
        </w:tc>
        <w:tc>
          <w:tcPr>
            <w:tcW w:w="912" w:type="dxa"/>
            <w:vAlign w:val="center"/>
          </w:tcPr>
          <w:p w:rsidR="000E2BC4" w:rsidRDefault="00E24912">
            <w:pPr>
              <w:spacing w:line="240" w:lineRule="auto"/>
              <w:jc w:val="center"/>
              <w:rPr>
                <w:bCs/>
                <w:kern w:val="0"/>
                <w:sz w:val="21"/>
                <w:szCs w:val="21"/>
              </w:rPr>
            </w:pPr>
            <w:r>
              <w:rPr>
                <w:rFonts w:hint="eastAsia"/>
                <w:bCs/>
                <w:kern w:val="0"/>
                <w:sz w:val="21"/>
                <w:szCs w:val="21"/>
              </w:rPr>
              <w:t>已建</w:t>
            </w:r>
          </w:p>
        </w:tc>
      </w:tr>
      <w:tr w:rsidR="000E2BC4" w:rsidTr="00CD0E79">
        <w:trPr>
          <w:trHeight w:val="340"/>
          <w:jc w:val="center"/>
        </w:trPr>
        <w:tc>
          <w:tcPr>
            <w:tcW w:w="568" w:type="dxa"/>
            <w:vMerge/>
            <w:vAlign w:val="center"/>
          </w:tcPr>
          <w:p w:rsidR="000E2BC4" w:rsidRDefault="000E2BC4">
            <w:pPr>
              <w:widowControl/>
              <w:spacing w:line="240" w:lineRule="auto"/>
              <w:jc w:val="center"/>
              <w:rPr>
                <w:bCs/>
                <w:kern w:val="0"/>
                <w:sz w:val="21"/>
                <w:szCs w:val="21"/>
              </w:rPr>
            </w:pPr>
          </w:p>
        </w:tc>
        <w:tc>
          <w:tcPr>
            <w:tcW w:w="1338" w:type="dxa"/>
            <w:vMerge/>
            <w:vAlign w:val="center"/>
          </w:tcPr>
          <w:p w:rsidR="000E2BC4" w:rsidRDefault="000E2BC4">
            <w:pPr>
              <w:adjustRightInd w:val="0"/>
              <w:snapToGrid w:val="0"/>
              <w:spacing w:line="240" w:lineRule="auto"/>
              <w:jc w:val="center"/>
              <w:rPr>
                <w:bCs/>
                <w:sz w:val="21"/>
                <w:szCs w:val="21"/>
              </w:rPr>
            </w:pPr>
          </w:p>
        </w:tc>
        <w:tc>
          <w:tcPr>
            <w:tcW w:w="5812" w:type="dxa"/>
            <w:vAlign w:val="center"/>
          </w:tcPr>
          <w:p w:rsidR="000E2BC4" w:rsidRDefault="00AF1CD9">
            <w:pPr>
              <w:spacing w:line="240" w:lineRule="auto"/>
              <w:jc w:val="center"/>
              <w:rPr>
                <w:bCs/>
                <w:kern w:val="0"/>
                <w:sz w:val="21"/>
                <w:szCs w:val="21"/>
              </w:rPr>
            </w:pPr>
            <w:r>
              <w:rPr>
                <w:rFonts w:hint="eastAsia"/>
                <w:bCs/>
                <w:kern w:val="0"/>
                <w:sz w:val="21"/>
                <w:szCs w:val="21"/>
              </w:rPr>
              <w:t>6#</w:t>
            </w:r>
            <w:r>
              <w:rPr>
                <w:rFonts w:hint="eastAsia"/>
                <w:bCs/>
                <w:kern w:val="0"/>
                <w:sz w:val="21"/>
                <w:szCs w:val="21"/>
              </w:rPr>
              <w:t>车间</w:t>
            </w:r>
            <w:r w:rsidR="004A217F">
              <w:rPr>
                <w:bCs/>
                <w:kern w:val="0"/>
                <w:sz w:val="21"/>
                <w:szCs w:val="21"/>
              </w:rPr>
              <w:t>废旧编织袋</w:t>
            </w:r>
            <w:r w:rsidR="004A217F">
              <w:rPr>
                <w:rFonts w:hint="eastAsia"/>
                <w:bCs/>
                <w:kern w:val="0"/>
                <w:sz w:val="21"/>
                <w:szCs w:val="21"/>
              </w:rPr>
              <w:t>及吨包袋</w:t>
            </w:r>
            <w:r w:rsidR="004A217F">
              <w:rPr>
                <w:bCs/>
                <w:kern w:val="0"/>
                <w:sz w:val="21"/>
                <w:szCs w:val="21"/>
              </w:rPr>
              <w:t>造粒熔融挤出</w:t>
            </w:r>
            <w:r w:rsidR="004A217F">
              <w:rPr>
                <w:rFonts w:hint="eastAsia"/>
                <w:bCs/>
                <w:kern w:val="0"/>
                <w:sz w:val="21"/>
                <w:szCs w:val="21"/>
              </w:rPr>
              <w:t>、</w:t>
            </w:r>
            <w:r>
              <w:rPr>
                <w:rFonts w:hint="eastAsia"/>
                <w:bCs/>
                <w:kern w:val="0"/>
                <w:sz w:val="21"/>
                <w:szCs w:val="21"/>
              </w:rPr>
              <w:t>编织袋</w:t>
            </w:r>
            <w:r>
              <w:rPr>
                <w:bCs/>
                <w:kern w:val="0"/>
                <w:sz w:val="21"/>
                <w:szCs w:val="21"/>
              </w:rPr>
              <w:t>熔融</w:t>
            </w:r>
            <w:r>
              <w:rPr>
                <w:rFonts w:hint="eastAsia"/>
                <w:bCs/>
                <w:kern w:val="0"/>
                <w:sz w:val="21"/>
                <w:szCs w:val="21"/>
              </w:rPr>
              <w:t>拉丝、塑料筐</w:t>
            </w:r>
            <w:r>
              <w:rPr>
                <w:bCs/>
                <w:kern w:val="0"/>
                <w:sz w:val="21"/>
                <w:szCs w:val="21"/>
              </w:rPr>
              <w:t>熔融注塑</w:t>
            </w:r>
            <w:r>
              <w:rPr>
                <w:rFonts w:hint="eastAsia"/>
                <w:bCs/>
                <w:kern w:val="0"/>
                <w:sz w:val="21"/>
                <w:szCs w:val="21"/>
              </w:rPr>
              <w:t>产生的有机废气安装集气罩收集后，</w:t>
            </w:r>
            <w:r>
              <w:rPr>
                <w:bCs/>
                <w:kern w:val="0"/>
                <w:sz w:val="21"/>
                <w:szCs w:val="21"/>
              </w:rPr>
              <w:t>设置引风机将收集废气引至一套</w:t>
            </w:r>
            <w:r>
              <w:rPr>
                <w:bCs/>
                <w:kern w:val="0"/>
                <w:sz w:val="21"/>
                <w:szCs w:val="21"/>
              </w:rPr>
              <w:t>UV</w:t>
            </w:r>
            <w:r>
              <w:rPr>
                <w:bCs/>
                <w:kern w:val="0"/>
                <w:sz w:val="21"/>
                <w:szCs w:val="21"/>
              </w:rPr>
              <w:t>光氧催化装置</w:t>
            </w:r>
            <w:r>
              <w:rPr>
                <w:bCs/>
                <w:kern w:val="0"/>
                <w:sz w:val="21"/>
                <w:szCs w:val="21"/>
              </w:rPr>
              <w:t>+</w:t>
            </w:r>
            <w:r>
              <w:rPr>
                <w:bCs/>
                <w:kern w:val="0"/>
                <w:sz w:val="21"/>
                <w:szCs w:val="21"/>
              </w:rPr>
              <w:t>活性炭吸附装置处置后通过</w:t>
            </w:r>
            <w:r>
              <w:rPr>
                <w:bCs/>
                <w:kern w:val="0"/>
                <w:sz w:val="21"/>
                <w:szCs w:val="21"/>
              </w:rPr>
              <w:t>1</w:t>
            </w:r>
            <w:r>
              <w:rPr>
                <w:bCs/>
                <w:kern w:val="0"/>
                <w:sz w:val="21"/>
                <w:szCs w:val="21"/>
              </w:rPr>
              <w:t>根</w:t>
            </w:r>
            <w:r>
              <w:rPr>
                <w:bCs/>
                <w:kern w:val="0"/>
                <w:sz w:val="21"/>
                <w:szCs w:val="21"/>
              </w:rPr>
              <w:t>15m</w:t>
            </w:r>
            <w:r>
              <w:rPr>
                <w:bCs/>
                <w:kern w:val="0"/>
                <w:sz w:val="21"/>
                <w:szCs w:val="21"/>
              </w:rPr>
              <w:t>高排气筒</w:t>
            </w:r>
            <w:r>
              <w:rPr>
                <w:rFonts w:hint="eastAsia"/>
                <w:bCs/>
                <w:kern w:val="0"/>
                <w:sz w:val="21"/>
                <w:szCs w:val="21"/>
              </w:rPr>
              <w:t>DA007</w:t>
            </w:r>
            <w:r>
              <w:rPr>
                <w:bCs/>
                <w:kern w:val="0"/>
                <w:sz w:val="21"/>
                <w:szCs w:val="21"/>
              </w:rPr>
              <w:t>外排</w:t>
            </w:r>
          </w:p>
        </w:tc>
        <w:tc>
          <w:tcPr>
            <w:tcW w:w="912" w:type="dxa"/>
            <w:vAlign w:val="center"/>
          </w:tcPr>
          <w:p w:rsidR="000E2BC4" w:rsidRDefault="00E24912">
            <w:pPr>
              <w:spacing w:line="240" w:lineRule="auto"/>
              <w:jc w:val="center"/>
              <w:rPr>
                <w:bCs/>
                <w:kern w:val="0"/>
                <w:sz w:val="21"/>
                <w:szCs w:val="21"/>
              </w:rPr>
            </w:pPr>
            <w:r>
              <w:rPr>
                <w:rFonts w:hint="eastAsia"/>
                <w:bCs/>
                <w:kern w:val="0"/>
                <w:sz w:val="21"/>
                <w:szCs w:val="21"/>
              </w:rPr>
              <w:t>拟</w:t>
            </w:r>
            <w:r w:rsidR="00AF1CD9">
              <w:rPr>
                <w:rFonts w:hint="eastAsia"/>
                <w:bCs/>
                <w:kern w:val="0"/>
                <w:sz w:val="21"/>
                <w:szCs w:val="21"/>
              </w:rPr>
              <w:t>建</w:t>
            </w:r>
          </w:p>
        </w:tc>
      </w:tr>
      <w:tr w:rsidR="000E2BC4" w:rsidTr="00CD0E79">
        <w:trPr>
          <w:trHeight w:val="340"/>
          <w:jc w:val="center"/>
        </w:trPr>
        <w:tc>
          <w:tcPr>
            <w:tcW w:w="568" w:type="dxa"/>
            <w:vMerge/>
            <w:vAlign w:val="center"/>
          </w:tcPr>
          <w:p w:rsidR="000E2BC4" w:rsidRDefault="000E2BC4">
            <w:pPr>
              <w:widowControl/>
              <w:spacing w:line="240" w:lineRule="auto"/>
              <w:jc w:val="center"/>
              <w:rPr>
                <w:bCs/>
                <w:kern w:val="0"/>
                <w:sz w:val="21"/>
                <w:szCs w:val="21"/>
              </w:rPr>
            </w:pPr>
          </w:p>
        </w:tc>
        <w:tc>
          <w:tcPr>
            <w:tcW w:w="1338" w:type="dxa"/>
            <w:vMerge/>
            <w:vAlign w:val="center"/>
          </w:tcPr>
          <w:p w:rsidR="000E2BC4" w:rsidRDefault="000E2BC4">
            <w:pPr>
              <w:adjustRightInd w:val="0"/>
              <w:snapToGrid w:val="0"/>
              <w:spacing w:line="240" w:lineRule="auto"/>
              <w:jc w:val="center"/>
              <w:rPr>
                <w:bCs/>
                <w:sz w:val="21"/>
                <w:szCs w:val="21"/>
              </w:rPr>
            </w:pPr>
          </w:p>
        </w:tc>
        <w:tc>
          <w:tcPr>
            <w:tcW w:w="5812" w:type="dxa"/>
            <w:vAlign w:val="center"/>
          </w:tcPr>
          <w:p w:rsidR="000E2BC4" w:rsidRDefault="00AF1CD9">
            <w:pPr>
              <w:spacing w:line="240" w:lineRule="auto"/>
              <w:jc w:val="center"/>
              <w:rPr>
                <w:bCs/>
                <w:kern w:val="0"/>
                <w:sz w:val="21"/>
                <w:szCs w:val="21"/>
              </w:rPr>
            </w:pPr>
            <w:r>
              <w:rPr>
                <w:bCs/>
                <w:kern w:val="0"/>
                <w:sz w:val="21"/>
                <w:szCs w:val="21"/>
              </w:rPr>
              <w:t>各生产车间无组织废气通过加强车间通风等措施控制</w:t>
            </w:r>
          </w:p>
        </w:tc>
        <w:tc>
          <w:tcPr>
            <w:tcW w:w="912" w:type="dxa"/>
            <w:vAlign w:val="center"/>
          </w:tcPr>
          <w:p w:rsidR="000E2BC4" w:rsidRDefault="00AF1CD9">
            <w:pPr>
              <w:spacing w:line="240" w:lineRule="auto"/>
              <w:jc w:val="center"/>
              <w:rPr>
                <w:bCs/>
                <w:kern w:val="0"/>
                <w:sz w:val="21"/>
                <w:szCs w:val="21"/>
              </w:rPr>
            </w:pPr>
            <w:r>
              <w:rPr>
                <w:rFonts w:hint="eastAsia"/>
                <w:bCs/>
                <w:kern w:val="0"/>
                <w:sz w:val="21"/>
                <w:szCs w:val="21"/>
              </w:rPr>
              <w:t>/</w:t>
            </w:r>
          </w:p>
        </w:tc>
      </w:tr>
      <w:tr w:rsidR="000E2BC4" w:rsidTr="00CD0E79">
        <w:trPr>
          <w:trHeight w:val="340"/>
          <w:jc w:val="center"/>
        </w:trPr>
        <w:tc>
          <w:tcPr>
            <w:tcW w:w="568" w:type="dxa"/>
            <w:vMerge/>
            <w:vAlign w:val="center"/>
          </w:tcPr>
          <w:p w:rsidR="000E2BC4" w:rsidRDefault="000E2BC4">
            <w:pPr>
              <w:widowControl/>
              <w:spacing w:line="240" w:lineRule="auto"/>
              <w:jc w:val="center"/>
              <w:rPr>
                <w:bCs/>
                <w:kern w:val="0"/>
                <w:sz w:val="21"/>
                <w:szCs w:val="21"/>
              </w:rPr>
            </w:pPr>
          </w:p>
        </w:tc>
        <w:tc>
          <w:tcPr>
            <w:tcW w:w="1338" w:type="dxa"/>
            <w:vAlign w:val="center"/>
          </w:tcPr>
          <w:p w:rsidR="000E2BC4" w:rsidRDefault="00AF1CD9">
            <w:pPr>
              <w:adjustRightInd w:val="0"/>
              <w:snapToGrid w:val="0"/>
              <w:spacing w:line="240" w:lineRule="auto"/>
              <w:jc w:val="center"/>
              <w:rPr>
                <w:bCs/>
                <w:kern w:val="0"/>
                <w:sz w:val="21"/>
                <w:szCs w:val="21"/>
              </w:rPr>
            </w:pPr>
            <w:r>
              <w:rPr>
                <w:bCs/>
                <w:sz w:val="21"/>
                <w:szCs w:val="21"/>
              </w:rPr>
              <w:t>噪声处理系统</w:t>
            </w:r>
          </w:p>
        </w:tc>
        <w:tc>
          <w:tcPr>
            <w:tcW w:w="5812" w:type="dxa"/>
            <w:vAlign w:val="center"/>
          </w:tcPr>
          <w:p w:rsidR="000E2BC4" w:rsidRDefault="00AF1CD9">
            <w:pPr>
              <w:adjustRightInd w:val="0"/>
              <w:snapToGrid w:val="0"/>
              <w:spacing w:line="240" w:lineRule="auto"/>
              <w:jc w:val="center"/>
              <w:rPr>
                <w:bCs/>
                <w:kern w:val="0"/>
                <w:sz w:val="21"/>
                <w:szCs w:val="21"/>
              </w:rPr>
            </w:pPr>
            <w:r>
              <w:rPr>
                <w:bCs/>
                <w:kern w:val="0"/>
                <w:sz w:val="21"/>
                <w:szCs w:val="21"/>
              </w:rPr>
              <w:t>选用低噪声设备，设备基础减振，将设备均布置在室内，采取厂房隔音等措施降噪</w:t>
            </w:r>
          </w:p>
        </w:tc>
        <w:tc>
          <w:tcPr>
            <w:tcW w:w="912" w:type="dxa"/>
            <w:vAlign w:val="center"/>
          </w:tcPr>
          <w:p w:rsidR="000E2BC4" w:rsidRDefault="00354145">
            <w:pPr>
              <w:spacing w:line="240" w:lineRule="auto"/>
              <w:jc w:val="center"/>
              <w:rPr>
                <w:bCs/>
                <w:kern w:val="0"/>
                <w:sz w:val="21"/>
                <w:szCs w:val="21"/>
              </w:rPr>
            </w:pPr>
            <w:r>
              <w:rPr>
                <w:rFonts w:hint="eastAsia"/>
                <w:bCs/>
                <w:kern w:val="0"/>
                <w:sz w:val="21"/>
                <w:szCs w:val="21"/>
              </w:rPr>
              <w:t>拟建</w:t>
            </w:r>
          </w:p>
        </w:tc>
      </w:tr>
      <w:tr w:rsidR="000E2BC4" w:rsidTr="00CD0E79">
        <w:trPr>
          <w:trHeight w:val="340"/>
          <w:jc w:val="center"/>
        </w:trPr>
        <w:tc>
          <w:tcPr>
            <w:tcW w:w="568" w:type="dxa"/>
            <w:vMerge/>
            <w:vAlign w:val="center"/>
          </w:tcPr>
          <w:p w:rsidR="000E2BC4" w:rsidRDefault="000E2BC4">
            <w:pPr>
              <w:widowControl/>
              <w:spacing w:line="240" w:lineRule="auto"/>
              <w:jc w:val="center"/>
              <w:rPr>
                <w:bCs/>
                <w:kern w:val="0"/>
                <w:sz w:val="21"/>
                <w:szCs w:val="21"/>
              </w:rPr>
            </w:pPr>
          </w:p>
        </w:tc>
        <w:tc>
          <w:tcPr>
            <w:tcW w:w="1338" w:type="dxa"/>
            <w:vMerge w:val="restart"/>
            <w:vAlign w:val="center"/>
          </w:tcPr>
          <w:p w:rsidR="000E2BC4" w:rsidRDefault="00AF1CD9">
            <w:pPr>
              <w:adjustRightInd w:val="0"/>
              <w:snapToGrid w:val="0"/>
              <w:spacing w:line="240" w:lineRule="auto"/>
              <w:jc w:val="center"/>
              <w:rPr>
                <w:bCs/>
                <w:kern w:val="0"/>
                <w:sz w:val="21"/>
                <w:szCs w:val="21"/>
              </w:rPr>
            </w:pPr>
            <w:r>
              <w:rPr>
                <w:bCs/>
                <w:sz w:val="21"/>
                <w:szCs w:val="21"/>
              </w:rPr>
              <w:t>固废处理系统</w:t>
            </w:r>
          </w:p>
        </w:tc>
        <w:tc>
          <w:tcPr>
            <w:tcW w:w="5812" w:type="dxa"/>
            <w:vAlign w:val="center"/>
          </w:tcPr>
          <w:p w:rsidR="000E2BC4" w:rsidRDefault="00AF1CD9">
            <w:pPr>
              <w:adjustRightInd w:val="0"/>
              <w:snapToGrid w:val="0"/>
              <w:spacing w:line="240" w:lineRule="auto"/>
              <w:jc w:val="center"/>
              <w:rPr>
                <w:bCs/>
                <w:sz w:val="21"/>
                <w:szCs w:val="21"/>
              </w:rPr>
            </w:pPr>
            <w:r>
              <w:rPr>
                <w:bCs/>
                <w:sz w:val="21"/>
                <w:szCs w:val="21"/>
              </w:rPr>
              <w:t>废旧</w:t>
            </w:r>
            <w:r>
              <w:rPr>
                <w:rFonts w:hint="eastAsia"/>
                <w:bCs/>
                <w:sz w:val="21"/>
                <w:szCs w:val="21"/>
              </w:rPr>
              <w:t>滴灌带清洗</w:t>
            </w:r>
            <w:r>
              <w:rPr>
                <w:bCs/>
                <w:sz w:val="21"/>
                <w:szCs w:val="21"/>
              </w:rPr>
              <w:t>沉淀池泥沙定期清捞后还田处置</w:t>
            </w:r>
          </w:p>
        </w:tc>
        <w:tc>
          <w:tcPr>
            <w:tcW w:w="912" w:type="dxa"/>
            <w:vAlign w:val="center"/>
          </w:tcPr>
          <w:p w:rsidR="000E2BC4" w:rsidRDefault="00AF1CD9">
            <w:pPr>
              <w:spacing w:line="240" w:lineRule="auto"/>
              <w:jc w:val="center"/>
              <w:rPr>
                <w:bCs/>
                <w:kern w:val="0"/>
                <w:sz w:val="21"/>
                <w:szCs w:val="21"/>
              </w:rPr>
            </w:pPr>
            <w:r>
              <w:rPr>
                <w:rFonts w:hint="eastAsia"/>
                <w:bCs/>
                <w:kern w:val="0"/>
                <w:sz w:val="21"/>
                <w:szCs w:val="21"/>
              </w:rPr>
              <w:t>/</w:t>
            </w:r>
          </w:p>
        </w:tc>
      </w:tr>
      <w:tr w:rsidR="000E2BC4" w:rsidTr="00CD0E79">
        <w:trPr>
          <w:trHeight w:val="340"/>
          <w:jc w:val="center"/>
        </w:trPr>
        <w:tc>
          <w:tcPr>
            <w:tcW w:w="568" w:type="dxa"/>
            <w:vMerge/>
            <w:vAlign w:val="center"/>
          </w:tcPr>
          <w:p w:rsidR="000E2BC4" w:rsidRDefault="000E2BC4">
            <w:pPr>
              <w:widowControl/>
              <w:spacing w:line="240" w:lineRule="auto"/>
              <w:jc w:val="center"/>
              <w:rPr>
                <w:bCs/>
                <w:kern w:val="0"/>
                <w:sz w:val="21"/>
                <w:szCs w:val="21"/>
              </w:rPr>
            </w:pPr>
          </w:p>
        </w:tc>
        <w:tc>
          <w:tcPr>
            <w:tcW w:w="1338" w:type="dxa"/>
            <w:vMerge/>
            <w:vAlign w:val="center"/>
          </w:tcPr>
          <w:p w:rsidR="000E2BC4" w:rsidRDefault="000E2BC4">
            <w:pPr>
              <w:adjustRightInd w:val="0"/>
              <w:snapToGrid w:val="0"/>
              <w:spacing w:line="240" w:lineRule="auto"/>
              <w:jc w:val="center"/>
              <w:rPr>
                <w:bCs/>
                <w:sz w:val="21"/>
                <w:szCs w:val="21"/>
              </w:rPr>
            </w:pPr>
          </w:p>
        </w:tc>
        <w:tc>
          <w:tcPr>
            <w:tcW w:w="5812" w:type="dxa"/>
            <w:vAlign w:val="center"/>
          </w:tcPr>
          <w:p w:rsidR="000E2BC4" w:rsidRDefault="00AF1CD9">
            <w:pPr>
              <w:adjustRightInd w:val="0"/>
              <w:snapToGrid w:val="0"/>
              <w:spacing w:line="240" w:lineRule="auto"/>
              <w:jc w:val="center"/>
              <w:rPr>
                <w:bCs/>
                <w:sz w:val="21"/>
                <w:szCs w:val="21"/>
              </w:rPr>
            </w:pPr>
            <w:r>
              <w:rPr>
                <w:rFonts w:hint="eastAsia"/>
                <w:bCs/>
                <w:sz w:val="21"/>
                <w:szCs w:val="21"/>
              </w:rPr>
              <w:t>废旧编织袋及吨包袋清洗</w:t>
            </w:r>
            <w:r>
              <w:rPr>
                <w:bCs/>
                <w:sz w:val="21"/>
                <w:szCs w:val="21"/>
              </w:rPr>
              <w:t>沉淀池泥沙定期清捞后还田处置</w:t>
            </w:r>
          </w:p>
        </w:tc>
        <w:tc>
          <w:tcPr>
            <w:tcW w:w="912" w:type="dxa"/>
            <w:vAlign w:val="center"/>
          </w:tcPr>
          <w:p w:rsidR="000E2BC4" w:rsidRDefault="00354145">
            <w:pPr>
              <w:spacing w:line="240" w:lineRule="auto"/>
              <w:jc w:val="center"/>
              <w:rPr>
                <w:bCs/>
                <w:kern w:val="0"/>
                <w:sz w:val="21"/>
                <w:szCs w:val="21"/>
              </w:rPr>
            </w:pPr>
            <w:r>
              <w:rPr>
                <w:rFonts w:hint="eastAsia"/>
                <w:bCs/>
                <w:kern w:val="0"/>
                <w:sz w:val="21"/>
                <w:szCs w:val="21"/>
              </w:rPr>
              <w:t>/</w:t>
            </w:r>
          </w:p>
        </w:tc>
      </w:tr>
      <w:tr w:rsidR="000E2BC4" w:rsidTr="00CD0E79">
        <w:trPr>
          <w:trHeight w:val="340"/>
          <w:jc w:val="center"/>
        </w:trPr>
        <w:tc>
          <w:tcPr>
            <w:tcW w:w="568" w:type="dxa"/>
            <w:vMerge/>
            <w:vAlign w:val="center"/>
          </w:tcPr>
          <w:p w:rsidR="000E2BC4" w:rsidRDefault="000E2BC4">
            <w:pPr>
              <w:widowControl/>
              <w:spacing w:line="240" w:lineRule="auto"/>
              <w:jc w:val="center"/>
              <w:rPr>
                <w:bCs/>
                <w:kern w:val="0"/>
                <w:sz w:val="21"/>
                <w:szCs w:val="21"/>
              </w:rPr>
            </w:pPr>
          </w:p>
        </w:tc>
        <w:tc>
          <w:tcPr>
            <w:tcW w:w="1338" w:type="dxa"/>
            <w:vMerge/>
            <w:vAlign w:val="center"/>
          </w:tcPr>
          <w:p w:rsidR="000E2BC4" w:rsidRDefault="000E2BC4">
            <w:pPr>
              <w:adjustRightInd w:val="0"/>
              <w:snapToGrid w:val="0"/>
              <w:spacing w:line="240" w:lineRule="auto"/>
              <w:jc w:val="center"/>
              <w:rPr>
                <w:bCs/>
                <w:sz w:val="21"/>
                <w:szCs w:val="21"/>
              </w:rPr>
            </w:pPr>
          </w:p>
        </w:tc>
        <w:tc>
          <w:tcPr>
            <w:tcW w:w="5812" w:type="dxa"/>
            <w:vAlign w:val="center"/>
          </w:tcPr>
          <w:p w:rsidR="000E2BC4" w:rsidRDefault="00AF1CD9">
            <w:pPr>
              <w:adjustRightInd w:val="0"/>
              <w:snapToGrid w:val="0"/>
              <w:spacing w:line="240" w:lineRule="auto"/>
              <w:jc w:val="center"/>
              <w:rPr>
                <w:bCs/>
                <w:sz w:val="21"/>
                <w:szCs w:val="21"/>
              </w:rPr>
            </w:pPr>
            <w:r>
              <w:rPr>
                <w:bCs/>
                <w:sz w:val="21"/>
                <w:szCs w:val="21"/>
              </w:rPr>
              <w:t>废过滤网设置收集箱，经统一收集后送至园区工业垃圾填埋场填埋处置</w:t>
            </w:r>
          </w:p>
        </w:tc>
        <w:tc>
          <w:tcPr>
            <w:tcW w:w="912" w:type="dxa"/>
            <w:vAlign w:val="center"/>
          </w:tcPr>
          <w:p w:rsidR="000E2BC4" w:rsidRDefault="00354145">
            <w:pPr>
              <w:spacing w:line="240" w:lineRule="auto"/>
              <w:jc w:val="center"/>
              <w:rPr>
                <w:bCs/>
                <w:kern w:val="0"/>
                <w:sz w:val="21"/>
                <w:szCs w:val="21"/>
              </w:rPr>
            </w:pPr>
            <w:r>
              <w:rPr>
                <w:rFonts w:hint="eastAsia"/>
                <w:bCs/>
                <w:kern w:val="0"/>
                <w:sz w:val="21"/>
                <w:szCs w:val="21"/>
              </w:rPr>
              <w:t>拟建</w:t>
            </w:r>
          </w:p>
        </w:tc>
      </w:tr>
      <w:tr w:rsidR="000E2BC4" w:rsidTr="00CD0E79">
        <w:trPr>
          <w:trHeight w:val="340"/>
          <w:jc w:val="center"/>
        </w:trPr>
        <w:tc>
          <w:tcPr>
            <w:tcW w:w="568" w:type="dxa"/>
            <w:vMerge/>
            <w:vAlign w:val="center"/>
          </w:tcPr>
          <w:p w:rsidR="000E2BC4" w:rsidRDefault="000E2BC4">
            <w:pPr>
              <w:widowControl/>
              <w:spacing w:line="240" w:lineRule="auto"/>
              <w:jc w:val="center"/>
              <w:rPr>
                <w:bCs/>
                <w:kern w:val="0"/>
                <w:sz w:val="21"/>
                <w:szCs w:val="21"/>
              </w:rPr>
            </w:pPr>
          </w:p>
        </w:tc>
        <w:tc>
          <w:tcPr>
            <w:tcW w:w="1338" w:type="dxa"/>
            <w:vMerge/>
            <w:vAlign w:val="center"/>
          </w:tcPr>
          <w:p w:rsidR="000E2BC4" w:rsidRDefault="000E2BC4">
            <w:pPr>
              <w:widowControl/>
              <w:spacing w:line="240" w:lineRule="auto"/>
              <w:jc w:val="center"/>
              <w:rPr>
                <w:bCs/>
                <w:kern w:val="0"/>
                <w:sz w:val="21"/>
                <w:szCs w:val="21"/>
              </w:rPr>
            </w:pPr>
          </w:p>
        </w:tc>
        <w:tc>
          <w:tcPr>
            <w:tcW w:w="5812" w:type="dxa"/>
            <w:vAlign w:val="center"/>
          </w:tcPr>
          <w:p w:rsidR="000E2BC4" w:rsidRDefault="00AF1CD9">
            <w:pPr>
              <w:adjustRightInd w:val="0"/>
              <w:snapToGrid w:val="0"/>
              <w:spacing w:line="240" w:lineRule="auto"/>
              <w:jc w:val="center"/>
              <w:rPr>
                <w:bCs/>
                <w:sz w:val="21"/>
                <w:szCs w:val="21"/>
              </w:rPr>
            </w:pPr>
            <w:r>
              <w:rPr>
                <w:bCs/>
                <w:sz w:val="21"/>
                <w:szCs w:val="21"/>
              </w:rPr>
              <w:t>废气处置装置的废活性炭、废灯管定期更换，收集后暂存于危废暂存间，定期交由有资质的单位处置</w:t>
            </w:r>
          </w:p>
        </w:tc>
        <w:tc>
          <w:tcPr>
            <w:tcW w:w="912" w:type="dxa"/>
            <w:vAlign w:val="center"/>
          </w:tcPr>
          <w:p w:rsidR="000E2BC4" w:rsidRDefault="00354145">
            <w:pPr>
              <w:spacing w:line="240" w:lineRule="auto"/>
              <w:jc w:val="center"/>
              <w:rPr>
                <w:bCs/>
                <w:kern w:val="0"/>
                <w:sz w:val="21"/>
                <w:szCs w:val="21"/>
              </w:rPr>
            </w:pPr>
            <w:r>
              <w:rPr>
                <w:rFonts w:hint="eastAsia"/>
                <w:bCs/>
                <w:kern w:val="0"/>
                <w:sz w:val="21"/>
                <w:szCs w:val="21"/>
              </w:rPr>
              <w:t>拟建</w:t>
            </w:r>
          </w:p>
        </w:tc>
      </w:tr>
      <w:tr w:rsidR="000E2BC4" w:rsidTr="00CD0E79">
        <w:trPr>
          <w:trHeight w:val="340"/>
          <w:jc w:val="center"/>
        </w:trPr>
        <w:tc>
          <w:tcPr>
            <w:tcW w:w="568" w:type="dxa"/>
            <w:vMerge/>
            <w:vAlign w:val="center"/>
          </w:tcPr>
          <w:p w:rsidR="000E2BC4" w:rsidRDefault="000E2BC4">
            <w:pPr>
              <w:widowControl/>
              <w:spacing w:line="240" w:lineRule="auto"/>
              <w:jc w:val="center"/>
              <w:rPr>
                <w:bCs/>
                <w:kern w:val="0"/>
                <w:sz w:val="21"/>
                <w:szCs w:val="21"/>
              </w:rPr>
            </w:pPr>
          </w:p>
        </w:tc>
        <w:tc>
          <w:tcPr>
            <w:tcW w:w="1338" w:type="dxa"/>
            <w:vMerge/>
            <w:vAlign w:val="center"/>
          </w:tcPr>
          <w:p w:rsidR="000E2BC4" w:rsidRDefault="000E2BC4">
            <w:pPr>
              <w:widowControl/>
              <w:spacing w:line="240" w:lineRule="auto"/>
              <w:jc w:val="center"/>
              <w:rPr>
                <w:bCs/>
                <w:kern w:val="0"/>
                <w:sz w:val="21"/>
                <w:szCs w:val="21"/>
              </w:rPr>
            </w:pPr>
          </w:p>
        </w:tc>
        <w:tc>
          <w:tcPr>
            <w:tcW w:w="5812" w:type="dxa"/>
            <w:vAlign w:val="center"/>
          </w:tcPr>
          <w:p w:rsidR="000E2BC4" w:rsidRDefault="00AF1CD9">
            <w:pPr>
              <w:adjustRightInd w:val="0"/>
              <w:snapToGrid w:val="0"/>
              <w:spacing w:line="240" w:lineRule="auto"/>
              <w:jc w:val="center"/>
              <w:rPr>
                <w:bCs/>
                <w:sz w:val="21"/>
                <w:szCs w:val="21"/>
              </w:rPr>
            </w:pPr>
            <w:r>
              <w:rPr>
                <w:bCs/>
                <w:sz w:val="21"/>
                <w:szCs w:val="21"/>
              </w:rPr>
              <w:t>机械保养产生的废润滑油暂存于危废暂存间，定期交由有资质的单位安全处置</w:t>
            </w:r>
          </w:p>
        </w:tc>
        <w:tc>
          <w:tcPr>
            <w:tcW w:w="912" w:type="dxa"/>
            <w:vAlign w:val="center"/>
          </w:tcPr>
          <w:p w:rsidR="000E2BC4" w:rsidRDefault="00354145">
            <w:pPr>
              <w:spacing w:line="240" w:lineRule="auto"/>
              <w:jc w:val="center"/>
              <w:rPr>
                <w:bCs/>
                <w:kern w:val="0"/>
                <w:sz w:val="21"/>
                <w:szCs w:val="21"/>
              </w:rPr>
            </w:pPr>
            <w:r>
              <w:rPr>
                <w:rFonts w:hint="eastAsia"/>
                <w:bCs/>
                <w:kern w:val="0"/>
                <w:sz w:val="21"/>
                <w:szCs w:val="21"/>
              </w:rPr>
              <w:t>拟建</w:t>
            </w:r>
          </w:p>
        </w:tc>
      </w:tr>
      <w:tr w:rsidR="000E2BC4" w:rsidTr="00CD0E79">
        <w:trPr>
          <w:trHeight w:val="340"/>
          <w:jc w:val="center"/>
        </w:trPr>
        <w:tc>
          <w:tcPr>
            <w:tcW w:w="568" w:type="dxa"/>
            <w:vMerge/>
            <w:vAlign w:val="center"/>
          </w:tcPr>
          <w:p w:rsidR="000E2BC4" w:rsidRDefault="000E2BC4">
            <w:pPr>
              <w:widowControl/>
              <w:spacing w:line="240" w:lineRule="auto"/>
              <w:jc w:val="center"/>
              <w:rPr>
                <w:bCs/>
                <w:kern w:val="0"/>
                <w:sz w:val="21"/>
                <w:szCs w:val="21"/>
              </w:rPr>
            </w:pPr>
          </w:p>
        </w:tc>
        <w:tc>
          <w:tcPr>
            <w:tcW w:w="1338" w:type="dxa"/>
            <w:vMerge/>
            <w:vAlign w:val="center"/>
          </w:tcPr>
          <w:p w:rsidR="000E2BC4" w:rsidRDefault="000E2BC4">
            <w:pPr>
              <w:widowControl/>
              <w:spacing w:line="240" w:lineRule="auto"/>
              <w:jc w:val="center"/>
              <w:rPr>
                <w:bCs/>
                <w:kern w:val="0"/>
                <w:sz w:val="21"/>
                <w:szCs w:val="21"/>
              </w:rPr>
            </w:pPr>
          </w:p>
        </w:tc>
        <w:tc>
          <w:tcPr>
            <w:tcW w:w="5812" w:type="dxa"/>
            <w:vAlign w:val="center"/>
          </w:tcPr>
          <w:p w:rsidR="000E2BC4" w:rsidRDefault="00AF1CD9">
            <w:pPr>
              <w:adjustRightInd w:val="0"/>
              <w:snapToGrid w:val="0"/>
              <w:spacing w:line="240" w:lineRule="auto"/>
              <w:jc w:val="center"/>
              <w:rPr>
                <w:bCs/>
                <w:sz w:val="21"/>
                <w:szCs w:val="21"/>
              </w:rPr>
            </w:pPr>
            <w:r>
              <w:rPr>
                <w:bCs/>
                <w:sz w:val="21"/>
                <w:szCs w:val="21"/>
              </w:rPr>
              <w:t>生活垃圾设置垃圾箱，经统一收集后定期交由园区环卫部门清运处置</w:t>
            </w:r>
          </w:p>
        </w:tc>
        <w:tc>
          <w:tcPr>
            <w:tcW w:w="912" w:type="dxa"/>
            <w:vAlign w:val="center"/>
          </w:tcPr>
          <w:p w:rsidR="000E2BC4" w:rsidRDefault="00354145">
            <w:pPr>
              <w:spacing w:line="240" w:lineRule="auto"/>
              <w:jc w:val="center"/>
              <w:rPr>
                <w:bCs/>
                <w:kern w:val="0"/>
                <w:sz w:val="21"/>
                <w:szCs w:val="21"/>
              </w:rPr>
            </w:pPr>
            <w:r>
              <w:rPr>
                <w:rFonts w:hint="eastAsia"/>
                <w:bCs/>
                <w:kern w:val="0"/>
                <w:sz w:val="21"/>
                <w:szCs w:val="21"/>
              </w:rPr>
              <w:t>依托</w:t>
            </w:r>
          </w:p>
        </w:tc>
      </w:tr>
    </w:tbl>
    <w:p w:rsidR="000E2BC4" w:rsidRDefault="00AF1CD9">
      <w:pPr>
        <w:pStyle w:val="3"/>
        <w:adjustRightInd w:val="0"/>
        <w:spacing w:before="0" w:line="460" w:lineRule="exact"/>
        <w:ind w:left="113" w:firstLine="0"/>
        <w:textAlignment w:val="baseline"/>
        <w:rPr>
          <w:rFonts w:ascii="Times New Roman"/>
          <w:spacing w:val="12"/>
          <w:w w:val="95"/>
          <w:kern w:val="0"/>
          <w:szCs w:val="26"/>
        </w:rPr>
      </w:pPr>
      <w:r>
        <w:rPr>
          <w:rFonts w:ascii="Times New Roman" w:hint="eastAsia"/>
          <w:spacing w:val="12"/>
          <w:w w:val="95"/>
          <w:kern w:val="0"/>
          <w:szCs w:val="26"/>
        </w:rPr>
        <w:t>3</w:t>
      </w:r>
      <w:r>
        <w:rPr>
          <w:rFonts w:ascii="Times New Roman"/>
          <w:spacing w:val="12"/>
          <w:w w:val="95"/>
          <w:kern w:val="0"/>
          <w:szCs w:val="26"/>
        </w:rPr>
        <w:t>.1.3</w:t>
      </w:r>
      <w:r>
        <w:rPr>
          <w:rFonts w:ascii="Times New Roman"/>
          <w:spacing w:val="12"/>
          <w:w w:val="95"/>
          <w:kern w:val="0"/>
          <w:szCs w:val="26"/>
        </w:rPr>
        <w:t>主要原辅材料消耗</w:t>
      </w:r>
    </w:p>
    <w:p w:rsidR="000E2BC4" w:rsidRDefault="00AF1CD9">
      <w:pPr>
        <w:spacing w:line="460" w:lineRule="exact"/>
        <w:ind w:firstLineChars="200" w:firstLine="480"/>
        <w:rPr>
          <w:lang w:bidi="en-US"/>
        </w:rPr>
      </w:pPr>
      <w:r>
        <w:rPr>
          <w:lang w:bidi="en-US"/>
        </w:rPr>
        <w:t>1</w:t>
      </w:r>
      <w:r>
        <w:rPr>
          <w:lang w:bidi="en-US"/>
        </w:rPr>
        <w:t>、原辅材料</w:t>
      </w:r>
    </w:p>
    <w:p w:rsidR="000E2BC4" w:rsidRDefault="00AF1CD9">
      <w:pPr>
        <w:spacing w:line="460" w:lineRule="exact"/>
        <w:ind w:firstLineChars="200" w:firstLine="480"/>
        <w:rPr>
          <w:lang w:bidi="en-US"/>
        </w:rPr>
      </w:pPr>
      <w:r>
        <w:rPr>
          <w:lang w:bidi="en-US"/>
        </w:rPr>
        <w:t>本项目主要原辅材料品种、年需要量见表</w:t>
      </w:r>
      <w:r>
        <w:rPr>
          <w:rFonts w:hint="eastAsia"/>
          <w:lang w:bidi="en-US"/>
        </w:rPr>
        <w:t>3</w:t>
      </w:r>
      <w:r>
        <w:rPr>
          <w:lang w:bidi="en-US"/>
        </w:rPr>
        <w:t>.1-2</w:t>
      </w:r>
      <w:r>
        <w:rPr>
          <w:lang w:bidi="en-US"/>
        </w:rPr>
        <w:t>。</w:t>
      </w:r>
    </w:p>
    <w:p w:rsidR="000E2BC4" w:rsidRDefault="00AF1CD9">
      <w:pPr>
        <w:pStyle w:val="afffffffff9"/>
        <w:spacing w:line="240" w:lineRule="auto"/>
        <w:ind w:firstLine="420"/>
        <w:rPr>
          <w:rFonts w:ascii="Times New Roman" w:eastAsia="黑体" w:hAnsi="Times New Roman" w:cs="Times New Roman"/>
          <w:sz w:val="21"/>
          <w:lang w:bidi="en-US"/>
        </w:rPr>
      </w:pPr>
      <w:r>
        <w:rPr>
          <w:rFonts w:ascii="Times New Roman" w:eastAsia="黑体" w:hAnsi="Times New Roman" w:cs="Times New Roman"/>
          <w:sz w:val="21"/>
          <w:lang w:bidi="en-US"/>
        </w:rPr>
        <w:t>表</w:t>
      </w:r>
      <w:r>
        <w:rPr>
          <w:rFonts w:ascii="Times New Roman" w:eastAsia="黑体" w:hAnsi="Times New Roman" w:cs="Times New Roman" w:hint="eastAsia"/>
          <w:sz w:val="21"/>
          <w:lang w:bidi="en-US"/>
        </w:rPr>
        <w:t>3</w:t>
      </w:r>
      <w:r>
        <w:rPr>
          <w:rFonts w:ascii="Times New Roman" w:eastAsia="黑体" w:hAnsi="Times New Roman" w:cs="Times New Roman"/>
          <w:sz w:val="21"/>
          <w:lang w:bidi="en-US"/>
        </w:rPr>
        <w:t xml:space="preserve">.1-2              </w:t>
      </w:r>
      <w:r>
        <w:rPr>
          <w:rFonts w:ascii="Times New Roman" w:eastAsia="黑体" w:hAnsi="Times New Roman" w:cs="Times New Roman"/>
          <w:sz w:val="21"/>
          <w:lang w:bidi="en-US"/>
        </w:rPr>
        <w:t>主要原辅材料品种、年需要量一览表</w:t>
      </w:r>
    </w:p>
    <w:tbl>
      <w:tblPr>
        <w:tblStyle w:val="afff8"/>
        <w:tblW w:w="5000" w:type="pct"/>
        <w:tblBorders>
          <w:left w:val="none" w:sz="0" w:space="0" w:color="auto"/>
          <w:right w:val="none" w:sz="0" w:space="0" w:color="auto"/>
        </w:tblBorders>
        <w:tblLayout w:type="fixed"/>
        <w:tblLook w:val="04A0" w:firstRow="1" w:lastRow="0" w:firstColumn="1" w:lastColumn="0" w:noHBand="0" w:noVBand="1"/>
      </w:tblPr>
      <w:tblGrid>
        <w:gridCol w:w="2269"/>
        <w:gridCol w:w="2267"/>
        <w:gridCol w:w="1269"/>
        <w:gridCol w:w="962"/>
        <w:gridCol w:w="1453"/>
      </w:tblGrid>
      <w:tr w:rsidR="000E2BC4" w:rsidTr="00354145">
        <w:tc>
          <w:tcPr>
            <w:tcW w:w="1380" w:type="pct"/>
            <w:tcBorders>
              <w:top w:val="single" w:sz="12" w:space="0" w:color="auto"/>
            </w:tcBorders>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宋体" w:cs="Times New Roman"/>
                <w:kern w:val="0"/>
                <w:sz w:val="21"/>
                <w:szCs w:val="21"/>
              </w:rPr>
              <w:t>项目</w:t>
            </w:r>
          </w:p>
        </w:tc>
        <w:tc>
          <w:tcPr>
            <w:tcW w:w="1379" w:type="pct"/>
            <w:tcBorders>
              <w:top w:val="single" w:sz="12" w:space="0" w:color="auto"/>
            </w:tcBorders>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宋体" w:cs="Times New Roman"/>
                <w:kern w:val="0"/>
                <w:sz w:val="21"/>
                <w:szCs w:val="21"/>
              </w:rPr>
              <w:t>名称</w:t>
            </w:r>
          </w:p>
        </w:tc>
        <w:tc>
          <w:tcPr>
            <w:tcW w:w="772" w:type="pct"/>
            <w:tcBorders>
              <w:top w:val="single" w:sz="12" w:space="0" w:color="auto"/>
            </w:tcBorders>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宋体" w:cs="Times New Roman"/>
                <w:kern w:val="0"/>
                <w:sz w:val="21"/>
                <w:szCs w:val="21"/>
              </w:rPr>
              <w:t>单位</w:t>
            </w:r>
          </w:p>
        </w:tc>
        <w:tc>
          <w:tcPr>
            <w:tcW w:w="585" w:type="pct"/>
            <w:tcBorders>
              <w:top w:val="single" w:sz="12" w:space="0" w:color="auto"/>
            </w:tcBorders>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宋体" w:cs="Times New Roman"/>
                <w:kern w:val="0"/>
                <w:sz w:val="21"/>
                <w:szCs w:val="21"/>
              </w:rPr>
              <w:t>数量</w:t>
            </w:r>
          </w:p>
        </w:tc>
        <w:tc>
          <w:tcPr>
            <w:tcW w:w="884" w:type="pct"/>
            <w:tcBorders>
              <w:top w:val="single" w:sz="12" w:space="0" w:color="auto"/>
            </w:tcBorders>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宋体" w:cs="Times New Roman"/>
                <w:kern w:val="0"/>
                <w:sz w:val="21"/>
                <w:szCs w:val="21"/>
              </w:rPr>
              <w:t>备注</w:t>
            </w:r>
          </w:p>
        </w:tc>
      </w:tr>
      <w:tr w:rsidR="000E2BC4" w:rsidTr="00354145">
        <w:tc>
          <w:tcPr>
            <w:tcW w:w="1380"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宋体" w:cs="Times New Roman"/>
                <w:kern w:val="0"/>
                <w:sz w:val="21"/>
                <w:szCs w:val="21"/>
              </w:rPr>
              <w:t>聚乙烯颗粒造粒工序</w:t>
            </w:r>
          </w:p>
        </w:tc>
        <w:tc>
          <w:tcPr>
            <w:tcW w:w="1379"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宋体" w:cs="Times New Roman"/>
                <w:kern w:val="0"/>
                <w:sz w:val="21"/>
                <w:szCs w:val="21"/>
              </w:rPr>
              <w:t>废旧滴灌带</w:t>
            </w:r>
          </w:p>
        </w:tc>
        <w:tc>
          <w:tcPr>
            <w:tcW w:w="772"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Times New Roman" w:cs="Times New Roman"/>
                <w:kern w:val="0"/>
                <w:sz w:val="21"/>
                <w:szCs w:val="21"/>
              </w:rPr>
              <w:t>t/a</w:t>
            </w:r>
          </w:p>
        </w:tc>
        <w:tc>
          <w:tcPr>
            <w:tcW w:w="585"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Times New Roman" w:cs="Times New Roman" w:hint="eastAsia"/>
                <w:kern w:val="0"/>
                <w:sz w:val="21"/>
                <w:szCs w:val="21"/>
              </w:rPr>
              <w:t>5000</w:t>
            </w:r>
          </w:p>
        </w:tc>
        <w:tc>
          <w:tcPr>
            <w:tcW w:w="884"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宋体" w:cs="Times New Roman"/>
                <w:kern w:val="0"/>
                <w:sz w:val="21"/>
                <w:szCs w:val="21"/>
              </w:rPr>
              <w:t>周边收购</w:t>
            </w:r>
          </w:p>
        </w:tc>
      </w:tr>
      <w:tr w:rsidR="000E2BC4" w:rsidTr="00354145">
        <w:tc>
          <w:tcPr>
            <w:tcW w:w="1380" w:type="pct"/>
            <w:vMerge w:val="restar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宋体" w:cs="Times New Roman"/>
                <w:kern w:val="0"/>
                <w:sz w:val="21"/>
                <w:szCs w:val="21"/>
              </w:rPr>
              <w:t>滴灌带生产工序</w:t>
            </w:r>
          </w:p>
        </w:tc>
        <w:tc>
          <w:tcPr>
            <w:tcW w:w="1379"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宋体" w:cs="Times New Roman"/>
                <w:kern w:val="0"/>
                <w:sz w:val="21"/>
                <w:szCs w:val="21"/>
              </w:rPr>
              <w:t>再生聚乙烯颗粒</w:t>
            </w:r>
          </w:p>
        </w:tc>
        <w:tc>
          <w:tcPr>
            <w:tcW w:w="772"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Times New Roman" w:cs="Times New Roman"/>
                <w:kern w:val="0"/>
                <w:sz w:val="21"/>
                <w:szCs w:val="21"/>
              </w:rPr>
              <w:t>t/a</w:t>
            </w:r>
          </w:p>
        </w:tc>
        <w:tc>
          <w:tcPr>
            <w:tcW w:w="585"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Times New Roman" w:cs="Times New Roman" w:hint="eastAsia"/>
                <w:kern w:val="0"/>
                <w:sz w:val="21"/>
                <w:szCs w:val="21"/>
              </w:rPr>
              <w:t>4953.27</w:t>
            </w:r>
          </w:p>
        </w:tc>
        <w:tc>
          <w:tcPr>
            <w:tcW w:w="884"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宋体" w:cs="Times New Roman"/>
                <w:kern w:val="0"/>
                <w:sz w:val="21"/>
                <w:szCs w:val="21"/>
              </w:rPr>
              <w:t>回收</w:t>
            </w:r>
          </w:p>
        </w:tc>
      </w:tr>
      <w:tr w:rsidR="000E2BC4" w:rsidTr="00354145">
        <w:tc>
          <w:tcPr>
            <w:tcW w:w="1380" w:type="pct"/>
            <w:vMerge/>
            <w:vAlign w:val="center"/>
          </w:tcPr>
          <w:p w:rsidR="000E2BC4" w:rsidRDefault="000E2BC4">
            <w:pPr>
              <w:pStyle w:val="affffffffffff0"/>
              <w:spacing w:line="240" w:lineRule="auto"/>
              <w:rPr>
                <w:rFonts w:ascii="Times New Roman" w:eastAsia="宋体" w:hAnsi="Times New Roman" w:cs="Times New Roman"/>
                <w:kern w:val="0"/>
                <w:sz w:val="21"/>
                <w:szCs w:val="21"/>
              </w:rPr>
            </w:pPr>
          </w:p>
        </w:tc>
        <w:tc>
          <w:tcPr>
            <w:tcW w:w="1379"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宋体" w:cs="Times New Roman"/>
                <w:kern w:val="0"/>
                <w:sz w:val="21"/>
                <w:szCs w:val="21"/>
              </w:rPr>
              <w:t>抗老化剂</w:t>
            </w:r>
          </w:p>
        </w:tc>
        <w:tc>
          <w:tcPr>
            <w:tcW w:w="772"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Times New Roman" w:cs="Times New Roman"/>
                <w:kern w:val="0"/>
                <w:sz w:val="21"/>
                <w:szCs w:val="21"/>
              </w:rPr>
              <w:t>t/a</w:t>
            </w:r>
          </w:p>
        </w:tc>
        <w:tc>
          <w:tcPr>
            <w:tcW w:w="585"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Times New Roman" w:cs="Times New Roman" w:hint="eastAsia"/>
                <w:kern w:val="0"/>
                <w:sz w:val="21"/>
                <w:szCs w:val="21"/>
              </w:rPr>
              <w:t>29.63</w:t>
            </w:r>
          </w:p>
        </w:tc>
        <w:tc>
          <w:tcPr>
            <w:tcW w:w="884"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宋体" w:cs="Times New Roman"/>
                <w:kern w:val="0"/>
                <w:sz w:val="21"/>
                <w:szCs w:val="21"/>
              </w:rPr>
              <w:t>市场采购</w:t>
            </w:r>
          </w:p>
        </w:tc>
      </w:tr>
      <w:tr w:rsidR="000E2BC4" w:rsidTr="00354145">
        <w:tc>
          <w:tcPr>
            <w:tcW w:w="1380" w:type="pct"/>
            <w:vMerge/>
            <w:vAlign w:val="center"/>
          </w:tcPr>
          <w:p w:rsidR="000E2BC4" w:rsidRDefault="000E2BC4">
            <w:pPr>
              <w:pStyle w:val="affffffffffff0"/>
              <w:spacing w:line="240" w:lineRule="auto"/>
              <w:rPr>
                <w:rFonts w:ascii="Times New Roman" w:eastAsia="宋体" w:hAnsi="Times New Roman" w:cs="Times New Roman"/>
                <w:kern w:val="0"/>
                <w:sz w:val="21"/>
                <w:szCs w:val="21"/>
              </w:rPr>
            </w:pPr>
          </w:p>
        </w:tc>
        <w:tc>
          <w:tcPr>
            <w:tcW w:w="1379"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宋体" w:cs="Times New Roman"/>
                <w:kern w:val="0"/>
                <w:sz w:val="21"/>
                <w:szCs w:val="21"/>
              </w:rPr>
              <w:t>黑色母料</w:t>
            </w:r>
          </w:p>
        </w:tc>
        <w:tc>
          <w:tcPr>
            <w:tcW w:w="772"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Times New Roman" w:cs="Times New Roman"/>
                <w:kern w:val="0"/>
                <w:sz w:val="21"/>
                <w:szCs w:val="21"/>
              </w:rPr>
              <w:t>t/a</w:t>
            </w:r>
          </w:p>
        </w:tc>
        <w:tc>
          <w:tcPr>
            <w:tcW w:w="585"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Times New Roman" w:cs="Times New Roman" w:hint="eastAsia"/>
                <w:kern w:val="0"/>
                <w:sz w:val="21"/>
                <w:szCs w:val="21"/>
              </w:rPr>
              <w:t>29.62</w:t>
            </w:r>
          </w:p>
        </w:tc>
        <w:tc>
          <w:tcPr>
            <w:tcW w:w="884"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宋体" w:cs="Times New Roman"/>
                <w:kern w:val="0"/>
                <w:sz w:val="21"/>
                <w:szCs w:val="21"/>
              </w:rPr>
              <w:t>市场采购</w:t>
            </w:r>
          </w:p>
        </w:tc>
      </w:tr>
      <w:tr w:rsidR="000E2BC4" w:rsidTr="00354145">
        <w:tc>
          <w:tcPr>
            <w:tcW w:w="1380"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宋体" w:cs="Times New Roman"/>
                <w:kern w:val="0"/>
                <w:sz w:val="21"/>
                <w:szCs w:val="21"/>
              </w:rPr>
              <w:t>聚丙烯颗粒造粒工序</w:t>
            </w:r>
          </w:p>
        </w:tc>
        <w:tc>
          <w:tcPr>
            <w:tcW w:w="1379"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宋体" w:cs="Times New Roman"/>
                <w:kern w:val="0"/>
                <w:sz w:val="21"/>
                <w:szCs w:val="21"/>
              </w:rPr>
              <w:t>废旧编织袋、废旧吨包袋</w:t>
            </w:r>
          </w:p>
        </w:tc>
        <w:tc>
          <w:tcPr>
            <w:tcW w:w="772"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Times New Roman" w:cs="Times New Roman"/>
                <w:kern w:val="0"/>
                <w:sz w:val="21"/>
                <w:szCs w:val="21"/>
              </w:rPr>
              <w:t>t/a</w:t>
            </w:r>
          </w:p>
        </w:tc>
        <w:tc>
          <w:tcPr>
            <w:tcW w:w="585"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Times New Roman" w:cs="Times New Roman" w:hint="eastAsia"/>
                <w:kern w:val="0"/>
                <w:sz w:val="21"/>
                <w:szCs w:val="21"/>
              </w:rPr>
              <w:t>2</w:t>
            </w:r>
            <w:r>
              <w:rPr>
                <w:rFonts w:ascii="Times New Roman" w:eastAsia="宋体" w:hAnsi="Times New Roman" w:cs="Times New Roman"/>
                <w:kern w:val="0"/>
                <w:sz w:val="21"/>
                <w:szCs w:val="21"/>
              </w:rPr>
              <w:t>000</w:t>
            </w:r>
          </w:p>
        </w:tc>
        <w:tc>
          <w:tcPr>
            <w:tcW w:w="884"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宋体" w:cs="Times New Roman"/>
                <w:kern w:val="0"/>
                <w:sz w:val="21"/>
                <w:szCs w:val="21"/>
              </w:rPr>
              <w:t>周边收购</w:t>
            </w:r>
          </w:p>
        </w:tc>
      </w:tr>
      <w:tr w:rsidR="000E2BC4" w:rsidTr="00354145">
        <w:tc>
          <w:tcPr>
            <w:tcW w:w="1380" w:type="pct"/>
            <w:vMerge w:val="restar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宋体" w:cs="Times New Roman"/>
                <w:kern w:val="0"/>
                <w:sz w:val="21"/>
                <w:szCs w:val="21"/>
              </w:rPr>
              <w:t>编织袋生产工序</w:t>
            </w:r>
          </w:p>
        </w:tc>
        <w:tc>
          <w:tcPr>
            <w:tcW w:w="1379"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宋体" w:cs="Times New Roman"/>
                <w:kern w:val="0"/>
                <w:sz w:val="21"/>
                <w:szCs w:val="21"/>
              </w:rPr>
              <w:t>再生聚丙烯颗粒</w:t>
            </w:r>
          </w:p>
        </w:tc>
        <w:tc>
          <w:tcPr>
            <w:tcW w:w="772"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Times New Roman" w:cs="Times New Roman"/>
                <w:kern w:val="0"/>
                <w:sz w:val="21"/>
                <w:szCs w:val="21"/>
              </w:rPr>
              <w:t>t/a</w:t>
            </w:r>
          </w:p>
        </w:tc>
        <w:tc>
          <w:tcPr>
            <w:tcW w:w="585"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Times New Roman" w:cs="Times New Roman" w:hint="eastAsia"/>
                <w:kern w:val="0"/>
                <w:sz w:val="21"/>
                <w:szCs w:val="21"/>
              </w:rPr>
              <w:t>1307.66</w:t>
            </w:r>
          </w:p>
        </w:tc>
        <w:tc>
          <w:tcPr>
            <w:tcW w:w="884"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宋体" w:cs="Times New Roman"/>
                <w:kern w:val="0"/>
                <w:sz w:val="21"/>
                <w:szCs w:val="21"/>
              </w:rPr>
              <w:t>周边收购</w:t>
            </w:r>
          </w:p>
        </w:tc>
      </w:tr>
      <w:tr w:rsidR="000E2BC4" w:rsidTr="00354145">
        <w:tc>
          <w:tcPr>
            <w:tcW w:w="1380" w:type="pct"/>
            <w:vMerge/>
            <w:vAlign w:val="center"/>
          </w:tcPr>
          <w:p w:rsidR="000E2BC4" w:rsidRDefault="000E2BC4">
            <w:pPr>
              <w:pStyle w:val="affffffffffff0"/>
              <w:spacing w:line="240" w:lineRule="auto"/>
              <w:rPr>
                <w:rFonts w:ascii="Times New Roman" w:eastAsia="宋体" w:hAnsi="Times New Roman" w:cs="Times New Roman"/>
                <w:kern w:val="0"/>
                <w:sz w:val="21"/>
                <w:szCs w:val="21"/>
              </w:rPr>
            </w:pPr>
          </w:p>
        </w:tc>
        <w:tc>
          <w:tcPr>
            <w:tcW w:w="1379"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宋体" w:cs="Times New Roman" w:hint="eastAsia"/>
                <w:kern w:val="0"/>
                <w:sz w:val="21"/>
                <w:szCs w:val="21"/>
              </w:rPr>
              <w:t>外购</w:t>
            </w:r>
            <w:r>
              <w:rPr>
                <w:rFonts w:ascii="Times New Roman" w:eastAsia="宋体" w:hAnsi="宋体" w:cs="Times New Roman"/>
                <w:kern w:val="0"/>
                <w:sz w:val="21"/>
                <w:szCs w:val="21"/>
              </w:rPr>
              <w:t>聚丙烯颗粒</w:t>
            </w:r>
          </w:p>
        </w:tc>
        <w:tc>
          <w:tcPr>
            <w:tcW w:w="772"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Times New Roman" w:cs="Times New Roman"/>
                <w:kern w:val="0"/>
                <w:sz w:val="21"/>
                <w:szCs w:val="21"/>
              </w:rPr>
              <w:t>t/a</w:t>
            </w:r>
          </w:p>
        </w:tc>
        <w:tc>
          <w:tcPr>
            <w:tcW w:w="585"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Times New Roman" w:cs="Times New Roman" w:hint="eastAsia"/>
                <w:kern w:val="0"/>
                <w:sz w:val="21"/>
                <w:szCs w:val="21"/>
              </w:rPr>
              <w:t>621.9</w:t>
            </w:r>
          </w:p>
        </w:tc>
        <w:tc>
          <w:tcPr>
            <w:tcW w:w="884"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宋体" w:cs="Times New Roman"/>
                <w:kern w:val="0"/>
                <w:sz w:val="21"/>
                <w:szCs w:val="21"/>
              </w:rPr>
              <w:t>市场采购</w:t>
            </w:r>
          </w:p>
        </w:tc>
      </w:tr>
      <w:tr w:rsidR="000E2BC4" w:rsidTr="00354145">
        <w:tc>
          <w:tcPr>
            <w:tcW w:w="1380" w:type="pct"/>
            <w:vMerge/>
            <w:vAlign w:val="center"/>
          </w:tcPr>
          <w:p w:rsidR="000E2BC4" w:rsidRDefault="000E2BC4">
            <w:pPr>
              <w:pStyle w:val="affffffffffff0"/>
              <w:spacing w:line="240" w:lineRule="auto"/>
              <w:rPr>
                <w:rFonts w:ascii="Times New Roman" w:eastAsia="宋体" w:hAnsi="Times New Roman" w:cs="Times New Roman"/>
                <w:kern w:val="0"/>
                <w:sz w:val="21"/>
                <w:szCs w:val="21"/>
              </w:rPr>
            </w:pPr>
          </w:p>
        </w:tc>
        <w:tc>
          <w:tcPr>
            <w:tcW w:w="1379"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宋体" w:cs="Times New Roman" w:hint="eastAsia"/>
                <w:kern w:val="0"/>
                <w:sz w:val="21"/>
                <w:szCs w:val="21"/>
              </w:rPr>
              <w:t>色母料</w:t>
            </w:r>
          </w:p>
        </w:tc>
        <w:tc>
          <w:tcPr>
            <w:tcW w:w="772"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Times New Roman" w:cs="Times New Roman"/>
                <w:kern w:val="0"/>
                <w:sz w:val="21"/>
                <w:szCs w:val="21"/>
              </w:rPr>
              <w:t>t/a</w:t>
            </w:r>
          </w:p>
        </w:tc>
        <w:tc>
          <w:tcPr>
            <w:tcW w:w="585"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Times New Roman" w:cs="Times New Roman" w:hint="eastAsia"/>
                <w:kern w:val="0"/>
                <w:sz w:val="21"/>
                <w:szCs w:val="21"/>
              </w:rPr>
              <w:t>80</w:t>
            </w:r>
          </w:p>
        </w:tc>
        <w:tc>
          <w:tcPr>
            <w:tcW w:w="884" w:type="pct"/>
            <w:vAlign w:val="center"/>
          </w:tcPr>
          <w:p w:rsidR="000E2BC4" w:rsidRDefault="00AF1CD9">
            <w:pPr>
              <w:spacing w:line="240" w:lineRule="auto"/>
              <w:jc w:val="center"/>
              <w:rPr>
                <w:kern w:val="0"/>
                <w:sz w:val="21"/>
                <w:szCs w:val="21"/>
              </w:rPr>
            </w:pPr>
            <w:r>
              <w:rPr>
                <w:rFonts w:hAnsi="宋体"/>
                <w:kern w:val="0"/>
                <w:sz w:val="21"/>
                <w:szCs w:val="21"/>
              </w:rPr>
              <w:t>市场采购</w:t>
            </w:r>
          </w:p>
        </w:tc>
      </w:tr>
      <w:tr w:rsidR="000E2BC4" w:rsidTr="00354145">
        <w:tc>
          <w:tcPr>
            <w:tcW w:w="1380" w:type="pct"/>
            <w:vMerge w:val="restar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宋体" w:cs="Times New Roman"/>
                <w:kern w:val="0"/>
                <w:sz w:val="21"/>
                <w:szCs w:val="21"/>
              </w:rPr>
              <w:t>塑料筐生产工序</w:t>
            </w:r>
          </w:p>
        </w:tc>
        <w:tc>
          <w:tcPr>
            <w:tcW w:w="1379"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宋体" w:cs="Times New Roman" w:hint="eastAsia"/>
                <w:kern w:val="0"/>
                <w:sz w:val="21"/>
                <w:szCs w:val="21"/>
              </w:rPr>
              <w:t>再生</w:t>
            </w:r>
            <w:r>
              <w:rPr>
                <w:rFonts w:ascii="Times New Roman" w:eastAsia="宋体" w:hAnsi="宋体" w:cs="Times New Roman"/>
                <w:kern w:val="0"/>
                <w:sz w:val="21"/>
                <w:szCs w:val="21"/>
              </w:rPr>
              <w:t>聚丙烯颗粒</w:t>
            </w:r>
          </w:p>
        </w:tc>
        <w:tc>
          <w:tcPr>
            <w:tcW w:w="772"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Times New Roman" w:cs="Times New Roman"/>
                <w:kern w:val="0"/>
                <w:sz w:val="21"/>
                <w:szCs w:val="21"/>
              </w:rPr>
              <w:t>t/a</w:t>
            </w:r>
          </w:p>
        </w:tc>
        <w:tc>
          <w:tcPr>
            <w:tcW w:w="585"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Times New Roman" w:cs="Times New Roman" w:hint="eastAsia"/>
                <w:kern w:val="0"/>
                <w:sz w:val="21"/>
                <w:szCs w:val="21"/>
              </w:rPr>
              <w:t>673.65</w:t>
            </w:r>
          </w:p>
        </w:tc>
        <w:tc>
          <w:tcPr>
            <w:tcW w:w="884" w:type="pct"/>
            <w:vAlign w:val="center"/>
          </w:tcPr>
          <w:p w:rsidR="000E2BC4" w:rsidRDefault="00AF1CD9">
            <w:pPr>
              <w:spacing w:line="240" w:lineRule="auto"/>
              <w:jc w:val="center"/>
              <w:rPr>
                <w:kern w:val="0"/>
                <w:sz w:val="21"/>
                <w:szCs w:val="21"/>
              </w:rPr>
            </w:pPr>
            <w:r>
              <w:rPr>
                <w:rFonts w:hAnsi="宋体"/>
                <w:kern w:val="0"/>
                <w:sz w:val="21"/>
                <w:szCs w:val="21"/>
              </w:rPr>
              <w:t>市场采购</w:t>
            </w:r>
          </w:p>
        </w:tc>
      </w:tr>
      <w:tr w:rsidR="000E2BC4" w:rsidTr="00354145">
        <w:tc>
          <w:tcPr>
            <w:tcW w:w="1380" w:type="pct"/>
            <w:vMerge/>
            <w:vAlign w:val="center"/>
          </w:tcPr>
          <w:p w:rsidR="000E2BC4" w:rsidRDefault="000E2BC4">
            <w:pPr>
              <w:pStyle w:val="affffffffffff0"/>
              <w:spacing w:line="240" w:lineRule="auto"/>
              <w:rPr>
                <w:rFonts w:ascii="Times New Roman" w:eastAsia="宋体" w:hAnsi="宋体" w:cs="Times New Roman"/>
                <w:kern w:val="0"/>
                <w:sz w:val="21"/>
                <w:szCs w:val="21"/>
              </w:rPr>
            </w:pPr>
          </w:p>
        </w:tc>
        <w:tc>
          <w:tcPr>
            <w:tcW w:w="1379" w:type="pct"/>
            <w:vAlign w:val="center"/>
          </w:tcPr>
          <w:p w:rsidR="000E2BC4" w:rsidRDefault="00AF1CD9">
            <w:pPr>
              <w:pStyle w:val="affffffffffff0"/>
              <w:spacing w:line="240" w:lineRule="auto"/>
              <w:rPr>
                <w:rFonts w:ascii="Times New Roman" w:eastAsia="宋体" w:hAnsi="宋体" w:cs="Times New Roman"/>
                <w:kern w:val="0"/>
                <w:sz w:val="21"/>
                <w:szCs w:val="21"/>
              </w:rPr>
            </w:pPr>
            <w:r>
              <w:rPr>
                <w:rFonts w:ascii="Times New Roman" w:eastAsia="宋体" w:hAnsi="宋体" w:cs="Times New Roman" w:hint="eastAsia"/>
                <w:kern w:val="0"/>
                <w:sz w:val="21"/>
                <w:szCs w:val="21"/>
              </w:rPr>
              <w:t>外购聚丙烯颗粒</w:t>
            </w:r>
          </w:p>
        </w:tc>
        <w:tc>
          <w:tcPr>
            <w:tcW w:w="772"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Times New Roman" w:cs="Times New Roman" w:hint="eastAsia"/>
                <w:kern w:val="0"/>
                <w:sz w:val="21"/>
                <w:szCs w:val="21"/>
              </w:rPr>
              <w:t>t/a</w:t>
            </w:r>
          </w:p>
        </w:tc>
        <w:tc>
          <w:tcPr>
            <w:tcW w:w="585"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Times New Roman" w:cs="Times New Roman" w:hint="eastAsia"/>
                <w:kern w:val="0"/>
                <w:sz w:val="21"/>
                <w:szCs w:val="21"/>
              </w:rPr>
              <w:t>297.06</w:t>
            </w:r>
          </w:p>
        </w:tc>
        <w:tc>
          <w:tcPr>
            <w:tcW w:w="884" w:type="pct"/>
            <w:vAlign w:val="center"/>
          </w:tcPr>
          <w:p w:rsidR="000E2BC4" w:rsidRDefault="000E2BC4">
            <w:pPr>
              <w:spacing w:line="240" w:lineRule="auto"/>
              <w:jc w:val="center"/>
              <w:rPr>
                <w:rFonts w:hAnsi="宋体"/>
                <w:kern w:val="0"/>
                <w:sz w:val="21"/>
                <w:szCs w:val="21"/>
              </w:rPr>
            </w:pPr>
          </w:p>
        </w:tc>
      </w:tr>
      <w:tr w:rsidR="000E2BC4" w:rsidTr="00354145">
        <w:tc>
          <w:tcPr>
            <w:tcW w:w="1380" w:type="pct"/>
            <w:vMerge/>
            <w:vAlign w:val="center"/>
          </w:tcPr>
          <w:p w:rsidR="000E2BC4" w:rsidRDefault="000E2BC4">
            <w:pPr>
              <w:pStyle w:val="affffffffffff0"/>
              <w:spacing w:line="240" w:lineRule="auto"/>
              <w:rPr>
                <w:rFonts w:ascii="Times New Roman" w:eastAsia="宋体" w:hAnsi="Times New Roman" w:cs="Times New Roman"/>
                <w:kern w:val="0"/>
                <w:sz w:val="21"/>
                <w:szCs w:val="21"/>
              </w:rPr>
            </w:pPr>
          </w:p>
        </w:tc>
        <w:tc>
          <w:tcPr>
            <w:tcW w:w="1379"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宋体" w:cs="Times New Roman"/>
                <w:kern w:val="0"/>
                <w:sz w:val="21"/>
                <w:szCs w:val="21"/>
              </w:rPr>
              <w:t>色母料</w:t>
            </w:r>
          </w:p>
        </w:tc>
        <w:tc>
          <w:tcPr>
            <w:tcW w:w="772"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Times New Roman" w:cs="Times New Roman"/>
                <w:kern w:val="0"/>
                <w:sz w:val="21"/>
                <w:szCs w:val="21"/>
              </w:rPr>
              <w:t>t/a</w:t>
            </w:r>
          </w:p>
        </w:tc>
        <w:tc>
          <w:tcPr>
            <w:tcW w:w="585"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Times New Roman" w:cs="Times New Roman" w:hint="eastAsia"/>
                <w:kern w:val="0"/>
                <w:sz w:val="21"/>
                <w:szCs w:val="21"/>
              </w:rPr>
              <w:t>33</w:t>
            </w:r>
          </w:p>
        </w:tc>
        <w:tc>
          <w:tcPr>
            <w:tcW w:w="884" w:type="pct"/>
            <w:vAlign w:val="center"/>
          </w:tcPr>
          <w:p w:rsidR="000E2BC4" w:rsidRDefault="00AF1CD9">
            <w:pPr>
              <w:spacing w:line="240" w:lineRule="auto"/>
              <w:jc w:val="center"/>
              <w:rPr>
                <w:kern w:val="0"/>
                <w:sz w:val="21"/>
                <w:szCs w:val="21"/>
              </w:rPr>
            </w:pPr>
            <w:r>
              <w:rPr>
                <w:rFonts w:hAnsi="宋体"/>
                <w:kern w:val="0"/>
                <w:sz w:val="21"/>
                <w:szCs w:val="21"/>
              </w:rPr>
              <w:t>市场采购</w:t>
            </w:r>
          </w:p>
        </w:tc>
      </w:tr>
      <w:tr w:rsidR="000E2BC4" w:rsidTr="00354145">
        <w:tc>
          <w:tcPr>
            <w:tcW w:w="1380" w:type="pct"/>
            <w:vMerge w:val="restar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Times New Roman" w:cs="Times New Roman"/>
                <w:kern w:val="0"/>
                <w:sz w:val="21"/>
                <w:szCs w:val="21"/>
              </w:rPr>
              <w:t>PE</w:t>
            </w:r>
            <w:r>
              <w:rPr>
                <w:rFonts w:ascii="Times New Roman" w:eastAsia="宋体" w:hAnsi="宋体" w:cs="Times New Roman"/>
                <w:kern w:val="0"/>
                <w:sz w:val="21"/>
                <w:szCs w:val="21"/>
              </w:rPr>
              <w:t>管生产工序</w:t>
            </w:r>
          </w:p>
        </w:tc>
        <w:tc>
          <w:tcPr>
            <w:tcW w:w="1379"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宋体" w:cs="Times New Roman" w:hint="eastAsia"/>
                <w:kern w:val="0"/>
                <w:sz w:val="21"/>
                <w:szCs w:val="21"/>
              </w:rPr>
              <w:t>外购</w:t>
            </w:r>
            <w:r>
              <w:rPr>
                <w:rFonts w:ascii="Times New Roman" w:eastAsia="宋体" w:hAnsi="宋体" w:cs="Times New Roman"/>
                <w:kern w:val="0"/>
                <w:sz w:val="21"/>
                <w:szCs w:val="21"/>
              </w:rPr>
              <w:t>聚乙烯</w:t>
            </w:r>
            <w:r>
              <w:rPr>
                <w:rFonts w:ascii="Times New Roman" w:eastAsia="宋体" w:hAnsi="宋体" w:cs="Times New Roman" w:hint="eastAsia"/>
                <w:kern w:val="0"/>
                <w:sz w:val="21"/>
                <w:szCs w:val="21"/>
              </w:rPr>
              <w:t>颗粒</w:t>
            </w:r>
          </w:p>
        </w:tc>
        <w:tc>
          <w:tcPr>
            <w:tcW w:w="772"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Times New Roman" w:cs="Times New Roman"/>
                <w:kern w:val="0"/>
                <w:sz w:val="21"/>
                <w:szCs w:val="21"/>
              </w:rPr>
              <w:t>t/a</w:t>
            </w:r>
          </w:p>
        </w:tc>
        <w:tc>
          <w:tcPr>
            <w:tcW w:w="585"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Times New Roman" w:cs="Times New Roman"/>
                <w:kern w:val="0"/>
                <w:sz w:val="21"/>
                <w:szCs w:val="21"/>
              </w:rPr>
              <w:t>4</w:t>
            </w:r>
            <w:r>
              <w:rPr>
                <w:rFonts w:ascii="Times New Roman" w:eastAsia="宋体" w:hAnsi="Times New Roman" w:cs="Times New Roman" w:hint="eastAsia"/>
                <w:kern w:val="0"/>
                <w:sz w:val="21"/>
                <w:szCs w:val="21"/>
              </w:rPr>
              <w:t>940</w:t>
            </w:r>
          </w:p>
        </w:tc>
        <w:tc>
          <w:tcPr>
            <w:tcW w:w="884" w:type="pct"/>
            <w:vAlign w:val="center"/>
          </w:tcPr>
          <w:p w:rsidR="000E2BC4" w:rsidRDefault="00AF1CD9">
            <w:pPr>
              <w:spacing w:line="240" w:lineRule="auto"/>
              <w:jc w:val="center"/>
              <w:rPr>
                <w:kern w:val="0"/>
                <w:sz w:val="21"/>
                <w:szCs w:val="21"/>
              </w:rPr>
            </w:pPr>
            <w:r>
              <w:rPr>
                <w:rFonts w:hAnsi="宋体"/>
                <w:kern w:val="0"/>
                <w:sz w:val="21"/>
                <w:szCs w:val="21"/>
              </w:rPr>
              <w:t>市场采购</w:t>
            </w:r>
          </w:p>
        </w:tc>
      </w:tr>
      <w:tr w:rsidR="000E2BC4" w:rsidTr="00354145">
        <w:tc>
          <w:tcPr>
            <w:tcW w:w="1380" w:type="pct"/>
            <w:vMerge/>
            <w:vAlign w:val="center"/>
          </w:tcPr>
          <w:p w:rsidR="000E2BC4" w:rsidRDefault="000E2BC4">
            <w:pPr>
              <w:pStyle w:val="affffffffffff0"/>
              <w:spacing w:line="240" w:lineRule="auto"/>
              <w:rPr>
                <w:rFonts w:ascii="Times New Roman" w:eastAsia="宋体" w:hAnsi="Times New Roman" w:cs="Times New Roman"/>
                <w:kern w:val="0"/>
                <w:sz w:val="21"/>
                <w:szCs w:val="21"/>
              </w:rPr>
            </w:pPr>
          </w:p>
        </w:tc>
        <w:tc>
          <w:tcPr>
            <w:tcW w:w="1379"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宋体" w:cs="Times New Roman"/>
                <w:kern w:val="0"/>
                <w:sz w:val="21"/>
                <w:szCs w:val="21"/>
              </w:rPr>
              <w:t>色母料</w:t>
            </w:r>
          </w:p>
        </w:tc>
        <w:tc>
          <w:tcPr>
            <w:tcW w:w="772"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Times New Roman" w:cs="Times New Roman"/>
                <w:kern w:val="0"/>
                <w:sz w:val="21"/>
                <w:szCs w:val="21"/>
              </w:rPr>
              <w:t>t/a</w:t>
            </w:r>
          </w:p>
        </w:tc>
        <w:tc>
          <w:tcPr>
            <w:tcW w:w="585"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Times New Roman" w:cs="Times New Roman" w:hint="eastAsia"/>
                <w:kern w:val="0"/>
                <w:sz w:val="21"/>
                <w:szCs w:val="21"/>
              </w:rPr>
              <w:t>88.16</w:t>
            </w:r>
          </w:p>
        </w:tc>
        <w:tc>
          <w:tcPr>
            <w:tcW w:w="884" w:type="pct"/>
            <w:vAlign w:val="center"/>
          </w:tcPr>
          <w:p w:rsidR="000E2BC4" w:rsidRDefault="00AF1CD9">
            <w:pPr>
              <w:spacing w:line="240" w:lineRule="auto"/>
              <w:jc w:val="center"/>
              <w:rPr>
                <w:kern w:val="0"/>
                <w:sz w:val="21"/>
                <w:szCs w:val="21"/>
              </w:rPr>
            </w:pPr>
            <w:r>
              <w:rPr>
                <w:rFonts w:hAnsi="宋体"/>
                <w:kern w:val="0"/>
                <w:sz w:val="21"/>
                <w:szCs w:val="21"/>
              </w:rPr>
              <w:t>市场采购</w:t>
            </w:r>
          </w:p>
        </w:tc>
      </w:tr>
      <w:tr w:rsidR="000E2BC4" w:rsidTr="00354145">
        <w:tc>
          <w:tcPr>
            <w:tcW w:w="1380" w:type="pct"/>
            <w:vMerge w:val="restar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Times New Roman" w:cs="Times New Roman"/>
                <w:kern w:val="0"/>
                <w:sz w:val="21"/>
                <w:szCs w:val="21"/>
              </w:rPr>
              <w:t>PVC</w:t>
            </w:r>
            <w:r>
              <w:rPr>
                <w:rFonts w:ascii="Times New Roman" w:eastAsia="宋体" w:hAnsi="宋体" w:cs="Times New Roman"/>
                <w:kern w:val="0"/>
                <w:sz w:val="21"/>
                <w:szCs w:val="21"/>
              </w:rPr>
              <w:t>管生产工序</w:t>
            </w:r>
          </w:p>
        </w:tc>
        <w:tc>
          <w:tcPr>
            <w:tcW w:w="1379"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宋体" w:cs="Times New Roman" w:hint="eastAsia"/>
                <w:kern w:val="0"/>
                <w:sz w:val="21"/>
                <w:szCs w:val="21"/>
              </w:rPr>
              <w:t>外购</w:t>
            </w:r>
            <w:r>
              <w:rPr>
                <w:rFonts w:ascii="Times New Roman" w:eastAsia="宋体" w:hAnsi="宋体" w:cs="Times New Roman"/>
                <w:kern w:val="0"/>
                <w:sz w:val="21"/>
                <w:szCs w:val="21"/>
              </w:rPr>
              <w:t>聚氯乙烯</w:t>
            </w:r>
          </w:p>
        </w:tc>
        <w:tc>
          <w:tcPr>
            <w:tcW w:w="772"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Times New Roman" w:cs="Times New Roman"/>
                <w:kern w:val="0"/>
                <w:sz w:val="21"/>
                <w:szCs w:val="21"/>
              </w:rPr>
              <w:t>t/a</w:t>
            </w:r>
          </w:p>
        </w:tc>
        <w:tc>
          <w:tcPr>
            <w:tcW w:w="585"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Times New Roman" w:cs="Times New Roman"/>
                <w:kern w:val="0"/>
                <w:sz w:val="21"/>
                <w:szCs w:val="21"/>
              </w:rPr>
              <w:t>1</w:t>
            </w:r>
            <w:r>
              <w:rPr>
                <w:rFonts w:ascii="Times New Roman" w:eastAsia="宋体" w:hAnsi="Times New Roman" w:cs="Times New Roman" w:hint="eastAsia"/>
                <w:kern w:val="0"/>
                <w:sz w:val="21"/>
                <w:szCs w:val="21"/>
              </w:rPr>
              <w:t>950</w:t>
            </w:r>
          </w:p>
        </w:tc>
        <w:tc>
          <w:tcPr>
            <w:tcW w:w="884" w:type="pct"/>
            <w:vAlign w:val="center"/>
          </w:tcPr>
          <w:p w:rsidR="000E2BC4" w:rsidRDefault="00AF1CD9">
            <w:pPr>
              <w:spacing w:line="240" w:lineRule="auto"/>
              <w:jc w:val="center"/>
              <w:rPr>
                <w:kern w:val="0"/>
                <w:sz w:val="21"/>
                <w:szCs w:val="21"/>
              </w:rPr>
            </w:pPr>
            <w:r>
              <w:rPr>
                <w:rFonts w:hAnsi="宋体"/>
                <w:kern w:val="0"/>
                <w:sz w:val="21"/>
                <w:szCs w:val="21"/>
              </w:rPr>
              <w:t>市场采购</w:t>
            </w:r>
          </w:p>
        </w:tc>
      </w:tr>
      <w:tr w:rsidR="000E2BC4" w:rsidTr="00354145">
        <w:tc>
          <w:tcPr>
            <w:tcW w:w="1380" w:type="pct"/>
            <w:vMerge/>
            <w:vAlign w:val="center"/>
          </w:tcPr>
          <w:p w:rsidR="000E2BC4" w:rsidRDefault="000E2BC4">
            <w:pPr>
              <w:pStyle w:val="affffffffffff0"/>
              <w:spacing w:line="240" w:lineRule="auto"/>
              <w:rPr>
                <w:rFonts w:ascii="Times New Roman" w:eastAsia="宋体" w:hAnsi="Times New Roman" w:cs="Times New Roman"/>
                <w:kern w:val="0"/>
                <w:sz w:val="21"/>
                <w:szCs w:val="21"/>
              </w:rPr>
            </w:pPr>
          </w:p>
        </w:tc>
        <w:tc>
          <w:tcPr>
            <w:tcW w:w="1379"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宋体" w:cs="Times New Roman"/>
                <w:kern w:val="0"/>
                <w:sz w:val="21"/>
                <w:szCs w:val="21"/>
              </w:rPr>
              <w:t>色母料</w:t>
            </w:r>
          </w:p>
        </w:tc>
        <w:tc>
          <w:tcPr>
            <w:tcW w:w="772"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Times New Roman" w:cs="Times New Roman"/>
                <w:kern w:val="0"/>
                <w:sz w:val="21"/>
                <w:szCs w:val="21"/>
              </w:rPr>
              <w:t>t/a</w:t>
            </w:r>
          </w:p>
        </w:tc>
        <w:tc>
          <w:tcPr>
            <w:tcW w:w="585"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Times New Roman" w:cs="Times New Roman" w:hint="eastAsia"/>
                <w:kern w:val="0"/>
                <w:sz w:val="21"/>
                <w:szCs w:val="21"/>
              </w:rPr>
              <w:t>53.25</w:t>
            </w:r>
          </w:p>
        </w:tc>
        <w:tc>
          <w:tcPr>
            <w:tcW w:w="884" w:type="pct"/>
            <w:vAlign w:val="center"/>
          </w:tcPr>
          <w:p w:rsidR="000E2BC4" w:rsidRDefault="00AF1CD9">
            <w:pPr>
              <w:spacing w:line="240" w:lineRule="auto"/>
              <w:jc w:val="center"/>
              <w:rPr>
                <w:kern w:val="0"/>
                <w:sz w:val="21"/>
                <w:szCs w:val="21"/>
              </w:rPr>
            </w:pPr>
            <w:r>
              <w:rPr>
                <w:rFonts w:hAnsi="宋体"/>
                <w:kern w:val="0"/>
                <w:sz w:val="21"/>
                <w:szCs w:val="21"/>
              </w:rPr>
              <w:t>市场采购</w:t>
            </w:r>
          </w:p>
        </w:tc>
      </w:tr>
      <w:tr w:rsidR="000E2BC4" w:rsidTr="00354145">
        <w:tc>
          <w:tcPr>
            <w:tcW w:w="1380" w:type="pct"/>
            <w:vMerge w:val="restar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宋体" w:cs="Times New Roman"/>
                <w:kern w:val="0"/>
                <w:sz w:val="21"/>
                <w:szCs w:val="21"/>
              </w:rPr>
              <w:t>能源消耗</w:t>
            </w:r>
          </w:p>
        </w:tc>
        <w:tc>
          <w:tcPr>
            <w:tcW w:w="1379"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宋体" w:cs="Times New Roman"/>
                <w:kern w:val="0"/>
                <w:sz w:val="21"/>
                <w:szCs w:val="21"/>
              </w:rPr>
              <w:t>水</w:t>
            </w:r>
          </w:p>
        </w:tc>
        <w:tc>
          <w:tcPr>
            <w:tcW w:w="772"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Times New Roman" w:cs="Times New Roman"/>
                <w:kern w:val="0"/>
                <w:sz w:val="21"/>
                <w:szCs w:val="21"/>
              </w:rPr>
              <w:t>t/a</w:t>
            </w:r>
          </w:p>
        </w:tc>
        <w:tc>
          <w:tcPr>
            <w:tcW w:w="585"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Times New Roman" w:cs="Times New Roman" w:hint="eastAsia"/>
                <w:kern w:val="0"/>
                <w:sz w:val="21"/>
                <w:szCs w:val="21"/>
              </w:rPr>
              <w:t>2014.8</w:t>
            </w:r>
          </w:p>
        </w:tc>
        <w:tc>
          <w:tcPr>
            <w:tcW w:w="884"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宋体" w:cs="Times New Roman"/>
                <w:kern w:val="0"/>
                <w:sz w:val="21"/>
                <w:szCs w:val="21"/>
              </w:rPr>
              <w:t>园区管网供给</w:t>
            </w:r>
          </w:p>
        </w:tc>
      </w:tr>
      <w:tr w:rsidR="000E2BC4" w:rsidTr="00354145">
        <w:tc>
          <w:tcPr>
            <w:tcW w:w="1380" w:type="pct"/>
            <w:vMerge/>
            <w:tcBorders>
              <w:bottom w:val="single" w:sz="12" w:space="0" w:color="auto"/>
            </w:tcBorders>
            <w:vAlign w:val="center"/>
          </w:tcPr>
          <w:p w:rsidR="000E2BC4" w:rsidRDefault="000E2BC4">
            <w:pPr>
              <w:pStyle w:val="affffffffffff0"/>
              <w:spacing w:line="240" w:lineRule="auto"/>
              <w:rPr>
                <w:rFonts w:ascii="Times New Roman" w:eastAsia="宋体" w:hAnsi="Times New Roman" w:cs="Times New Roman"/>
                <w:kern w:val="0"/>
                <w:sz w:val="21"/>
                <w:szCs w:val="21"/>
              </w:rPr>
            </w:pPr>
          </w:p>
        </w:tc>
        <w:tc>
          <w:tcPr>
            <w:tcW w:w="1379" w:type="pct"/>
            <w:tcBorders>
              <w:bottom w:val="single" w:sz="12" w:space="0" w:color="auto"/>
            </w:tcBorders>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宋体" w:cs="Times New Roman"/>
                <w:kern w:val="0"/>
                <w:sz w:val="21"/>
                <w:szCs w:val="21"/>
              </w:rPr>
              <w:t>电</w:t>
            </w:r>
          </w:p>
        </w:tc>
        <w:tc>
          <w:tcPr>
            <w:tcW w:w="772" w:type="pct"/>
            <w:tcBorders>
              <w:bottom w:val="single" w:sz="12" w:space="0" w:color="auto"/>
            </w:tcBorders>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Times New Roman" w:cs="Times New Roman" w:hint="eastAsia"/>
                <w:kern w:val="0"/>
                <w:sz w:val="21"/>
                <w:szCs w:val="21"/>
              </w:rPr>
              <w:t>万</w:t>
            </w:r>
            <w:r>
              <w:rPr>
                <w:rFonts w:ascii="Times New Roman" w:eastAsia="宋体" w:hAnsi="Times New Roman" w:cs="Times New Roman"/>
                <w:kern w:val="0"/>
                <w:sz w:val="21"/>
                <w:szCs w:val="21"/>
              </w:rPr>
              <w:t>kW·h/a</w:t>
            </w:r>
          </w:p>
        </w:tc>
        <w:tc>
          <w:tcPr>
            <w:tcW w:w="585" w:type="pct"/>
            <w:tcBorders>
              <w:bottom w:val="single" w:sz="12" w:space="0" w:color="auto"/>
            </w:tcBorders>
            <w:vAlign w:val="center"/>
          </w:tcPr>
          <w:p w:rsidR="000E2BC4" w:rsidRDefault="00354145" w:rsidP="00354145">
            <w:pPr>
              <w:pStyle w:val="affffffffffff0"/>
              <w:spacing w:line="240" w:lineRule="auto"/>
              <w:rPr>
                <w:rFonts w:ascii="Times New Roman" w:eastAsia="宋体" w:hAnsi="Times New Roman" w:cs="Times New Roman"/>
                <w:kern w:val="0"/>
                <w:sz w:val="21"/>
                <w:szCs w:val="21"/>
              </w:rPr>
            </w:pPr>
            <w:r>
              <w:rPr>
                <w:rFonts w:ascii="Times New Roman" w:eastAsia="宋体" w:hAnsi="Times New Roman" w:cs="Times New Roman" w:hint="eastAsia"/>
                <w:kern w:val="0"/>
                <w:sz w:val="21"/>
                <w:szCs w:val="21"/>
              </w:rPr>
              <w:t>110</w:t>
            </w:r>
          </w:p>
        </w:tc>
        <w:tc>
          <w:tcPr>
            <w:tcW w:w="884" w:type="pct"/>
            <w:tcBorders>
              <w:bottom w:val="single" w:sz="12" w:space="0" w:color="auto"/>
            </w:tcBorders>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宋体" w:cs="Times New Roman"/>
                <w:kern w:val="0"/>
                <w:sz w:val="21"/>
                <w:szCs w:val="21"/>
              </w:rPr>
              <w:t>园区电网接入</w:t>
            </w:r>
          </w:p>
        </w:tc>
      </w:tr>
    </w:tbl>
    <w:p w:rsidR="000E2BC4" w:rsidRDefault="00AF1CD9">
      <w:pPr>
        <w:spacing w:line="460" w:lineRule="exact"/>
        <w:ind w:firstLineChars="200" w:firstLine="480"/>
        <w:rPr>
          <w:lang w:bidi="en-US"/>
        </w:rPr>
      </w:pPr>
      <w:r>
        <w:rPr>
          <w:lang w:bidi="en-US"/>
        </w:rPr>
        <w:t>项目主要原辅材料的成分及理化性质见表</w:t>
      </w:r>
      <w:r>
        <w:rPr>
          <w:rFonts w:hint="eastAsia"/>
          <w:lang w:bidi="en-US"/>
        </w:rPr>
        <w:t>3</w:t>
      </w:r>
      <w:r>
        <w:rPr>
          <w:lang w:bidi="en-US"/>
        </w:rPr>
        <w:t>.1-3</w:t>
      </w:r>
      <w:r>
        <w:rPr>
          <w:lang w:bidi="en-US"/>
        </w:rPr>
        <w:t>。</w:t>
      </w:r>
    </w:p>
    <w:p w:rsidR="000E2BC4" w:rsidRDefault="00AF1CD9">
      <w:pPr>
        <w:pStyle w:val="afffffffff9"/>
        <w:spacing w:line="240" w:lineRule="auto"/>
        <w:ind w:firstLine="420"/>
        <w:rPr>
          <w:rFonts w:ascii="Times New Roman" w:eastAsia="黑体" w:hAnsi="Times New Roman" w:cs="Times New Roman"/>
          <w:sz w:val="21"/>
          <w:lang w:bidi="en-US"/>
        </w:rPr>
      </w:pPr>
      <w:r>
        <w:rPr>
          <w:rFonts w:ascii="Times New Roman" w:eastAsia="黑体" w:hAnsi="Times New Roman" w:cs="Times New Roman"/>
          <w:sz w:val="21"/>
          <w:lang w:bidi="en-US"/>
        </w:rPr>
        <w:t>表</w:t>
      </w:r>
      <w:r>
        <w:rPr>
          <w:rFonts w:ascii="Times New Roman" w:eastAsia="黑体" w:hAnsi="Times New Roman" w:cs="Times New Roman" w:hint="eastAsia"/>
          <w:sz w:val="21"/>
          <w:lang w:bidi="en-US"/>
        </w:rPr>
        <w:t>3</w:t>
      </w:r>
      <w:r>
        <w:rPr>
          <w:rFonts w:ascii="Times New Roman" w:eastAsia="黑体" w:hAnsi="Times New Roman" w:cs="Times New Roman"/>
          <w:sz w:val="21"/>
          <w:lang w:bidi="en-US"/>
        </w:rPr>
        <w:t xml:space="preserve">.1-3              </w:t>
      </w:r>
      <w:r>
        <w:rPr>
          <w:rFonts w:ascii="Times New Roman" w:eastAsia="黑体" w:hAnsi="Times New Roman" w:cs="Times New Roman"/>
          <w:sz w:val="21"/>
          <w:lang w:bidi="en-US"/>
        </w:rPr>
        <w:t>原辅材料性质及其主要组分一览表</w:t>
      </w:r>
    </w:p>
    <w:tbl>
      <w:tblPr>
        <w:tblW w:w="8325"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186"/>
        <w:gridCol w:w="7139"/>
      </w:tblGrid>
      <w:tr w:rsidR="000E2BC4">
        <w:trPr>
          <w:trHeight w:val="340"/>
          <w:jc w:val="center"/>
        </w:trPr>
        <w:tc>
          <w:tcPr>
            <w:tcW w:w="1186" w:type="dxa"/>
            <w:vAlign w:val="center"/>
          </w:tcPr>
          <w:p w:rsidR="000E2BC4" w:rsidRDefault="00AF1CD9">
            <w:pPr>
              <w:adjustRightInd w:val="0"/>
              <w:snapToGrid w:val="0"/>
              <w:spacing w:line="240" w:lineRule="auto"/>
              <w:jc w:val="center"/>
              <w:rPr>
                <w:bCs/>
                <w:kern w:val="0"/>
                <w:sz w:val="21"/>
                <w:szCs w:val="21"/>
              </w:rPr>
            </w:pPr>
            <w:r>
              <w:rPr>
                <w:bCs/>
                <w:kern w:val="0"/>
                <w:sz w:val="21"/>
                <w:szCs w:val="21"/>
              </w:rPr>
              <w:t>名称</w:t>
            </w:r>
          </w:p>
        </w:tc>
        <w:tc>
          <w:tcPr>
            <w:tcW w:w="7139" w:type="dxa"/>
            <w:vAlign w:val="center"/>
          </w:tcPr>
          <w:p w:rsidR="000E2BC4" w:rsidRDefault="00AF1CD9">
            <w:pPr>
              <w:adjustRightInd w:val="0"/>
              <w:snapToGrid w:val="0"/>
              <w:spacing w:line="240" w:lineRule="auto"/>
              <w:jc w:val="center"/>
              <w:rPr>
                <w:bCs/>
                <w:kern w:val="0"/>
                <w:sz w:val="21"/>
                <w:szCs w:val="21"/>
              </w:rPr>
            </w:pPr>
            <w:r>
              <w:rPr>
                <w:bCs/>
                <w:sz w:val="21"/>
                <w:szCs w:val="21"/>
              </w:rPr>
              <w:t>性质及其组分</w:t>
            </w:r>
          </w:p>
        </w:tc>
      </w:tr>
      <w:tr w:rsidR="000E2BC4">
        <w:trPr>
          <w:trHeight w:val="340"/>
          <w:jc w:val="center"/>
        </w:trPr>
        <w:tc>
          <w:tcPr>
            <w:tcW w:w="1186" w:type="dxa"/>
            <w:vAlign w:val="center"/>
          </w:tcPr>
          <w:p w:rsidR="000E2BC4" w:rsidRDefault="00AF1CD9">
            <w:pPr>
              <w:adjustRightInd w:val="0"/>
              <w:snapToGrid w:val="0"/>
              <w:spacing w:line="240" w:lineRule="auto"/>
              <w:jc w:val="center"/>
              <w:rPr>
                <w:bCs/>
                <w:kern w:val="0"/>
                <w:sz w:val="21"/>
                <w:szCs w:val="21"/>
              </w:rPr>
            </w:pPr>
            <w:r>
              <w:rPr>
                <w:rFonts w:hint="eastAsia"/>
                <w:bCs/>
                <w:kern w:val="0"/>
                <w:sz w:val="21"/>
                <w:szCs w:val="21"/>
              </w:rPr>
              <w:t>废旧滴灌带</w:t>
            </w:r>
          </w:p>
        </w:tc>
        <w:tc>
          <w:tcPr>
            <w:tcW w:w="7139" w:type="dxa"/>
            <w:vAlign w:val="center"/>
          </w:tcPr>
          <w:p w:rsidR="000E2BC4" w:rsidRDefault="00AF1CD9">
            <w:pPr>
              <w:adjustRightInd w:val="0"/>
              <w:snapToGrid w:val="0"/>
              <w:spacing w:line="240" w:lineRule="auto"/>
              <w:jc w:val="left"/>
              <w:rPr>
                <w:bCs/>
                <w:kern w:val="0"/>
                <w:sz w:val="21"/>
                <w:szCs w:val="21"/>
              </w:rPr>
            </w:pPr>
            <w:r>
              <w:rPr>
                <w:rFonts w:ascii="宋体" w:hAnsi="宋体" w:hint="eastAsia"/>
                <w:bCs/>
                <w:sz w:val="21"/>
                <w:szCs w:val="21"/>
              </w:rPr>
              <w:t>本项目的废旧滴灌带来源于收购当地农户种植作物后产生的废旧滴灌带。废旧滴灌带表面主要为泥沙、尘土，少量废作物残渣，不含有毒有害物质。主要成分为聚乙烯，无臭，无毒，手感似蜡，具有优良的耐低温性能（最低使用温度可达</w:t>
            </w:r>
            <w:r>
              <w:rPr>
                <w:rFonts w:ascii="宋体" w:hAnsi="宋体"/>
                <w:bCs/>
                <w:sz w:val="21"/>
                <w:szCs w:val="21"/>
              </w:rPr>
              <w:t>-70</w:t>
            </w:r>
            <w:r>
              <w:rPr>
                <w:rFonts w:ascii="宋体" w:hAnsi="宋体" w:hint="eastAsia"/>
                <w:bCs/>
                <w:sz w:val="21"/>
                <w:szCs w:val="21"/>
              </w:rPr>
              <w:t>～</w:t>
            </w:r>
            <w:r>
              <w:rPr>
                <w:rFonts w:ascii="宋体" w:hAnsi="宋体"/>
                <w:bCs/>
                <w:sz w:val="21"/>
                <w:szCs w:val="21"/>
              </w:rPr>
              <w:t>-100</w:t>
            </w:r>
            <w:r>
              <w:rPr>
                <w:rFonts w:ascii="宋体" w:hAnsi="宋体" w:hint="eastAsia"/>
                <w:bCs/>
                <w:sz w:val="21"/>
                <w:szCs w:val="21"/>
              </w:rPr>
              <w:t>℃），化学稳定性好，能耐大多数酸碱的侵蚀，常温下不溶于一般溶剂，吸水性小，但由于其为线性分子可缓慢溶于某些有机溶剂，且不发生溶胀，电绝缘性能优良。</w:t>
            </w:r>
          </w:p>
        </w:tc>
      </w:tr>
      <w:tr w:rsidR="000E2BC4">
        <w:trPr>
          <w:trHeight w:val="340"/>
          <w:jc w:val="center"/>
        </w:trPr>
        <w:tc>
          <w:tcPr>
            <w:tcW w:w="1186" w:type="dxa"/>
            <w:vAlign w:val="center"/>
          </w:tcPr>
          <w:p w:rsidR="000E2BC4" w:rsidRDefault="00AF1CD9">
            <w:pPr>
              <w:adjustRightInd w:val="0"/>
              <w:snapToGrid w:val="0"/>
              <w:spacing w:line="240" w:lineRule="auto"/>
              <w:jc w:val="center"/>
              <w:rPr>
                <w:bCs/>
                <w:kern w:val="0"/>
                <w:sz w:val="21"/>
                <w:szCs w:val="21"/>
              </w:rPr>
            </w:pPr>
            <w:r>
              <w:rPr>
                <w:bCs/>
                <w:kern w:val="0"/>
                <w:sz w:val="21"/>
                <w:szCs w:val="21"/>
              </w:rPr>
              <w:t>废旧</w:t>
            </w:r>
            <w:r>
              <w:rPr>
                <w:rFonts w:hint="eastAsia"/>
                <w:bCs/>
                <w:kern w:val="0"/>
                <w:sz w:val="21"/>
                <w:szCs w:val="21"/>
              </w:rPr>
              <w:t>编织袋、吨包袋</w:t>
            </w:r>
          </w:p>
        </w:tc>
        <w:tc>
          <w:tcPr>
            <w:tcW w:w="7139" w:type="dxa"/>
            <w:vAlign w:val="center"/>
          </w:tcPr>
          <w:p w:rsidR="000E2BC4" w:rsidRDefault="00AF1CD9" w:rsidP="00F23214">
            <w:pPr>
              <w:adjustRightInd w:val="0"/>
              <w:snapToGrid w:val="0"/>
              <w:spacing w:line="240" w:lineRule="auto"/>
              <w:jc w:val="left"/>
              <w:rPr>
                <w:bCs/>
                <w:sz w:val="21"/>
                <w:szCs w:val="21"/>
              </w:rPr>
            </w:pPr>
            <w:r>
              <w:rPr>
                <w:bCs/>
                <w:sz w:val="21"/>
                <w:szCs w:val="21"/>
              </w:rPr>
              <w:t>本项目废旧</w:t>
            </w:r>
            <w:r>
              <w:rPr>
                <w:rFonts w:hint="eastAsia"/>
                <w:bCs/>
                <w:sz w:val="21"/>
                <w:szCs w:val="21"/>
              </w:rPr>
              <w:t>编织袋、吨包袋</w:t>
            </w:r>
            <w:r w:rsidR="00F23214">
              <w:rPr>
                <w:bCs/>
                <w:sz w:val="21"/>
                <w:szCs w:val="21"/>
              </w:rPr>
              <w:t>主要来源于市场回收，主要成分为聚丙烯</w:t>
            </w:r>
            <w:r w:rsidR="00F23214">
              <w:rPr>
                <w:rFonts w:hint="eastAsia"/>
                <w:bCs/>
                <w:sz w:val="21"/>
                <w:szCs w:val="21"/>
              </w:rPr>
              <w:t>，</w:t>
            </w:r>
            <w:r w:rsidR="00F23214" w:rsidRPr="00F23214">
              <w:rPr>
                <w:rFonts w:hint="eastAsia"/>
                <w:bCs/>
                <w:sz w:val="21"/>
                <w:szCs w:val="21"/>
              </w:rPr>
              <w:t>无色、无臭、无毒、半透明固体物质</w:t>
            </w:r>
            <w:r w:rsidR="00F23214">
              <w:rPr>
                <w:rFonts w:hint="eastAsia"/>
                <w:bCs/>
                <w:sz w:val="21"/>
                <w:szCs w:val="21"/>
              </w:rPr>
              <w:t>，</w:t>
            </w:r>
            <w:r w:rsidR="00F23214" w:rsidRPr="00F23214">
              <w:rPr>
                <w:rFonts w:hint="eastAsia"/>
                <w:bCs/>
                <w:sz w:val="21"/>
                <w:szCs w:val="21"/>
              </w:rPr>
              <w:t>具有耐化学性、耐热性、电绝缘性、高强度机械性能和良好的高耐磨加工性能等</w:t>
            </w:r>
          </w:p>
        </w:tc>
      </w:tr>
      <w:tr w:rsidR="000E2BC4">
        <w:trPr>
          <w:trHeight w:val="340"/>
          <w:jc w:val="center"/>
        </w:trPr>
        <w:tc>
          <w:tcPr>
            <w:tcW w:w="1186" w:type="dxa"/>
            <w:vAlign w:val="center"/>
          </w:tcPr>
          <w:p w:rsidR="000E2BC4" w:rsidRDefault="00AF1CD9">
            <w:pPr>
              <w:adjustRightInd w:val="0"/>
              <w:snapToGrid w:val="0"/>
              <w:spacing w:line="240" w:lineRule="auto"/>
              <w:jc w:val="center"/>
              <w:rPr>
                <w:bCs/>
                <w:kern w:val="0"/>
                <w:sz w:val="21"/>
                <w:szCs w:val="21"/>
              </w:rPr>
            </w:pPr>
            <w:r>
              <w:rPr>
                <w:bCs/>
                <w:kern w:val="0"/>
                <w:sz w:val="21"/>
                <w:szCs w:val="21"/>
              </w:rPr>
              <w:t>聚丙烯颗粒</w:t>
            </w:r>
          </w:p>
        </w:tc>
        <w:tc>
          <w:tcPr>
            <w:tcW w:w="7139" w:type="dxa"/>
            <w:vAlign w:val="center"/>
          </w:tcPr>
          <w:p w:rsidR="000E2BC4" w:rsidRDefault="00AF1CD9">
            <w:pPr>
              <w:adjustRightInd w:val="0"/>
              <w:snapToGrid w:val="0"/>
              <w:spacing w:line="240" w:lineRule="auto"/>
              <w:jc w:val="left"/>
              <w:rPr>
                <w:bCs/>
                <w:sz w:val="21"/>
                <w:szCs w:val="21"/>
              </w:rPr>
            </w:pPr>
            <w:r>
              <w:rPr>
                <w:bCs/>
                <w:sz w:val="21"/>
                <w:szCs w:val="21"/>
              </w:rPr>
              <w:t>聚丙烯（</w:t>
            </w:r>
            <w:r>
              <w:rPr>
                <w:bCs/>
                <w:sz w:val="21"/>
                <w:szCs w:val="21"/>
              </w:rPr>
              <w:t>Polypropylene</w:t>
            </w:r>
            <w:r>
              <w:rPr>
                <w:bCs/>
                <w:sz w:val="21"/>
                <w:szCs w:val="21"/>
              </w:rPr>
              <w:t>，简称</w:t>
            </w:r>
            <w:r>
              <w:rPr>
                <w:bCs/>
                <w:sz w:val="21"/>
                <w:szCs w:val="21"/>
              </w:rPr>
              <w:t>PP</w:t>
            </w:r>
            <w:r>
              <w:rPr>
                <w:bCs/>
                <w:sz w:val="21"/>
                <w:szCs w:val="21"/>
              </w:rPr>
              <w:t>）是一种半结晶的热塑性塑料。具有较高的耐冲击性，机械性质强韧，抗多种有机溶剂和酸碱腐蚀。在工业界有广</w:t>
            </w:r>
            <w:r>
              <w:rPr>
                <w:bCs/>
                <w:sz w:val="21"/>
                <w:szCs w:val="21"/>
              </w:rPr>
              <w:lastRenderedPageBreak/>
              <w:t>泛的应用，是平常常见的高分子材料之一。为白色颗粒，密度</w:t>
            </w:r>
            <w:r>
              <w:rPr>
                <w:bCs/>
                <w:sz w:val="21"/>
                <w:szCs w:val="21"/>
              </w:rPr>
              <w:t>0.9t/m3</w:t>
            </w:r>
            <w:r>
              <w:rPr>
                <w:bCs/>
                <w:sz w:val="21"/>
                <w:szCs w:val="21"/>
              </w:rPr>
              <w:t>，熔点</w:t>
            </w:r>
            <w:r>
              <w:rPr>
                <w:bCs/>
                <w:sz w:val="21"/>
                <w:szCs w:val="21"/>
              </w:rPr>
              <w:t>189</w:t>
            </w:r>
            <w:r>
              <w:rPr>
                <w:rFonts w:ascii="宋体" w:hAnsi="宋体" w:cs="宋体" w:hint="eastAsia"/>
                <w:bCs/>
                <w:sz w:val="21"/>
                <w:szCs w:val="21"/>
              </w:rPr>
              <w:t>℃</w:t>
            </w:r>
            <w:r>
              <w:rPr>
                <w:bCs/>
                <w:sz w:val="21"/>
                <w:szCs w:val="21"/>
              </w:rPr>
              <w:t>，主要用于各种长、短丙纶纤维的生产，用于生产聚丙烯编织袋、</w:t>
            </w:r>
            <w:r w:rsidR="00C57B6D">
              <w:rPr>
                <w:bCs/>
                <w:sz w:val="21"/>
                <w:szCs w:val="21"/>
              </w:rPr>
              <w:t>吨包袋</w:t>
            </w:r>
            <w:r>
              <w:rPr>
                <w:bCs/>
                <w:sz w:val="21"/>
                <w:szCs w:val="21"/>
              </w:rPr>
              <w:t>、注塑制品等用于生产电器、电讯、灯饰、照明设备及电视机的阻燃零部件。</w:t>
            </w:r>
          </w:p>
        </w:tc>
      </w:tr>
      <w:tr w:rsidR="000E2BC4">
        <w:trPr>
          <w:trHeight w:val="340"/>
          <w:jc w:val="center"/>
        </w:trPr>
        <w:tc>
          <w:tcPr>
            <w:tcW w:w="1186" w:type="dxa"/>
            <w:vAlign w:val="center"/>
          </w:tcPr>
          <w:p w:rsidR="000E2BC4" w:rsidRDefault="00AF1CD9">
            <w:pPr>
              <w:adjustRightInd w:val="0"/>
              <w:snapToGrid w:val="0"/>
              <w:spacing w:line="240" w:lineRule="auto"/>
              <w:jc w:val="center"/>
              <w:rPr>
                <w:bCs/>
                <w:kern w:val="0"/>
                <w:sz w:val="21"/>
                <w:szCs w:val="21"/>
              </w:rPr>
            </w:pPr>
            <w:r>
              <w:rPr>
                <w:bCs/>
                <w:kern w:val="0"/>
                <w:sz w:val="21"/>
                <w:szCs w:val="21"/>
              </w:rPr>
              <w:lastRenderedPageBreak/>
              <w:t>聚乙烯颗粒</w:t>
            </w:r>
          </w:p>
        </w:tc>
        <w:tc>
          <w:tcPr>
            <w:tcW w:w="7139" w:type="dxa"/>
            <w:vAlign w:val="center"/>
          </w:tcPr>
          <w:p w:rsidR="000E2BC4" w:rsidRDefault="00AF1CD9">
            <w:pPr>
              <w:adjustRightInd w:val="0"/>
              <w:snapToGrid w:val="0"/>
              <w:spacing w:line="240" w:lineRule="auto"/>
              <w:jc w:val="left"/>
              <w:rPr>
                <w:bCs/>
                <w:sz w:val="21"/>
                <w:szCs w:val="21"/>
              </w:rPr>
            </w:pPr>
            <w:r>
              <w:rPr>
                <w:bCs/>
                <w:sz w:val="21"/>
                <w:szCs w:val="21"/>
              </w:rPr>
              <w:t>聚乙烯英文名称：</w:t>
            </w:r>
            <w:r>
              <w:rPr>
                <w:bCs/>
                <w:sz w:val="21"/>
                <w:szCs w:val="21"/>
              </w:rPr>
              <w:t xml:space="preserve">polyethylene </w:t>
            </w:r>
            <w:r>
              <w:rPr>
                <w:bCs/>
                <w:sz w:val="21"/>
                <w:szCs w:val="21"/>
              </w:rPr>
              <w:t>，简称</w:t>
            </w:r>
            <w:r>
              <w:rPr>
                <w:bCs/>
                <w:sz w:val="21"/>
                <w:szCs w:val="21"/>
              </w:rPr>
              <w:t>PE</w:t>
            </w:r>
            <w:r>
              <w:rPr>
                <w:bCs/>
                <w:sz w:val="21"/>
                <w:szCs w:val="21"/>
              </w:rPr>
              <w:t>，是乙烯经聚合制得的一种</w:t>
            </w:r>
            <w:hyperlink r:id="rId14" w:tgtFrame="_blank" w:history="1">
              <w:r>
                <w:rPr>
                  <w:rStyle w:val="afffe"/>
                  <w:rFonts w:ascii="Times New Roman" w:hAnsi="Times New Roman" w:cs="Times New Roman"/>
                  <w:bCs/>
                  <w:color w:val="auto"/>
                  <w:sz w:val="21"/>
                  <w:szCs w:val="21"/>
                </w:rPr>
                <w:t>热塑性树脂</w:t>
              </w:r>
            </w:hyperlink>
            <w:r>
              <w:rPr>
                <w:bCs/>
                <w:sz w:val="21"/>
                <w:szCs w:val="21"/>
              </w:rPr>
              <w:t>。在工业上，也包括乙烯与少量</w:t>
            </w:r>
            <w:r>
              <w:rPr>
                <w:bCs/>
                <w:sz w:val="21"/>
                <w:szCs w:val="21"/>
              </w:rPr>
              <w:t xml:space="preserve"> α</w:t>
            </w:r>
            <w:r>
              <w:rPr>
                <w:bCs/>
                <w:sz w:val="21"/>
                <w:szCs w:val="21"/>
              </w:rPr>
              <w:t>－烯烃的共聚物。聚乙烯无臭，无毒，手感似蜡，具有优良的耐低温性能</w:t>
            </w:r>
            <w:r>
              <w:rPr>
                <w:bCs/>
                <w:sz w:val="21"/>
                <w:szCs w:val="21"/>
              </w:rPr>
              <w:t>(</w:t>
            </w:r>
            <w:r>
              <w:rPr>
                <w:bCs/>
                <w:sz w:val="21"/>
                <w:szCs w:val="21"/>
              </w:rPr>
              <w:t>最低使用温度可达</w:t>
            </w:r>
            <w:r>
              <w:rPr>
                <w:bCs/>
                <w:sz w:val="21"/>
                <w:szCs w:val="21"/>
              </w:rPr>
              <w:t>-70</w:t>
            </w:r>
            <w:r>
              <w:rPr>
                <w:bCs/>
                <w:sz w:val="21"/>
                <w:szCs w:val="21"/>
              </w:rPr>
              <w:t>～</w:t>
            </w:r>
            <w:r>
              <w:rPr>
                <w:bCs/>
                <w:sz w:val="21"/>
                <w:szCs w:val="21"/>
              </w:rPr>
              <w:t>-100</w:t>
            </w:r>
            <w:r>
              <w:rPr>
                <w:rFonts w:ascii="宋体" w:hAnsi="宋体" w:cs="宋体" w:hint="eastAsia"/>
                <w:bCs/>
                <w:sz w:val="21"/>
                <w:szCs w:val="21"/>
              </w:rPr>
              <w:t>℃</w:t>
            </w:r>
            <w:r>
              <w:rPr>
                <w:bCs/>
                <w:sz w:val="21"/>
                <w:szCs w:val="21"/>
              </w:rPr>
              <w:t>)</w:t>
            </w:r>
            <w:r>
              <w:rPr>
                <w:bCs/>
                <w:sz w:val="21"/>
                <w:szCs w:val="21"/>
              </w:rPr>
              <w:t>，化学稳定性好，能耐大多数酸碱的侵蚀</w:t>
            </w:r>
            <w:r>
              <w:rPr>
                <w:bCs/>
                <w:sz w:val="21"/>
                <w:szCs w:val="21"/>
              </w:rPr>
              <w:t>(</w:t>
            </w:r>
            <w:r>
              <w:rPr>
                <w:bCs/>
                <w:sz w:val="21"/>
                <w:szCs w:val="21"/>
              </w:rPr>
              <w:t>不耐具有氧化性质的酸</w:t>
            </w:r>
            <w:r>
              <w:rPr>
                <w:bCs/>
                <w:sz w:val="21"/>
                <w:szCs w:val="21"/>
              </w:rPr>
              <w:t>)</w:t>
            </w:r>
            <w:r>
              <w:rPr>
                <w:bCs/>
                <w:sz w:val="21"/>
                <w:szCs w:val="21"/>
              </w:rPr>
              <w:t>，常温下不溶于一般溶剂，吸水性小，但由于其为线性分子可缓慢溶于某些有机溶剂，且不发生溶胀，电绝缘性能优良；但聚乙烯对于环境应力</w:t>
            </w:r>
            <w:r>
              <w:rPr>
                <w:bCs/>
                <w:sz w:val="21"/>
                <w:szCs w:val="21"/>
              </w:rPr>
              <w:t>(</w:t>
            </w:r>
            <w:r>
              <w:rPr>
                <w:bCs/>
                <w:sz w:val="21"/>
                <w:szCs w:val="21"/>
              </w:rPr>
              <w:t>化学与机械作用</w:t>
            </w:r>
            <w:r>
              <w:rPr>
                <w:bCs/>
                <w:sz w:val="21"/>
                <w:szCs w:val="21"/>
              </w:rPr>
              <w:t>)</w:t>
            </w:r>
            <w:r>
              <w:rPr>
                <w:bCs/>
                <w:sz w:val="21"/>
                <w:szCs w:val="21"/>
              </w:rPr>
              <w:t>是很敏感的，耐热老化性差。</w:t>
            </w:r>
          </w:p>
        </w:tc>
      </w:tr>
      <w:tr w:rsidR="000E2BC4">
        <w:trPr>
          <w:trHeight w:val="340"/>
          <w:jc w:val="center"/>
        </w:trPr>
        <w:tc>
          <w:tcPr>
            <w:tcW w:w="1186" w:type="dxa"/>
            <w:vAlign w:val="center"/>
          </w:tcPr>
          <w:p w:rsidR="000E2BC4" w:rsidRDefault="00AF1CD9">
            <w:pPr>
              <w:adjustRightInd w:val="0"/>
              <w:snapToGrid w:val="0"/>
              <w:spacing w:line="240" w:lineRule="auto"/>
              <w:jc w:val="center"/>
              <w:rPr>
                <w:bCs/>
                <w:kern w:val="0"/>
                <w:sz w:val="21"/>
                <w:szCs w:val="21"/>
              </w:rPr>
            </w:pPr>
            <w:r>
              <w:rPr>
                <w:rFonts w:hint="eastAsia"/>
                <w:bCs/>
                <w:kern w:val="0"/>
                <w:sz w:val="21"/>
                <w:szCs w:val="21"/>
              </w:rPr>
              <w:t>聚氯乙烯</w:t>
            </w:r>
          </w:p>
        </w:tc>
        <w:tc>
          <w:tcPr>
            <w:tcW w:w="7139" w:type="dxa"/>
            <w:vAlign w:val="center"/>
          </w:tcPr>
          <w:p w:rsidR="000E2BC4" w:rsidRDefault="00AF1CD9">
            <w:pPr>
              <w:adjustRightInd w:val="0"/>
              <w:snapToGrid w:val="0"/>
              <w:spacing w:line="240" w:lineRule="auto"/>
              <w:jc w:val="left"/>
              <w:rPr>
                <w:bCs/>
                <w:sz w:val="21"/>
                <w:szCs w:val="21"/>
              </w:rPr>
            </w:pPr>
            <w:r>
              <w:rPr>
                <w:rFonts w:hint="eastAsia"/>
                <w:bCs/>
                <w:sz w:val="21"/>
                <w:szCs w:val="21"/>
              </w:rPr>
              <w:t>聚氯乙烯（</w:t>
            </w:r>
            <w:r>
              <w:rPr>
                <w:rFonts w:hint="eastAsia"/>
                <w:bCs/>
                <w:sz w:val="21"/>
                <w:szCs w:val="21"/>
              </w:rPr>
              <w:t>Polyvinyl Chloride</w:t>
            </w:r>
            <w:r>
              <w:rPr>
                <w:rFonts w:hint="eastAsia"/>
                <w:bCs/>
                <w:sz w:val="21"/>
                <w:szCs w:val="21"/>
              </w:rPr>
              <w:t>），是氯乙烯单体在过氧化物、偶氮化合物等引发剂或在光、热作用下按自由基聚合反应机理聚合而成的聚合物。氯乙烯均聚物和氯乙烯共聚物统称之为氯乙烯树脂。</w:t>
            </w:r>
          </w:p>
        </w:tc>
      </w:tr>
      <w:tr w:rsidR="000E2BC4">
        <w:trPr>
          <w:trHeight w:val="340"/>
          <w:jc w:val="center"/>
        </w:trPr>
        <w:tc>
          <w:tcPr>
            <w:tcW w:w="1186" w:type="dxa"/>
            <w:vAlign w:val="center"/>
          </w:tcPr>
          <w:p w:rsidR="000E2BC4" w:rsidRDefault="00AF1CD9">
            <w:pPr>
              <w:adjustRightInd w:val="0"/>
              <w:snapToGrid w:val="0"/>
              <w:spacing w:line="240" w:lineRule="auto"/>
              <w:jc w:val="center"/>
              <w:rPr>
                <w:bCs/>
                <w:kern w:val="0"/>
                <w:sz w:val="21"/>
                <w:szCs w:val="21"/>
              </w:rPr>
            </w:pPr>
            <w:r>
              <w:rPr>
                <w:bCs/>
                <w:kern w:val="0"/>
                <w:sz w:val="21"/>
                <w:szCs w:val="21"/>
              </w:rPr>
              <w:t>抗老化剂</w:t>
            </w:r>
          </w:p>
        </w:tc>
        <w:tc>
          <w:tcPr>
            <w:tcW w:w="7139" w:type="dxa"/>
            <w:vAlign w:val="center"/>
          </w:tcPr>
          <w:p w:rsidR="000E2BC4" w:rsidRDefault="00AF1CD9">
            <w:pPr>
              <w:adjustRightInd w:val="0"/>
              <w:snapToGrid w:val="0"/>
              <w:spacing w:line="240" w:lineRule="auto"/>
              <w:jc w:val="left"/>
              <w:rPr>
                <w:bCs/>
                <w:sz w:val="21"/>
                <w:szCs w:val="21"/>
              </w:rPr>
            </w:pPr>
            <w:r>
              <w:rPr>
                <w:bCs/>
                <w:sz w:val="21"/>
                <w:szCs w:val="21"/>
              </w:rPr>
              <w:t>超强的紫外线吸收能力；不易燃、不腐蚀、贮存稳定性好；与不饱和树脂的相容性良好，兼具长效抗氧、抗黄变作用性能；极高的安全性</w:t>
            </w:r>
          </w:p>
        </w:tc>
      </w:tr>
      <w:tr w:rsidR="000E2BC4">
        <w:trPr>
          <w:trHeight w:val="340"/>
          <w:jc w:val="center"/>
        </w:trPr>
        <w:tc>
          <w:tcPr>
            <w:tcW w:w="1186" w:type="dxa"/>
            <w:vAlign w:val="center"/>
          </w:tcPr>
          <w:p w:rsidR="000E2BC4" w:rsidRDefault="00AF1CD9">
            <w:pPr>
              <w:adjustRightInd w:val="0"/>
              <w:snapToGrid w:val="0"/>
              <w:spacing w:line="240" w:lineRule="auto"/>
              <w:jc w:val="center"/>
              <w:rPr>
                <w:bCs/>
                <w:kern w:val="0"/>
                <w:sz w:val="21"/>
                <w:szCs w:val="21"/>
              </w:rPr>
            </w:pPr>
            <w:r>
              <w:rPr>
                <w:bCs/>
                <w:kern w:val="0"/>
                <w:sz w:val="21"/>
                <w:szCs w:val="21"/>
              </w:rPr>
              <w:t>色母粒</w:t>
            </w:r>
          </w:p>
        </w:tc>
        <w:tc>
          <w:tcPr>
            <w:tcW w:w="7139" w:type="dxa"/>
            <w:vAlign w:val="center"/>
          </w:tcPr>
          <w:p w:rsidR="000E2BC4" w:rsidRDefault="00AF1CD9">
            <w:pPr>
              <w:adjustRightInd w:val="0"/>
              <w:snapToGrid w:val="0"/>
              <w:spacing w:line="240" w:lineRule="auto"/>
              <w:jc w:val="center"/>
              <w:rPr>
                <w:bCs/>
                <w:kern w:val="0"/>
                <w:sz w:val="21"/>
                <w:szCs w:val="21"/>
              </w:rPr>
            </w:pPr>
            <w:r>
              <w:rPr>
                <w:bCs/>
                <w:sz w:val="21"/>
                <w:szCs w:val="21"/>
              </w:rPr>
              <w:t>色母（</w:t>
            </w:r>
            <w:r>
              <w:rPr>
                <w:bCs/>
                <w:sz w:val="21"/>
                <w:szCs w:val="21"/>
              </w:rPr>
              <w:t>Color Master Batch</w:t>
            </w:r>
            <w:r>
              <w:rPr>
                <w:bCs/>
                <w:sz w:val="21"/>
                <w:szCs w:val="21"/>
              </w:rPr>
              <w:t>）的全称叫色母粒，也叫色种，是一种新型高分子材料专用着色剂，亦称颜料制备物（</w:t>
            </w:r>
            <w:r>
              <w:rPr>
                <w:bCs/>
                <w:sz w:val="21"/>
                <w:szCs w:val="21"/>
              </w:rPr>
              <w:t>Pigment Preparation</w:t>
            </w:r>
            <w:r>
              <w:rPr>
                <w:bCs/>
                <w:sz w:val="21"/>
                <w:szCs w:val="21"/>
              </w:rPr>
              <w:t>）。色母主要用在塑料上。色母由颜料或染料、载体和添加剂三种基本要素所组成，是把超常量的颜料均匀载附于树脂之中而制得的聚集体，可称颜料浓缩物（</w:t>
            </w:r>
            <w:r>
              <w:rPr>
                <w:bCs/>
                <w:sz w:val="21"/>
                <w:szCs w:val="21"/>
              </w:rPr>
              <w:t>Pigment Concentration</w:t>
            </w:r>
            <w:r>
              <w:rPr>
                <w:bCs/>
                <w:sz w:val="21"/>
                <w:szCs w:val="21"/>
              </w:rPr>
              <w:t>），所以它的着色力高于颜料本身。加工时用少量色母料和未着色树脂掺混，就可达到设计颜料浓度的着色树脂或制品。</w:t>
            </w:r>
          </w:p>
        </w:tc>
      </w:tr>
      <w:tr w:rsidR="000E2BC4">
        <w:trPr>
          <w:trHeight w:val="340"/>
          <w:jc w:val="center"/>
        </w:trPr>
        <w:tc>
          <w:tcPr>
            <w:tcW w:w="1186" w:type="dxa"/>
            <w:vAlign w:val="center"/>
          </w:tcPr>
          <w:p w:rsidR="000E2BC4" w:rsidRDefault="00AF1CD9">
            <w:pPr>
              <w:adjustRightInd w:val="0"/>
              <w:snapToGrid w:val="0"/>
              <w:spacing w:line="240" w:lineRule="auto"/>
              <w:jc w:val="center"/>
              <w:rPr>
                <w:rFonts w:ascii="宋体" w:hAnsi="宋体"/>
                <w:bCs/>
                <w:sz w:val="21"/>
                <w:szCs w:val="21"/>
              </w:rPr>
            </w:pPr>
            <w:r>
              <w:rPr>
                <w:rFonts w:ascii="宋体" w:hAnsi="宋体" w:hint="eastAsia"/>
                <w:bCs/>
                <w:sz w:val="21"/>
                <w:szCs w:val="21"/>
              </w:rPr>
              <w:t>黑色母料</w:t>
            </w:r>
          </w:p>
        </w:tc>
        <w:tc>
          <w:tcPr>
            <w:tcW w:w="7139" w:type="dxa"/>
            <w:vAlign w:val="center"/>
          </w:tcPr>
          <w:p w:rsidR="000E2BC4" w:rsidRDefault="00AF1CD9">
            <w:pPr>
              <w:adjustRightInd w:val="0"/>
              <w:snapToGrid w:val="0"/>
              <w:spacing w:line="240" w:lineRule="auto"/>
              <w:jc w:val="center"/>
              <w:rPr>
                <w:rFonts w:ascii="宋体" w:hAnsi="宋体"/>
                <w:bCs/>
                <w:sz w:val="21"/>
                <w:szCs w:val="21"/>
              </w:rPr>
            </w:pPr>
            <w:r>
              <w:rPr>
                <w:rFonts w:ascii="宋体" w:hAnsi="宋体" w:hint="eastAsia"/>
                <w:bCs/>
                <w:sz w:val="21"/>
                <w:szCs w:val="21"/>
              </w:rPr>
              <w:t>高黑、高亮，易分散，可达到高光镜面效果。环保、无毒、无味、无烟，产品表面光滑亮泽和实色颜色稳定，韧性好，不会出现色点和色纹等现象。</w:t>
            </w:r>
          </w:p>
        </w:tc>
      </w:tr>
    </w:tbl>
    <w:p w:rsidR="000E2BC4" w:rsidRDefault="00AF1CD9">
      <w:pPr>
        <w:spacing w:line="460" w:lineRule="exact"/>
        <w:ind w:firstLineChars="200" w:firstLine="480"/>
        <w:rPr>
          <w:lang w:bidi="en-US"/>
        </w:rPr>
      </w:pPr>
      <w:r>
        <w:rPr>
          <w:lang w:bidi="en-US"/>
        </w:rPr>
        <w:t>2</w:t>
      </w:r>
      <w:r>
        <w:rPr>
          <w:lang w:bidi="en-US"/>
        </w:rPr>
        <w:t>、废旧原料来源、种类控制和贮存要求</w:t>
      </w:r>
    </w:p>
    <w:p w:rsidR="000E2BC4" w:rsidRPr="00354145" w:rsidRDefault="00AF1CD9">
      <w:pPr>
        <w:spacing w:line="460" w:lineRule="exact"/>
        <w:ind w:firstLineChars="200" w:firstLine="480"/>
        <w:rPr>
          <w:color w:val="FF0000"/>
          <w:lang w:bidi="en-US"/>
        </w:rPr>
      </w:pPr>
      <w:r w:rsidRPr="00354145">
        <w:rPr>
          <w:color w:val="FF0000"/>
          <w:lang w:bidi="en-US"/>
        </w:rPr>
        <w:t>（</w:t>
      </w:r>
      <w:r w:rsidRPr="00354145">
        <w:rPr>
          <w:color w:val="FF0000"/>
          <w:lang w:bidi="en-US"/>
        </w:rPr>
        <w:t>1</w:t>
      </w:r>
      <w:r w:rsidRPr="00354145">
        <w:rPr>
          <w:color w:val="FF0000"/>
          <w:lang w:bidi="en-US"/>
        </w:rPr>
        <w:t>）废塑料的来源</w:t>
      </w:r>
    </w:p>
    <w:p w:rsidR="000E2BC4" w:rsidRPr="00354145" w:rsidRDefault="00AF1CD9">
      <w:pPr>
        <w:spacing w:line="460" w:lineRule="exact"/>
        <w:ind w:firstLineChars="200" w:firstLine="480"/>
        <w:rPr>
          <w:color w:val="FF0000"/>
          <w:lang w:bidi="en-US"/>
        </w:rPr>
      </w:pPr>
      <w:r w:rsidRPr="00354145">
        <w:rPr>
          <w:color w:val="FF0000"/>
          <w:lang w:bidi="en-US"/>
        </w:rPr>
        <w:t>本项目回收的废旧塑料主要为当地</w:t>
      </w:r>
      <w:r w:rsidRPr="00354145">
        <w:rPr>
          <w:rFonts w:hint="eastAsia"/>
          <w:color w:val="FF0000"/>
          <w:lang w:bidi="en-US"/>
        </w:rPr>
        <w:t>农业生产中产生的废旧滴灌带</w:t>
      </w:r>
      <w:r w:rsidR="00CA252D">
        <w:rPr>
          <w:rFonts w:hint="eastAsia"/>
          <w:color w:val="FF0000"/>
          <w:lang w:bidi="en-US"/>
        </w:rPr>
        <w:t>，</w:t>
      </w:r>
      <w:r w:rsidRPr="00354145">
        <w:rPr>
          <w:color w:val="FF0000"/>
          <w:lang w:bidi="en-US"/>
        </w:rPr>
        <w:t>废旧编织袋</w:t>
      </w:r>
      <w:r w:rsidR="00CA252D">
        <w:rPr>
          <w:rFonts w:hint="eastAsia"/>
          <w:color w:val="FF0000"/>
          <w:lang w:bidi="en-US"/>
        </w:rPr>
        <w:t>主要</w:t>
      </w:r>
      <w:r w:rsidR="00CA252D">
        <w:rPr>
          <w:color w:val="FF0000"/>
          <w:lang w:bidi="en-US"/>
        </w:rPr>
        <w:t>来源于市场回收</w:t>
      </w:r>
      <w:r w:rsidRPr="00354145">
        <w:rPr>
          <w:color w:val="FF0000"/>
          <w:lang w:bidi="en-US"/>
        </w:rPr>
        <w:t>，</w:t>
      </w:r>
      <w:r w:rsidR="00E34C5D">
        <w:rPr>
          <w:rFonts w:hint="eastAsia"/>
          <w:color w:val="FF0000"/>
          <w:lang w:bidi="en-US"/>
        </w:rPr>
        <w:t>吨包袋</w:t>
      </w:r>
      <w:r w:rsidR="00E34C5D">
        <w:rPr>
          <w:color w:val="FF0000"/>
          <w:lang w:bidi="en-US"/>
        </w:rPr>
        <w:t>主要来源于园区</w:t>
      </w:r>
      <w:r w:rsidR="00E34C5D">
        <w:rPr>
          <w:rFonts w:hint="eastAsia"/>
          <w:color w:val="FF0000"/>
          <w:lang w:bidi="en-US"/>
        </w:rPr>
        <w:t>工业企业</w:t>
      </w:r>
      <w:r w:rsidR="00E34C5D">
        <w:rPr>
          <w:color w:val="FF0000"/>
          <w:lang w:bidi="en-US"/>
        </w:rPr>
        <w:t>废旧</w:t>
      </w:r>
      <w:r w:rsidR="00E34C5D">
        <w:rPr>
          <w:rFonts w:hint="eastAsia"/>
          <w:color w:val="FF0000"/>
          <w:lang w:bidi="en-US"/>
        </w:rPr>
        <w:t>铝</w:t>
      </w:r>
      <w:r w:rsidR="00E34C5D">
        <w:rPr>
          <w:color w:val="FF0000"/>
          <w:lang w:bidi="en-US"/>
        </w:rPr>
        <w:t>用吨包袋，</w:t>
      </w:r>
      <w:r w:rsidR="00E34C5D">
        <w:rPr>
          <w:rFonts w:hint="eastAsia"/>
          <w:color w:val="FF0000"/>
          <w:lang w:bidi="en-US"/>
        </w:rPr>
        <w:t>产生量</w:t>
      </w:r>
      <w:r w:rsidR="00E34C5D">
        <w:rPr>
          <w:color w:val="FF0000"/>
          <w:lang w:bidi="en-US"/>
        </w:rPr>
        <w:t>较大，</w:t>
      </w:r>
      <w:r w:rsidR="00E34C5D">
        <w:rPr>
          <w:rFonts w:hint="eastAsia"/>
          <w:color w:val="FF0000"/>
          <w:lang w:bidi="en-US"/>
        </w:rPr>
        <w:t>来源</w:t>
      </w:r>
      <w:r w:rsidR="00E34C5D">
        <w:rPr>
          <w:color w:val="FF0000"/>
          <w:lang w:bidi="en-US"/>
        </w:rPr>
        <w:t>均可得到保障，</w:t>
      </w:r>
      <w:r w:rsidRPr="00354145">
        <w:rPr>
          <w:color w:val="FF0000"/>
          <w:lang w:bidi="en-US"/>
        </w:rPr>
        <w:t>环评要求企业在厂区内堆存废旧</w:t>
      </w:r>
      <w:r w:rsidRPr="00354145">
        <w:rPr>
          <w:rFonts w:hint="eastAsia"/>
          <w:color w:val="FF0000"/>
          <w:lang w:bidi="en-US"/>
        </w:rPr>
        <w:t>滴灌带、废旧编织袋及吨包袋</w:t>
      </w:r>
      <w:r w:rsidRPr="00354145">
        <w:rPr>
          <w:color w:val="FF0000"/>
          <w:lang w:bidi="en-US"/>
        </w:rPr>
        <w:t>期间进行严格的管理，回收的废旧</w:t>
      </w:r>
      <w:r w:rsidRPr="00354145">
        <w:rPr>
          <w:rFonts w:hint="eastAsia"/>
          <w:color w:val="FF0000"/>
          <w:lang w:bidi="en-US"/>
        </w:rPr>
        <w:t>滴灌带、废旧编织袋及吨包袋</w:t>
      </w:r>
      <w:r w:rsidRPr="00354145">
        <w:rPr>
          <w:color w:val="FF0000"/>
          <w:lang w:bidi="en-US"/>
        </w:rPr>
        <w:t>经汽车运送至厂区后暂存于原料</w:t>
      </w:r>
      <w:r w:rsidRPr="00354145">
        <w:rPr>
          <w:rFonts w:hint="eastAsia"/>
          <w:color w:val="FF0000"/>
          <w:lang w:bidi="en-US"/>
        </w:rPr>
        <w:t>库房</w:t>
      </w:r>
      <w:r w:rsidRPr="00354145">
        <w:rPr>
          <w:color w:val="FF0000"/>
          <w:lang w:bidi="en-US"/>
        </w:rPr>
        <w:t>，</w:t>
      </w:r>
      <w:r w:rsidRPr="00354145">
        <w:rPr>
          <w:rFonts w:hint="eastAsia"/>
          <w:color w:val="FF0000"/>
          <w:lang w:bidi="en-US"/>
        </w:rPr>
        <w:t>库房为封闭式</w:t>
      </w:r>
      <w:r w:rsidRPr="00354145">
        <w:rPr>
          <w:color w:val="FF0000"/>
          <w:lang w:bidi="en-US"/>
        </w:rPr>
        <w:t>，避免产生粉尘等或大风天气对周围环境空气的影响。</w:t>
      </w:r>
    </w:p>
    <w:p w:rsidR="000E2BC4" w:rsidRPr="00354145" w:rsidRDefault="00AF1CD9">
      <w:pPr>
        <w:spacing w:line="460" w:lineRule="exact"/>
        <w:ind w:firstLineChars="200" w:firstLine="480"/>
        <w:rPr>
          <w:color w:val="FF0000"/>
          <w:lang w:bidi="en-US"/>
        </w:rPr>
      </w:pPr>
      <w:r w:rsidRPr="00354145">
        <w:rPr>
          <w:color w:val="FF0000"/>
          <w:lang w:bidi="en-US"/>
        </w:rPr>
        <w:t>（</w:t>
      </w:r>
      <w:r w:rsidRPr="00354145">
        <w:rPr>
          <w:color w:val="FF0000"/>
          <w:lang w:bidi="en-US"/>
        </w:rPr>
        <w:t>2</w:t>
      </w:r>
      <w:r w:rsidRPr="00354145">
        <w:rPr>
          <w:color w:val="FF0000"/>
          <w:lang w:bidi="en-US"/>
        </w:rPr>
        <w:t>）原料质量管理控制要求</w:t>
      </w:r>
    </w:p>
    <w:p w:rsidR="000E2BC4" w:rsidRPr="00354145" w:rsidRDefault="00AF1CD9">
      <w:pPr>
        <w:spacing w:line="460" w:lineRule="exact"/>
        <w:ind w:firstLineChars="200" w:firstLine="480"/>
        <w:rPr>
          <w:color w:val="FF0000"/>
          <w:lang w:bidi="en-US"/>
        </w:rPr>
      </w:pPr>
      <w:r w:rsidRPr="00354145">
        <w:rPr>
          <w:color w:val="FF0000"/>
          <w:lang w:bidi="en-US"/>
        </w:rPr>
        <w:t>1</w:t>
      </w:r>
      <w:r w:rsidRPr="00354145">
        <w:rPr>
          <w:color w:val="FF0000"/>
          <w:lang w:bidi="en-US"/>
        </w:rPr>
        <w:t>）根据《废塑料回收与再生利用污染控制技术规范》（</w:t>
      </w:r>
      <w:r w:rsidRPr="00354145">
        <w:rPr>
          <w:color w:val="FF0000"/>
          <w:lang w:bidi="en-US"/>
        </w:rPr>
        <w:t>HJ/T364-2007</w:t>
      </w:r>
      <w:r w:rsidRPr="00354145">
        <w:rPr>
          <w:color w:val="FF0000"/>
          <w:lang w:bidi="en-US"/>
        </w:rPr>
        <w:t>）中明确提出该技术规范不适用于属于医疗废物和危险废物的废塑料，并不得回收和再生利用属于医疗废物和危险废物的废塑料，因此本项目不能回收医疗废物和危险废物的废塑料。</w:t>
      </w:r>
    </w:p>
    <w:p w:rsidR="000E2BC4" w:rsidRPr="00354145" w:rsidRDefault="00AF1CD9">
      <w:pPr>
        <w:spacing w:line="460" w:lineRule="exact"/>
        <w:ind w:firstLineChars="200" w:firstLine="480"/>
        <w:rPr>
          <w:color w:val="FF0000"/>
          <w:lang w:bidi="en-US"/>
        </w:rPr>
      </w:pPr>
      <w:r w:rsidRPr="00354145">
        <w:rPr>
          <w:color w:val="FF0000"/>
          <w:lang w:bidi="en-US"/>
        </w:rPr>
        <w:t>2</w:t>
      </w:r>
      <w:r w:rsidRPr="00354145">
        <w:rPr>
          <w:color w:val="FF0000"/>
          <w:lang w:bidi="en-US"/>
        </w:rPr>
        <w:t>）本项目所回收的废旧塑料主要是</w:t>
      </w:r>
      <w:r w:rsidRPr="00354145">
        <w:rPr>
          <w:rFonts w:hint="eastAsia"/>
          <w:color w:val="FF0000"/>
          <w:lang w:bidi="en-US"/>
        </w:rPr>
        <w:t>废旧滴灌带</w:t>
      </w:r>
      <w:r w:rsidRPr="00354145">
        <w:rPr>
          <w:color w:val="FF0000"/>
          <w:lang w:bidi="en-US"/>
        </w:rPr>
        <w:t>，主要成分为聚</w:t>
      </w:r>
      <w:r w:rsidRPr="00354145">
        <w:rPr>
          <w:rFonts w:hint="eastAsia"/>
          <w:color w:val="FF0000"/>
          <w:lang w:bidi="en-US"/>
        </w:rPr>
        <w:t>乙</w:t>
      </w:r>
      <w:r w:rsidRPr="00354145">
        <w:rPr>
          <w:color w:val="FF0000"/>
          <w:lang w:bidi="en-US"/>
        </w:rPr>
        <w:t>烯</w:t>
      </w:r>
      <w:r w:rsidRPr="00354145">
        <w:rPr>
          <w:rFonts w:hint="eastAsia"/>
          <w:color w:val="FF0000"/>
          <w:lang w:bidi="en-US"/>
        </w:rPr>
        <w:t>；</w:t>
      </w:r>
      <w:r w:rsidRPr="00354145">
        <w:rPr>
          <w:color w:val="FF0000"/>
          <w:lang w:bidi="en-US"/>
        </w:rPr>
        <w:t>废旧</w:t>
      </w:r>
      <w:r w:rsidRPr="00354145">
        <w:rPr>
          <w:color w:val="FF0000"/>
          <w:lang w:bidi="en-US"/>
        </w:rPr>
        <w:lastRenderedPageBreak/>
        <w:t>编织袋</w:t>
      </w:r>
      <w:r w:rsidRPr="00354145">
        <w:rPr>
          <w:rFonts w:hint="eastAsia"/>
          <w:color w:val="FF0000"/>
          <w:lang w:bidi="en-US"/>
        </w:rPr>
        <w:t>及废旧吨包袋</w:t>
      </w:r>
      <w:r w:rsidRPr="00354145">
        <w:rPr>
          <w:color w:val="FF0000"/>
          <w:lang w:bidi="en-US"/>
        </w:rPr>
        <w:t>，主要成分为聚丙烯；不包括含有卤素、苯的废塑料。</w:t>
      </w:r>
    </w:p>
    <w:p w:rsidR="000E2BC4" w:rsidRPr="00354145" w:rsidRDefault="00AF1CD9">
      <w:pPr>
        <w:spacing w:line="460" w:lineRule="exact"/>
        <w:ind w:firstLineChars="200" w:firstLine="480"/>
        <w:rPr>
          <w:color w:val="FF0000"/>
          <w:lang w:bidi="en-US"/>
        </w:rPr>
      </w:pPr>
      <w:r w:rsidRPr="00354145">
        <w:rPr>
          <w:color w:val="FF0000"/>
          <w:lang w:bidi="en-US"/>
        </w:rPr>
        <w:t>3</w:t>
      </w:r>
      <w:r w:rsidRPr="00354145">
        <w:rPr>
          <w:color w:val="FF0000"/>
          <w:lang w:bidi="en-US"/>
        </w:rPr>
        <w:t>）本项目所回收的废旧塑料主要是</w:t>
      </w:r>
      <w:r w:rsidRPr="00354145">
        <w:rPr>
          <w:rFonts w:hint="eastAsia"/>
          <w:color w:val="FF0000"/>
          <w:lang w:bidi="en-US"/>
        </w:rPr>
        <w:t>聚乙烯、</w:t>
      </w:r>
      <w:r w:rsidRPr="00354145">
        <w:rPr>
          <w:color w:val="FF0000"/>
          <w:lang w:bidi="en-US"/>
        </w:rPr>
        <w:t>聚丙烯类废塑料；其他携带特性物质的废塑料不允许本建设单位回收加工，主要提出以下的管理控制细则：</w:t>
      </w:r>
    </w:p>
    <w:p w:rsidR="000E2BC4" w:rsidRPr="00354145" w:rsidRDefault="00AF1CD9">
      <w:pPr>
        <w:spacing w:line="460" w:lineRule="exact"/>
        <w:ind w:firstLineChars="200" w:firstLine="480"/>
        <w:rPr>
          <w:color w:val="FF0000"/>
          <w:lang w:bidi="en-US"/>
        </w:rPr>
      </w:pPr>
      <w:r w:rsidRPr="00354145">
        <w:rPr>
          <w:rFonts w:ascii="宋体" w:hAnsi="宋体" w:cs="宋体" w:hint="eastAsia"/>
          <w:color w:val="FF0000"/>
          <w:lang w:bidi="en-US"/>
        </w:rPr>
        <w:t>①</w:t>
      </w:r>
      <w:r w:rsidRPr="00354145">
        <w:rPr>
          <w:color w:val="FF0000"/>
          <w:lang w:bidi="en-US"/>
        </w:rPr>
        <w:t>企业按照《废塑料回收与再生利用污染控制技术规范》（</w:t>
      </w:r>
      <w:r w:rsidRPr="00354145">
        <w:rPr>
          <w:color w:val="FF0000"/>
          <w:lang w:bidi="en-US"/>
        </w:rPr>
        <w:t>HJ/T364-2007</w:t>
      </w:r>
      <w:r w:rsidRPr="00354145">
        <w:rPr>
          <w:color w:val="FF0000"/>
          <w:lang w:bidi="en-US"/>
        </w:rPr>
        <w:t>）提出的回收要求、包装和运输要求、储存要求进行严格控制，在执行过程中如达不到要求，进行限期整改或停止生产。</w:t>
      </w:r>
    </w:p>
    <w:p w:rsidR="000E2BC4" w:rsidRPr="00354145" w:rsidRDefault="00AF1CD9">
      <w:pPr>
        <w:spacing w:line="460" w:lineRule="exact"/>
        <w:ind w:firstLineChars="200" w:firstLine="480"/>
        <w:rPr>
          <w:color w:val="FF0000"/>
          <w:lang w:bidi="en-US"/>
        </w:rPr>
      </w:pPr>
      <w:r w:rsidRPr="00354145">
        <w:rPr>
          <w:rFonts w:ascii="宋体" w:hAnsi="宋体" w:cs="宋体" w:hint="eastAsia"/>
          <w:color w:val="FF0000"/>
          <w:lang w:bidi="en-US"/>
        </w:rPr>
        <w:t>②</w:t>
      </w:r>
      <w:r w:rsidRPr="00354145">
        <w:rPr>
          <w:color w:val="FF0000"/>
          <w:lang w:bidi="en-US"/>
        </w:rPr>
        <w:t>由昌吉州生态环境局玛纳斯县分局采取定期和不定期的抽检方式进行检查，核实项目原料的种类和品种，发现不符合环评要求的进行警告或行政处罚。</w:t>
      </w:r>
    </w:p>
    <w:p w:rsidR="000E2BC4" w:rsidRPr="00354145" w:rsidRDefault="00AF1CD9">
      <w:pPr>
        <w:spacing w:line="460" w:lineRule="exact"/>
        <w:ind w:firstLineChars="200" w:firstLine="480"/>
        <w:rPr>
          <w:color w:val="FF0000"/>
          <w:lang w:bidi="en-US"/>
        </w:rPr>
      </w:pPr>
      <w:r w:rsidRPr="00354145">
        <w:rPr>
          <w:rFonts w:ascii="宋体" w:hAnsi="宋体" w:cs="宋体" w:hint="eastAsia"/>
          <w:color w:val="FF0000"/>
          <w:lang w:bidi="en-US"/>
        </w:rPr>
        <w:t>③</w:t>
      </w:r>
      <w:r w:rsidRPr="00354145">
        <w:rPr>
          <w:color w:val="FF0000"/>
          <w:lang w:bidi="en-US"/>
        </w:rPr>
        <w:t>企业本着保护环境、废旧物品资源化利用的原则，制定严格的管理制度，进行自查，以确保原料来源的适合性和合理性，禁止回收不符合本项目处理要求的任何废旧塑料。</w:t>
      </w:r>
    </w:p>
    <w:p w:rsidR="000E2BC4" w:rsidRPr="00354145" w:rsidRDefault="00AF1CD9">
      <w:pPr>
        <w:spacing w:line="460" w:lineRule="exact"/>
        <w:ind w:firstLineChars="200" w:firstLine="480"/>
        <w:rPr>
          <w:color w:val="FF0000"/>
          <w:lang w:bidi="en-US"/>
        </w:rPr>
      </w:pPr>
      <w:r w:rsidRPr="00354145">
        <w:rPr>
          <w:color w:val="FF0000"/>
          <w:lang w:bidi="en-US"/>
        </w:rPr>
        <w:t>（</w:t>
      </w:r>
      <w:r w:rsidRPr="00354145">
        <w:rPr>
          <w:color w:val="FF0000"/>
          <w:lang w:bidi="en-US"/>
        </w:rPr>
        <w:t>3</w:t>
      </w:r>
      <w:r w:rsidRPr="00354145">
        <w:rPr>
          <w:color w:val="FF0000"/>
          <w:lang w:bidi="en-US"/>
        </w:rPr>
        <w:t>）原料回收负面清单分析</w:t>
      </w:r>
    </w:p>
    <w:p w:rsidR="000E2BC4" w:rsidRPr="00354145" w:rsidRDefault="00AF1CD9">
      <w:pPr>
        <w:spacing w:line="460" w:lineRule="exact"/>
        <w:ind w:firstLineChars="200" w:firstLine="480"/>
        <w:rPr>
          <w:color w:val="FF0000"/>
          <w:lang w:bidi="en-US"/>
        </w:rPr>
      </w:pPr>
      <w:r w:rsidRPr="00354145">
        <w:rPr>
          <w:color w:val="FF0000"/>
          <w:lang w:bidi="en-US"/>
        </w:rPr>
        <w:t>根据废旧塑料回收相关规定，对于明确不能回收利用的废旧塑料种类，建设单位应禁止收购，并提出废旧塑料收购负面清单，详见表</w:t>
      </w:r>
      <w:r w:rsidRPr="00354145">
        <w:rPr>
          <w:rFonts w:hint="eastAsia"/>
          <w:color w:val="FF0000"/>
          <w:lang w:bidi="en-US"/>
        </w:rPr>
        <w:t>3</w:t>
      </w:r>
      <w:r w:rsidRPr="00354145">
        <w:rPr>
          <w:color w:val="FF0000"/>
          <w:lang w:bidi="en-US"/>
        </w:rPr>
        <w:t>.1-4</w:t>
      </w:r>
      <w:r w:rsidRPr="00354145">
        <w:rPr>
          <w:color w:val="FF0000"/>
          <w:lang w:bidi="en-US"/>
        </w:rPr>
        <w:t>。</w:t>
      </w:r>
    </w:p>
    <w:p w:rsidR="000E2BC4" w:rsidRPr="00354145" w:rsidRDefault="00AF1CD9">
      <w:pPr>
        <w:pStyle w:val="afffffffff9"/>
        <w:spacing w:line="240" w:lineRule="auto"/>
        <w:ind w:firstLine="420"/>
        <w:rPr>
          <w:rFonts w:ascii="Times New Roman" w:eastAsia="黑体" w:hAnsi="Times New Roman" w:cs="Times New Roman"/>
          <w:color w:val="FF0000"/>
          <w:sz w:val="21"/>
          <w:lang w:bidi="en-US"/>
        </w:rPr>
      </w:pPr>
      <w:r w:rsidRPr="00354145">
        <w:rPr>
          <w:rFonts w:ascii="Times New Roman" w:eastAsia="黑体" w:hAnsi="Times New Roman" w:cs="Times New Roman"/>
          <w:color w:val="FF0000"/>
          <w:sz w:val="21"/>
          <w:lang w:bidi="en-US"/>
        </w:rPr>
        <w:t>表</w:t>
      </w:r>
      <w:r w:rsidRPr="00354145">
        <w:rPr>
          <w:rFonts w:ascii="Times New Roman" w:eastAsia="黑体" w:hAnsi="Times New Roman" w:cs="Times New Roman" w:hint="eastAsia"/>
          <w:color w:val="FF0000"/>
          <w:sz w:val="21"/>
          <w:lang w:bidi="en-US"/>
        </w:rPr>
        <w:t>3</w:t>
      </w:r>
      <w:r w:rsidRPr="00354145">
        <w:rPr>
          <w:rFonts w:ascii="Times New Roman" w:eastAsia="黑体" w:hAnsi="Times New Roman" w:cs="Times New Roman"/>
          <w:color w:val="FF0000"/>
          <w:sz w:val="21"/>
          <w:lang w:bidi="en-US"/>
        </w:rPr>
        <w:t xml:space="preserve">.1-4                </w:t>
      </w:r>
      <w:r w:rsidRPr="00354145">
        <w:rPr>
          <w:rFonts w:ascii="Times New Roman" w:eastAsia="黑体" w:hAnsi="Times New Roman" w:cs="Times New Roman"/>
          <w:color w:val="FF0000"/>
          <w:sz w:val="21"/>
          <w:lang w:bidi="en-US"/>
        </w:rPr>
        <w:t>废旧塑料回收负面清单</w:t>
      </w:r>
    </w:p>
    <w:tbl>
      <w:tblPr>
        <w:tblStyle w:val="afff8"/>
        <w:tblW w:w="0" w:type="auto"/>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392"/>
        <w:gridCol w:w="1134"/>
        <w:gridCol w:w="2268"/>
        <w:gridCol w:w="3544"/>
        <w:gridCol w:w="1098"/>
      </w:tblGrid>
      <w:tr w:rsidR="000E2BC4" w:rsidRPr="00354145">
        <w:trPr>
          <w:trHeight w:val="340"/>
          <w:jc w:val="center"/>
        </w:trPr>
        <w:tc>
          <w:tcPr>
            <w:tcW w:w="392" w:type="dxa"/>
            <w:vAlign w:val="center"/>
          </w:tcPr>
          <w:p w:rsidR="000E2BC4" w:rsidRPr="00354145" w:rsidRDefault="00AF1CD9">
            <w:pPr>
              <w:adjustRightInd w:val="0"/>
              <w:snapToGrid w:val="0"/>
              <w:spacing w:line="240" w:lineRule="auto"/>
              <w:jc w:val="center"/>
              <w:rPr>
                <w:rFonts w:eastAsia="宋体"/>
                <w:bCs/>
                <w:color w:val="FF0000"/>
                <w:kern w:val="0"/>
                <w:sz w:val="21"/>
                <w:szCs w:val="21"/>
              </w:rPr>
            </w:pPr>
            <w:r w:rsidRPr="00354145">
              <w:rPr>
                <w:rFonts w:eastAsia="宋体"/>
                <w:bCs/>
                <w:color w:val="FF0000"/>
                <w:kern w:val="0"/>
                <w:sz w:val="21"/>
                <w:szCs w:val="21"/>
              </w:rPr>
              <w:t>序号</w:t>
            </w:r>
          </w:p>
        </w:tc>
        <w:tc>
          <w:tcPr>
            <w:tcW w:w="1134" w:type="dxa"/>
            <w:vAlign w:val="center"/>
          </w:tcPr>
          <w:p w:rsidR="000E2BC4" w:rsidRPr="00354145" w:rsidRDefault="00AF1CD9">
            <w:pPr>
              <w:adjustRightInd w:val="0"/>
              <w:snapToGrid w:val="0"/>
              <w:spacing w:line="240" w:lineRule="auto"/>
              <w:jc w:val="center"/>
              <w:rPr>
                <w:rFonts w:eastAsia="宋体"/>
                <w:bCs/>
                <w:color w:val="FF0000"/>
                <w:kern w:val="0"/>
                <w:sz w:val="21"/>
                <w:szCs w:val="21"/>
              </w:rPr>
            </w:pPr>
            <w:r w:rsidRPr="00354145">
              <w:rPr>
                <w:rFonts w:eastAsia="宋体"/>
                <w:bCs/>
                <w:color w:val="FF0000"/>
                <w:kern w:val="0"/>
                <w:sz w:val="21"/>
                <w:szCs w:val="21"/>
              </w:rPr>
              <w:t>物质名称</w:t>
            </w:r>
          </w:p>
        </w:tc>
        <w:tc>
          <w:tcPr>
            <w:tcW w:w="2268" w:type="dxa"/>
            <w:vAlign w:val="center"/>
          </w:tcPr>
          <w:p w:rsidR="000E2BC4" w:rsidRPr="00354145" w:rsidRDefault="00AF1CD9">
            <w:pPr>
              <w:adjustRightInd w:val="0"/>
              <w:snapToGrid w:val="0"/>
              <w:spacing w:line="240" w:lineRule="auto"/>
              <w:jc w:val="center"/>
              <w:rPr>
                <w:rFonts w:eastAsia="宋体"/>
                <w:bCs/>
                <w:color w:val="FF0000"/>
                <w:kern w:val="0"/>
                <w:sz w:val="21"/>
                <w:szCs w:val="21"/>
              </w:rPr>
            </w:pPr>
            <w:r w:rsidRPr="00354145">
              <w:rPr>
                <w:rFonts w:eastAsia="宋体"/>
                <w:bCs/>
                <w:color w:val="FF0000"/>
                <w:kern w:val="0"/>
                <w:sz w:val="21"/>
                <w:szCs w:val="21"/>
              </w:rPr>
              <w:t>定义</w:t>
            </w:r>
          </w:p>
        </w:tc>
        <w:tc>
          <w:tcPr>
            <w:tcW w:w="3544" w:type="dxa"/>
            <w:vAlign w:val="center"/>
          </w:tcPr>
          <w:p w:rsidR="000E2BC4" w:rsidRPr="00354145" w:rsidRDefault="00AF1CD9">
            <w:pPr>
              <w:adjustRightInd w:val="0"/>
              <w:snapToGrid w:val="0"/>
              <w:spacing w:line="240" w:lineRule="auto"/>
              <w:jc w:val="center"/>
              <w:rPr>
                <w:rFonts w:eastAsia="宋体"/>
                <w:bCs/>
                <w:color w:val="FF0000"/>
                <w:kern w:val="0"/>
                <w:sz w:val="21"/>
                <w:szCs w:val="21"/>
              </w:rPr>
            </w:pPr>
            <w:r w:rsidRPr="00354145">
              <w:rPr>
                <w:rFonts w:eastAsia="宋体"/>
                <w:bCs/>
                <w:color w:val="FF0000"/>
                <w:kern w:val="0"/>
                <w:sz w:val="21"/>
                <w:szCs w:val="21"/>
              </w:rPr>
              <w:t>具体物质</w:t>
            </w:r>
          </w:p>
        </w:tc>
        <w:tc>
          <w:tcPr>
            <w:tcW w:w="1098" w:type="dxa"/>
            <w:vAlign w:val="center"/>
          </w:tcPr>
          <w:p w:rsidR="000E2BC4" w:rsidRPr="00354145" w:rsidRDefault="00AF1CD9">
            <w:pPr>
              <w:adjustRightInd w:val="0"/>
              <w:snapToGrid w:val="0"/>
              <w:spacing w:line="240" w:lineRule="auto"/>
              <w:jc w:val="center"/>
              <w:rPr>
                <w:rFonts w:eastAsia="宋体"/>
                <w:bCs/>
                <w:color w:val="FF0000"/>
                <w:kern w:val="0"/>
                <w:sz w:val="21"/>
                <w:szCs w:val="21"/>
              </w:rPr>
            </w:pPr>
            <w:r w:rsidRPr="00354145">
              <w:rPr>
                <w:rFonts w:eastAsia="宋体"/>
                <w:bCs/>
                <w:color w:val="FF0000"/>
                <w:kern w:val="0"/>
                <w:sz w:val="21"/>
                <w:szCs w:val="21"/>
              </w:rPr>
              <w:t>控制对策</w:t>
            </w:r>
          </w:p>
        </w:tc>
      </w:tr>
      <w:tr w:rsidR="000E2BC4" w:rsidRPr="00354145">
        <w:trPr>
          <w:trHeight w:val="340"/>
          <w:jc w:val="center"/>
        </w:trPr>
        <w:tc>
          <w:tcPr>
            <w:tcW w:w="392" w:type="dxa"/>
            <w:vAlign w:val="center"/>
          </w:tcPr>
          <w:p w:rsidR="000E2BC4" w:rsidRPr="00354145" w:rsidRDefault="00AF1CD9">
            <w:pPr>
              <w:adjustRightInd w:val="0"/>
              <w:snapToGrid w:val="0"/>
              <w:spacing w:line="240" w:lineRule="auto"/>
              <w:jc w:val="center"/>
              <w:rPr>
                <w:rFonts w:eastAsia="宋体"/>
                <w:bCs/>
                <w:color w:val="FF0000"/>
                <w:kern w:val="0"/>
                <w:sz w:val="21"/>
                <w:szCs w:val="21"/>
              </w:rPr>
            </w:pPr>
            <w:r w:rsidRPr="00354145">
              <w:rPr>
                <w:rFonts w:eastAsia="宋体"/>
                <w:bCs/>
                <w:color w:val="FF0000"/>
                <w:kern w:val="0"/>
                <w:sz w:val="21"/>
                <w:szCs w:val="21"/>
              </w:rPr>
              <w:t>1</w:t>
            </w:r>
          </w:p>
        </w:tc>
        <w:tc>
          <w:tcPr>
            <w:tcW w:w="1134" w:type="dxa"/>
            <w:vAlign w:val="center"/>
          </w:tcPr>
          <w:p w:rsidR="000E2BC4" w:rsidRPr="00354145" w:rsidRDefault="00AF1CD9">
            <w:pPr>
              <w:adjustRightInd w:val="0"/>
              <w:snapToGrid w:val="0"/>
              <w:spacing w:line="240" w:lineRule="auto"/>
              <w:jc w:val="center"/>
              <w:rPr>
                <w:rFonts w:eastAsia="宋体"/>
                <w:bCs/>
                <w:color w:val="FF0000"/>
                <w:kern w:val="0"/>
                <w:sz w:val="21"/>
                <w:szCs w:val="21"/>
              </w:rPr>
            </w:pPr>
            <w:r w:rsidRPr="00354145">
              <w:rPr>
                <w:rFonts w:eastAsia="宋体"/>
                <w:bCs/>
                <w:color w:val="FF0000"/>
                <w:kern w:val="0"/>
                <w:sz w:val="21"/>
                <w:szCs w:val="21"/>
              </w:rPr>
              <w:t>含医疗废物的废旧塑料</w:t>
            </w:r>
          </w:p>
        </w:tc>
        <w:tc>
          <w:tcPr>
            <w:tcW w:w="2268" w:type="dxa"/>
            <w:vAlign w:val="center"/>
          </w:tcPr>
          <w:p w:rsidR="000E2BC4" w:rsidRPr="00354145" w:rsidRDefault="00AF1CD9">
            <w:pPr>
              <w:adjustRightInd w:val="0"/>
              <w:snapToGrid w:val="0"/>
              <w:spacing w:line="240" w:lineRule="auto"/>
              <w:jc w:val="center"/>
              <w:rPr>
                <w:rFonts w:eastAsia="宋体"/>
                <w:bCs/>
                <w:color w:val="FF0000"/>
                <w:kern w:val="0"/>
                <w:sz w:val="21"/>
                <w:szCs w:val="21"/>
              </w:rPr>
            </w:pPr>
            <w:r w:rsidRPr="00354145">
              <w:rPr>
                <w:rFonts w:eastAsia="宋体"/>
                <w:bCs/>
                <w:color w:val="FF0000"/>
                <w:kern w:val="0"/>
                <w:sz w:val="21"/>
                <w:szCs w:val="21"/>
              </w:rPr>
              <w:t>指医疗卫生机构在医疗、预防、保健以及其他相关活动中产生的具有直接或者间接感染性、毒性以及其他危害性的废物</w:t>
            </w:r>
          </w:p>
        </w:tc>
        <w:tc>
          <w:tcPr>
            <w:tcW w:w="3544" w:type="dxa"/>
            <w:vAlign w:val="center"/>
          </w:tcPr>
          <w:p w:rsidR="000E2BC4" w:rsidRPr="00354145" w:rsidRDefault="00AF1CD9">
            <w:pPr>
              <w:adjustRightInd w:val="0"/>
              <w:snapToGrid w:val="0"/>
              <w:spacing w:line="240" w:lineRule="auto"/>
              <w:jc w:val="center"/>
              <w:rPr>
                <w:rFonts w:eastAsia="宋体"/>
                <w:bCs/>
                <w:color w:val="FF0000"/>
                <w:kern w:val="0"/>
                <w:sz w:val="21"/>
                <w:szCs w:val="21"/>
              </w:rPr>
            </w:pPr>
            <w:r w:rsidRPr="00354145">
              <w:rPr>
                <w:rFonts w:eastAsia="宋体"/>
                <w:bCs/>
                <w:color w:val="FF0000"/>
                <w:kern w:val="0"/>
                <w:sz w:val="21"/>
                <w:szCs w:val="21"/>
              </w:rPr>
              <w:t>主要为一次性医疗器具、手术后的废弃品，包括塑料药瓶、塑料输液瓶、输液器、针管等（详见医疗废物分类目录）</w:t>
            </w:r>
          </w:p>
        </w:tc>
        <w:tc>
          <w:tcPr>
            <w:tcW w:w="1098" w:type="dxa"/>
            <w:vAlign w:val="center"/>
          </w:tcPr>
          <w:p w:rsidR="000E2BC4" w:rsidRPr="00354145" w:rsidRDefault="00AF1CD9">
            <w:pPr>
              <w:adjustRightInd w:val="0"/>
              <w:snapToGrid w:val="0"/>
              <w:spacing w:line="240" w:lineRule="auto"/>
              <w:jc w:val="center"/>
              <w:rPr>
                <w:rFonts w:eastAsia="宋体"/>
                <w:bCs/>
                <w:color w:val="FF0000"/>
                <w:kern w:val="0"/>
                <w:sz w:val="21"/>
                <w:szCs w:val="21"/>
              </w:rPr>
            </w:pPr>
            <w:r w:rsidRPr="00354145">
              <w:rPr>
                <w:rFonts w:eastAsia="宋体"/>
                <w:bCs/>
                <w:color w:val="FF0000"/>
                <w:kern w:val="0"/>
                <w:sz w:val="21"/>
                <w:szCs w:val="21"/>
              </w:rPr>
              <w:t>禁止收购或用作原料用于生产</w:t>
            </w:r>
          </w:p>
        </w:tc>
      </w:tr>
      <w:tr w:rsidR="000E2BC4" w:rsidRPr="00354145">
        <w:trPr>
          <w:trHeight w:val="340"/>
          <w:jc w:val="center"/>
        </w:trPr>
        <w:tc>
          <w:tcPr>
            <w:tcW w:w="392" w:type="dxa"/>
            <w:vAlign w:val="center"/>
          </w:tcPr>
          <w:p w:rsidR="000E2BC4" w:rsidRPr="00354145" w:rsidRDefault="00AF1CD9">
            <w:pPr>
              <w:adjustRightInd w:val="0"/>
              <w:snapToGrid w:val="0"/>
              <w:spacing w:line="240" w:lineRule="auto"/>
              <w:jc w:val="center"/>
              <w:rPr>
                <w:rFonts w:eastAsia="宋体"/>
                <w:bCs/>
                <w:color w:val="FF0000"/>
                <w:kern w:val="0"/>
                <w:sz w:val="21"/>
                <w:szCs w:val="21"/>
              </w:rPr>
            </w:pPr>
            <w:r w:rsidRPr="00354145">
              <w:rPr>
                <w:rFonts w:eastAsia="宋体"/>
                <w:bCs/>
                <w:color w:val="FF0000"/>
                <w:kern w:val="0"/>
                <w:sz w:val="21"/>
                <w:szCs w:val="21"/>
              </w:rPr>
              <w:t>2</w:t>
            </w:r>
          </w:p>
        </w:tc>
        <w:tc>
          <w:tcPr>
            <w:tcW w:w="1134" w:type="dxa"/>
            <w:vAlign w:val="center"/>
          </w:tcPr>
          <w:p w:rsidR="000E2BC4" w:rsidRPr="00354145" w:rsidRDefault="00AF1CD9">
            <w:pPr>
              <w:adjustRightInd w:val="0"/>
              <w:snapToGrid w:val="0"/>
              <w:spacing w:line="240" w:lineRule="auto"/>
              <w:jc w:val="center"/>
              <w:rPr>
                <w:rFonts w:eastAsia="宋体"/>
                <w:bCs/>
                <w:color w:val="FF0000"/>
                <w:kern w:val="0"/>
                <w:sz w:val="21"/>
                <w:szCs w:val="21"/>
              </w:rPr>
            </w:pPr>
            <w:r w:rsidRPr="00354145">
              <w:rPr>
                <w:rFonts w:eastAsia="宋体"/>
                <w:bCs/>
                <w:color w:val="FF0000"/>
                <w:kern w:val="0"/>
                <w:sz w:val="21"/>
                <w:szCs w:val="21"/>
              </w:rPr>
              <w:t>含危险废物的废旧塑料</w:t>
            </w:r>
          </w:p>
        </w:tc>
        <w:tc>
          <w:tcPr>
            <w:tcW w:w="2268" w:type="dxa"/>
            <w:vAlign w:val="center"/>
          </w:tcPr>
          <w:p w:rsidR="000E2BC4" w:rsidRPr="00354145" w:rsidRDefault="00AF1CD9">
            <w:pPr>
              <w:adjustRightInd w:val="0"/>
              <w:snapToGrid w:val="0"/>
              <w:spacing w:line="240" w:lineRule="auto"/>
              <w:jc w:val="center"/>
              <w:rPr>
                <w:rFonts w:eastAsia="宋体"/>
                <w:bCs/>
                <w:color w:val="FF0000"/>
                <w:kern w:val="0"/>
                <w:sz w:val="21"/>
                <w:szCs w:val="21"/>
              </w:rPr>
            </w:pPr>
            <w:r w:rsidRPr="00354145">
              <w:rPr>
                <w:rFonts w:eastAsia="宋体"/>
                <w:bCs/>
                <w:color w:val="FF0000"/>
                <w:kern w:val="0"/>
                <w:sz w:val="21"/>
                <w:szCs w:val="21"/>
              </w:rPr>
              <w:t>指列入国家危险废物名录或者根据国家规定的危险废物鉴别标准和鉴别方法认定的具有危险特性的废物</w:t>
            </w:r>
          </w:p>
        </w:tc>
        <w:tc>
          <w:tcPr>
            <w:tcW w:w="3544" w:type="dxa"/>
            <w:vAlign w:val="center"/>
          </w:tcPr>
          <w:p w:rsidR="000E2BC4" w:rsidRPr="00354145" w:rsidRDefault="00AF1CD9">
            <w:pPr>
              <w:adjustRightInd w:val="0"/>
              <w:snapToGrid w:val="0"/>
              <w:spacing w:line="240" w:lineRule="auto"/>
              <w:jc w:val="center"/>
              <w:rPr>
                <w:rFonts w:eastAsia="宋体"/>
                <w:bCs/>
                <w:color w:val="FF0000"/>
                <w:kern w:val="0"/>
                <w:sz w:val="21"/>
                <w:szCs w:val="21"/>
              </w:rPr>
            </w:pPr>
            <w:r w:rsidRPr="00354145">
              <w:rPr>
                <w:rFonts w:eastAsia="宋体"/>
                <w:bCs/>
                <w:color w:val="FF0000"/>
                <w:kern w:val="0"/>
                <w:sz w:val="21"/>
                <w:szCs w:val="21"/>
              </w:rPr>
              <w:t>农药废弃包装物、盛装过危险废物的塑料容器等，详见《国家危险废物名录》（</w:t>
            </w:r>
            <w:r w:rsidRPr="00354145">
              <w:rPr>
                <w:rFonts w:eastAsia="宋体"/>
                <w:bCs/>
                <w:color w:val="FF0000"/>
                <w:kern w:val="0"/>
                <w:sz w:val="21"/>
                <w:szCs w:val="21"/>
              </w:rPr>
              <w:t>2021</w:t>
            </w:r>
            <w:r w:rsidRPr="00354145">
              <w:rPr>
                <w:rFonts w:eastAsia="宋体"/>
                <w:bCs/>
                <w:color w:val="FF0000"/>
                <w:kern w:val="0"/>
                <w:sz w:val="21"/>
                <w:szCs w:val="21"/>
              </w:rPr>
              <w:t>年版）</w:t>
            </w:r>
          </w:p>
        </w:tc>
        <w:tc>
          <w:tcPr>
            <w:tcW w:w="1098" w:type="dxa"/>
            <w:vAlign w:val="center"/>
          </w:tcPr>
          <w:p w:rsidR="000E2BC4" w:rsidRPr="00354145" w:rsidRDefault="00AF1CD9">
            <w:pPr>
              <w:adjustRightInd w:val="0"/>
              <w:snapToGrid w:val="0"/>
              <w:spacing w:line="240" w:lineRule="auto"/>
              <w:jc w:val="center"/>
              <w:rPr>
                <w:rFonts w:eastAsia="宋体"/>
                <w:bCs/>
                <w:color w:val="FF0000"/>
                <w:kern w:val="0"/>
                <w:sz w:val="21"/>
                <w:szCs w:val="21"/>
              </w:rPr>
            </w:pPr>
            <w:r w:rsidRPr="00354145">
              <w:rPr>
                <w:rFonts w:eastAsia="宋体"/>
                <w:bCs/>
                <w:color w:val="FF0000"/>
                <w:kern w:val="0"/>
                <w:sz w:val="21"/>
                <w:szCs w:val="21"/>
              </w:rPr>
              <w:t>禁止收购或用作原料用于生产</w:t>
            </w:r>
          </w:p>
        </w:tc>
      </w:tr>
      <w:tr w:rsidR="000E2BC4" w:rsidRPr="00354145">
        <w:trPr>
          <w:trHeight w:val="340"/>
          <w:jc w:val="center"/>
        </w:trPr>
        <w:tc>
          <w:tcPr>
            <w:tcW w:w="392" w:type="dxa"/>
            <w:vAlign w:val="center"/>
          </w:tcPr>
          <w:p w:rsidR="000E2BC4" w:rsidRPr="00354145" w:rsidRDefault="00AF1CD9">
            <w:pPr>
              <w:adjustRightInd w:val="0"/>
              <w:snapToGrid w:val="0"/>
              <w:spacing w:line="240" w:lineRule="auto"/>
              <w:jc w:val="center"/>
              <w:rPr>
                <w:rFonts w:eastAsia="宋体"/>
                <w:bCs/>
                <w:color w:val="FF0000"/>
                <w:kern w:val="0"/>
                <w:sz w:val="21"/>
                <w:szCs w:val="21"/>
              </w:rPr>
            </w:pPr>
            <w:r w:rsidRPr="00354145">
              <w:rPr>
                <w:rFonts w:eastAsia="宋体"/>
                <w:bCs/>
                <w:color w:val="FF0000"/>
                <w:kern w:val="0"/>
                <w:sz w:val="21"/>
                <w:szCs w:val="21"/>
              </w:rPr>
              <w:t>3</w:t>
            </w:r>
          </w:p>
        </w:tc>
        <w:tc>
          <w:tcPr>
            <w:tcW w:w="1134" w:type="dxa"/>
            <w:vAlign w:val="center"/>
          </w:tcPr>
          <w:p w:rsidR="000E2BC4" w:rsidRPr="00354145" w:rsidRDefault="00AF1CD9">
            <w:pPr>
              <w:adjustRightInd w:val="0"/>
              <w:snapToGrid w:val="0"/>
              <w:spacing w:line="240" w:lineRule="auto"/>
              <w:jc w:val="center"/>
              <w:rPr>
                <w:rFonts w:eastAsia="宋体"/>
                <w:bCs/>
                <w:color w:val="FF0000"/>
                <w:kern w:val="0"/>
                <w:sz w:val="21"/>
                <w:szCs w:val="21"/>
              </w:rPr>
            </w:pPr>
            <w:r w:rsidRPr="00354145">
              <w:rPr>
                <w:rFonts w:eastAsia="宋体"/>
                <w:bCs/>
                <w:color w:val="FF0000"/>
                <w:kern w:val="0"/>
                <w:sz w:val="21"/>
                <w:szCs w:val="21"/>
              </w:rPr>
              <w:t>含聚氯乙烯的废旧塑料</w:t>
            </w:r>
          </w:p>
        </w:tc>
        <w:tc>
          <w:tcPr>
            <w:tcW w:w="2268" w:type="dxa"/>
            <w:vAlign w:val="center"/>
          </w:tcPr>
          <w:p w:rsidR="000E2BC4" w:rsidRPr="00354145" w:rsidRDefault="00AF1CD9">
            <w:pPr>
              <w:adjustRightInd w:val="0"/>
              <w:snapToGrid w:val="0"/>
              <w:spacing w:line="240" w:lineRule="auto"/>
              <w:jc w:val="center"/>
              <w:rPr>
                <w:rFonts w:eastAsia="宋体"/>
                <w:bCs/>
                <w:color w:val="FF0000"/>
                <w:kern w:val="0"/>
                <w:sz w:val="21"/>
                <w:szCs w:val="21"/>
              </w:rPr>
            </w:pPr>
            <w:r w:rsidRPr="00354145">
              <w:rPr>
                <w:rFonts w:eastAsia="宋体"/>
                <w:bCs/>
                <w:color w:val="FF0000"/>
                <w:kern w:val="0"/>
                <w:sz w:val="21"/>
                <w:szCs w:val="21"/>
              </w:rPr>
              <w:t>是氯乙烯单体在过氧化物、偶氮化合物等引发剂；或在光、热作用下按自由基聚合反应机理聚合而成的聚合物简称</w:t>
            </w:r>
            <w:r w:rsidRPr="00354145">
              <w:rPr>
                <w:rFonts w:eastAsia="宋体"/>
                <w:bCs/>
                <w:color w:val="FF0000"/>
                <w:kern w:val="0"/>
                <w:sz w:val="21"/>
                <w:szCs w:val="21"/>
              </w:rPr>
              <w:t>PVC</w:t>
            </w:r>
          </w:p>
        </w:tc>
        <w:tc>
          <w:tcPr>
            <w:tcW w:w="3544" w:type="dxa"/>
            <w:vAlign w:val="center"/>
          </w:tcPr>
          <w:p w:rsidR="000E2BC4" w:rsidRPr="00354145" w:rsidRDefault="00AF1CD9">
            <w:pPr>
              <w:adjustRightInd w:val="0"/>
              <w:snapToGrid w:val="0"/>
              <w:spacing w:line="240" w:lineRule="auto"/>
              <w:jc w:val="center"/>
              <w:rPr>
                <w:rFonts w:eastAsia="宋体"/>
                <w:bCs/>
                <w:color w:val="FF0000"/>
                <w:kern w:val="0"/>
                <w:sz w:val="21"/>
                <w:szCs w:val="21"/>
              </w:rPr>
            </w:pPr>
            <w:r w:rsidRPr="00354145">
              <w:rPr>
                <w:rFonts w:eastAsia="宋体"/>
                <w:bCs/>
                <w:color w:val="FF0000"/>
                <w:kern w:val="0"/>
                <w:sz w:val="21"/>
                <w:szCs w:val="21"/>
              </w:rPr>
              <w:t>包括保温板、</w:t>
            </w:r>
            <w:r w:rsidRPr="00354145">
              <w:rPr>
                <w:rFonts w:eastAsia="宋体"/>
                <w:bCs/>
                <w:color w:val="FF0000"/>
                <w:kern w:val="0"/>
                <w:sz w:val="21"/>
                <w:szCs w:val="21"/>
              </w:rPr>
              <w:t xml:space="preserve">PVC </w:t>
            </w:r>
            <w:r w:rsidRPr="00354145">
              <w:rPr>
                <w:rFonts w:eastAsia="宋体"/>
                <w:bCs/>
                <w:color w:val="FF0000"/>
                <w:kern w:val="0"/>
                <w:sz w:val="21"/>
                <w:szCs w:val="21"/>
              </w:rPr>
              <w:t>管材、电线电缆、包装膜、瓶、发泡材料、</w:t>
            </w:r>
            <w:r w:rsidRPr="00354145">
              <w:rPr>
                <w:rFonts w:eastAsia="宋体"/>
                <w:bCs/>
                <w:color w:val="FF0000"/>
                <w:kern w:val="0"/>
                <w:sz w:val="21"/>
                <w:szCs w:val="21"/>
              </w:rPr>
              <w:t xml:space="preserve">PVC </w:t>
            </w:r>
            <w:r w:rsidRPr="00354145">
              <w:rPr>
                <w:rFonts w:eastAsia="宋体"/>
                <w:bCs/>
                <w:color w:val="FF0000"/>
                <w:kern w:val="0"/>
                <w:sz w:val="21"/>
                <w:szCs w:val="21"/>
              </w:rPr>
              <w:t>密封材料、鞋底、塑料玩具、塑料门窗、电线外皮、塑料文具等</w:t>
            </w:r>
          </w:p>
        </w:tc>
        <w:tc>
          <w:tcPr>
            <w:tcW w:w="1098" w:type="dxa"/>
            <w:vAlign w:val="center"/>
          </w:tcPr>
          <w:p w:rsidR="000E2BC4" w:rsidRPr="00354145" w:rsidRDefault="00AF1CD9">
            <w:pPr>
              <w:adjustRightInd w:val="0"/>
              <w:snapToGrid w:val="0"/>
              <w:spacing w:line="240" w:lineRule="auto"/>
              <w:jc w:val="center"/>
              <w:rPr>
                <w:rFonts w:eastAsia="宋体"/>
                <w:bCs/>
                <w:color w:val="FF0000"/>
                <w:kern w:val="0"/>
                <w:sz w:val="21"/>
                <w:szCs w:val="21"/>
              </w:rPr>
            </w:pPr>
            <w:r w:rsidRPr="00354145">
              <w:rPr>
                <w:rFonts w:eastAsia="宋体"/>
                <w:bCs/>
                <w:color w:val="FF0000"/>
                <w:kern w:val="0"/>
                <w:sz w:val="21"/>
                <w:szCs w:val="21"/>
              </w:rPr>
              <w:t>禁止收购或用作原料用于生产</w:t>
            </w:r>
          </w:p>
        </w:tc>
      </w:tr>
      <w:tr w:rsidR="000E2BC4" w:rsidRPr="00354145">
        <w:trPr>
          <w:trHeight w:val="340"/>
          <w:jc w:val="center"/>
        </w:trPr>
        <w:tc>
          <w:tcPr>
            <w:tcW w:w="392" w:type="dxa"/>
            <w:vAlign w:val="center"/>
          </w:tcPr>
          <w:p w:rsidR="000E2BC4" w:rsidRPr="00354145" w:rsidRDefault="00AF1CD9">
            <w:pPr>
              <w:adjustRightInd w:val="0"/>
              <w:snapToGrid w:val="0"/>
              <w:spacing w:line="240" w:lineRule="auto"/>
              <w:jc w:val="center"/>
              <w:rPr>
                <w:rFonts w:eastAsia="宋体"/>
                <w:bCs/>
                <w:color w:val="FF0000"/>
                <w:kern w:val="0"/>
                <w:sz w:val="21"/>
                <w:szCs w:val="21"/>
              </w:rPr>
            </w:pPr>
            <w:r w:rsidRPr="00354145">
              <w:rPr>
                <w:rFonts w:eastAsia="宋体"/>
                <w:bCs/>
                <w:color w:val="FF0000"/>
                <w:kern w:val="0"/>
                <w:sz w:val="21"/>
                <w:szCs w:val="21"/>
              </w:rPr>
              <w:t>4</w:t>
            </w:r>
          </w:p>
        </w:tc>
        <w:tc>
          <w:tcPr>
            <w:tcW w:w="1134" w:type="dxa"/>
            <w:vAlign w:val="center"/>
          </w:tcPr>
          <w:p w:rsidR="000E2BC4" w:rsidRPr="00354145" w:rsidRDefault="00AF1CD9">
            <w:pPr>
              <w:adjustRightInd w:val="0"/>
              <w:snapToGrid w:val="0"/>
              <w:spacing w:line="240" w:lineRule="auto"/>
              <w:jc w:val="center"/>
              <w:rPr>
                <w:rFonts w:eastAsia="宋体"/>
                <w:bCs/>
                <w:color w:val="FF0000"/>
                <w:kern w:val="0"/>
                <w:sz w:val="21"/>
                <w:szCs w:val="21"/>
              </w:rPr>
            </w:pPr>
            <w:r w:rsidRPr="00354145">
              <w:rPr>
                <w:rFonts w:eastAsia="宋体"/>
                <w:bCs/>
                <w:color w:val="FF0000"/>
                <w:kern w:val="0"/>
                <w:sz w:val="21"/>
                <w:szCs w:val="21"/>
              </w:rPr>
              <w:t>含聚苯乙烯的废旧塑料</w:t>
            </w:r>
          </w:p>
        </w:tc>
        <w:tc>
          <w:tcPr>
            <w:tcW w:w="2268" w:type="dxa"/>
            <w:vAlign w:val="center"/>
          </w:tcPr>
          <w:p w:rsidR="000E2BC4" w:rsidRPr="00354145" w:rsidRDefault="00AF1CD9">
            <w:pPr>
              <w:adjustRightInd w:val="0"/>
              <w:snapToGrid w:val="0"/>
              <w:spacing w:line="240" w:lineRule="auto"/>
              <w:jc w:val="center"/>
              <w:rPr>
                <w:rFonts w:eastAsia="宋体"/>
                <w:bCs/>
                <w:color w:val="FF0000"/>
                <w:kern w:val="0"/>
                <w:sz w:val="21"/>
                <w:szCs w:val="21"/>
              </w:rPr>
            </w:pPr>
            <w:r w:rsidRPr="00354145">
              <w:rPr>
                <w:rFonts w:eastAsia="宋体"/>
                <w:bCs/>
                <w:color w:val="FF0000"/>
                <w:kern w:val="0"/>
                <w:sz w:val="21"/>
                <w:szCs w:val="21"/>
              </w:rPr>
              <w:t>是指由苯乙烯单体经自由基加聚反应合成的聚合物</w:t>
            </w:r>
          </w:p>
        </w:tc>
        <w:tc>
          <w:tcPr>
            <w:tcW w:w="3544" w:type="dxa"/>
            <w:vAlign w:val="center"/>
          </w:tcPr>
          <w:p w:rsidR="000E2BC4" w:rsidRPr="00354145" w:rsidRDefault="00AF1CD9">
            <w:pPr>
              <w:adjustRightInd w:val="0"/>
              <w:snapToGrid w:val="0"/>
              <w:spacing w:line="240" w:lineRule="auto"/>
              <w:jc w:val="center"/>
              <w:rPr>
                <w:rFonts w:eastAsia="宋体"/>
                <w:bCs/>
                <w:color w:val="FF0000"/>
                <w:kern w:val="0"/>
                <w:sz w:val="21"/>
                <w:szCs w:val="21"/>
              </w:rPr>
            </w:pPr>
            <w:r w:rsidRPr="00354145">
              <w:rPr>
                <w:rFonts w:eastAsia="宋体"/>
                <w:bCs/>
                <w:color w:val="FF0000"/>
                <w:kern w:val="0"/>
                <w:sz w:val="21"/>
                <w:szCs w:val="21"/>
              </w:rPr>
              <w:t>包括一次性餐具、塑料汽车部件、包装材料、塑料玩具、塑料音像制品、光盘磁盘盒、灯具和室内装饰件等</w:t>
            </w:r>
          </w:p>
        </w:tc>
        <w:tc>
          <w:tcPr>
            <w:tcW w:w="1098" w:type="dxa"/>
            <w:vAlign w:val="center"/>
          </w:tcPr>
          <w:p w:rsidR="000E2BC4" w:rsidRPr="00354145" w:rsidRDefault="00AF1CD9">
            <w:pPr>
              <w:adjustRightInd w:val="0"/>
              <w:snapToGrid w:val="0"/>
              <w:spacing w:line="240" w:lineRule="auto"/>
              <w:jc w:val="center"/>
              <w:rPr>
                <w:rFonts w:eastAsia="宋体"/>
                <w:bCs/>
                <w:color w:val="FF0000"/>
                <w:kern w:val="0"/>
                <w:sz w:val="21"/>
                <w:szCs w:val="21"/>
              </w:rPr>
            </w:pPr>
            <w:r w:rsidRPr="00354145">
              <w:rPr>
                <w:rFonts w:eastAsia="宋体"/>
                <w:bCs/>
                <w:color w:val="FF0000"/>
                <w:kern w:val="0"/>
                <w:sz w:val="21"/>
                <w:szCs w:val="21"/>
              </w:rPr>
              <w:t>禁止收购或用作原料用于生产</w:t>
            </w:r>
          </w:p>
        </w:tc>
      </w:tr>
      <w:tr w:rsidR="000E2BC4" w:rsidRPr="00354145">
        <w:trPr>
          <w:trHeight w:val="340"/>
          <w:jc w:val="center"/>
        </w:trPr>
        <w:tc>
          <w:tcPr>
            <w:tcW w:w="392" w:type="dxa"/>
            <w:vAlign w:val="center"/>
          </w:tcPr>
          <w:p w:rsidR="000E2BC4" w:rsidRPr="00354145" w:rsidRDefault="00AF1CD9">
            <w:pPr>
              <w:adjustRightInd w:val="0"/>
              <w:snapToGrid w:val="0"/>
              <w:spacing w:line="240" w:lineRule="auto"/>
              <w:jc w:val="center"/>
              <w:rPr>
                <w:rFonts w:eastAsia="宋体"/>
                <w:bCs/>
                <w:color w:val="FF0000"/>
                <w:kern w:val="0"/>
                <w:sz w:val="21"/>
                <w:szCs w:val="21"/>
              </w:rPr>
            </w:pPr>
            <w:r w:rsidRPr="00354145">
              <w:rPr>
                <w:rFonts w:eastAsia="宋体"/>
                <w:bCs/>
                <w:color w:val="FF0000"/>
                <w:kern w:val="0"/>
                <w:sz w:val="21"/>
                <w:szCs w:val="21"/>
              </w:rPr>
              <w:t>5</w:t>
            </w:r>
          </w:p>
        </w:tc>
        <w:tc>
          <w:tcPr>
            <w:tcW w:w="1134" w:type="dxa"/>
            <w:vAlign w:val="center"/>
          </w:tcPr>
          <w:p w:rsidR="000E2BC4" w:rsidRPr="00354145" w:rsidRDefault="00AF1CD9">
            <w:pPr>
              <w:adjustRightInd w:val="0"/>
              <w:snapToGrid w:val="0"/>
              <w:spacing w:line="240" w:lineRule="auto"/>
              <w:jc w:val="center"/>
              <w:rPr>
                <w:rFonts w:eastAsia="宋体"/>
                <w:bCs/>
                <w:color w:val="FF0000"/>
                <w:kern w:val="0"/>
                <w:sz w:val="21"/>
                <w:szCs w:val="21"/>
              </w:rPr>
            </w:pPr>
            <w:r w:rsidRPr="00354145">
              <w:rPr>
                <w:rFonts w:eastAsia="宋体"/>
                <w:bCs/>
                <w:color w:val="FF0000"/>
                <w:kern w:val="0"/>
                <w:sz w:val="21"/>
                <w:szCs w:val="21"/>
              </w:rPr>
              <w:t>含苯乙烯</w:t>
            </w:r>
            <w:r w:rsidRPr="00354145">
              <w:rPr>
                <w:rFonts w:eastAsia="宋体"/>
                <w:bCs/>
                <w:color w:val="FF0000"/>
                <w:kern w:val="0"/>
                <w:sz w:val="21"/>
                <w:szCs w:val="21"/>
              </w:rPr>
              <w:t>-</w:t>
            </w:r>
            <w:r w:rsidRPr="00354145">
              <w:rPr>
                <w:rFonts w:eastAsia="宋体"/>
                <w:bCs/>
                <w:color w:val="FF0000"/>
                <w:kern w:val="0"/>
                <w:sz w:val="21"/>
                <w:szCs w:val="21"/>
              </w:rPr>
              <w:lastRenderedPageBreak/>
              <w:t>丙烯腈的废旧塑料</w:t>
            </w:r>
          </w:p>
        </w:tc>
        <w:tc>
          <w:tcPr>
            <w:tcW w:w="2268" w:type="dxa"/>
            <w:vAlign w:val="center"/>
          </w:tcPr>
          <w:p w:rsidR="000E2BC4" w:rsidRPr="00354145" w:rsidRDefault="00AF1CD9">
            <w:pPr>
              <w:adjustRightInd w:val="0"/>
              <w:snapToGrid w:val="0"/>
              <w:spacing w:line="240" w:lineRule="auto"/>
              <w:jc w:val="center"/>
              <w:rPr>
                <w:rFonts w:eastAsia="宋体"/>
                <w:bCs/>
                <w:color w:val="FF0000"/>
                <w:kern w:val="0"/>
                <w:sz w:val="21"/>
                <w:szCs w:val="21"/>
              </w:rPr>
            </w:pPr>
            <w:r w:rsidRPr="00354145">
              <w:rPr>
                <w:rFonts w:eastAsia="宋体"/>
                <w:bCs/>
                <w:color w:val="FF0000"/>
                <w:kern w:val="0"/>
                <w:sz w:val="21"/>
                <w:szCs w:val="21"/>
              </w:rPr>
              <w:lastRenderedPageBreak/>
              <w:t>以丙烯腈和苯乙烯为</w:t>
            </w:r>
            <w:r w:rsidRPr="00354145">
              <w:rPr>
                <w:rFonts w:eastAsia="宋体"/>
                <w:bCs/>
                <w:color w:val="FF0000"/>
                <w:kern w:val="0"/>
                <w:sz w:val="21"/>
                <w:szCs w:val="21"/>
              </w:rPr>
              <w:lastRenderedPageBreak/>
              <w:t>原料用悬浮法聚合而得到的，使用热引发剂引发亦可，也可采用乳液聚合法制得。由于该树脂固有的透明性，故非常普通地用于制造透明塑料制品</w:t>
            </w:r>
          </w:p>
        </w:tc>
        <w:tc>
          <w:tcPr>
            <w:tcW w:w="3544" w:type="dxa"/>
            <w:vAlign w:val="center"/>
          </w:tcPr>
          <w:p w:rsidR="000E2BC4" w:rsidRPr="00354145" w:rsidRDefault="00AF1CD9">
            <w:pPr>
              <w:adjustRightInd w:val="0"/>
              <w:snapToGrid w:val="0"/>
              <w:spacing w:line="240" w:lineRule="auto"/>
              <w:jc w:val="center"/>
              <w:rPr>
                <w:rFonts w:eastAsia="宋体"/>
                <w:bCs/>
                <w:color w:val="FF0000"/>
                <w:kern w:val="0"/>
                <w:sz w:val="21"/>
                <w:szCs w:val="21"/>
              </w:rPr>
            </w:pPr>
            <w:r w:rsidRPr="00354145">
              <w:rPr>
                <w:rFonts w:eastAsia="宋体"/>
                <w:bCs/>
                <w:color w:val="FF0000"/>
                <w:kern w:val="0"/>
                <w:sz w:val="21"/>
                <w:szCs w:val="21"/>
              </w:rPr>
              <w:lastRenderedPageBreak/>
              <w:t>包括冷藏柜抽屉、搅拌器、真空吸</w:t>
            </w:r>
            <w:r w:rsidRPr="00354145">
              <w:rPr>
                <w:rFonts w:eastAsia="宋体"/>
                <w:bCs/>
                <w:color w:val="FF0000"/>
                <w:kern w:val="0"/>
                <w:sz w:val="21"/>
                <w:szCs w:val="21"/>
              </w:rPr>
              <w:lastRenderedPageBreak/>
              <w:t>尘器部件、加湿器部件和洗衣机洗涤剂喷洒器、汽车仪表盘、磁带盒和磁带盒上透明窗、唱机盖、仪表透明外壳、计算机卷纸器、蓄电池箱、按键帽、计算器和打印机工作台、化妆盒、口红套管、睫毛膏盖瓶子、罩盖、帽盖喷雾器和喷嘴、一次性打火机外壳、刷子基材和硬毛、渔具、假牙、牙刷柄、笔杆、乐器管口等</w:t>
            </w:r>
          </w:p>
        </w:tc>
        <w:tc>
          <w:tcPr>
            <w:tcW w:w="1098" w:type="dxa"/>
            <w:vAlign w:val="center"/>
          </w:tcPr>
          <w:p w:rsidR="000E2BC4" w:rsidRPr="00354145" w:rsidRDefault="00AF1CD9">
            <w:pPr>
              <w:adjustRightInd w:val="0"/>
              <w:snapToGrid w:val="0"/>
              <w:spacing w:line="240" w:lineRule="auto"/>
              <w:jc w:val="center"/>
              <w:rPr>
                <w:rFonts w:eastAsia="宋体"/>
                <w:bCs/>
                <w:color w:val="FF0000"/>
                <w:kern w:val="0"/>
                <w:sz w:val="21"/>
                <w:szCs w:val="21"/>
              </w:rPr>
            </w:pPr>
            <w:r w:rsidRPr="00354145">
              <w:rPr>
                <w:rFonts w:eastAsia="宋体"/>
                <w:bCs/>
                <w:color w:val="FF0000"/>
                <w:kern w:val="0"/>
                <w:sz w:val="21"/>
                <w:szCs w:val="21"/>
              </w:rPr>
              <w:lastRenderedPageBreak/>
              <w:t>禁止收购</w:t>
            </w:r>
            <w:r w:rsidRPr="00354145">
              <w:rPr>
                <w:rFonts w:eastAsia="宋体"/>
                <w:bCs/>
                <w:color w:val="FF0000"/>
                <w:kern w:val="0"/>
                <w:sz w:val="21"/>
                <w:szCs w:val="21"/>
              </w:rPr>
              <w:lastRenderedPageBreak/>
              <w:t>或用作原料用于生产</w:t>
            </w:r>
          </w:p>
        </w:tc>
      </w:tr>
    </w:tbl>
    <w:p w:rsidR="000E2BC4" w:rsidRPr="00354145" w:rsidRDefault="00AF1CD9">
      <w:pPr>
        <w:pStyle w:val="afffffffff9"/>
        <w:spacing w:line="480" w:lineRule="exact"/>
        <w:ind w:firstLine="454"/>
        <w:rPr>
          <w:color w:val="FF0000"/>
          <w:w w:val="95"/>
          <w:kern w:val="0"/>
        </w:rPr>
      </w:pPr>
      <w:r w:rsidRPr="00354145">
        <w:rPr>
          <w:rFonts w:hint="eastAsia"/>
          <w:color w:val="FF0000"/>
          <w:w w:val="95"/>
          <w:kern w:val="0"/>
        </w:rPr>
        <w:lastRenderedPageBreak/>
        <w:t>本次环评要求建设单位严格按照上述要求，把控原料类别及管理要求。</w:t>
      </w:r>
    </w:p>
    <w:p w:rsidR="000E2BC4" w:rsidRDefault="00AF1CD9">
      <w:pPr>
        <w:pStyle w:val="3"/>
        <w:adjustRightInd w:val="0"/>
        <w:spacing w:before="0" w:line="460" w:lineRule="exact"/>
        <w:ind w:left="113" w:firstLine="0"/>
        <w:textAlignment w:val="baseline"/>
        <w:rPr>
          <w:rFonts w:ascii="Times New Roman"/>
          <w:spacing w:val="12"/>
          <w:w w:val="95"/>
          <w:kern w:val="0"/>
          <w:szCs w:val="26"/>
        </w:rPr>
      </w:pPr>
      <w:r>
        <w:rPr>
          <w:rFonts w:ascii="Times New Roman" w:hint="eastAsia"/>
          <w:spacing w:val="12"/>
          <w:w w:val="95"/>
          <w:kern w:val="0"/>
          <w:szCs w:val="26"/>
        </w:rPr>
        <w:t>3</w:t>
      </w:r>
      <w:r>
        <w:rPr>
          <w:rFonts w:ascii="Times New Roman"/>
          <w:spacing w:val="12"/>
          <w:w w:val="95"/>
          <w:kern w:val="0"/>
          <w:szCs w:val="26"/>
        </w:rPr>
        <w:t>.1.4</w:t>
      </w:r>
      <w:r>
        <w:rPr>
          <w:rFonts w:ascii="Times New Roman"/>
          <w:spacing w:val="12"/>
          <w:w w:val="95"/>
          <w:kern w:val="0"/>
          <w:szCs w:val="26"/>
        </w:rPr>
        <w:t>产品方案</w:t>
      </w:r>
    </w:p>
    <w:p w:rsidR="000E2BC4" w:rsidRDefault="00AF1CD9">
      <w:pPr>
        <w:spacing w:line="460" w:lineRule="exact"/>
        <w:ind w:firstLineChars="200" w:firstLine="480"/>
        <w:rPr>
          <w:lang w:bidi="en-US"/>
        </w:rPr>
      </w:pPr>
      <w:r>
        <w:rPr>
          <w:lang w:bidi="en-US"/>
        </w:rPr>
        <w:t>项目产品方案见表</w:t>
      </w:r>
      <w:r>
        <w:rPr>
          <w:rFonts w:hint="eastAsia"/>
          <w:lang w:bidi="en-US"/>
        </w:rPr>
        <w:t>3</w:t>
      </w:r>
      <w:r>
        <w:rPr>
          <w:lang w:bidi="en-US"/>
        </w:rPr>
        <w:t>.1-5</w:t>
      </w:r>
      <w:r>
        <w:rPr>
          <w:lang w:bidi="en-US"/>
        </w:rPr>
        <w:t>。</w:t>
      </w:r>
    </w:p>
    <w:p w:rsidR="000E2BC4" w:rsidRDefault="00AF1CD9">
      <w:pPr>
        <w:pStyle w:val="afffffffff9"/>
        <w:spacing w:line="240" w:lineRule="auto"/>
        <w:ind w:firstLine="420"/>
        <w:rPr>
          <w:rFonts w:ascii="Times New Roman" w:eastAsia="黑体" w:hAnsi="Times New Roman" w:cs="Times New Roman"/>
          <w:sz w:val="21"/>
          <w:lang w:bidi="en-US"/>
        </w:rPr>
      </w:pPr>
      <w:r>
        <w:rPr>
          <w:rFonts w:ascii="Times New Roman" w:eastAsia="黑体" w:hAnsi="Times New Roman" w:cs="Times New Roman"/>
          <w:sz w:val="21"/>
          <w:lang w:bidi="en-US"/>
        </w:rPr>
        <w:t>表</w:t>
      </w:r>
      <w:r>
        <w:rPr>
          <w:rFonts w:ascii="Times New Roman" w:eastAsia="黑体" w:hAnsi="Times New Roman" w:cs="Times New Roman" w:hint="eastAsia"/>
          <w:sz w:val="21"/>
          <w:lang w:bidi="en-US"/>
        </w:rPr>
        <w:t>3</w:t>
      </w:r>
      <w:r>
        <w:rPr>
          <w:rFonts w:ascii="Times New Roman" w:eastAsia="黑体" w:hAnsi="Times New Roman" w:cs="Times New Roman"/>
          <w:sz w:val="21"/>
          <w:lang w:bidi="en-US"/>
        </w:rPr>
        <w:t xml:space="preserve">.1-5         </w:t>
      </w:r>
      <w:r>
        <w:rPr>
          <w:rFonts w:ascii="Times New Roman" w:eastAsia="黑体" w:hAnsi="Times New Roman" w:cs="Times New Roman" w:hint="eastAsia"/>
          <w:sz w:val="21"/>
          <w:lang w:bidi="en-US"/>
        </w:rPr>
        <w:t xml:space="preserve">        </w:t>
      </w:r>
      <w:r>
        <w:rPr>
          <w:rFonts w:ascii="Times New Roman" w:eastAsia="黑体" w:hAnsi="Times New Roman" w:cs="Times New Roman"/>
          <w:sz w:val="21"/>
          <w:lang w:bidi="en-US"/>
        </w:rPr>
        <w:t xml:space="preserve"> </w:t>
      </w:r>
      <w:r>
        <w:rPr>
          <w:rFonts w:ascii="Times New Roman" w:eastAsia="黑体" w:hAnsi="Times New Roman" w:cs="Times New Roman"/>
          <w:sz w:val="21"/>
          <w:lang w:bidi="en-US"/>
        </w:rPr>
        <w:t>项目产品方案一览表</w:t>
      </w:r>
    </w:p>
    <w:tbl>
      <w:tblPr>
        <w:tblStyle w:val="afff8"/>
        <w:tblW w:w="0" w:type="auto"/>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665"/>
        <w:gridCol w:w="2345"/>
        <w:gridCol w:w="1919"/>
        <w:gridCol w:w="1649"/>
        <w:gridCol w:w="1642"/>
      </w:tblGrid>
      <w:tr w:rsidR="000E2BC4" w:rsidRPr="00CA252D">
        <w:trPr>
          <w:trHeight w:val="340"/>
          <w:jc w:val="center"/>
        </w:trPr>
        <w:tc>
          <w:tcPr>
            <w:tcW w:w="675" w:type="dxa"/>
            <w:vAlign w:val="center"/>
          </w:tcPr>
          <w:p w:rsidR="000E2BC4" w:rsidRPr="00CA252D" w:rsidRDefault="00AF1CD9">
            <w:pPr>
              <w:adjustRightInd w:val="0"/>
              <w:snapToGrid w:val="0"/>
              <w:spacing w:line="240" w:lineRule="auto"/>
              <w:jc w:val="center"/>
              <w:rPr>
                <w:rFonts w:eastAsia="宋体"/>
                <w:bCs/>
                <w:kern w:val="0"/>
                <w:sz w:val="21"/>
                <w:szCs w:val="21"/>
              </w:rPr>
            </w:pPr>
            <w:r w:rsidRPr="00CA252D">
              <w:rPr>
                <w:rFonts w:eastAsia="宋体"/>
                <w:bCs/>
                <w:kern w:val="0"/>
                <w:sz w:val="21"/>
                <w:szCs w:val="21"/>
              </w:rPr>
              <w:t>序号</w:t>
            </w:r>
          </w:p>
        </w:tc>
        <w:tc>
          <w:tcPr>
            <w:tcW w:w="2410" w:type="dxa"/>
            <w:vAlign w:val="center"/>
          </w:tcPr>
          <w:p w:rsidR="000E2BC4" w:rsidRPr="00CA252D" w:rsidRDefault="00AF1CD9">
            <w:pPr>
              <w:adjustRightInd w:val="0"/>
              <w:snapToGrid w:val="0"/>
              <w:spacing w:line="240" w:lineRule="auto"/>
              <w:jc w:val="center"/>
              <w:rPr>
                <w:rFonts w:eastAsia="宋体"/>
                <w:bCs/>
                <w:kern w:val="0"/>
                <w:sz w:val="21"/>
                <w:szCs w:val="21"/>
              </w:rPr>
            </w:pPr>
            <w:r w:rsidRPr="00CA252D">
              <w:rPr>
                <w:rFonts w:eastAsia="宋体"/>
                <w:bCs/>
                <w:kern w:val="0"/>
                <w:sz w:val="21"/>
                <w:szCs w:val="21"/>
              </w:rPr>
              <w:t>产品名称</w:t>
            </w:r>
          </w:p>
        </w:tc>
        <w:tc>
          <w:tcPr>
            <w:tcW w:w="1976" w:type="dxa"/>
            <w:vAlign w:val="center"/>
          </w:tcPr>
          <w:p w:rsidR="000E2BC4" w:rsidRPr="00CA252D" w:rsidRDefault="00AF1CD9">
            <w:pPr>
              <w:adjustRightInd w:val="0"/>
              <w:snapToGrid w:val="0"/>
              <w:spacing w:line="240" w:lineRule="auto"/>
              <w:jc w:val="center"/>
              <w:rPr>
                <w:rFonts w:eastAsia="宋体"/>
                <w:bCs/>
                <w:kern w:val="0"/>
                <w:sz w:val="21"/>
                <w:szCs w:val="21"/>
              </w:rPr>
            </w:pPr>
            <w:r w:rsidRPr="00CA252D">
              <w:rPr>
                <w:rFonts w:eastAsia="宋体"/>
                <w:bCs/>
                <w:kern w:val="0"/>
                <w:sz w:val="21"/>
                <w:szCs w:val="21"/>
              </w:rPr>
              <w:t>单位</w:t>
            </w:r>
          </w:p>
        </w:tc>
        <w:tc>
          <w:tcPr>
            <w:tcW w:w="1687" w:type="dxa"/>
            <w:vAlign w:val="center"/>
          </w:tcPr>
          <w:p w:rsidR="000E2BC4" w:rsidRPr="00CA252D" w:rsidRDefault="00AF1CD9">
            <w:pPr>
              <w:adjustRightInd w:val="0"/>
              <w:snapToGrid w:val="0"/>
              <w:spacing w:line="240" w:lineRule="auto"/>
              <w:jc w:val="center"/>
              <w:rPr>
                <w:rFonts w:eastAsia="宋体"/>
                <w:bCs/>
                <w:kern w:val="0"/>
                <w:sz w:val="21"/>
                <w:szCs w:val="21"/>
              </w:rPr>
            </w:pPr>
            <w:r w:rsidRPr="00CA252D">
              <w:rPr>
                <w:rFonts w:eastAsia="宋体"/>
                <w:bCs/>
                <w:kern w:val="0"/>
                <w:sz w:val="21"/>
                <w:szCs w:val="21"/>
              </w:rPr>
              <w:t>数量</w:t>
            </w:r>
          </w:p>
        </w:tc>
        <w:tc>
          <w:tcPr>
            <w:tcW w:w="1688" w:type="dxa"/>
            <w:vAlign w:val="center"/>
          </w:tcPr>
          <w:p w:rsidR="000E2BC4" w:rsidRPr="00CA252D" w:rsidRDefault="00AF1CD9">
            <w:pPr>
              <w:adjustRightInd w:val="0"/>
              <w:snapToGrid w:val="0"/>
              <w:spacing w:line="240" w:lineRule="auto"/>
              <w:jc w:val="center"/>
              <w:rPr>
                <w:rFonts w:eastAsia="宋体"/>
                <w:bCs/>
                <w:kern w:val="0"/>
                <w:sz w:val="21"/>
                <w:szCs w:val="21"/>
              </w:rPr>
            </w:pPr>
            <w:r w:rsidRPr="00CA252D">
              <w:rPr>
                <w:rFonts w:eastAsia="宋体"/>
                <w:bCs/>
                <w:kern w:val="0"/>
                <w:sz w:val="21"/>
                <w:szCs w:val="21"/>
              </w:rPr>
              <w:t>备注</w:t>
            </w:r>
          </w:p>
        </w:tc>
      </w:tr>
      <w:tr w:rsidR="000E2BC4" w:rsidRPr="00CA252D">
        <w:trPr>
          <w:trHeight w:val="340"/>
          <w:jc w:val="center"/>
        </w:trPr>
        <w:tc>
          <w:tcPr>
            <w:tcW w:w="675" w:type="dxa"/>
            <w:vAlign w:val="center"/>
          </w:tcPr>
          <w:p w:rsidR="000E2BC4" w:rsidRPr="00CA252D" w:rsidRDefault="00AF1CD9">
            <w:pPr>
              <w:adjustRightInd w:val="0"/>
              <w:snapToGrid w:val="0"/>
              <w:spacing w:line="240" w:lineRule="auto"/>
              <w:jc w:val="center"/>
              <w:rPr>
                <w:rFonts w:eastAsia="宋体"/>
                <w:bCs/>
                <w:kern w:val="0"/>
                <w:sz w:val="21"/>
                <w:szCs w:val="21"/>
              </w:rPr>
            </w:pPr>
            <w:r w:rsidRPr="00CA252D">
              <w:rPr>
                <w:rFonts w:eastAsia="宋体"/>
                <w:bCs/>
                <w:kern w:val="0"/>
                <w:sz w:val="21"/>
                <w:szCs w:val="21"/>
              </w:rPr>
              <w:t>1</w:t>
            </w:r>
          </w:p>
        </w:tc>
        <w:tc>
          <w:tcPr>
            <w:tcW w:w="2410" w:type="dxa"/>
            <w:vAlign w:val="center"/>
          </w:tcPr>
          <w:p w:rsidR="000E2BC4" w:rsidRPr="00CA252D" w:rsidRDefault="00AF1CD9">
            <w:pPr>
              <w:adjustRightInd w:val="0"/>
              <w:snapToGrid w:val="0"/>
              <w:spacing w:line="240" w:lineRule="auto"/>
              <w:jc w:val="center"/>
              <w:rPr>
                <w:rFonts w:eastAsia="宋体"/>
                <w:bCs/>
                <w:kern w:val="0"/>
                <w:sz w:val="21"/>
                <w:szCs w:val="21"/>
              </w:rPr>
            </w:pPr>
            <w:r w:rsidRPr="00CA252D">
              <w:rPr>
                <w:rFonts w:eastAsia="宋体"/>
                <w:bCs/>
                <w:kern w:val="0"/>
                <w:sz w:val="21"/>
                <w:szCs w:val="21"/>
              </w:rPr>
              <w:t>滴灌带</w:t>
            </w:r>
          </w:p>
        </w:tc>
        <w:tc>
          <w:tcPr>
            <w:tcW w:w="1976" w:type="dxa"/>
            <w:vAlign w:val="center"/>
          </w:tcPr>
          <w:p w:rsidR="000E2BC4" w:rsidRPr="00CA252D" w:rsidRDefault="00AF1CD9">
            <w:pPr>
              <w:adjustRightInd w:val="0"/>
              <w:snapToGrid w:val="0"/>
              <w:spacing w:line="240" w:lineRule="auto"/>
              <w:jc w:val="center"/>
              <w:rPr>
                <w:rFonts w:eastAsia="宋体"/>
                <w:bCs/>
                <w:kern w:val="0"/>
                <w:sz w:val="21"/>
                <w:szCs w:val="21"/>
              </w:rPr>
            </w:pPr>
            <w:r w:rsidRPr="00CA252D">
              <w:rPr>
                <w:rFonts w:eastAsia="宋体"/>
                <w:bCs/>
                <w:kern w:val="0"/>
                <w:sz w:val="21"/>
                <w:szCs w:val="21"/>
              </w:rPr>
              <w:t>t/a</w:t>
            </w:r>
          </w:p>
        </w:tc>
        <w:tc>
          <w:tcPr>
            <w:tcW w:w="1687" w:type="dxa"/>
            <w:vAlign w:val="center"/>
          </w:tcPr>
          <w:p w:rsidR="000E2BC4" w:rsidRPr="00F3688C" w:rsidRDefault="00AF1CD9">
            <w:pPr>
              <w:adjustRightInd w:val="0"/>
              <w:snapToGrid w:val="0"/>
              <w:spacing w:line="240" w:lineRule="auto"/>
              <w:jc w:val="center"/>
              <w:rPr>
                <w:rFonts w:eastAsia="宋体"/>
                <w:bCs/>
                <w:color w:val="FF0000"/>
                <w:kern w:val="0"/>
                <w:sz w:val="21"/>
                <w:szCs w:val="21"/>
              </w:rPr>
            </w:pPr>
            <w:r w:rsidRPr="00F3688C">
              <w:rPr>
                <w:rFonts w:eastAsia="宋体"/>
                <w:bCs/>
                <w:color w:val="FF0000"/>
                <w:kern w:val="0"/>
                <w:sz w:val="21"/>
                <w:szCs w:val="21"/>
              </w:rPr>
              <w:t>5000</w:t>
            </w:r>
          </w:p>
        </w:tc>
        <w:tc>
          <w:tcPr>
            <w:tcW w:w="1688" w:type="dxa"/>
            <w:vAlign w:val="center"/>
          </w:tcPr>
          <w:p w:rsidR="000E2BC4" w:rsidRPr="00CA252D" w:rsidRDefault="000E2BC4">
            <w:pPr>
              <w:adjustRightInd w:val="0"/>
              <w:snapToGrid w:val="0"/>
              <w:spacing w:line="240" w:lineRule="auto"/>
              <w:jc w:val="center"/>
              <w:rPr>
                <w:rFonts w:eastAsia="宋体"/>
                <w:bCs/>
                <w:kern w:val="0"/>
                <w:sz w:val="21"/>
                <w:szCs w:val="21"/>
              </w:rPr>
            </w:pPr>
          </w:p>
        </w:tc>
      </w:tr>
      <w:tr w:rsidR="000E2BC4" w:rsidRPr="00CA252D">
        <w:trPr>
          <w:trHeight w:val="340"/>
          <w:jc w:val="center"/>
        </w:trPr>
        <w:tc>
          <w:tcPr>
            <w:tcW w:w="675" w:type="dxa"/>
            <w:vAlign w:val="center"/>
          </w:tcPr>
          <w:p w:rsidR="000E2BC4" w:rsidRPr="00CA252D" w:rsidRDefault="00AF1CD9">
            <w:pPr>
              <w:adjustRightInd w:val="0"/>
              <w:snapToGrid w:val="0"/>
              <w:spacing w:line="240" w:lineRule="auto"/>
              <w:jc w:val="center"/>
              <w:rPr>
                <w:rFonts w:eastAsia="宋体"/>
                <w:bCs/>
                <w:kern w:val="0"/>
                <w:sz w:val="21"/>
                <w:szCs w:val="21"/>
              </w:rPr>
            </w:pPr>
            <w:r w:rsidRPr="00CA252D">
              <w:rPr>
                <w:rFonts w:eastAsia="宋体"/>
                <w:bCs/>
                <w:kern w:val="0"/>
                <w:sz w:val="21"/>
                <w:szCs w:val="21"/>
              </w:rPr>
              <w:t>2</w:t>
            </w:r>
          </w:p>
        </w:tc>
        <w:tc>
          <w:tcPr>
            <w:tcW w:w="2410" w:type="dxa"/>
            <w:vAlign w:val="center"/>
          </w:tcPr>
          <w:p w:rsidR="000E2BC4" w:rsidRPr="00CA252D" w:rsidRDefault="00AF1CD9">
            <w:pPr>
              <w:adjustRightInd w:val="0"/>
              <w:snapToGrid w:val="0"/>
              <w:spacing w:line="240" w:lineRule="auto"/>
              <w:jc w:val="center"/>
              <w:rPr>
                <w:rFonts w:eastAsia="宋体"/>
                <w:bCs/>
                <w:kern w:val="0"/>
                <w:sz w:val="21"/>
                <w:szCs w:val="21"/>
              </w:rPr>
            </w:pPr>
            <w:r w:rsidRPr="00CA252D">
              <w:rPr>
                <w:rFonts w:eastAsia="宋体"/>
                <w:bCs/>
                <w:kern w:val="0"/>
                <w:sz w:val="21"/>
                <w:szCs w:val="21"/>
              </w:rPr>
              <w:t>编织袋</w:t>
            </w:r>
          </w:p>
        </w:tc>
        <w:tc>
          <w:tcPr>
            <w:tcW w:w="1976" w:type="dxa"/>
            <w:vAlign w:val="center"/>
          </w:tcPr>
          <w:p w:rsidR="000E2BC4" w:rsidRPr="00CA252D" w:rsidRDefault="00AF1CD9">
            <w:pPr>
              <w:adjustRightInd w:val="0"/>
              <w:snapToGrid w:val="0"/>
              <w:spacing w:line="240" w:lineRule="auto"/>
              <w:jc w:val="center"/>
              <w:rPr>
                <w:rFonts w:eastAsia="宋体"/>
                <w:bCs/>
                <w:kern w:val="0"/>
                <w:sz w:val="21"/>
                <w:szCs w:val="21"/>
              </w:rPr>
            </w:pPr>
            <w:r w:rsidRPr="00CA252D">
              <w:rPr>
                <w:rFonts w:eastAsia="宋体"/>
                <w:bCs/>
                <w:kern w:val="0"/>
                <w:sz w:val="21"/>
                <w:szCs w:val="21"/>
              </w:rPr>
              <w:t>t/a</w:t>
            </w:r>
          </w:p>
        </w:tc>
        <w:tc>
          <w:tcPr>
            <w:tcW w:w="1687" w:type="dxa"/>
            <w:vAlign w:val="center"/>
          </w:tcPr>
          <w:p w:rsidR="000E2BC4" w:rsidRPr="00F3688C" w:rsidRDefault="00AF1CD9">
            <w:pPr>
              <w:adjustRightInd w:val="0"/>
              <w:snapToGrid w:val="0"/>
              <w:spacing w:line="240" w:lineRule="auto"/>
              <w:jc w:val="center"/>
              <w:rPr>
                <w:rFonts w:eastAsia="宋体"/>
                <w:bCs/>
                <w:color w:val="FF0000"/>
                <w:kern w:val="0"/>
                <w:sz w:val="21"/>
                <w:szCs w:val="21"/>
              </w:rPr>
            </w:pPr>
            <w:r w:rsidRPr="00F3688C">
              <w:rPr>
                <w:rFonts w:eastAsia="宋体"/>
                <w:bCs/>
                <w:color w:val="FF0000"/>
                <w:kern w:val="0"/>
                <w:sz w:val="21"/>
                <w:szCs w:val="21"/>
              </w:rPr>
              <w:t>2000</w:t>
            </w:r>
          </w:p>
        </w:tc>
        <w:tc>
          <w:tcPr>
            <w:tcW w:w="1688" w:type="dxa"/>
            <w:vAlign w:val="center"/>
          </w:tcPr>
          <w:p w:rsidR="000E2BC4" w:rsidRPr="00CA252D" w:rsidRDefault="000E2BC4">
            <w:pPr>
              <w:adjustRightInd w:val="0"/>
              <w:snapToGrid w:val="0"/>
              <w:spacing w:line="240" w:lineRule="auto"/>
              <w:jc w:val="center"/>
              <w:rPr>
                <w:rFonts w:eastAsia="宋体"/>
                <w:bCs/>
                <w:kern w:val="0"/>
                <w:sz w:val="21"/>
                <w:szCs w:val="21"/>
              </w:rPr>
            </w:pPr>
          </w:p>
        </w:tc>
      </w:tr>
      <w:tr w:rsidR="000E2BC4" w:rsidRPr="00CA252D">
        <w:trPr>
          <w:trHeight w:val="340"/>
          <w:jc w:val="center"/>
        </w:trPr>
        <w:tc>
          <w:tcPr>
            <w:tcW w:w="675" w:type="dxa"/>
            <w:vAlign w:val="center"/>
          </w:tcPr>
          <w:p w:rsidR="000E2BC4" w:rsidRPr="00CA252D" w:rsidRDefault="00AF1CD9">
            <w:pPr>
              <w:adjustRightInd w:val="0"/>
              <w:snapToGrid w:val="0"/>
              <w:spacing w:line="240" w:lineRule="auto"/>
              <w:jc w:val="center"/>
              <w:rPr>
                <w:rFonts w:eastAsia="宋体"/>
                <w:bCs/>
                <w:kern w:val="0"/>
                <w:sz w:val="21"/>
                <w:szCs w:val="21"/>
              </w:rPr>
            </w:pPr>
            <w:r w:rsidRPr="00CA252D">
              <w:rPr>
                <w:rFonts w:eastAsia="宋体"/>
                <w:bCs/>
                <w:kern w:val="0"/>
                <w:sz w:val="21"/>
                <w:szCs w:val="21"/>
              </w:rPr>
              <w:t>3</w:t>
            </w:r>
          </w:p>
        </w:tc>
        <w:tc>
          <w:tcPr>
            <w:tcW w:w="2410" w:type="dxa"/>
            <w:vAlign w:val="center"/>
          </w:tcPr>
          <w:p w:rsidR="000E2BC4" w:rsidRPr="00CA252D" w:rsidRDefault="00AF1CD9">
            <w:pPr>
              <w:adjustRightInd w:val="0"/>
              <w:snapToGrid w:val="0"/>
              <w:spacing w:line="240" w:lineRule="auto"/>
              <w:jc w:val="center"/>
              <w:rPr>
                <w:rFonts w:eastAsia="宋体"/>
                <w:bCs/>
                <w:kern w:val="0"/>
                <w:sz w:val="21"/>
                <w:szCs w:val="21"/>
              </w:rPr>
            </w:pPr>
            <w:r w:rsidRPr="00CA252D">
              <w:rPr>
                <w:rFonts w:eastAsia="宋体"/>
                <w:bCs/>
                <w:kern w:val="0"/>
                <w:sz w:val="21"/>
                <w:szCs w:val="21"/>
              </w:rPr>
              <w:t>塑料筐</w:t>
            </w:r>
          </w:p>
        </w:tc>
        <w:tc>
          <w:tcPr>
            <w:tcW w:w="1976" w:type="dxa"/>
            <w:vAlign w:val="center"/>
          </w:tcPr>
          <w:p w:rsidR="000E2BC4" w:rsidRPr="00CA252D" w:rsidRDefault="00AF1CD9">
            <w:pPr>
              <w:adjustRightInd w:val="0"/>
              <w:snapToGrid w:val="0"/>
              <w:spacing w:line="240" w:lineRule="auto"/>
              <w:jc w:val="center"/>
              <w:rPr>
                <w:rFonts w:eastAsia="宋体"/>
                <w:bCs/>
                <w:kern w:val="0"/>
                <w:sz w:val="21"/>
                <w:szCs w:val="21"/>
              </w:rPr>
            </w:pPr>
            <w:r w:rsidRPr="00CA252D">
              <w:rPr>
                <w:rFonts w:eastAsia="宋体"/>
                <w:bCs/>
                <w:kern w:val="0"/>
                <w:sz w:val="21"/>
                <w:szCs w:val="21"/>
              </w:rPr>
              <w:t>t/a</w:t>
            </w:r>
          </w:p>
        </w:tc>
        <w:tc>
          <w:tcPr>
            <w:tcW w:w="1687" w:type="dxa"/>
            <w:vAlign w:val="center"/>
          </w:tcPr>
          <w:p w:rsidR="000E2BC4" w:rsidRPr="00F3688C" w:rsidRDefault="00AF1CD9">
            <w:pPr>
              <w:adjustRightInd w:val="0"/>
              <w:snapToGrid w:val="0"/>
              <w:spacing w:line="240" w:lineRule="auto"/>
              <w:jc w:val="center"/>
              <w:rPr>
                <w:rFonts w:eastAsia="宋体"/>
                <w:bCs/>
                <w:color w:val="FF0000"/>
                <w:kern w:val="0"/>
                <w:sz w:val="21"/>
                <w:szCs w:val="21"/>
              </w:rPr>
            </w:pPr>
            <w:r w:rsidRPr="00F3688C">
              <w:rPr>
                <w:rFonts w:eastAsia="宋体"/>
                <w:bCs/>
                <w:color w:val="FF0000"/>
                <w:kern w:val="0"/>
                <w:sz w:val="21"/>
                <w:szCs w:val="21"/>
              </w:rPr>
              <w:t>1000</w:t>
            </w:r>
          </w:p>
        </w:tc>
        <w:tc>
          <w:tcPr>
            <w:tcW w:w="1688" w:type="dxa"/>
            <w:vAlign w:val="center"/>
          </w:tcPr>
          <w:p w:rsidR="000E2BC4" w:rsidRPr="00CA252D" w:rsidRDefault="000E2BC4">
            <w:pPr>
              <w:adjustRightInd w:val="0"/>
              <w:snapToGrid w:val="0"/>
              <w:spacing w:line="240" w:lineRule="auto"/>
              <w:jc w:val="center"/>
              <w:rPr>
                <w:rFonts w:eastAsia="宋体"/>
                <w:bCs/>
                <w:kern w:val="0"/>
                <w:sz w:val="21"/>
                <w:szCs w:val="21"/>
              </w:rPr>
            </w:pPr>
          </w:p>
        </w:tc>
      </w:tr>
      <w:tr w:rsidR="000E2BC4" w:rsidRPr="00CA252D">
        <w:trPr>
          <w:trHeight w:val="340"/>
          <w:jc w:val="center"/>
        </w:trPr>
        <w:tc>
          <w:tcPr>
            <w:tcW w:w="675" w:type="dxa"/>
            <w:vAlign w:val="center"/>
          </w:tcPr>
          <w:p w:rsidR="000E2BC4" w:rsidRPr="00CA252D" w:rsidRDefault="00AF1CD9">
            <w:pPr>
              <w:adjustRightInd w:val="0"/>
              <w:snapToGrid w:val="0"/>
              <w:spacing w:line="240" w:lineRule="auto"/>
              <w:jc w:val="center"/>
              <w:rPr>
                <w:rFonts w:eastAsia="宋体"/>
                <w:bCs/>
                <w:kern w:val="0"/>
                <w:sz w:val="21"/>
                <w:szCs w:val="21"/>
              </w:rPr>
            </w:pPr>
            <w:r w:rsidRPr="00CA252D">
              <w:rPr>
                <w:rFonts w:eastAsia="宋体"/>
                <w:bCs/>
                <w:kern w:val="0"/>
                <w:sz w:val="21"/>
                <w:szCs w:val="21"/>
              </w:rPr>
              <w:t>4</w:t>
            </w:r>
          </w:p>
        </w:tc>
        <w:tc>
          <w:tcPr>
            <w:tcW w:w="2410" w:type="dxa"/>
            <w:vAlign w:val="center"/>
          </w:tcPr>
          <w:p w:rsidR="000E2BC4" w:rsidRPr="00CA252D" w:rsidRDefault="00AF1CD9">
            <w:pPr>
              <w:adjustRightInd w:val="0"/>
              <w:snapToGrid w:val="0"/>
              <w:spacing w:line="240" w:lineRule="auto"/>
              <w:jc w:val="center"/>
              <w:rPr>
                <w:rFonts w:eastAsia="宋体"/>
                <w:bCs/>
                <w:kern w:val="0"/>
                <w:sz w:val="21"/>
                <w:szCs w:val="21"/>
              </w:rPr>
            </w:pPr>
            <w:r w:rsidRPr="00CA252D">
              <w:rPr>
                <w:rFonts w:eastAsia="宋体"/>
                <w:bCs/>
                <w:kern w:val="0"/>
                <w:sz w:val="21"/>
                <w:szCs w:val="21"/>
              </w:rPr>
              <w:t>PE</w:t>
            </w:r>
            <w:r w:rsidRPr="00CA252D">
              <w:rPr>
                <w:rFonts w:eastAsia="宋体"/>
                <w:bCs/>
                <w:kern w:val="0"/>
                <w:sz w:val="21"/>
                <w:szCs w:val="21"/>
              </w:rPr>
              <w:t>管材</w:t>
            </w:r>
          </w:p>
        </w:tc>
        <w:tc>
          <w:tcPr>
            <w:tcW w:w="1976" w:type="dxa"/>
            <w:vAlign w:val="center"/>
          </w:tcPr>
          <w:p w:rsidR="000E2BC4" w:rsidRPr="00CA252D" w:rsidRDefault="00AF1CD9">
            <w:pPr>
              <w:adjustRightInd w:val="0"/>
              <w:snapToGrid w:val="0"/>
              <w:spacing w:line="240" w:lineRule="auto"/>
              <w:jc w:val="center"/>
              <w:rPr>
                <w:rFonts w:eastAsia="宋体"/>
                <w:bCs/>
                <w:kern w:val="0"/>
                <w:sz w:val="21"/>
                <w:szCs w:val="21"/>
              </w:rPr>
            </w:pPr>
            <w:r w:rsidRPr="00CA252D">
              <w:rPr>
                <w:rFonts w:eastAsia="宋体"/>
                <w:bCs/>
                <w:kern w:val="0"/>
                <w:sz w:val="21"/>
                <w:szCs w:val="21"/>
              </w:rPr>
              <w:t>t/a</w:t>
            </w:r>
          </w:p>
        </w:tc>
        <w:tc>
          <w:tcPr>
            <w:tcW w:w="1687" w:type="dxa"/>
            <w:vAlign w:val="center"/>
          </w:tcPr>
          <w:p w:rsidR="000E2BC4" w:rsidRPr="00F3688C" w:rsidRDefault="00AF1CD9">
            <w:pPr>
              <w:adjustRightInd w:val="0"/>
              <w:snapToGrid w:val="0"/>
              <w:spacing w:line="240" w:lineRule="auto"/>
              <w:jc w:val="center"/>
              <w:rPr>
                <w:rFonts w:eastAsia="宋体"/>
                <w:bCs/>
                <w:color w:val="FF0000"/>
                <w:kern w:val="0"/>
                <w:sz w:val="21"/>
                <w:szCs w:val="21"/>
              </w:rPr>
            </w:pPr>
            <w:r w:rsidRPr="00F3688C">
              <w:rPr>
                <w:rFonts w:eastAsia="宋体"/>
                <w:bCs/>
                <w:color w:val="FF0000"/>
                <w:kern w:val="0"/>
                <w:sz w:val="21"/>
                <w:szCs w:val="21"/>
              </w:rPr>
              <w:t>5000</w:t>
            </w:r>
          </w:p>
        </w:tc>
        <w:tc>
          <w:tcPr>
            <w:tcW w:w="1688" w:type="dxa"/>
            <w:vAlign w:val="center"/>
          </w:tcPr>
          <w:p w:rsidR="000E2BC4" w:rsidRPr="00CA252D" w:rsidRDefault="000E2BC4">
            <w:pPr>
              <w:adjustRightInd w:val="0"/>
              <w:snapToGrid w:val="0"/>
              <w:spacing w:line="240" w:lineRule="auto"/>
              <w:jc w:val="center"/>
              <w:rPr>
                <w:rFonts w:eastAsia="宋体"/>
                <w:bCs/>
                <w:kern w:val="0"/>
                <w:sz w:val="21"/>
                <w:szCs w:val="21"/>
              </w:rPr>
            </w:pPr>
          </w:p>
        </w:tc>
      </w:tr>
      <w:tr w:rsidR="000E2BC4" w:rsidRPr="00CA252D">
        <w:trPr>
          <w:trHeight w:val="340"/>
          <w:jc w:val="center"/>
        </w:trPr>
        <w:tc>
          <w:tcPr>
            <w:tcW w:w="675" w:type="dxa"/>
            <w:vAlign w:val="center"/>
          </w:tcPr>
          <w:p w:rsidR="000E2BC4" w:rsidRPr="00CA252D" w:rsidRDefault="00AF1CD9">
            <w:pPr>
              <w:adjustRightInd w:val="0"/>
              <w:snapToGrid w:val="0"/>
              <w:spacing w:line="240" w:lineRule="auto"/>
              <w:jc w:val="center"/>
              <w:rPr>
                <w:rFonts w:eastAsia="宋体"/>
                <w:bCs/>
                <w:kern w:val="0"/>
                <w:sz w:val="21"/>
                <w:szCs w:val="21"/>
              </w:rPr>
            </w:pPr>
            <w:r w:rsidRPr="00CA252D">
              <w:rPr>
                <w:rFonts w:eastAsia="宋体"/>
                <w:bCs/>
                <w:kern w:val="0"/>
                <w:sz w:val="21"/>
                <w:szCs w:val="21"/>
              </w:rPr>
              <w:t>5</w:t>
            </w:r>
          </w:p>
        </w:tc>
        <w:tc>
          <w:tcPr>
            <w:tcW w:w="2410" w:type="dxa"/>
            <w:vAlign w:val="center"/>
          </w:tcPr>
          <w:p w:rsidR="000E2BC4" w:rsidRPr="00CA252D" w:rsidRDefault="00AF1CD9">
            <w:pPr>
              <w:adjustRightInd w:val="0"/>
              <w:snapToGrid w:val="0"/>
              <w:spacing w:line="240" w:lineRule="auto"/>
              <w:jc w:val="center"/>
              <w:rPr>
                <w:rFonts w:eastAsia="宋体"/>
                <w:bCs/>
                <w:kern w:val="0"/>
                <w:sz w:val="21"/>
                <w:szCs w:val="21"/>
              </w:rPr>
            </w:pPr>
            <w:r w:rsidRPr="00CA252D">
              <w:rPr>
                <w:rFonts w:eastAsia="宋体"/>
                <w:bCs/>
                <w:kern w:val="0"/>
                <w:sz w:val="21"/>
                <w:szCs w:val="21"/>
              </w:rPr>
              <w:t>PVC</w:t>
            </w:r>
            <w:r w:rsidRPr="00CA252D">
              <w:rPr>
                <w:rFonts w:eastAsia="宋体"/>
                <w:bCs/>
                <w:kern w:val="0"/>
                <w:sz w:val="21"/>
                <w:szCs w:val="21"/>
              </w:rPr>
              <w:t>管材</w:t>
            </w:r>
          </w:p>
        </w:tc>
        <w:tc>
          <w:tcPr>
            <w:tcW w:w="1976" w:type="dxa"/>
            <w:vAlign w:val="center"/>
          </w:tcPr>
          <w:p w:rsidR="000E2BC4" w:rsidRPr="00CA252D" w:rsidRDefault="00AF1CD9">
            <w:pPr>
              <w:adjustRightInd w:val="0"/>
              <w:snapToGrid w:val="0"/>
              <w:spacing w:line="240" w:lineRule="auto"/>
              <w:jc w:val="center"/>
              <w:rPr>
                <w:rFonts w:eastAsia="宋体"/>
                <w:bCs/>
                <w:kern w:val="0"/>
                <w:sz w:val="21"/>
                <w:szCs w:val="21"/>
              </w:rPr>
            </w:pPr>
            <w:r w:rsidRPr="00CA252D">
              <w:rPr>
                <w:rFonts w:eastAsia="宋体"/>
                <w:bCs/>
                <w:kern w:val="0"/>
                <w:sz w:val="21"/>
                <w:szCs w:val="21"/>
              </w:rPr>
              <w:t>t/a</w:t>
            </w:r>
          </w:p>
        </w:tc>
        <w:tc>
          <w:tcPr>
            <w:tcW w:w="1687" w:type="dxa"/>
            <w:vAlign w:val="center"/>
          </w:tcPr>
          <w:p w:rsidR="000E2BC4" w:rsidRPr="00F3688C" w:rsidRDefault="00AF1CD9">
            <w:pPr>
              <w:adjustRightInd w:val="0"/>
              <w:snapToGrid w:val="0"/>
              <w:spacing w:line="240" w:lineRule="auto"/>
              <w:jc w:val="center"/>
              <w:rPr>
                <w:rFonts w:eastAsia="宋体"/>
                <w:bCs/>
                <w:color w:val="FF0000"/>
                <w:kern w:val="0"/>
                <w:sz w:val="21"/>
                <w:szCs w:val="21"/>
              </w:rPr>
            </w:pPr>
            <w:r w:rsidRPr="00F3688C">
              <w:rPr>
                <w:rFonts w:eastAsia="宋体"/>
                <w:bCs/>
                <w:color w:val="FF0000"/>
                <w:kern w:val="0"/>
                <w:sz w:val="21"/>
                <w:szCs w:val="21"/>
              </w:rPr>
              <w:t>2000</w:t>
            </w:r>
          </w:p>
        </w:tc>
        <w:tc>
          <w:tcPr>
            <w:tcW w:w="1688" w:type="dxa"/>
            <w:vAlign w:val="center"/>
          </w:tcPr>
          <w:p w:rsidR="000E2BC4" w:rsidRPr="00CA252D" w:rsidRDefault="000E2BC4">
            <w:pPr>
              <w:adjustRightInd w:val="0"/>
              <w:snapToGrid w:val="0"/>
              <w:spacing w:line="240" w:lineRule="auto"/>
              <w:jc w:val="center"/>
              <w:rPr>
                <w:rFonts w:eastAsia="宋体"/>
                <w:bCs/>
                <w:kern w:val="0"/>
                <w:sz w:val="21"/>
                <w:szCs w:val="21"/>
              </w:rPr>
            </w:pPr>
          </w:p>
        </w:tc>
      </w:tr>
    </w:tbl>
    <w:p w:rsidR="000E2BC4" w:rsidRDefault="00AF1CD9">
      <w:pPr>
        <w:pStyle w:val="3"/>
        <w:adjustRightInd w:val="0"/>
        <w:spacing w:before="0" w:line="460" w:lineRule="exact"/>
        <w:ind w:left="113" w:firstLine="0"/>
        <w:textAlignment w:val="baseline"/>
        <w:rPr>
          <w:rFonts w:ascii="Times New Roman"/>
          <w:spacing w:val="12"/>
          <w:w w:val="95"/>
          <w:kern w:val="0"/>
          <w:szCs w:val="26"/>
        </w:rPr>
      </w:pPr>
      <w:r>
        <w:rPr>
          <w:rFonts w:ascii="Times New Roman" w:hint="eastAsia"/>
          <w:spacing w:val="12"/>
          <w:w w:val="95"/>
          <w:kern w:val="0"/>
          <w:szCs w:val="26"/>
        </w:rPr>
        <w:t>3</w:t>
      </w:r>
      <w:r>
        <w:rPr>
          <w:rFonts w:ascii="Times New Roman"/>
          <w:spacing w:val="12"/>
          <w:w w:val="95"/>
          <w:kern w:val="0"/>
          <w:szCs w:val="26"/>
        </w:rPr>
        <w:t>.1.5</w:t>
      </w:r>
      <w:r>
        <w:rPr>
          <w:rFonts w:ascii="Times New Roman"/>
          <w:spacing w:val="12"/>
          <w:w w:val="95"/>
          <w:kern w:val="0"/>
          <w:szCs w:val="26"/>
        </w:rPr>
        <w:t>主要生产设备</w:t>
      </w:r>
    </w:p>
    <w:p w:rsidR="000E2BC4" w:rsidRDefault="00AF1CD9">
      <w:pPr>
        <w:spacing w:line="460" w:lineRule="exact"/>
        <w:ind w:firstLineChars="200" w:firstLine="480"/>
        <w:rPr>
          <w:lang w:bidi="en-US"/>
        </w:rPr>
      </w:pPr>
      <w:r>
        <w:rPr>
          <w:lang w:bidi="en-US"/>
        </w:rPr>
        <w:t>本项目采用较先进的生产设备，在生产装置设计、安装过程中，均执行国家和有关部门的标准、规范规定。生产装置所需用的标准设备，均选用标准的高质量设备，在装置使用的各种材料及各类材料及各类管件、配件、仪表灯均按照各自相应标准确定的范围来选用。本项目主要生产设备均在生产车间布置，生产车间为封闭型设施，有防尘、防扬撒、防雨、防晒、防渗和防火措施，本项目设备清单见表</w:t>
      </w:r>
      <w:r>
        <w:rPr>
          <w:rFonts w:hint="eastAsia"/>
          <w:lang w:bidi="en-US"/>
        </w:rPr>
        <w:t>3</w:t>
      </w:r>
      <w:r>
        <w:rPr>
          <w:lang w:bidi="en-US"/>
        </w:rPr>
        <w:t>.1-6</w:t>
      </w:r>
      <w:r>
        <w:rPr>
          <w:lang w:bidi="en-US"/>
        </w:rPr>
        <w:t>。</w:t>
      </w:r>
    </w:p>
    <w:p w:rsidR="000E2BC4" w:rsidRDefault="00AF1CD9">
      <w:pPr>
        <w:pStyle w:val="afffffffff9"/>
        <w:spacing w:line="240" w:lineRule="auto"/>
        <w:ind w:firstLine="420"/>
        <w:rPr>
          <w:rFonts w:ascii="Times New Roman" w:eastAsia="黑体" w:hAnsi="Times New Roman" w:cs="Times New Roman"/>
          <w:sz w:val="21"/>
          <w:lang w:bidi="en-US"/>
        </w:rPr>
      </w:pPr>
      <w:r>
        <w:rPr>
          <w:rFonts w:ascii="Times New Roman" w:eastAsia="黑体" w:hAnsi="Times New Roman" w:cs="Times New Roman"/>
          <w:sz w:val="21"/>
          <w:lang w:bidi="en-US"/>
        </w:rPr>
        <w:t>表</w:t>
      </w:r>
      <w:r>
        <w:rPr>
          <w:rFonts w:ascii="Times New Roman" w:eastAsia="黑体" w:hAnsi="Times New Roman" w:cs="Times New Roman" w:hint="eastAsia"/>
          <w:sz w:val="21"/>
          <w:lang w:bidi="en-US"/>
        </w:rPr>
        <w:t>3</w:t>
      </w:r>
      <w:r>
        <w:rPr>
          <w:rFonts w:ascii="Times New Roman" w:eastAsia="黑体" w:hAnsi="Times New Roman" w:cs="Times New Roman"/>
          <w:sz w:val="21"/>
          <w:lang w:bidi="en-US"/>
        </w:rPr>
        <w:t xml:space="preserve">.1-6                     </w:t>
      </w:r>
      <w:r>
        <w:rPr>
          <w:rFonts w:ascii="Times New Roman" w:eastAsia="黑体" w:hAnsi="Times New Roman" w:cs="Times New Roman"/>
          <w:sz w:val="21"/>
          <w:lang w:bidi="en-US"/>
        </w:rPr>
        <w:t>设备清单一览表</w:t>
      </w:r>
    </w:p>
    <w:tbl>
      <w:tblPr>
        <w:tblStyle w:val="2f8"/>
        <w:tblW w:w="5000" w:type="pct"/>
        <w:tblBorders>
          <w:left w:val="none" w:sz="0" w:space="0" w:color="auto"/>
          <w:right w:val="none" w:sz="0" w:space="0" w:color="auto"/>
        </w:tblBorders>
        <w:tblLook w:val="04A0" w:firstRow="1" w:lastRow="0" w:firstColumn="1" w:lastColumn="0" w:noHBand="0" w:noVBand="1"/>
      </w:tblPr>
      <w:tblGrid>
        <w:gridCol w:w="1151"/>
        <w:gridCol w:w="3193"/>
        <w:gridCol w:w="1522"/>
        <w:gridCol w:w="2354"/>
      </w:tblGrid>
      <w:tr w:rsidR="000E2BC4">
        <w:trPr>
          <w:trHeight w:val="340"/>
        </w:trPr>
        <w:tc>
          <w:tcPr>
            <w:tcW w:w="700" w:type="pct"/>
            <w:tcBorders>
              <w:top w:val="single" w:sz="12" w:space="0" w:color="auto"/>
            </w:tcBorders>
            <w:vAlign w:val="center"/>
          </w:tcPr>
          <w:p w:rsidR="000E2BC4" w:rsidRDefault="00AF1CD9">
            <w:pPr>
              <w:adjustRightInd w:val="0"/>
              <w:snapToGrid w:val="0"/>
              <w:spacing w:line="240" w:lineRule="auto"/>
              <w:jc w:val="center"/>
              <w:rPr>
                <w:rFonts w:asciiTheme="minorEastAsia" w:eastAsiaTheme="minorEastAsia" w:hAnsiTheme="minorEastAsia"/>
                <w:bCs/>
                <w:kern w:val="0"/>
                <w:sz w:val="21"/>
                <w:szCs w:val="21"/>
              </w:rPr>
            </w:pPr>
            <w:r>
              <w:rPr>
                <w:rFonts w:asciiTheme="minorEastAsia" w:eastAsiaTheme="minorEastAsia" w:hAnsiTheme="minorEastAsia" w:hint="eastAsia"/>
                <w:bCs/>
                <w:kern w:val="0"/>
                <w:sz w:val="21"/>
                <w:szCs w:val="21"/>
              </w:rPr>
              <w:t>分类</w:t>
            </w:r>
          </w:p>
        </w:tc>
        <w:tc>
          <w:tcPr>
            <w:tcW w:w="1942" w:type="pct"/>
            <w:tcBorders>
              <w:top w:val="single" w:sz="12" w:space="0" w:color="auto"/>
            </w:tcBorders>
            <w:vAlign w:val="center"/>
          </w:tcPr>
          <w:p w:rsidR="000E2BC4" w:rsidRDefault="00AF1CD9">
            <w:pPr>
              <w:adjustRightInd w:val="0"/>
              <w:snapToGrid w:val="0"/>
              <w:spacing w:line="240" w:lineRule="auto"/>
              <w:jc w:val="center"/>
              <w:rPr>
                <w:rFonts w:asciiTheme="minorEastAsia" w:eastAsiaTheme="minorEastAsia" w:hAnsiTheme="minorEastAsia"/>
                <w:bCs/>
                <w:kern w:val="0"/>
                <w:sz w:val="21"/>
                <w:szCs w:val="21"/>
              </w:rPr>
            </w:pPr>
            <w:r>
              <w:rPr>
                <w:rFonts w:asciiTheme="minorEastAsia" w:eastAsiaTheme="minorEastAsia" w:hAnsiTheme="minorEastAsia" w:hint="eastAsia"/>
                <w:bCs/>
                <w:kern w:val="0"/>
                <w:sz w:val="21"/>
                <w:szCs w:val="21"/>
              </w:rPr>
              <w:t>设备名称</w:t>
            </w:r>
          </w:p>
        </w:tc>
        <w:tc>
          <w:tcPr>
            <w:tcW w:w="926" w:type="pct"/>
            <w:tcBorders>
              <w:top w:val="single" w:sz="12" w:space="0" w:color="auto"/>
            </w:tcBorders>
            <w:vAlign w:val="center"/>
          </w:tcPr>
          <w:p w:rsidR="000E2BC4" w:rsidRDefault="00AF1CD9">
            <w:pPr>
              <w:adjustRightInd w:val="0"/>
              <w:snapToGrid w:val="0"/>
              <w:spacing w:line="240" w:lineRule="auto"/>
              <w:jc w:val="center"/>
              <w:rPr>
                <w:rFonts w:asciiTheme="minorEastAsia" w:eastAsiaTheme="minorEastAsia" w:hAnsiTheme="minorEastAsia"/>
                <w:bCs/>
                <w:kern w:val="0"/>
                <w:sz w:val="21"/>
                <w:szCs w:val="21"/>
              </w:rPr>
            </w:pPr>
            <w:r>
              <w:rPr>
                <w:rFonts w:asciiTheme="minorEastAsia" w:eastAsiaTheme="minorEastAsia" w:hAnsiTheme="minorEastAsia" w:hint="eastAsia"/>
                <w:bCs/>
                <w:kern w:val="0"/>
                <w:sz w:val="21"/>
                <w:szCs w:val="21"/>
              </w:rPr>
              <w:t>数量</w:t>
            </w:r>
          </w:p>
        </w:tc>
        <w:tc>
          <w:tcPr>
            <w:tcW w:w="1432" w:type="pct"/>
            <w:tcBorders>
              <w:top w:val="single" w:sz="12" w:space="0" w:color="auto"/>
            </w:tcBorders>
            <w:vAlign w:val="center"/>
          </w:tcPr>
          <w:p w:rsidR="000E2BC4" w:rsidRDefault="00AF1CD9">
            <w:pPr>
              <w:adjustRightInd w:val="0"/>
              <w:snapToGrid w:val="0"/>
              <w:spacing w:line="240" w:lineRule="auto"/>
              <w:jc w:val="center"/>
              <w:rPr>
                <w:rFonts w:asciiTheme="minorEastAsia" w:eastAsiaTheme="minorEastAsia" w:hAnsiTheme="minorEastAsia"/>
                <w:bCs/>
                <w:kern w:val="0"/>
                <w:sz w:val="21"/>
                <w:szCs w:val="21"/>
              </w:rPr>
            </w:pPr>
            <w:r>
              <w:rPr>
                <w:rFonts w:asciiTheme="minorEastAsia" w:eastAsiaTheme="minorEastAsia" w:hAnsiTheme="minorEastAsia" w:hint="eastAsia"/>
                <w:bCs/>
                <w:kern w:val="0"/>
                <w:sz w:val="21"/>
                <w:szCs w:val="21"/>
              </w:rPr>
              <w:t>单位</w:t>
            </w:r>
          </w:p>
        </w:tc>
      </w:tr>
      <w:tr w:rsidR="000E2BC4">
        <w:trPr>
          <w:trHeight w:val="340"/>
        </w:trPr>
        <w:tc>
          <w:tcPr>
            <w:tcW w:w="700" w:type="pct"/>
            <w:vMerge w:val="restart"/>
            <w:vAlign w:val="center"/>
          </w:tcPr>
          <w:p w:rsidR="000E2BC4" w:rsidRDefault="00AF1CD9">
            <w:pPr>
              <w:adjustRightInd w:val="0"/>
              <w:snapToGrid w:val="0"/>
              <w:spacing w:line="240" w:lineRule="auto"/>
              <w:jc w:val="center"/>
              <w:rPr>
                <w:rFonts w:asciiTheme="minorEastAsia" w:eastAsiaTheme="minorEastAsia" w:hAnsiTheme="minorEastAsia"/>
                <w:bCs/>
                <w:kern w:val="0"/>
                <w:sz w:val="21"/>
                <w:szCs w:val="21"/>
              </w:rPr>
            </w:pPr>
            <w:r>
              <w:rPr>
                <w:rFonts w:asciiTheme="minorEastAsia" w:eastAsiaTheme="minorEastAsia" w:hAnsiTheme="minorEastAsia" w:hint="eastAsia"/>
                <w:bCs/>
                <w:kern w:val="0"/>
                <w:sz w:val="21"/>
                <w:szCs w:val="21"/>
              </w:rPr>
              <w:t>聚乙烯颗粒造粒</w:t>
            </w:r>
          </w:p>
          <w:p w:rsidR="000E2BC4" w:rsidRDefault="00AF1CD9">
            <w:pPr>
              <w:adjustRightInd w:val="0"/>
              <w:snapToGrid w:val="0"/>
              <w:spacing w:line="240" w:lineRule="auto"/>
              <w:jc w:val="center"/>
              <w:rPr>
                <w:rFonts w:asciiTheme="minorEastAsia" w:eastAsiaTheme="minorEastAsia" w:hAnsiTheme="minorEastAsia"/>
                <w:bCs/>
                <w:kern w:val="0"/>
                <w:sz w:val="21"/>
                <w:szCs w:val="21"/>
              </w:rPr>
            </w:pPr>
            <w:r>
              <w:rPr>
                <w:rFonts w:asciiTheme="minorEastAsia" w:eastAsiaTheme="minorEastAsia" w:hAnsiTheme="minorEastAsia" w:hint="eastAsia"/>
                <w:bCs/>
                <w:kern w:val="0"/>
                <w:sz w:val="21"/>
                <w:szCs w:val="21"/>
              </w:rPr>
              <w:t>工序</w:t>
            </w:r>
          </w:p>
        </w:tc>
        <w:tc>
          <w:tcPr>
            <w:tcW w:w="1942" w:type="pct"/>
            <w:vAlign w:val="center"/>
          </w:tcPr>
          <w:p w:rsidR="000E2BC4" w:rsidRDefault="00AF1CD9">
            <w:pPr>
              <w:adjustRightInd w:val="0"/>
              <w:snapToGrid w:val="0"/>
              <w:spacing w:line="240" w:lineRule="auto"/>
              <w:jc w:val="center"/>
              <w:rPr>
                <w:rFonts w:asciiTheme="minorEastAsia" w:eastAsiaTheme="minorEastAsia" w:hAnsiTheme="minorEastAsia"/>
                <w:bCs/>
                <w:kern w:val="0"/>
                <w:sz w:val="21"/>
                <w:szCs w:val="21"/>
              </w:rPr>
            </w:pPr>
            <w:r>
              <w:rPr>
                <w:rFonts w:asciiTheme="minorEastAsia" w:eastAsiaTheme="minorEastAsia" w:hAnsiTheme="minorEastAsia" w:hint="eastAsia"/>
                <w:bCs/>
                <w:kern w:val="0"/>
                <w:sz w:val="21"/>
                <w:szCs w:val="21"/>
              </w:rPr>
              <w:t>破碎机</w:t>
            </w:r>
          </w:p>
        </w:tc>
        <w:tc>
          <w:tcPr>
            <w:tcW w:w="926" w:type="pct"/>
            <w:vAlign w:val="center"/>
          </w:tcPr>
          <w:p w:rsidR="000E2BC4" w:rsidRPr="00CA252D" w:rsidRDefault="00AF1CD9">
            <w:pPr>
              <w:adjustRightInd w:val="0"/>
              <w:snapToGrid w:val="0"/>
              <w:spacing w:line="240" w:lineRule="auto"/>
              <w:jc w:val="center"/>
              <w:rPr>
                <w:rFonts w:asciiTheme="minorEastAsia" w:eastAsiaTheme="minorEastAsia" w:hAnsiTheme="minorEastAsia"/>
                <w:bCs/>
                <w:color w:val="FF0000"/>
                <w:kern w:val="0"/>
                <w:sz w:val="21"/>
                <w:szCs w:val="21"/>
              </w:rPr>
            </w:pPr>
            <w:r w:rsidRPr="00CA252D">
              <w:rPr>
                <w:rFonts w:asciiTheme="minorEastAsia" w:eastAsiaTheme="minorEastAsia" w:hAnsiTheme="minorEastAsia" w:hint="eastAsia"/>
                <w:bCs/>
                <w:color w:val="FF0000"/>
                <w:kern w:val="0"/>
                <w:sz w:val="21"/>
                <w:szCs w:val="21"/>
              </w:rPr>
              <w:t>1</w:t>
            </w:r>
          </w:p>
        </w:tc>
        <w:tc>
          <w:tcPr>
            <w:tcW w:w="1432" w:type="pct"/>
            <w:vAlign w:val="center"/>
          </w:tcPr>
          <w:p w:rsidR="000E2BC4" w:rsidRDefault="00AF1CD9">
            <w:pPr>
              <w:adjustRightInd w:val="0"/>
              <w:snapToGrid w:val="0"/>
              <w:spacing w:line="240" w:lineRule="auto"/>
              <w:jc w:val="center"/>
              <w:rPr>
                <w:rFonts w:asciiTheme="minorEastAsia" w:eastAsiaTheme="minorEastAsia" w:hAnsiTheme="minorEastAsia"/>
                <w:bCs/>
                <w:kern w:val="0"/>
                <w:sz w:val="21"/>
                <w:szCs w:val="21"/>
              </w:rPr>
            </w:pPr>
            <w:r>
              <w:rPr>
                <w:rFonts w:asciiTheme="minorEastAsia" w:eastAsiaTheme="minorEastAsia" w:hAnsiTheme="minorEastAsia" w:hint="eastAsia"/>
                <w:bCs/>
                <w:kern w:val="0"/>
                <w:sz w:val="21"/>
                <w:szCs w:val="21"/>
              </w:rPr>
              <w:t>台</w:t>
            </w:r>
          </w:p>
        </w:tc>
      </w:tr>
      <w:tr w:rsidR="000E2BC4">
        <w:trPr>
          <w:trHeight w:val="340"/>
        </w:trPr>
        <w:tc>
          <w:tcPr>
            <w:tcW w:w="700" w:type="pct"/>
            <w:vMerge/>
            <w:vAlign w:val="center"/>
          </w:tcPr>
          <w:p w:rsidR="000E2BC4" w:rsidRDefault="000E2BC4">
            <w:pPr>
              <w:adjustRightInd w:val="0"/>
              <w:snapToGrid w:val="0"/>
              <w:spacing w:line="240" w:lineRule="auto"/>
              <w:jc w:val="center"/>
              <w:rPr>
                <w:rFonts w:asciiTheme="minorEastAsia" w:eastAsiaTheme="minorEastAsia" w:hAnsiTheme="minorEastAsia"/>
                <w:bCs/>
                <w:kern w:val="0"/>
                <w:sz w:val="21"/>
                <w:szCs w:val="21"/>
              </w:rPr>
            </w:pPr>
          </w:p>
        </w:tc>
        <w:tc>
          <w:tcPr>
            <w:tcW w:w="1942" w:type="pct"/>
            <w:vAlign w:val="center"/>
          </w:tcPr>
          <w:p w:rsidR="000E2BC4" w:rsidRDefault="00AF1CD9">
            <w:pPr>
              <w:adjustRightInd w:val="0"/>
              <w:snapToGrid w:val="0"/>
              <w:spacing w:line="240" w:lineRule="auto"/>
              <w:jc w:val="center"/>
              <w:rPr>
                <w:rFonts w:asciiTheme="minorEastAsia" w:eastAsiaTheme="minorEastAsia" w:hAnsiTheme="minorEastAsia"/>
                <w:bCs/>
                <w:kern w:val="0"/>
                <w:sz w:val="21"/>
                <w:szCs w:val="21"/>
              </w:rPr>
            </w:pPr>
            <w:r>
              <w:rPr>
                <w:rFonts w:asciiTheme="minorEastAsia" w:eastAsiaTheme="minorEastAsia" w:hAnsiTheme="minorEastAsia" w:hint="eastAsia"/>
                <w:bCs/>
                <w:kern w:val="0"/>
                <w:sz w:val="21"/>
                <w:szCs w:val="21"/>
              </w:rPr>
              <w:t>清洗机</w:t>
            </w:r>
          </w:p>
        </w:tc>
        <w:tc>
          <w:tcPr>
            <w:tcW w:w="926" w:type="pct"/>
            <w:vAlign w:val="center"/>
          </w:tcPr>
          <w:p w:rsidR="000E2BC4" w:rsidRPr="00CA252D" w:rsidRDefault="00AF1CD9">
            <w:pPr>
              <w:adjustRightInd w:val="0"/>
              <w:snapToGrid w:val="0"/>
              <w:spacing w:line="240" w:lineRule="auto"/>
              <w:jc w:val="center"/>
              <w:rPr>
                <w:rFonts w:asciiTheme="minorEastAsia" w:eastAsiaTheme="minorEastAsia" w:hAnsiTheme="minorEastAsia"/>
                <w:bCs/>
                <w:color w:val="FF0000"/>
                <w:kern w:val="0"/>
                <w:sz w:val="21"/>
                <w:szCs w:val="21"/>
              </w:rPr>
            </w:pPr>
            <w:r w:rsidRPr="00CA252D">
              <w:rPr>
                <w:rFonts w:asciiTheme="minorEastAsia" w:eastAsiaTheme="minorEastAsia" w:hAnsiTheme="minorEastAsia" w:hint="eastAsia"/>
                <w:bCs/>
                <w:color w:val="FF0000"/>
                <w:kern w:val="0"/>
                <w:sz w:val="21"/>
                <w:szCs w:val="21"/>
              </w:rPr>
              <w:t>1</w:t>
            </w:r>
          </w:p>
        </w:tc>
        <w:tc>
          <w:tcPr>
            <w:tcW w:w="1432" w:type="pct"/>
            <w:vAlign w:val="center"/>
          </w:tcPr>
          <w:p w:rsidR="000E2BC4" w:rsidRDefault="00AF1CD9">
            <w:pPr>
              <w:adjustRightInd w:val="0"/>
              <w:snapToGrid w:val="0"/>
              <w:spacing w:line="240" w:lineRule="auto"/>
              <w:jc w:val="center"/>
              <w:rPr>
                <w:rFonts w:asciiTheme="minorEastAsia" w:eastAsiaTheme="minorEastAsia" w:hAnsiTheme="minorEastAsia"/>
                <w:bCs/>
                <w:kern w:val="0"/>
                <w:sz w:val="21"/>
                <w:szCs w:val="21"/>
              </w:rPr>
            </w:pPr>
            <w:r>
              <w:rPr>
                <w:rFonts w:asciiTheme="minorEastAsia" w:eastAsiaTheme="minorEastAsia" w:hAnsiTheme="minorEastAsia" w:hint="eastAsia"/>
                <w:bCs/>
                <w:kern w:val="0"/>
                <w:sz w:val="21"/>
                <w:szCs w:val="21"/>
              </w:rPr>
              <w:t>台</w:t>
            </w:r>
          </w:p>
        </w:tc>
      </w:tr>
      <w:tr w:rsidR="000E2BC4">
        <w:trPr>
          <w:trHeight w:val="340"/>
        </w:trPr>
        <w:tc>
          <w:tcPr>
            <w:tcW w:w="700" w:type="pct"/>
            <w:vMerge/>
            <w:vAlign w:val="center"/>
          </w:tcPr>
          <w:p w:rsidR="000E2BC4" w:rsidRDefault="000E2BC4">
            <w:pPr>
              <w:adjustRightInd w:val="0"/>
              <w:snapToGrid w:val="0"/>
              <w:spacing w:line="240" w:lineRule="auto"/>
              <w:jc w:val="center"/>
              <w:rPr>
                <w:rFonts w:asciiTheme="minorEastAsia" w:eastAsiaTheme="minorEastAsia" w:hAnsiTheme="minorEastAsia"/>
                <w:bCs/>
                <w:kern w:val="0"/>
                <w:sz w:val="21"/>
                <w:szCs w:val="21"/>
              </w:rPr>
            </w:pPr>
          </w:p>
        </w:tc>
        <w:tc>
          <w:tcPr>
            <w:tcW w:w="1942" w:type="pct"/>
            <w:vAlign w:val="center"/>
          </w:tcPr>
          <w:p w:rsidR="000E2BC4" w:rsidRDefault="00AF1CD9">
            <w:pPr>
              <w:adjustRightInd w:val="0"/>
              <w:snapToGrid w:val="0"/>
              <w:spacing w:line="240" w:lineRule="auto"/>
              <w:jc w:val="center"/>
              <w:rPr>
                <w:rFonts w:asciiTheme="minorEastAsia" w:eastAsiaTheme="minorEastAsia" w:hAnsiTheme="minorEastAsia"/>
                <w:bCs/>
                <w:kern w:val="0"/>
                <w:sz w:val="21"/>
                <w:szCs w:val="21"/>
              </w:rPr>
            </w:pPr>
            <w:r>
              <w:rPr>
                <w:rFonts w:asciiTheme="minorEastAsia" w:eastAsiaTheme="minorEastAsia" w:hAnsiTheme="minorEastAsia" w:hint="eastAsia"/>
                <w:bCs/>
                <w:kern w:val="0"/>
                <w:sz w:val="21"/>
                <w:szCs w:val="21"/>
              </w:rPr>
              <w:t>搅拌机</w:t>
            </w:r>
          </w:p>
        </w:tc>
        <w:tc>
          <w:tcPr>
            <w:tcW w:w="926" w:type="pct"/>
            <w:vAlign w:val="center"/>
          </w:tcPr>
          <w:p w:rsidR="000E2BC4" w:rsidRPr="00CA252D" w:rsidRDefault="00AF1CD9">
            <w:pPr>
              <w:adjustRightInd w:val="0"/>
              <w:snapToGrid w:val="0"/>
              <w:spacing w:line="240" w:lineRule="auto"/>
              <w:jc w:val="center"/>
              <w:rPr>
                <w:rFonts w:asciiTheme="minorEastAsia" w:eastAsiaTheme="minorEastAsia" w:hAnsiTheme="minorEastAsia"/>
                <w:bCs/>
                <w:color w:val="FF0000"/>
                <w:kern w:val="0"/>
                <w:sz w:val="21"/>
                <w:szCs w:val="21"/>
              </w:rPr>
            </w:pPr>
            <w:r w:rsidRPr="00CA252D">
              <w:rPr>
                <w:rFonts w:asciiTheme="minorEastAsia" w:eastAsiaTheme="minorEastAsia" w:hAnsiTheme="minorEastAsia" w:hint="eastAsia"/>
                <w:bCs/>
                <w:color w:val="FF0000"/>
                <w:kern w:val="0"/>
                <w:sz w:val="21"/>
                <w:szCs w:val="21"/>
              </w:rPr>
              <w:t>1</w:t>
            </w:r>
          </w:p>
        </w:tc>
        <w:tc>
          <w:tcPr>
            <w:tcW w:w="1432" w:type="pct"/>
            <w:vAlign w:val="center"/>
          </w:tcPr>
          <w:p w:rsidR="000E2BC4" w:rsidRDefault="00AF1CD9">
            <w:pPr>
              <w:adjustRightInd w:val="0"/>
              <w:snapToGrid w:val="0"/>
              <w:spacing w:line="240" w:lineRule="auto"/>
              <w:jc w:val="center"/>
              <w:rPr>
                <w:rFonts w:asciiTheme="minorEastAsia" w:eastAsiaTheme="minorEastAsia" w:hAnsiTheme="minorEastAsia"/>
                <w:bCs/>
                <w:kern w:val="0"/>
                <w:sz w:val="21"/>
                <w:szCs w:val="21"/>
              </w:rPr>
            </w:pPr>
            <w:r>
              <w:rPr>
                <w:rFonts w:asciiTheme="minorEastAsia" w:eastAsiaTheme="minorEastAsia" w:hAnsiTheme="minorEastAsia" w:hint="eastAsia"/>
                <w:bCs/>
                <w:kern w:val="0"/>
                <w:sz w:val="21"/>
                <w:szCs w:val="21"/>
              </w:rPr>
              <w:t>台</w:t>
            </w:r>
          </w:p>
        </w:tc>
      </w:tr>
      <w:tr w:rsidR="000E2BC4">
        <w:trPr>
          <w:trHeight w:val="340"/>
        </w:trPr>
        <w:tc>
          <w:tcPr>
            <w:tcW w:w="700" w:type="pct"/>
            <w:vMerge/>
            <w:vAlign w:val="center"/>
          </w:tcPr>
          <w:p w:rsidR="000E2BC4" w:rsidRDefault="000E2BC4">
            <w:pPr>
              <w:adjustRightInd w:val="0"/>
              <w:snapToGrid w:val="0"/>
              <w:spacing w:line="240" w:lineRule="auto"/>
              <w:jc w:val="center"/>
              <w:rPr>
                <w:rFonts w:asciiTheme="minorEastAsia" w:eastAsiaTheme="minorEastAsia" w:hAnsiTheme="minorEastAsia"/>
                <w:bCs/>
                <w:kern w:val="0"/>
                <w:sz w:val="21"/>
                <w:szCs w:val="21"/>
              </w:rPr>
            </w:pPr>
          </w:p>
        </w:tc>
        <w:tc>
          <w:tcPr>
            <w:tcW w:w="1942" w:type="pct"/>
            <w:vAlign w:val="center"/>
          </w:tcPr>
          <w:p w:rsidR="000E2BC4" w:rsidRDefault="00AF1CD9">
            <w:pPr>
              <w:adjustRightInd w:val="0"/>
              <w:snapToGrid w:val="0"/>
              <w:spacing w:line="240" w:lineRule="auto"/>
              <w:jc w:val="center"/>
              <w:rPr>
                <w:rFonts w:asciiTheme="minorEastAsia" w:eastAsiaTheme="minorEastAsia" w:hAnsiTheme="minorEastAsia"/>
                <w:bCs/>
                <w:kern w:val="0"/>
                <w:sz w:val="21"/>
                <w:szCs w:val="21"/>
              </w:rPr>
            </w:pPr>
            <w:r>
              <w:rPr>
                <w:rFonts w:asciiTheme="minorEastAsia" w:eastAsiaTheme="minorEastAsia" w:hAnsiTheme="minorEastAsia" w:hint="eastAsia"/>
                <w:bCs/>
                <w:kern w:val="0"/>
                <w:sz w:val="21"/>
                <w:szCs w:val="21"/>
              </w:rPr>
              <w:t>造粒机</w:t>
            </w:r>
          </w:p>
        </w:tc>
        <w:tc>
          <w:tcPr>
            <w:tcW w:w="926" w:type="pct"/>
            <w:vAlign w:val="center"/>
          </w:tcPr>
          <w:p w:rsidR="000E2BC4" w:rsidRPr="00CA252D" w:rsidRDefault="00AF1CD9">
            <w:pPr>
              <w:adjustRightInd w:val="0"/>
              <w:snapToGrid w:val="0"/>
              <w:spacing w:line="240" w:lineRule="auto"/>
              <w:jc w:val="center"/>
              <w:rPr>
                <w:rFonts w:asciiTheme="minorEastAsia" w:eastAsiaTheme="minorEastAsia" w:hAnsiTheme="minorEastAsia"/>
                <w:bCs/>
                <w:color w:val="FF0000"/>
                <w:kern w:val="0"/>
                <w:sz w:val="21"/>
                <w:szCs w:val="21"/>
              </w:rPr>
            </w:pPr>
            <w:r w:rsidRPr="00CA252D">
              <w:rPr>
                <w:rFonts w:asciiTheme="minorEastAsia" w:eastAsiaTheme="minorEastAsia" w:hAnsiTheme="minorEastAsia" w:hint="eastAsia"/>
                <w:bCs/>
                <w:color w:val="FF0000"/>
                <w:kern w:val="0"/>
                <w:sz w:val="21"/>
                <w:szCs w:val="21"/>
              </w:rPr>
              <w:t>1</w:t>
            </w:r>
          </w:p>
        </w:tc>
        <w:tc>
          <w:tcPr>
            <w:tcW w:w="1432" w:type="pct"/>
            <w:vAlign w:val="center"/>
          </w:tcPr>
          <w:p w:rsidR="000E2BC4" w:rsidRDefault="00AF1CD9">
            <w:pPr>
              <w:adjustRightInd w:val="0"/>
              <w:snapToGrid w:val="0"/>
              <w:spacing w:line="240" w:lineRule="auto"/>
              <w:jc w:val="center"/>
              <w:rPr>
                <w:rFonts w:asciiTheme="minorEastAsia" w:eastAsiaTheme="minorEastAsia" w:hAnsiTheme="minorEastAsia"/>
                <w:bCs/>
                <w:kern w:val="0"/>
                <w:sz w:val="21"/>
                <w:szCs w:val="21"/>
              </w:rPr>
            </w:pPr>
            <w:r>
              <w:rPr>
                <w:rFonts w:asciiTheme="minorEastAsia" w:eastAsiaTheme="minorEastAsia" w:hAnsiTheme="minorEastAsia" w:hint="eastAsia"/>
                <w:bCs/>
                <w:kern w:val="0"/>
                <w:sz w:val="21"/>
                <w:szCs w:val="21"/>
              </w:rPr>
              <w:t>台</w:t>
            </w:r>
          </w:p>
        </w:tc>
      </w:tr>
      <w:tr w:rsidR="000E2BC4">
        <w:trPr>
          <w:trHeight w:val="340"/>
        </w:trPr>
        <w:tc>
          <w:tcPr>
            <w:tcW w:w="700" w:type="pct"/>
            <w:vMerge/>
            <w:vAlign w:val="center"/>
          </w:tcPr>
          <w:p w:rsidR="000E2BC4" w:rsidRDefault="000E2BC4">
            <w:pPr>
              <w:adjustRightInd w:val="0"/>
              <w:snapToGrid w:val="0"/>
              <w:spacing w:line="240" w:lineRule="auto"/>
              <w:jc w:val="center"/>
              <w:rPr>
                <w:rFonts w:asciiTheme="minorEastAsia" w:eastAsiaTheme="minorEastAsia" w:hAnsiTheme="minorEastAsia"/>
                <w:bCs/>
                <w:kern w:val="0"/>
                <w:sz w:val="21"/>
                <w:szCs w:val="21"/>
              </w:rPr>
            </w:pPr>
          </w:p>
        </w:tc>
        <w:tc>
          <w:tcPr>
            <w:tcW w:w="1942" w:type="pct"/>
            <w:vAlign w:val="center"/>
          </w:tcPr>
          <w:p w:rsidR="000E2BC4" w:rsidRDefault="00AF1CD9">
            <w:pPr>
              <w:adjustRightInd w:val="0"/>
              <w:snapToGrid w:val="0"/>
              <w:spacing w:line="240" w:lineRule="auto"/>
              <w:jc w:val="center"/>
              <w:rPr>
                <w:rFonts w:asciiTheme="minorEastAsia" w:eastAsiaTheme="minorEastAsia" w:hAnsiTheme="minorEastAsia"/>
                <w:bCs/>
                <w:kern w:val="0"/>
                <w:sz w:val="21"/>
                <w:szCs w:val="21"/>
              </w:rPr>
            </w:pPr>
            <w:r>
              <w:rPr>
                <w:rFonts w:asciiTheme="minorEastAsia" w:eastAsiaTheme="minorEastAsia" w:hAnsiTheme="minorEastAsia" w:hint="eastAsia"/>
                <w:bCs/>
                <w:kern w:val="0"/>
                <w:sz w:val="21"/>
                <w:szCs w:val="21"/>
              </w:rPr>
              <w:t>切粒机</w:t>
            </w:r>
          </w:p>
        </w:tc>
        <w:tc>
          <w:tcPr>
            <w:tcW w:w="926" w:type="pct"/>
            <w:vAlign w:val="center"/>
          </w:tcPr>
          <w:p w:rsidR="000E2BC4" w:rsidRPr="00CA252D" w:rsidRDefault="00AF1CD9">
            <w:pPr>
              <w:adjustRightInd w:val="0"/>
              <w:snapToGrid w:val="0"/>
              <w:spacing w:line="240" w:lineRule="auto"/>
              <w:jc w:val="center"/>
              <w:rPr>
                <w:rFonts w:asciiTheme="minorEastAsia" w:eastAsiaTheme="minorEastAsia" w:hAnsiTheme="minorEastAsia"/>
                <w:bCs/>
                <w:color w:val="FF0000"/>
                <w:kern w:val="0"/>
                <w:sz w:val="21"/>
                <w:szCs w:val="21"/>
              </w:rPr>
            </w:pPr>
            <w:r w:rsidRPr="00CA252D">
              <w:rPr>
                <w:rFonts w:asciiTheme="minorEastAsia" w:eastAsiaTheme="minorEastAsia" w:hAnsiTheme="minorEastAsia" w:hint="eastAsia"/>
                <w:bCs/>
                <w:color w:val="FF0000"/>
                <w:kern w:val="0"/>
                <w:sz w:val="21"/>
                <w:szCs w:val="21"/>
              </w:rPr>
              <w:t>1</w:t>
            </w:r>
          </w:p>
        </w:tc>
        <w:tc>
          <w:tcPr>
            <w:tcW w:w="1432" w:type="pct"/>
            <w:vAlign w:val="center"/>
          </w:tcPr>
          <w:p w:rsidR="000E2BC4" w:rsidRDefault="00AF1CD9">
            <w:pPr>
              <w:adjustRightInd w:val="0"/>
              <w:snapToGrid w:val="0"/>
              <w:spacing w:line="240" w:lineRule="auto"/>
              <w:jc w:val="center"/>
              <w:rPr>
                <w:rFonts w:asciiTheme="minorEastAsia" w:eastAsiaTheme="minorEastAsia" w:hAnsiTheme="minorEastAsia"/>
                <w:bCs/>
                <w:kern w:val="0"/>
                <w:sz w:val="21"/>
                <w:szCs w:val="21"/>
              </w:rPr>
            </w:pPr>
            <w:r>
              <w:rPr>
                <w:rFonts w:asciiTheme="minorEastAsia" w:eastAsiaTheme="minorEastAsia" w:hAnsiTheme="minorEastAsia" w:hint="eastAsia"/>
                <w:bCs/>
                <w:kern w:val="0"/>
                <w:sz w:val="21"/>
                <w:szCs w:val="21"/>
              </w:rPr>
              <w:t>台</w:t>
            </w:r>
          </w:p>
        </w:tc>
      </w:tr>
      <w:tr w:rsidR="000E2BC4">
        <w:trPr>
          <w:trHeight w:val="340"/>
        </w:trPr>
        <w:tc>
          <w:tcPr>
            <w:tcW w:w="700" w:type="pct"/>
            <w:vMerge/>
            <w:vAlign w:val="center"/>
          </w:tcPr>
          <w:p w:rsidR="000E2BC4" w:rsidRDefault="000E2BC4">
            <w:pPr>
              <w:adjustRightInd w:val="0"/>
              <w:snapToGrid w:val="0"/>
              <w:spacing w:line="240" w:lineRule="auto"/>
              <w:jc w:val="center"/>
              <w:rPr>
                <w:rFonts w:asciiTheme="minorEastAsia" w:eastAsiaTheme="minorEastAsia" w:hAnsiTheme="minorEastAsia"/>
                <w:bCs/>
                <w:kern w:val="0"/>
                <w:sz w:val="21"/>
                <w:szCs w:val="21"/>
              </w:rPr>
            </w:pPr>
          </w:p>
        </w:tc>
        <w:tc>
          <w:tcPr>
            <w:tcW w:w="1942" w:type="pct"/>
            <w:vAlign w:val="center"/>
          </w:tcPr>
          <w:p w:rsidR="000E2BC4" w:rsidRDefault="00AF1CD9">
            <w:pPr>
              <w:adjustRightInd w:val="0"/>
              <w:snapToGrid w:val="0"/>
              <w:spacing w:line="240" w:lineRule="auto"/>
              <w:jc w:val="center"/>
              <w:rPr>
                <w:rFonts w:asciiTheme="minorEastAsia" w:eastAsiaTheme="minorEastAsia" w:hAnsiTheme="minorEastAsia"/>
                <w:bCs/>
                <w:kern w:val="0"/>
                <w:sz w:val="21"/>
                <w:szCs w:val="21"/>
              </w:rPr>
            </w:pPr>
            <w:r>
              <w:rPr>
                <w:rFonts w:asciiTheme="minorEastAsia" w:eastAsiaTheme="minorEastAsia" w:hAnsiTheme="minorEastAsia" w:hint="eastAsia"/>
                <w:bCs/>
                <w:kern w:val="0"/>
                <w:sz w:val="21"/>
                <w:szCs w:val="21"/>
              </w:rPr>
              <w:t>水泵</w:t>
            </w:r>
          </w:p>
        </w:tc>
        <w:tc>
          <w:tcPr>
            <w:tcW w:w="926" w:type="pct"/>
            <w:vAlign w:val="center"/>
          </w:tcPr>
          <w:p w:rsidR="000E2BC4" w:rsidRPr="00CA252D" w:rsidRDefault="00AF1CD9">
            <w:pPr>
              <w:adjustRightInd w:val="0"/>
              <w:snapToGrid w:val="0"/>
              <w:spacing w:line="240" w:lineRule="auto"/>
              <w:jc w:val="center"/>
              <w:rPr>
                <w:rFonts w:asciiTheme="minorEastAsia" w:eastAsiaTheme="minorEastAsia" w:hAnsiTheme="minorEastAsia"/>
                <w:bCs/>
                <w:color w:val="FF0000"/>
                <w:kern w:val="0"/>
                <w:sz w:val="21"/>
                <w:szCs w:val="21"/>
              </w:rPr>
            </w:pPr>
            <w:r w:rsidRPr="00CA252D">
              <w:rPr>
                <w:rFonts w:asciiTheme="minorEastAsia" w:eastAsiaTheme="minorEastAsia" w:hAnsiTheme="minorEastAsia" w:hint="eastAsia"/>
                <w:bCs/>
                <w:color w:val="FF0000"/>
                <w:kern w:val="0"/>
                <w:sz w:val="21"/>
                <w:szCs w:val="21"/>
              </w:rPr>
              <w:t>1</w:t>
            </w:r>
          </w:p>
        </w:tc>
        <w:tc>
          <w:tcPr>
            <w:tcW w:w="1432" w:type="pct"/>
            <w:vAlign w:val="center"/>
          </w:tcPr>
          <w:p w:rsidR="000E2BC4" w:rsidRDefault="00AF1CD9">
            <w:pPr>
              <w:adjustRightInd w:val="0"/>
              <w:snapToGrid w:val="0"/>
              <w:spacing w:line="240" w:lineRule="auto"/>
              <w:jc w:val="center"/>
              <w:rPr>
                <w:rFonts w:asciiTheme="minorEastAsia" w:eastAsiaTheme="minorEastAsia" w:hAnsiTheme="minorEastAsia"/>
                <w:bCs/>
                <w:kern w:val="0"/>
                <w:sz w:val="21"/>
                <w:szCs w:val="21"/>
              </w:rPr>
            </w:pPr>
            <w:r>
              <w:rPr>
                <w:rFonts w:asciiTheme="minorEastAsia" w:eastAsiaTheme="minorEastAsia" w:hAnsiTheme="minorEastAsia" w:hint="eastAsia"/>
                <w:bCs/>
                <w:kern w:val="0"/>
                <w:sz w:val="21"/>
                <w:szCs w:val="21"/>
              </w:rPr>
              <w:t>台</w:t>
            </w:r>
          </w:p>
        </w:tc>
      </w:tr>
      <w:tr w:rsidR="000E2BC4">
        <w:trPr>
          <w:trHeight w:val="340"/>
        </w:trPr>
        <w:tc>
          <w:tcPr>
            <w:tcW w:w="700" w:type="pct"/>
            <w:vMerge w:val="restart"/>
            <w:vAlign w:val="center"/>
          </w:tcPr>
          <w:p w:rsidR="000E2BC4" w:rsidRDefault="00AF1CD9">
            <w:pPr>
              <w:adjustRightInd w:val="0"/>
              <w:snapToGrid w:val="0"/>
              <w:spacing w:line="240" w:lineRule="auto"/>
              <w:jc w:val="center"/>
              <w:rPr>
                <w:rFonts w:asciiTheme="minorEastAsia" w:eastAsiaTheme="minorEastAsia" w:hAnsiTheme="minorEastAsia"/>
                <w:bCs/>
                <w:kern w:val="0"/>
                <w:sz w:val="21"/>
                <w:szCs w:val="21"/>
              </w:rPr>
            </w:pPr>
            <w:r>
              <w:rPr>
                <w:rFonts w:asciiTheme="minorEastAsia" w:eastAsiaTheme="minorEastAsia" w:hAnsiTheme="minorEastAsia" w:hint="eastAsia"/>
                <w:bCs/>
                <w:kern w:val="0"/>
                <w:sz w:val="21"/>
                <w:szCs w:val="21"/>
              </w:rPr>
              <w:t>滴灌带生产工序</w:t>
            </w:r>
          </w:p>
        </w:tc>
        <w:tc>
          <w:tcPr>
            <w:tcW w:w="1942" w:type="pct"/>
            <w:vAlign w:val="center"/>
          </w:tcPr>
          <w:p w:rsidR="000E2BC4" w:rsidRDefault="00AF1CD9">
            <w:pPr>
              <w:adjustRightInd w:val="0"/>
              <w:snapToGrid w:val="0"/>
              <w:spacing w:line="240" w:lineRule="auto"/>
              <w:jc w:val="center"/>
              <w:rPr>
                <w:rFonts w:asciiTheme="minorEastAsia" w:eastAsiaTheme="minorEastAsia" w:hAnsiTheme="minorEastAsia"/>
                <w:bCs/>
                <w:kern w:val="0"/>
                <w:sz w:val="21"/>
                <w:szCs w:val="21"/>
              </w:rPr>
            </w:pPr>
            <w:r>
              <w:rPr>
                <w:rFonts w:asciiTheme="minorEastAsia" w:eastAsiaTheme="minorEastAsia" w:hAnsiTheme="minorEastAsia" w:hint="eastAsia"/>
                <w:bCs/>
                <w:kern w:val="0"/>
                <w:sz w:val="21"/>
                <w:szCs w:val="21"/>
              </w:rPr>
              <w:t>搅拌机</w:t>
            </w:r>
          </w:p>
        </w:tc>
        <w:tc>
          <w:tcPr>
            <w:tcW w:w="926" w:type="pct"/>
            <w:vAlign w:val="center"/>
          </w:tcPr>
          <w:p w:rsidR="000E2BC4" w:rsidRPr="00CA252D" w:rsidRDefault="00AF1CD9">
            <w:pPr>
              <w:adjustRightInd w:val="0"/>
              <w:snapToGrid w:val="0"/>
              <w:spacing w:line="240" w:lineRule="auto"/>
              <w:jc w:val="center"/>
              <w:rPr>
                <w:rFonts w:asciiTheme="minorEastAsia" w:eastAsiaTheme="minorEastAsia" w:hAnsiTheme="minorEastAsia"/>
                <w:bCs/>
                <w:color w:val="FF0000"/>
                <w:kern w:val="0"/>
                <w:sz w:val="21"/>
                <w:szCs w:val="21"/>
              </w:rPr>
            </w:pPr>
            <w:r w:rsidRPr="00CA252D">
              <w:rPr>
                <w:rFonts w:asciiTheme="minorEastAsia" w:eastAsiaTheme="minorEastAsia" w:hAnsiTheme="minorEastAsia" w:hint="eastAsia"/>
                <w:bCs/>
                <w:color w:val="FF0000"/>
                <w:kern w:val="0"/>
                <w:sz w:val="21"/>
                <w:szCs w:val="21"/>
              </w:rPr>
              <w:t>5</w:t>
            </w:r>
          </w:p>
        </w:tc>
        <w:tc>
          <w:tcPr>
            <w:tcW w:w="1432" w:type="pct"/>
            <w:vAlign w:val="center"/>
          </w:tcPr>
          <w:p w:rsidR="000E2BC4" w:rsidRDefault="00AF1CD9">
            <w:pPr>
              <w:spacing w:line="240" w:lineRule="auto"/>
              <w:jc w:val="center"/>
              <w:rPr>
                <w:rFonts w:asciiTheme="minorEastAsia" w:eastAsiaTheme="minorEastAsia" w:hAnsiTheme="minorEastAsia"/>
                <w:kern w:val="0"/>
                <w:sz w:val="21"/>
                <w:szCs w:val="21"/>
              </w:rPr>
            </w:pPr>
            <w:r>
              <w:rPr>
                <w:rFonts w:asciiTheme="minorEastAsia" w:eastAsiaTheme="minorEastAsia" w:hAnsiTheme="minorEastAsia" w:hint="eastAsia"/>
                <w:bCs/>
                <w:kern w:val="0"/>
                <w:sz w:val="21"/>
                <w:szCs w:val="21"/>
              </w:rPr>
              <w:t>台</w:t>
            </w:r>
          </w:p>
        </w:tc>
      </w:tr>
      <w:tr w:rsidR="000E2BC4">
        <w:trPr>
          <w:trHeight w:val="340"/>
        </w:trPr>
        <w:tc>
          <w:tcPr>
            <w:tcW w:w="700" w:type="pct"/>
            <w:vMerge/>
            <w:vAlign w:val="center"/>
          </w:tcPr>
          <w:p w:rsidR="000E2BC4" w:rsidRDefault="000E2BC4">
            <w:pPr>
              <w:adjustRightInd w:val="0"/>
              <w:snapToGrid w:val="0"/>
              <w:spacing w:line="240" w:lineRule="auto"/>
              <w:jc w:val="center"/>
              <w:rPr>
                <w:rFonts w:asciiTheme="minorEastAsia" w:eastAsiaTheme="minorEastAsia" w:hAnsiTheme="minorEastAsia"/>
                <w:bCs/>
                <w:kern w:val="0"/>
                <w:sz w:val="21"/>
                <w:szCs w:val="21"/>
              </w:rPr>
            </w:pPr>
          </w:p>
        </w:tc>
        <w:tc>
          <w:tcPr>
            <w:tcW w:w="1942" w:type="pct"/>
            <w:vAlign w:val="center"/>
          </w:tcPr>
          <w:p w:rsidR="000E2BC4" w:rsidRDefault="00AF1CD9">
            <w:pPr>
              <w:adjustRightInd w:val="0"/>
              <w:snapToGrid w:val="0"/>
              <w:spacing w:line="240" w:lineRule="auto"/>
              <w:jc w:val="center"/>
              <w:rPr>
                <w:rFonts w:asciiTheme="minorEastAsia" w:eastAsiaTheme="minorEastAsia" w:hAnsiTheme="minorEastAsia"/>
                <w:bCs/>
                <w:kern w:val="0"/>
                <w:sz w:val="21"/>
                <w:szCs w:val="21"/>
              </w:rPr>
            </w:pPr>
            <w:r>
              <w:rPr>
                <w:rFonts w:asciiTheme="minorEastAsia" w:eastAsiaTheme="minorEastAsia" w:hAnsiTheme="minorEastAsia" w:hint="eastAsia"/>
                <w:bCs/>
                <w:kern w:val="0"/>
                <w:sz w:val="21"/>
                <w:szCs w:val="21"/>
              </w:rPr>
              <w:t>吸料机</w:t>
            </w:r>
          </w:p>
        </w:tc>
        <w:tc>
          <w:tcPr>
            <w:tcW w:w="926" w:type="pct"/>
            <w:vAlign w:val="center"/>
          </w:tcPr>
          <w:p w:rsidR="000E2BC4" w:rsidRPr="00CA252D" w:rsidRDefault="00AF1CD9">
            <w:pPr>
              <w:adjustRightInd w:val="0"/>
              <w:snapToGrid w:val="0"/>
              <w:spacing w:line="240" w:lineRule="auto"/>
              <w:jc w:val="center"/>
              <w:rPr>
                <w:rFonts w:asciiTheme="minorEastAsia" w:eastAsiaTheme="minorEastAsia" w:hAnsiTheme="minorEastAsia"/>
                <w:bCs/>
                <w:color w:val="FF0000"/>
                <w:kern w:val="0"/>
                <w:sz w:val="21"/>
                <w:szCs w:val="21"/>
              </w:rPr>
            </w:pPr>
            <w:r w:rsidRPr="00CA252D">
              <w:rPr>
                <w:rFonts w:asciiTheme="minorEastAsia" w:eastAsiaTheme="minorEastAsia" w:hAnsiTheme="minorEastAsia" w:hint="eastAsia"/>
                <w:bCs/>
                <w:color w:val="FF0000"/>
                <w:kern w:val="0"/>
                <w:sz w:val="21"/>
                <w:szCs w:val="21"/>
              </w:rPr>
              <w:t>20</w:t>
            </w:r>
          </w:p>
        </w:tc>
        <w:tc>
          <w:tcPr>
            <w:tcW w:w="1432" w:type="pct"/>
            <w:vAlign w:val="center"/>
          </w:tcPr>
          <w:p w:rsidR="000E2BC4" w:rsidRDefault="00AF1CD9">
            <w:pPr>
              <w:spacing w:line="240" w:lineRule="auto"/>
              <w:jc w:val="center"/>
              <w:rPr>
                <w:rFonts w:asciiTheme="minorEastAsia" w:eastAsiaTheme="minorEastAsia" w:hAnsiTheme="minorEastAsia"/>
                <w:kern w:val="0"/>
                <w:sz w:val="21"/>
                <w:szCs w:val="21"/>
              </w:rPr>
            </w:pPr>
            <w:r>
              <w:rPr>
                <w:rFonts w:asciiTheme="minorEastAsia" w:eastAsiaTheme="minorEastAsia" w:hAnsiTheme="minorEastAsia" w:hint="eastAsia"/>
                <w:bCs/>
                <w:kern w:val="0"/>
                <w:sz w:val="21"/>
                <w:szCs w:val="21"/>
              </w:rPr>
              <w:t>台</w:t>
            </w:r>
          </w:p>
        </w:tc>
      </w:tr>
      <w:tr w:rsidR="000E2BC4">
        <w:trPr>
          <w:trHeight w:val="340"/>
        </w:trPr>
        <w:tc>
          <w:tcPr>
            <w:tcW w:w="700" w:type="pct"/>
            <w:vMerge/>
            <w:vAlign w:val="center"/>
          </w:tcPr>
          <w:p w:rsidR="000E2BC4" w:rsidRDefault="000E2BC4">
            <w:pPr>
              <w:adjustRightInd w:val="0"/>
              <w:snapToGrid w:val="0"/>
              <w:spacing w:line="240" w:lineRule="auto"/>
              <w:jc w:val="center"/>
              <w:rPr>
                <w:rFonts w:asciiTheme="minorEastAsia" w:eastAsiaTheme="minorEastAsia" w:hAnsiTheme="minorEastAsia"/>
                <w:bCs/>
                <w:kern w:val="0"/>
                <w:sz w:val="21"/>
                <w:szCs w:val="21"/>
              </w:rPr>
            </w:pPr>
          </w:p>
        </w:tc>
        <w:tc>
          <w:tcPr>
            <w:tcW w:w="1942" w:type="pct"/>
            <w:vAlign w:val="center"/>
          </w:tcPr>
          <w:p w:rsidR="000E2BC4" w:rsidRDefault="00AF1CD9">
            <w:pPr>
              <w:adjustRightInd w:val="0"/>
              <w:snapToGrid w:val="0"/>
              <w:spacing w:line="240" w:lineRule="auto"/>
              <w:jc w:val="center"/>
              <w:rPr>
                <w:rFonts w:asciiTheme="minorEastAsia" w:eastAsiaTheme="minorEastAsia" w:hAnsiTheme="minorEastAsia"/>
                <w:bCs/>
                <w:kern w:val="0"/>
                <w:sz w:val="21"/>
                <w:szCs w:val="21"/>
              </w:rPr>
            </w:pPr>
            <w:r>
              <w:rPr>
                <w:rFonts w:asciiTheme="minorEastAsia" w:eastAsiaTheme="minorEastAsia" w:hAnsiTheme="minorEastAsia" w:hint="eastAsia"/>
                <w:bCs/>
                <w:kern w:val="0"/>
                <w:sz w:val="21"/>
                <w:szCs w:val="21"/>
              </w:rPr>
              <w:t>滴灌带挤出机</w:t>
            </w:r>
          </w:p>
        </w:tc>
        <w:tc>
          <w:tcPr>
            <w:tcW w:w="926" w:type="pct"/>
            <w:vAlign w:val="center"/>
          </w:tcPr>
          <w:p w:rsidR="000E2BC4" w:rsidRPr="00CA252D" w:rsidRDefault="00AF1CD9">
            <w:pPr>
              <w:adjustRightInd w:val="0"/>
              <w:snapToGrid w:val="0"/>
              <w:spacing w:line="240" w:lineRule="auto"/>
              <w:jc w:val="center"/>
              <w:rPr>
                <w:rFonts w:asciiTheme="minorEastAsia" w:eastAsiaTheme="minorEastAsia" w:hAnsiTheme="minorEastAsia"/>
                <w:bCs/>
                <w:color w:val="FF0000"/>
                <w:kern w:val="0"/>
                <w:sz w:val="21"/>
                <w:szCs w:val="21"/>
              </w:rPr>
            </w:pPr>
            <w:r w:rsidRPr="00CA252D">
              <w:rPr>
                <w:rFonts w:asciiTheme="minorEastAsia" w:eastAsiaTheme="minorEastAsia" w:hAnsiTheme="minorEastAsia" w:hint="eastAsia"/>
                <w:bCs/>
                <w:color w:val="FF0000"/>
                <w:kern w:val="0"/>
                <w:sz w:val="21"/>
                <w:szCs w:val="21"/>
              </w:rPr>
              <w:t>20</w:t>
            </w:r>
          </w:p>
        </w:tc>
        <w:tc>
          <w:tcPr>
            <w:tcW w:w="1432" w:type="pct"/>
            <w:vAlign w:val="center"/>
          </w:tcPr>
          <w:p w:rsidR="000E2BC4" w:rsidRDefault="00AF1CD9">
            <w:pPr>
              <w:spacing w:line="240" w:lineRule="auto"/>
              <w:jc w:val="center"/>
              <w:rPr>
                <w:rFonts w:asciiTheme="minorEastAsia" w:eastAsiaTheme="minorEastAsia" w:hAnsiTheme="minorEastAsia"/>
                <w:kern w:val="0"/>
                <w:sz w:val="21"/>
                <w:szCs w:val="21"/>
              </w:rPr>
            </w:pPr>
            <w:r>
              <w:rPr>
                <w:rFonts w:asciiTheme="minorEastAsia" w:eastAsiaTheme="minorEastAsia" w:hAnsiTheme="minorEastAsia" w:hint="eastAsia"/>
                <w:bCs/>
                <w:kern w:val="0"/>
                <w:sz w:val="21"/>
                <w:szCs w:val="21"/>
              </w:rPr>
              <w:t>台</w:t>
            </w:r>
          </w:p>
        </w:tc>
      </w:tr>
      <w:tr w:rsidR="000E2BC4">
        <w:trPr>
          <w:trHeight w:val="340"/>
        </w:trPr>
        <w:tc>
          <w:tcPr>
            <w:tcW w:w="700" w:type="pct"/>
            <w:vMerge/>
            <w:vAlign w:val="center"/>
          </w:tcPr>
          <w:p w:rsidR="000E2BC4" w:rsidRDefault="000E2BC4">
            <w:pPr>
              <w:adjustRightInd w:val="0"/>
              <w:snapToGrid w:val="0"/>
              <w:spacing w:line="240" w:lineRule="auto"/>
              <w:jc w:val="center"/>
              <w:rPr>
                <w:rFonts w:asciiTheme="minorEastAsia" w:eastAsiaTheme="minorEastAsia" w:hAnsiTheme="minorEastAsia"/>
                <w:bCs/>
                <w:kern w:val="0"/>
                <w:sz w:val="21"/>
                <w:szCs w:val="21"/>
              </w:rPr>
            </w:pPr>
          </w:p>
        </w:tc>
        <w:tc>
          <w:tcPr>
            <w:tcW w:w="1942" w:type="pct"/>
            <w:vAlign w:val="center"/>
          </w:tcPr>
          <w:p w:rsidR="000E2BC4" w:rsidRDefault="00AF1CD9">
            <w:pPr>
              <w:adjustRightInd w:val="0"/>
              <w:snapToGrid w:val="0"/>
              <w:spacing w:line="240" w:lineRule="auto"/>
              <w:jc w:val="center"/>
              <w:rPr>
                <w:rFonts w:asciiTheme="minorEastAsia" w:eastAsiaTheme="minorEastAsia" w:hAnsiTheme="minorEastAsia"/>
                <w:bCs/>
                <w:kern w:val="0"/>
                <w:sz w:val="21"/>
                <w:szCs w:val="21"/>
              </w:rPr>
            </w:pPr>
            <w:r>
              <w:rPr>
                <w:rFonts w:asciiTheme="minorEastAsia" w:eastAsiaTheme="minorEastAsia" w:hAnsiTheme="minorEastAsia" w:hint="eastAsia"/>
                <w:bCs/>
                <w:kern w:val="0"/>
                <w:sz w:val="21"/>
                <w:szCs w:val="21"/>
              </w:rPr>
              <w:t>切割机</w:t>
            </w:r>
          </w:p>
        </w:tc>
        <w:tc>
          <w:tcPr>
            <w:tcW w:w="926" w:type="pct"/>
            <w:vAlign w:val="center"/>
          </w:tcPr>
          <w:p w:rsidR="000E2BC4" w:rsidRPr="00CA252D" w:rsidRDefault="00AF1CD9">
            <w:pPr>
              <w:adjustRightInd w:val="0"/>
              <w:snapToGrid w:val="0"/>
              <w:spacing w:line="240" w:lineRule="auto"/>
              <w:jc w:val="center"/>
              <w:rPr>
                <w:rFonts w:asciiTheme="minorEastAsia" w:eastAsiaTheme="minorEastAsia" w:hAnsiTheme="minorEastAsia"/>
                <w:bCs/>
                <w:color w:val="FF0000"/>
                <w:kern w:val="0"/>
                <w:sz w:val="21"/>
                <w:szCs w:val="21"/>
              </w:rPr>
            </w:pPr>
            <w:r w:rsidRPr="00CA252D">
              <w:rPr>
                <w:rFonts w:asciiTheme="minorEastAsia" w:eastAsiaTheme="minorEastAsia" w:hAnsiTheme="minorEastAsia" w:hint="eastAsia"/>
                <w:bCs/>
                <w:color w:val="FF0000"/>
                <w:kern w:val="0"/>
                <w:sz w:val="21"/>
                <w:szCs w:val="21"/>
              </w:rPr>
              <w:t>5</w:t>
            </w:r>
          </w:p>
        </w:tc>
        <w:tc>
          <w:tcPr>
            <w:tcW w:w="1432" w:type="pct"/>
            <w:vAlign w:val="center"/>
          </w:tcPr>
          <w:p w:rsidR="000E2BC4" w:rsidRDefault="00AF1CD9">
            <w:pPr>
              <w:spacing w:line="240" w:lineRule="auto"/>
              <w:jc w:val="center"/>
              <w:rPr>
                <w:rFonts w:asciiTheme="minorEastAsia" w:eastAsiaTheme="minorEastAsia" w:hAnsiTheme="minorEastAsia"/>
                <w:kern w:val="0"/>
                <w:sz w:val="21"/>
                <w:szCs w:val="21"/>
              </w:rPr>
            </w:pPr>
            <w:r>
              <w:rPr>
                <w:rFonts w:asciiTheme="minorEastAsia" w:eastAsiaTheme="minorEastAsia" w:hAnsiTheme="minorEastAsia" w:hint="eastAsia"/>
                <w:bCs/>
                <w:kern w:val="0"/>
                <w:sz w:val="21"/>
                <w:szCs w:val="21"/>
              </w:rPr>
              <w:t>台</w:t>
            </w:r>
          </w:p>
        </w:tc>
      </w:tr>
      <w:tr w:rsidR="000E2BC4">
        <w:trPr>
          <w:trHeight w:val="340"/>
        </w:trPr>
        <w:tc>
          <w:tcPr>
            <w:tcW w:w="700" w:type="pct"/>
            <w:vMerge w:val="restart"/>
            <w:vAlign w:val="center"/>
          </w:tcPr>
          <w:p w:rsidR="000E2BC4" w:rsidRDefault="00AF1CD9">
            <w:pPr>
              <w:adjustRightInd w:val="0"/>
              <w:snapToGrid w:val="0"/>
              <w:spacing w:line="240" w:lineRule="auto"/>
              <w:jc w:val="center"/>
              <w:rPr>
                <w:rFonts w:asciiTheme="minorEastAsia" w:eastAsiaTheme="minorEastAsia" w:hAnsiTheme="minorEastAsia"/>
                <w:bCs/>
                <w:kern w:val="0"/>
                <w:sz w:val="21"/>
                <w:szCs w:val="21"/>
              </w:rPr>
            </w:pPr>
            <w:r>
              <w:rPr>
                <w:rFonts w:asciiTheme="minorEastAsia" w:eastAsiaTheme="minorEastAsia" w:hAnsiTheme="minorEastAsia" w:hint="eastAsia"/>
                <w:bCs/>
                <w:kern w:val="0"/>
                <w:sz w:val="21"/>
                <w:szCs w:val="21"/>
              </w:rPr>
              <w:t>聚丙烯颗粒造粒</w:t>
            </w:r>
          </w:p>
          <w:p w:rsidR="000E2BC4" w:rsidRDefault="00AF1CD9">
            <w:pPr>
              <w:adjustRightInd w:val="0"/>
              <w:snapToGrid w:val="0"/>
              <w:spacing w:line="240" w:lineRule="auto"/>
              <w:jc w:val="center"/>
              <w:rPr>
                <w:rFonts w:asciiTheme="minorEastAsia" w:hAnsiTheme="minorEastAsia"/>
                <w:bCs/>
                <w:kern w:val="0"/>
                <w:sz w:val="21"/>
                <w:szCs w:val="21"/>
              </w:rPr>
            </w:pPr>
            <w:r>
              <w:rPr>
                <w:rFonts w:asciiTheme="minorEastAsia" w:eastAsiaTheme="minorEastAsia" w:hAnsiTheme="minorEastAsia" w:hint="eastAsia"/>
                <w:bCs/>
                <w:kern w:val="0"/>
                <w:sz w:val="21"/>
                <w:szCs w:val="21"/>
              </w:rPr>
              <w:t>工序</w:t>
            </w:r>
          </w:p>
        </w:tc>
        <w:tc>
          <w:tcPr>
            <w:tcW w:w="1942" w:type="pct"/>
            <w:vAlign w:val="center"/>
          </w:tcPr>
          <w:p w:rsidR="000E2BC4" w:rsidRDefault="00AF1CD9">
            <w:pPr>
              <w:adjustRightInd w:val="0"/>
              <w:snapToGrid w:val="0"/>
              <w:spacing w:line="240" w:lineRule="auto"/>
              <w:jc w:val="center"/>
              <w:rPr>
                <w:rFonts w:asciiTheme="minorEastAsia" w:eastAsiaTheme="minorEastAsia" w:hAnsiTheme="minorEastAsia"/>
                <w:bCs/>
                <w:kern w:val="0"/>
                <w:sz w:val="21"/>
                <w:szCs w:val="21"/>
              </w:rPr>
            </w:pPr>
            <w:r>
              <w:rPr>
                <w:rFonts w:asciiTheme="minorEastAsia" w:eastAsiaTheme="minorEastAsia" w:hAnsiTheme="minorEastAsia" w:hint="eastAsia"/>
                <w:bCs/>
                <w:kern w:val="0"/>
                <w:sz w:val="21"/>
                <w:szCs w:val="21"/>
              </w:rPr>
              <w:t>破碎机</w:t>
            </w:r>
          </w:p>
        </w:tc>
        <w:tc>
          <w:tcPr>
            <w:tcW w:w="926" w:type="pct"/>
            <w:vAlign w:val="center"/>
          </w:tcPr>
          <w:p w:rsidR="000E2BC4" w:rsidRPr="00CA252D" w:rsidRDefault="00AF1CD9">
            <w:pPr>
              <w:adjustRightInd w:val="0"/>
              <w:snapToGrid w:val="0"/>
              <w:spacing w:line="240" w:lineRule="auto"/>
              <w:jc w:val="center"/>
              <w:rPr>
                <w:rFonts w:asciiTheme="minorEastAsia" w:hAnsiTheme="minorEastAsia"/>
                <w:bCs/>
                <w:color w:val="FF0000"/>
                <w:kern w:val="0"/>
                <w:sz w:val="21"/>
                <w:szCs w:val="21"/>
              </w:rPr>
            </w:pPr>
            <w:r w:rsidRPr="00CA252D">
              <w:rPr>
                <w:rFonts w:asciiTheme="minorEastAsia" w:hAnsiTheme="minorEastAsia" w:hint="eastAsia"/>
                <w:bCs/>
                <w:color w:val="FF0000"/>
                <w:kern w:val="0"/>
                <w:sz w:val="21"/>
                <w:szCs w:val="21"/>
              </w:rPr>
              <w:t>1</w:t>
            </w:r>
          </w:p>
        </w:tc>
        <w:tc>
          <w:tcPr>
            <w:tcW w:w="1432" w:type="pct"/>
            <w:vAlign w:val="center"/>
          </w:tcPr>
          <w:p w:rsidR="000E2BC4" w:rsidRDefault="00AF1CD9">
            <w:pPr>
              <w:spacing w:line="240" w:lineRule="auto"/>
              <w:jc w:val="center"/>
              <w:rPr>
                <w:rFonts w:asciiTheme="minorEastAsia" w:eastAsiaTheme="minorEastAsia" w:hAnsiTheme="minorEastAsia"/>
                <w:kern w:val="0"/>
                <w:sz w:val="21"/>
                <w:szCs w:val="21"/>
              </w:rPr>
            </w:pPr>
            <w:r>
              <w:rPr>
                <w:rFonts w:asciiTheme="minorEastAsia" w:eastAsiaTheme="minorEastAsia" w:hAnsiTheme="minorEastAsia" w:hint="eastAsia"/>
                <w:bCs/>
                <w:kern w:val="0"/>
                <w:sz w:val="21"/>
                <w:szCs w:val="21"/>
              </w:rPr>
              <w:t>台</w:t>
            </w:r>
          </w:p>
        </w:tc>
      </w:tr>
      <w:tr w:rsidR="000E2BC4">
        <w:trPr>
          <w:trHeight w:val="340"/>
        </w:trPr>
        <w:tc>
          <w:tcPr>
            <w:tcW w:w="700" w:type="pct"/>
            <w:vMerge/>
            <w:vAlign w:val="center"/>
          </w:tcPr>
          <w:p w:rsidR="000E2BC4" w:rsidRDefault="000E2BC4">
            <w:pPr>
              <w:adjustRightInd w:val="0"/>
              <w:snapToGrid w:val="0"/>
              <w:spacing w:line="240" w:lineRule="auto"/>
              <w:jc w:val="center"/>
              <w:rPr>
                <w:rFonts w:asciiTheme="minorEastAsia" w:hAnsiTheme="minorEastAsia"/>
                <w:bCs/>
                <w:kern w:val="0"/>
                <w:sz w:val="21"/>
                <w:szCs w:val="21"/>
              </w:rPr>
            </w:pPr>
          </w:p>
        </w:tc>
        <w:tc>
          <w:tcPr>
            <w:tcW w:w="1942" w:type="pct"/>
            <w:vAlign w:val="center"/>
          </w:tcPr>
          <w:p w:rsidR="000E2BC4" w:rsidRDefault="00AF1CD9">
            <w:pPr>
              <w:adjustRightInd w:val="0"/>
              <w:snapToGrid w:val="0"/>
              <w:spacing w:line="240" w:lineRule="auto"/>
              <w:jc w:val="center"/>
              <w:rPr>
                <w:rFonts w:asciiTheme="minorEastAsia" w:eastAsiaTheme="minorEastAsia" w:hAnsiTheme="minorEastAsia"/>
                <w:bCs/>
                <w:kern w:val="0"/>
                <w:sz w:val="21"/>
                <w:szCs w:val="21"/>
              </w:rPr>
            </w:pPr>
            <w:r>
              <w:rPr>
                <w:rFonts w:asciiTheme="minorEastAsia" w:eastAsiaTheme="minorEastAsia" w:hAnsiTheme="minorEastAsia" w:hint="eastAsia"/>
                <w:bCs/>
                <w:kern w:val="0"/>
                <w:sz w:val="21"/>
                <w:szCs w:val="21"/>
              </w:rPr>
              <w:t>清洗机</w:t>
            </w:r>
          </w:p>
        </w:tc>
        <w:tc>
          <w:tcPr>
            <w:tcW w:w="926" w:type="pct"/>
            <w:vAlign w:val="center"/>
          </w:tcPr>
          <w:p w:rsidR="000E2BC4" w:rsidRPr="00CA252D" w:rsidRDefault="00AF1CD9">
            <w:pPr>
              <w:adjustRightInd w:val="0"/>
              <w:snapToGrid w:val="0"/>
              <w:spacing w:line="240" w:lineRule="auto"/>
              <w:jc w:val="center"/>
              <w:rPr>
                <w:rFonts w:asciiTheme="minorEastAsia" w:hAnsiTheme="minorEastAsia"/>
                <w:bCs/>
                <w:color w:val="FF0000"/>
                <w:kern w:val="0"/>
                <w:sz w:val="21"/>
                <w:szCs w:val="21"/>
              </w:rPr>
            </w:pPr>
            <w:r w:rsidRPr="00CA252D">
              <w:rPr>
                <w:rFonts w:asciiTheme="minorEastAsia" w:hAnsiTheme="minorEastAsia" w:hint="eastAsia"/>
                <w:bCs/>
                <w:color w:val="FF0000"/>
                <w:kern w:val="0"/>
                <w:sz w:val="21"/>
                <w:szCs w:val="21"/>
              </w:rPr>
              <w:t>1</w:t>
            </w:r>
          </w:p>
        </w:tc>
        <w:tc>
          <w:tcPr>
            <w:tcW w:w="1432" w:type="pct"/>
            <w:vAlign w:val="center"/>
          </w:tcPr>
          <w:p w:rsidR="000E2BC4" w:rsidRDefault="00AF1CD9">
            <w:pPr>
              <w:pStyle w:val="affffffffffff0"/>
              <w:spacing w:line="240" w:lineRule="auto"/>
              <w:rPr>
                <w:rFonts w:asciiTheme="minorEastAsia" w:eastAsiaTheme="minorEastAsia" w:hAnsiTheme="minorEastAsia"/>
                <w:kern w:val="0"/>
                <w:sz w:val="21"/>
                <w:szCs w:val="21"/>
              </w:rPr>
            </w:pPr>
            <w:r>
              <w:rPr>
                <w:rFonts w:asciiTheme="minorEastAsia" w:eastAsiaTheme="minorEastAsia" w:hAnsiTheme="minorEastAsia" w:hint="eastAsia"/>
                <w:kern w:val="0"/>
                <w:sz w:val="21"/>
                <w:szCs w:val="21"/>
              </w:rPr>
              <w:t>台</w:t>
            </w:r>
          </w:p>
        </w:tc>
      </w:tr>
      <w:tr w:rsidR="000E2BC4">
        <w:trPr>
          <w:trHeight w:val="340"/>
        </w:trPr>
        <w:tc>
          <w:tcPr>
            <w:tcW w:w="700" w:type="pct"/>
            <w:vMerge/>
            <w:vAlign w:val="center"/>
          </w:tcPr>
          <w:p w:rsidR="000E2BC4" w:rsidRDefault="000E2BC4">
            <w:pPr>
              <w:adjustRightInd w:val="0"/>
              <w:snapToGrid w:val="0"/>
              <w:spacing w:line="240" w:lineRule="auto"/>
              <w:jc w:val="center"/>
              <w:rPr>
                <w:rFonts w:asciiTheme="minorEastAsia" w:hAnsiTheme="minorEastAsia"/>
                <w:bCs/>
                <w:kern w:val="0"/>
                <w:sz w:val="21"/>
                <w:szCs w:val="21"/>
              </w:rPr>
            </w:pPr>
          </w:p>
        </w:tc>
        <w:tc>
          <w:tcPr>
            <w:tcW w:w="1942" w:type="pct"/>
            <w:vAlign w:val="center"/>
          </w:tcPr>
          <w:p w:rsidR="000E2BC4" w:rsidRDefault="00AF1CD9">
            <w:pPr>
              <w:adjustRightInd w:val="0"/>
              <w:snapToGrid w:val="0"/>
              <w:spacing w:line="240" w:lineRule="auto"/>
              <w:jc w:val="center"/>
              <w:rPr>
                <w:rFonts w:asciiTheme="minorEastAsia" w:eastAsiaTheme="minorEastAsia" w:hAnsiTheme="minorEastAsia"/>
                <w:bCs/>
                <w:kern w:val="0"/>
                <w:sz w:val="21"/>
                <w:szCs w:val="21"/>
              </w:rPr>
            </w:pPr>
            <w:r>
              <w:rPr>
                <w:rFonts w:asciiTheme="minorEastAsia" w:eastAsiaTheme="minorEastAsia" w:hAnsiTheme="minorEastAsia" w:hint="eastAsia"/>
                <w:bCs/>
                <w:kern w:val="0"/>
                <w:sz w:val="21"/>
                <w:szCs w:val="21"/>
              </w:rPr>
              <w:t>搅拌机</w:t>
            </w:r>
          </w:p>
        </w:tc>
        <w:tc>
          <w:tcPr>
            <w:tcW w:w="926" w:type="pct"/>
            <w:vAlign w:val="center"/>
          </w:tcPr>
          <w:p w:rsidR="000E2BC4" w:rsidRPr="00CA252D" w:rsidRDefault="00AF1CD9">
            <w:pPr>
              <w:adjustRightInd w:val="0"/>
              <w:snapToGrid w:val="0"/>
              <w:spacing w:line="240" w:lineRule="auto"/>
              <w:jc w:val="center"/>
              <w:rPr>
                <w:rFonts w:asciiTheme="minorEastAsia" w:hAnsiTheme="minorEastAsia"/>
                <w:bCs/>
                <w:color w:val="FF0000"/>
                <w:kern w:val="0"/>
                <w:sz w:val="21"/>
                <w:szCs w:val="21"/>
              </w:rPr>
            </w:pPr>
            <w:r w:rsidRPr="00CA252D">
              <w:rPr>
                <w:rFonts w:asciiTheme="minorEastAsia" w:hAnsiTheme="minorEastAsia" w:hint="eastAsia"/>
                <w:bCs/>
                <w:color w:val="FF0000"/>
                <w:kern w:val="0"/>
                <w:sz w:val="21"/>
                <w:szCs w:val="21"/>
              </w:rPr>
              <w:t>1</w:t>
            </w:r>
          </w:p>
        </w:tc>
        <w:tc>
          <w:tcPr>
            <w:tcW w:w="1432" w:type="pct"/>
            <w:vAlign w:val="center"/>
          </w:tcPr>
          <w:p w:rsidR="000E2BC4" w:rsidRDefault="00AF1CD9">
            <w:pPr>
              <w:adjustRightInd w:val="0"/>
              <w:snapToGrid w:val="0"/>
              <w:spacing w:line="240" w:lineRule="auto"/>
              <w:jc w:val="center"/>
              <w:rPr>
                <w:rFonts w:asciiTheme="minorEastAsia" w:eastAsiaTheme="minorEastAsia" w:hAnsiTheme="minorEastAsia"/>
                <w:bCs/>
                <w:kern w:val="0"/>
                <w:sz w:val="21"/>
                <w:szCs w:val="21"/>
              </w:rPr>
            </w:pPr>
            <w:r>
              <w:rPr>
                <w:rFonts w:asciiTheme="minorEastAsia" w:eastAsiaTheme="minorEastAsia" w:hAnsiTheme="minorEastAsia" w:hint="eastAsia"/>
                <w:bCs/>
                <w:kern w:val="0"/>
                <w:sz w:val="21"/>
                <w:szCs w:val="21"/>
              </w:rPr>
              <w:t>台</w:t>
            </w:r>
          </w:p>
        </w:tc>
      </w:tr>
      <w:tr w:rsidR="000E2BC4">
        <w:trPr>
          <w:trHeight w:val="340"/>
        </w:trPr>
        <w:tc>
          <w:tcPr>
            <w:tcW w:w="700" w:type="pct"/>
            <w:vMerge/>
            <w:vAlign w:val="center"/>
          </w:tcPr>
          <w:p w:rsidR="000E2BC4" w:rsidRDefault="000E2BC4">
            <w:pPr>
              <w:adjustRightInd w:val="0"/>
              <w:snapToGrid w:val="0"/>
              <w:spacing w:line="240" w:lineRule="auto"/>
              <w:jc w:val="center"/>
              <w:rPr>
                <w:rFonts w:asciiTheme="minorEastAsia" w:hAnsiTheme="minorEastAsia"/>
                <w:bCs/>
                <w:kern w:val="0"/>
                <w:sz w:val="21"/>
                <w:szCs w:val="21"/>
              </w:rPr>
            </w:pPr>
          </w:p>
        </w:tc>
        <w:tc>
          <w:tcPr>
            <w:tcW w:w="1942" w:type="pct"/>
            <w:vAlign w:val="center"/>
          </w:tcPr>
          <w:p w:rsidR="000E2BC4" w:rsidRDefault="00AF1CD9">
            <w:pPr>
              <w:adjustRightInd w:val="0"/>
              <w:snapToGrid w:val="0"/>
              <w:spacing w:line="240" w:lineRule="auto"/>
              <w:jc w:val="center"/>
              <w:rPr>
                <w:rFonts w:asciiTheme="minorEastAsia" w:eastAsiaTheme="minorEastAsia" w:hAnsiTheme="minorEastAsia"/>
                <w:bCs/>
                <w:kern w:val="0"/>
                <w:sz w:val="21"/>
                <w:szCs w:val="21"/>
              </w:rPr>
            </w:pPr>
            <w:r>
              <w:rPr>
                <w:rFonts w:asciiTheme="minorEastAsia" w:eastAsiaTheme="minorEastAsia" w:hAnsiTheme="minorEastAsia" w:hint="eastAsia"/>
                <w:bCs/>
                <w:kern w:val="0"/>
                <w:sz w:val="21"/>
                <w:szCs w:val="21"/>
              </w:rPr>
              <w:t>造粒机</w:t>
            </w:r>
          </w:p>
        </w:tc>
        <w:tc>
          <w:tcPr>
            <w:tcW w:w="926" w:type="pct"/>
            <w:vAlign w:val="center"/>
          </w:tcPr>
          <w:p w:rsidR="000E2BC4" w:rsidRPr="00CA252D" w:rsidRDefault="00AF1CD9">
            <w:pPr>
              <w:adjustRightInd w:val="0"/>
              <w:snapToGrid w:val="0"/>
              <w:spacing w:line="240" w:lineRule="auto"/>
              <w:jc w:val="center"/>
              <w:rPr>
                <w:rFonts w:asciiTheme="minorEastAsia" w:hAnsiTheme="minorEastAsia"/>
                <w:bCs/>
                <w:color w:val="FF0000"/>
                <w:kern w:val="0"/>
                <w:sz w:val="21"/>
                <w:szCs w:val="21"/>
              </w:rPr>
            </w:pPr>
            <w:r w:rsidRPr="00CA252D">
              <w:rPr>
                <w:rFonts w:asciiTheme="minorEastAsia" w:hAnsiTheme="minorEastAsia" w:hint="eastAsia"/>
                <w:bCs/>
                <w:color w:val="FF0000"/>
                <w:kern w:val="0"/>
                <w:sz w:val="21"/>
                <w:szCs w:val="21"/>
              </w:rPr>
              <w:t>1</w:t>
            </w:r>
          </w:p>
        </w:tc>
        <w:tc>
          <w:tcPr>
            <w:tcW w:w="1432" w:type="pct"/>
            <w:vAlign w:val="center"/>
          </w:tcPr>
          <w:p w:rsidR="000E2BC4" w:rsidRDefault="00AF1CD9">
            <w:pPr>
              <w:adjustRightInd w:val="0"/>
              <w:snapToGrid w:val="0"/>
              <w:spacing w:line="240" w:lineRule="auto"/>
              <w:jc w:val="center"/>
              <w:rPr>
                <w:rFonts w:asciiTheme="minorEastAsia" w:eastAsiaTheme="minorEastAsia" w:hAnsiTheme="minorEastAsia"/>
                <w:bCs/>
                <w:kern w:val="0"/>
                <w:sz w:val="21"/>
                <w:szCs w:val="21"/>
              </w:rPr>
            </w:pPr>
            <w:r>
              <w:rPr>
                <w:rFonts w:asciiTheme="minorEastAsia" w:eastAsiaTheme="minorEastAsia" w:hAnsiTheme="minorEastAsia" w:hint="eastAsia"/>
                <w:bCs/>
                <w:kern w:val="0"/>
                <w:sz w:val="21"/>
                <w:szCs w:val="21"/>
              </w:rPr>
              <w:t>台</w:t>
            </w:r>
          </w:p>
        </w:tc>
      </w:tr>
      <w:tr w:rsidR="000E2BC4">
        <w:trPr>
          <w:trHeight w:val="340"/>
        </w:trPr>
        <w:tc>
          <w:tcPr>
            <w:tcW w:w="700" w:type="pct"/>
            <w:vMerge/>
            <w:vAlign w:val="center"/>
          </w:tcPr>
          <w:p w:rsidR="000E2BC4" w:rsidRDefault="000E2BC4">
            <w:pPr>
              <w:adjustRightInd w:val="0"/>
              <w:snapToGrid w:val="0"/>
              <w:spacing w:line="240" w:lineRule="auto"/>
              <w:jc w:val="center"/>
              <w:rPr>
                <w:rFonts w:asciiTheme="minorEastAsia" w:hAnsiTheme="minorEastAsia"/>
                <w:bCs/>
                <w:kern w:val="0"/>
                <w:sz w:val="21"/>
                <w:szCs w:val="21"/>
              </w:rPr>
            </w:pPr>
          </w:p>
        </w:tc>
        <w:tc>
          <w:tcPr>
            <w:tcW w:w="1942" w:type="pct"/>
            <w:vAlign w:val="center"/>
          </w:tcPr>
          <w:p w:rsidR="000E2BC4" w:rsidRDefault="00AF1CD9">
            <w:pPr>
              <w:adjustRightInd w:val="0"/>
              <w:snapToGrid w:val="0"/>
              <w:spacing w:line="240" w:lineRule="auto"/>
              <w:jc w:val="center"/>
              <w:rPr>
                <w:rFonts w:asciiTheme="minorEastAsia" w:eastAsiaTheme="minorEastAsia" w:hAnsiTheme="minorEastAsia"/>
                <w:bCs/>
                <w:kern w:val="0"/>
                <w:sz w:val="21"/>
                <w:szCs w:val="21"/>
              </w:rPr>
            </w:pPr>
            <w:r>
              <w:rPr>
                <w:rFonts w:asciiTheme="minorEastAsia" w:eastAsiaTheme="minorEastAsia" w:hAnsiTheme="minorEastAsia" w:hint="eastAsia"/>
                <w:bCs/>
                <w:kern w:val="0"/>
                <w:sz w:val="21"/>
                <w:szCs w:val="21"/>
              </w:rPr>
              <w:t>切粒机</w:t>
            </w:r>
          </w:p>
        </w:tc>
        <w:tc>
          <w:tcPr>
            <w:tcW w:w="926" w:type="pct"/>
            <w:vAlign w:val="center"/>
          </w:tcPr>
          <w:p w:rsidR="000E2BC4" w:rsidRPr="00CA252D" w:rsidRDefault="00AF1CD9">
            <w:pPr>
              <w:adjustRightInd w:val="0"/>
              <w:snapToGrid w:val="0"/>
              <w:spacing w:line="240" w:lineRule="auto"/>
              <w:jc w:val="center"/>
              <w:rPr>
                <w:rFonts w:asciiTheme="minorEastAsia" w:hAnsiTheme="minorEastAsia"/>
                <w:bCs/>
                <w:color w:val="FF0000"/>
                <w:kern w:val="0"/>
                <w:sz w:val="21"/>
                <w:szCs w:val="21"/>
              </w:rPr>
            </w:pPr>
            <w:r w:rsidRPr="00CA252D">
              <w:rPr>
                <w:rFonts w:asciiTheme="minorEastAsia" w:hAnsiTheme="minorEastAsia" w:hint="eastAsia"/>
                <w:bCs/>
                <w:color w:val="FF0000"/>
                <w:kern w:val="0"/>
                <w:sz w:val="21"/>
                <w:szCs w:val="21"/>
              </w:rPr>
              <w:t>1</w:t>
            </w:r>
          </w:p>
        </w:tc>
        <w:tc>
          <w:tcPr>
            <w:tcW w:w="1432" w:type="pct"/>
            <w:vAlign w:val="center"/>
          </w:tcPr>
          <w:p w:rsidR="000E2BC4" w:rsidRDefault="00AF1CD9">
            <w:pPr>
              <w:adjustRightInd w:val="0"/>
              <w:snapToGrid w:val="0"/>
              <w:spacing w:line="240" w:lineRule="auto"/>
              <w:jc w:val="center"/>
              <w:rPr>
                <w:rFonts w:asciiTheme="minorEastAsia" w:eastAsiaTheme="minorEastAsia" w:hAnsiTheme="minorEastAsia"/>
                <w:bCs/>
                <w:kern w:val="0"/>
                <w:sz w:val="21"/>
                <w:szCs w:val="21"/>
              </w:rPr>
            </w:pPr>
            <w:r>
              <w:rPr>
                <w:rFonts w:asciiTheme="minorEastAsia" w:eastAsiaTheme="minorEastAsia" w:hAnsiTheme="minorEastAsia" w:hint="eastAsia"/>
                <w:bCs/>
                <w:kern w:val="0"/>
                <w:sz w:val="21"/>
                <w:szCs w:val="21"/>
              </w:rPr>
              <w:t>台</w:t>
            </w:r>
          </w:p>
        </w:tc>
      </w:tr>
      <w:tr w:rsidR="000E2BC4">
        <w:trPr>
          <w:trHeight w:val="340"/>
        </w:trPr>
        <w:tc>
          <w:tcPr>
            <w:tcW w:w="700" w:type="pct"/>
            <w:vMerge/>
            <w:vAlign w:val="center"/>
          </w:tcPr>
          <w:p w:rsidR="000E2BC4" w:rsidRDefault="000E2BC4">
            <w:pPr>
              <w:adjustRightInd w:val="0"/>
              <w:snapToGrid w:val="0"/>
              <w:spacing w:line="240" w:lineRule="auto"/>
              <w:jc w:val="center"/>
              <w:rPr>
                <w:rFonts w:asciiTheme="minorEastAsia" w:hAnsiTheme="minorEastAsia"/>
                <w:bCs/>
                <w:kern w:val="0"/>
                <w:sz w:val="21"/>
                <w:szCs w:val="21"/>
              </w:rPr>
            </w:pPr>
          </w:p>
        </w:tc>
        <w:tc>
          <w:tcPr>
            <w:tcW w:w="1942" w:type="pct"/>
            <w:vAlign w:val="center"/>
          </w:tcPr>
          <w:p w:rsidR="000E2BC4" w:rsidRDefault="00AF1CD9">
            <w:pPr>
              <w:adjustRightInd w:val="0"/>
              <w:snapToGrid w:val="0"/>
              <w:spacing w:line="240" w:lineRule="auto"/>
              <w:jc w:val="center"/>
              <w:rPr>
                <w:rFonts w:asciiTheme="minorEastAsia" w:eastAsiaTheme="minorEastAsia" w:hAnsiTheme="minorEastAsia"/>
                <w:bCs/>
                <w:kern w:val="0"/>
                <w:sz w:val="21"/>
                <w:szCs w:val="21"/>
              </w:rPr>
            </w:pPr>
            <w:r>
              <w:rPr>
                <w:rFonts w:asciiTheme="minorEastAsia" w:eastAsiaTheme="minorEastAsia" w:hAnsiTheme="minorEastAsia" w:hint="eastAsia"/>
                <w:bCs/>
                <w:kern w:val="0"/>
                <w:sz w:val="21"/>
                <w:szCs w:val="21"/>
              </w:rPr>
              <w:t>水泵</w:t>
            </w:r>
          </w:p>
        </w:tc>
        <w:tc>
          <w:tcPr>
            <w:tcW w:w="926" w:type="pct"/>
            <w:vAlign w:val="center"/>
          </w:tcPr>
          <w:p w:rsidR="000E2BC4" w:rsidRPr="00CA252D" w:rsidRDefault="00AF1CD9">
            <w:pPr>
              <w:adjustRightInd w:val="0"/>
              <w:snapToGrid w:val="0"/>
              <w:spacing w:line="240" w:lineRule="auto"/>
              <w:jc w:val="center"/>
              <w:rPr>
                <w:rFonts w:asciiTheme="minorEastAsia" w:hAnsiTheme="minorEastAsia"/>
                <w:bCs/>
                <w:color w:val="FF0000"/>
                <w:kern w:val="0"/>
                <w:sz w:val="21"/>
                <w:szCs w:val="21"/>
              </w:rPr>
            </w:pPr>
            <w:r w:rsidRPr="00CA252D">
              <w:rPr>
                <w:rFonts w:asciiTheme="minorEastAsia" w:hAnsiTheme="minorEastAsia" w:hint="eastAsia"/>
                <w:bCs/>
                <w:color w:val="FF0000"/>
                <w:kern w:val="0"/>
                <w:sz w:val="21"/>
                <w:szCs w:val="21"/>
              </w:rPr>
              <w:t>1</w:t>
            </w:r>
          </w:p>
        </w:tc>
        <w:tc>
          <w:tcPr>
            <w:tcW w:w="1432" w:type="pct"/>
            <w:vAlign w:val="center"/>
          </w:tcPr>
          <w:p w:rsidR="000E2BC4" w:rsidRDefault="00AF1CD9">
            <w:pPr>
              <w:adjustRightInd w:val="0"/>
              <w:snapToGrid w:val="0"/>
              <w:spacing w:line="240" w:lineRule="auto"/>
              <w:jc w:val="center"/>
              <w:rPr>
                <w:rFonts w:asciiTheme="minorEastAsia" w:eastAsiaTheme="minorEastAsia" w:hAnsiTheme="minorEastAsia"/>
                <w:bCs/>
                <w:kern w:val="0"/>
                <w:sz w:val="21"/>
                <w:szCs w:val="21"/>
              </w:rPr>
            </w:pPr>
            <w:r>
              <w:rPr>
                <w:rFonts w:asciiTheme="minorEastAsia" w:eastAsiaTheme="minorEastAsia" w:hAnsiTheme="minorEastAsia" w:hint="eastAsia"/>
                <w:bCs/>
                <w:kern w:val="0"/>
                <w:sz w:val="21"/>
                <w:szCs w:val="21"/>
              </w:rPr>
              <w:t>台</w:t>
            </w:r>
          </w:p>
        </w:tc>
      </w:tr>
      <w:tr w:rsidR="000E2BC4">
        <w:trPr>
          <w:trHeight w:val="340"/>
        </w:trPr>
        <w:tc>
          <w:tcPr>
            <w:tcW w:w="700" w:type="pct"/>
            <w:vMerge w:val="restart"/>
            <w:vAlign w:val="center"/>
          </w:tcPr>
          <w:p w:rsidR="000E2BC4" w:rsidRDefault="00AF1CD9">
            <w:pPr>
              <w:adjustRightInd w:val="0"/>
              <w:snapToGrid w:val="0"/>
              <w:spacing w:line="240" w:lineRule="auto"/>
              <w:jc w:val="center"/>
              <w:rPr>
                <w:rFonts w:asciiTheme="minorEastAsia" w:eastAsiaTheme="minorEastAsia" w:hAnsiTheme="minorEastAsia"/>
                <w:bCs/>
                <w:kern w:val="0"/>
                <w:sz w:val="21"/>
                <w:szCs w:val="21"/>
              </w:rPr>
            </w:pPr>
            <w:r>
              <w:rPr>
                <w:rFonts w:asciiTheme="minorEastAsia" w:eastAsiaTheme="minorEastAsia" w:hAnsiTheme="minorEastAsia" w:hint="eastAsia"/>
                <w:bCs/>
                <w:kern w:val="0"/>
                <w:sz w:val="21"/>
                <w:szCs w:val="21"/>
              </w:rPr>
              <w:t>编织袋生产工序</w:t>
            </w:r>
          </w:p>
        </w:tc>
        <w:tc>
          <w:tcPr>
            <w:tcW w:w="1942" w:type="pct"/>
            <w:vAlign w:val="center"/>
          </w:tcPr>
          <w:p w:rsidR="000E2BC4" w:rsidRDefault="00AF1CD9">
            <w:pPr>
              <w:adjustRightInd w:val="0"/>
              <w:snapToGrid w:val="0"/>
              <w:spacing w:line="240" w:lineRule="auto"/>
              <w:jc w:val="center"/>
              <w:rPr>
                <w:rFonts w:asciiTheme="minorEastAsia" w:eastAsiaTheme="minorEastAsia" w:hAnsiTheme="minorEastAsia"/>
                <w:bCs/>
                <w:kern w:val="0"/>
                <w:sz w:val="21"/>
                <w:szCs w:val="21"/>
              </w:rPr>
            </w:pPr>
            <w:r>
              <w:rPr>
                <w:rFonts w:asciiTheme="minorEastAsia" w:eastAsiaTheme="minorEastAsia" w:hAnsiTheme="minorEastAsia" w:hint="eastAsia"/>
                <w:bCs/>
                <w:kern w:val="0"/>
                <w:sz w:val="21"/>
                <w:szCs w:val="21"/>
              </w:rPr>
              <w:t>拉丝机</w:t>
            </w:r>
          </w:p>
        </w:tc>
        <w:tc>
          <w:tcPr>
            <w:tcW w:w="926" w:type="pct"/>
            <w:vAlign w:val="center"/>
          </w:tcPr>
          <w:p w:rsidR="000E2BC4" w:rsidRPr="00CA252D" w:rsidRDefault="00AF1CD9">
            <w:pPr>
              <w:adjustRightInd w:val="0"/>
              <w:snapToGrid w:val="0"/>
              <w:spacing w:line="240" w:lineRule="auto"/>
              <w:jc w:val="center"/>
              <w:rPr>
                <w:rFonts w:asciiTheme="minorEastAsia" w:eastAsiaTheme="minorEastAsia" w:hAnsiTheme="minorEastAsia"/>
                <w:bCs/>
                <w:color w:val="FF0000"/>
                <w:kern w:val="0"/>
                <w:sz w:val="21"/>
                <w:szCs w:val="21"/>
              </w:rPr>
            </w:pPr>
            <w:r w:rsidRPr="00CA252D">
              <w:rPr>
                <w:rFonts w:asciiTheme="minorEastAsia" w:eastAsiaTheme="minorEastAsia" w:hAnsiTheme="minorEastAsia" w:hint="eastAsia"/>
                <w:bCs/>
                <w:color w:val="FF0000"/>
                <w:kern w:val="0"/>
                <w:sz w:val="21"/>
                <w:szCs w:val="21"/>
              </w:rPr>
              <w:t>5</w:t>
            </w:r>
          </w:p>
        </w:tc>
        <w:tc>
          <w:tcPr>
            <w:tcW w:w="1432" w:type="pct"/>
            <w:vAlign w:val="center"/>
          </w:tcPr>
          <w:p w:rsidR="000E2BC4" w:rsidRDefault="00AF1CD9">
            <w:pPr>
              <w:spacing w:line="240" w:lineRule="auto"/>
              <w:jc w:val="center"/>
              <w:rPr>
                <w:rFonts w:asciiTheme="minorEastAsia" w:eastAsiaTheme="minorEastAsia" w:hAnsiTheme="minorEastAsia"/>
                <w:bCs/>
                <w:kern w:val="0"/>
                <w:sz w:val="21"/>
                <w:szCs w:val="21"/>
              </w:rPr>
            </w:pPr>
            <w:r>
              <w:rPr>
                <w:rFonts w:asciiTheme="minorEastAsia" w:eastAsiaTheme="minorEastAsia" w:hAnsiTheme="minorEastAsia" w:hint="eastAsia"/>
                <w:bCs/>
                <w:kern w:val="0"/>
                <w:sz w:val="21"/>
                <w:szCs w:val="21"/>
              </w:rPr>
              <w:t>台</w:t>
            </w:r>
          </w:p>
        </w:tc>
      </w:tr>
      <w:tr w:rsidR="000E2BC4">
        <w:trPr>
          <w:trHeight w:val="340"/>
        </w:trPr>
        <w:tc>
          <w:tcPr>
            <w:tcW w:w="700" w:type="pct"/>
            <w:vMerge/>
            <w:vAlign w:val="center"/>
          </w:tcPr>
          <w:p w:rsidR="000E2BC4" w:rsidRDefault="000E2BC4">
            <w:pPr>
              <w:adjustRightInd w:val="0"/>
              <w:snapToGrid w:val="0"/>
              <w:spacing w:line="240" w:lineRule="auto"/>
              <w:jc w:val="center"/>
              <w:rPr>
                <w:rFonts w:asciiTheme="minorEastAsia" w:eastAsiaTheme="minorEastAsia" w:hAnsiTheme="minorEastAsia"/>
                <w:bCs/>
                <w:kern w:val="0"/>
                <w:sz w:val="21"/>
                <w:szCs w:val="21"/>
              </w:rPr>
            </w:pPr>
          </w:p>
        </w:tc>
        <w:tc>
          <w:tcPr>
            <w:tcW w:w="1942" w:type="pct"/>
            <w:vAlign w:val="center"/>
          </w:tcPr>
          <w:p w:rsidR="000E2BC4" w:rsidRDefault="00AF1CD9">
            <w:pPr>
              <w:adjustRightInd w:val="0"/>
              <w:snapToGrid w:val="0"/>
              <w:spacing w:line="240" w:lineRule="auto"/>
              <w:jc w:val="center"/>
              <w:rPr>
                <w:rFonts w:asciiTheme="minorEastAsia" w:eastAsiaTheme="minorEastAsia" w:hAnsiTheme="minorEastAsia"/>
                <w:bCs/>
                <w:kern w:val="0"/>
                <w:sz w:val="21"/>
                <w:szCs w:val="21"/>
              </w:rPr>
            </w:pPr>
            <w:r>
              <w:rPr>
                <w:rFonts w:asciiTheme="minorEastAsia" w:eastAsiaTheme="minorEastAsia" w:hAnsiTheme="minorEastAsia" w:hint="eastAsia"/>
                <w:bCs/>
                <w:kern w:val="0"/>
                <w:sz w:val="21"/>
                <w:szCs w:val="21"/>
              </w:rPr>
              <w:t>圆织机</w:t>
            </w:r>
          </w:p>
        </w:tc>
        <w:tc>
          <w:tcPr>
            <w:tcW w:w="926" w:type="pct"/>
            <w:vAlign w:val="center"/>
          </w:tcPr>
          <w:p w:rsidR="000E2BC4" w:rsidRPr="00CA252D" w:rsidRDefault="00AF1CD9">
            <w:pPr>
              <w:adjustRightInd w:val="0"/>
              <w:snapToGrid w:val="0"/>
              <w:spacing w:line="240" w:lineRule="auto"/>
              <w:jc w:val="center"/>
              <w:rPr>
                <w:rFonts w:asciiTheme="minorEastAsia" w:eastAsiaTheme="minorEastAsia" w:hAnsiTheme="minorEastAsia"/>
                <w:bCs/>
                <w:color w:val="FF0000"/>
                <w:kern w:val="0"/>
                <w:sz w:val="21"/>
                <w:szCs w:val="21"/>
              </w:rPr>
            </w:pPr>
            <w:r w:rsidRPr="00CA252D">
              <w:rPr>
                <w:rFonts w:asciiTheme="minorEastAsia" w:eastAsiaTheme="minorEastAsia" w:hAnsiTheme="minorEastAsia" w:hint="eastAsia"/>
                <w:bCs/>
                <w:color w:val="FF0000"/>
                <w:kern w:val="0"/>
                <w:sz w:val="21"/>
                <w:szCs w:val="21"/>
              </w:rPr>
              <w:t>40</w:t>
            </w:r>
          </w:p>
        </w:tc>
        <w:tc>
          <w:tcPr>
            <w:tcW w:w="1432" w:type="pct"/>
            <w:vAlign w:val="center"/>
          </w:tcPr>
          <w:p w:rsidR="000E2BC4" w:rsidRDefault="00AF1CD9">
            <w:pPr>
              <w:spacing w:line="240" w:lineRule="auto"/>
              <w:jc w:val="center"/>
              <w:rPr>
                <w:rFonts w:asciiTheme="minorEastAsia" w:eastAsiaTheme="minorEastAsia" w:hAnsiTheme="minorEastAsia"/>
                <w:bCs/>
                <w:kern w:val="0"/>
                <w:sz w:val="21"/>
                <w:szCs w:val="21"/>
              </w:rPr>
            </w:pPr>
            <w:r>
              <w:rPr>
                <w:rFonts w:asciiTheme="minorEastAsia" w:eastAsiaTheme="minorEastAsia" w:hAnsiTheme="minorEastAsia" w:hint="eastAsia"/>
                <w:bCs/>
                <w:kern w:val="0"/>
                <w:sz w:val="21"/>
                <w:szCs w:val="21"/>
              </w:rPr>
              <w:t>台</w:t>
            </w:r>
          </w:p>
        </w:tc>
      </w:tr>
      <w:tr w:rsidR="000E2BC4">
        <w:trPr>
          <w:trHeight w:val="340"/>
        </w:trPr>
        <w:tc>
          <w:tcPr>
            <w:tcW w:w="700" w:type="pct"/>
            <w:vMerge/>
            <w:vAlign w:val="center"/>
          </w:tcPr>
          <w:p w:rsidR="000E2BC4" w:rsidRDefault="000E2BC4">
            <w:pPr>
              <w:adjustRightInd w:val="0"/>
              <w:snapToGrid w:val="0"/>
              <w:spacing w:line="240" w:lineRule="auto"/>
              <w:jc w:val="center"/>
              <w:rPr>
                <w:rFonts w:asciiTheme="minorEastAsia" w:eastAsiaTheme="minorEastAsia" w:hAnsiTheme="minorEastAsia"/>
                <w:bCs/>
                <w:kern w:val="0"/>
                <w:sz w:val="21"/>
                <w:szCs w:val="21"/>
              </w:rPr>
            </w:pPr>
          </w:p>
        </w:tc>
        <w:tc>
          <w:tcPr>
            <w:tcW w:w="1942" w:type="pct"/>
            <w:vAlign w:val="center"/>
          </w:tcPr>
          <w:p w:rsidR="000E2BC4" w:rsidRDefault="00AF1CD9">
            <w:pPr>
              <w:adjustRightInd w:val="0"/>
              <w:snapToGrid w:val="0"/>
              <w:spacing w:line="240" w:lineRule="auto"/>
              <w:jc w:val="center"/>
              <w:rPr>
                <w:rFonts w:asciiTheme="minorEastAsia" w:eastAsiaTheme="minorEastAsia" w:hAnsiTheme="minorEastAsia"/>
                <w:bCs/>
                <w:kern w:val="0"/>
                <w:sz w:val="21"/>
                <w:szCs w:val="21"/>
              </w:rPr>
            </w:pPr>
            <w:r>
              <w:rPr>
                <w:rFonts w:asciiTheme="minorEastAsia" w:eastAsiaTheme="minorEastAsia" w:hAnsiTheme="minorEastAsia" w:hint="eastAsia"/>
                <w:bCs/>
                <w:kern w:val="0"/>
                <w:sz w:val="21"/>
                <w:szCs w:val="21"/>
              </w:rPr>
              <w:t>自动切袋机</w:t>
            </w:r>
          </w:p>
        </w:tc>
        <w:tc>
          <w:tcPr>
            <w:tcW w:w="926" w:type="pct"/>
            <w:vAlign w:val="center"/>
          </w:tcPr>
          <w:p w:rsidR="000E2BC4" w:rsidRPr="00CA252D" w:rsidRDefault="00AF1CD9">
            <w:pPr>
              <w:adjustRightInd w:val="0"/>
              <w:snapToGrid w:val="0"/>
              <w:spacing w:line="240" w:lineRule="auto"/>
              <w:jc w:val="center"/>
              <w:rPr>
                <w:rFonts w:asciiTheme="minorEastAsia" w:eastAsiaTheme="minorEastAsia" w:hAnsiTheme="minorEastAsia"/>
                <w:bCs/>
                <w:color w:val="FF0000"/>
                <w:kern w:val="0"/>
                <w:sz w:val="21"/>
                <w:szCs w:val="21"/>
              </w:rPr>
            </w:pPr>
            <w:r w:rsidRPr="00CA252D">
              <w:rPr>
                <w:rFonts w:asciiTheme="minorEastAsia" w:eastAsiaTheme="minorEastAsia" w:hAnsiTheme="minorEastAsia" w:hint="eastAsia"/>
                <w:bCs/>
                <w:color w:val="FF0000"/>
                <w:kern w:val="0"/>
                <w:sz w:val="21"/>
                <w:szCs w:val="21"/>
              </w:rPr>
              <w:t>5</w:t>
            </w:r>
          </w:p>
        </w:tc>
        <w:tc>
          <w:tcPr>
            <w:tcW w:w="1432" w:type="pct"/>
            <w:vAlign w:val="center"/>
          </w:tcPr>
          <w:p w:rsidR="000E2BC4" w:rsidRDefault="00AF1CD9">
            <w:pPr>
              <w:spacing w:line="240" w:lineRule="auto"/>
              <w:jc w:val="center"/>
              <w:rPr>
                <w:rFonts w:asciiTheme="minorEastAsia" w:eastAsiaTheme="minorEastAsia" w:hAnsiTheme="minorEastAsia"/>
                <w:bCs/>
                <w:kern w:val="0"/>
                <w:sz w:val="21"/>
                <w:szCs w:val="21"/>
              </w:rPr>
            </w:pPr>
            <w:r>
              <w:rPr>
                <w:rFonts w:asciiTheme="minorEastAsia" w:eastAsiaTheme="minorEastAsia" w:hAnsiTheme="minorEastAsia" w:hint="eastAsia"/>
                <w:bCs/>
                <w:kern w:val="0"/>
                <w:sz w:val="21"/>
                <w:szCs w:val="21"/>
              </w:rPr>
              <w:t>台</w:t>
            </w:r>
          </w:p>
        </w:tc>
      </w:tr>
      <w:tr w:rsidR="000E2BC4">
        <w:trPr>
          <w:trHeight w:val="340"/>
        </w:trPr>
        <w:tc>
          <w:tcPr>
            <w:tcW w:w="700" w:type="pct"/>
            <w:vMerge/>
            <w:vAlign w:val="center"/>
          </w:tcPr>
          <w:p w:rsidR="000E2BC4" w:rsidRDefault="000E2BC4">
            <w:pPr>
              <w:adjustRightInd w:val="0"/>
              <w:snapToGrid w:val="0"/>
              <w:spacing w:line="240" w:lineRule="auto"/>
              <w:jc w:val="center"/>
              <w:rPr>
                <w:rFonts w:asciiTheme="minorEastAsia" w:eastAsiaTheme="minorEastAsia" w:hAnsiTheme="minorEastAsia"/>
                <w:bCs/>
                <w:kern w:val="0"/>
                <w:sz w:val="21"/>
                <w:szCs w:val="21"/>
              </w:rPr>
            </w:pPr>
          </w:p>
        </w:tc>
        <w:tc>
          <w:tcPr>
            <w:tcW w:w="1942" w:type="pct"/>
            <w:vAlign w:val="center"/>
          </w:tcPr>
          <w:p w:rsidR="000E2BC4" w:rsidRDefault="00AF1CD9">
            <w:pPr>
              <w:adjustRightInd w:val="0"/>
              <w:snapToGrid w:val="0"/>
              <w:spacing w:line="240" w:lineRule="auto"/>
              <w:jc w:val="center"/>
              <w:rPr>
                <w:rFonts w:asciiTheme="minorEastAsia" w:eastAsiaTheme="minorEastAsia" w:hAnsiTheme="minorEastAsia"/>
                <w:bCs/>
                <w:kern w:val="0"/>
                <w:sz w:val="21"/>
                <w:szCs w:val="21"/>
              </w:rPr>
            </w:pPr>
            <w:r>
              <w:rPr>
                <w:rFonts w:asciiTheme="minorEastAsia" w:eastAsiaTheme="minorEastAsia" w:hAnsiTheme="minorEastAsia" w:hint="eastAsia"/>
                <w:bCs/>
                <w:kern w:val="0"/>
                <w:sz w:val="21"/>
                <w:szCs w:val="21"/>
              </w:rPr>
              <w:t>打底机</w:t>
            </w:r>
          </w:p>
        </w:tc>
        <w:tc>
          <w:tcPr>
            <w:tcW w:w="926" w:type="pct"/>
            <w:vAlign w:val="center"/>
          </w:tcPr>
          <w:p w:rsidR="000E2BC4" w:rsidRPr="00CA252D" w:rsidRDefault="00AF1CD9">
            <w:pPr>
              <w:adjustRightInd w:val="0"/>
              <w:snapToGrid w:val="0"/>
              <w:spacing w:line="240" w:lineRule="auto"/>
              <w:jc w:val="center"/>
              <w:rPr>
                <w:rFonts w:asciiTheme="minorEastAsia" w:eastAsiaTheme="minorEastAsia" w:hAnsiTheme="minorEastAsia"/>
                <w:bCs/>
                <w:color w:val="FF0000"/>
                <w:kern w:val="0"/>
                <w:sz w:val="21"/>
                <w:szCs w:val="21"/>
              </w:rPr>
            </w:pPr>
            <w:r w:rsidRPr="00CA252D">
              <w:rPr>
                <w:rFonts w:asciiTheme="minorEastAsia" w:eastAsiaTheme="minorEastAsia" w:hAnsiTheme="minorEastAsia" w:hint="eastAsia"/>
                <w:bCs/>
                <w:color w:val="FF0000"/>
                <w:kern w:val="0"/>
                <w:sz w:val="21"/>
                <w:szCs w:val="21"/>
              </w:rPr>
              <w:t>10</w:t>
            </w:r>
          </w:p>
        </w:tc>
        <w:tc>
          <w:tcPr>
            <w:tcW w:w="1432" w:type="pct"/>
            <w:vAlign w:val="center"/>
          </w:tcPr>
          <w:p w:rsidR="000E2BC4" w:rsidRDefault="00AF1CD9">
            <w:pPr>
              <w:spacing w:line="240" w:lineRule="auto"/>
              <w:jc w:val="center"/>
              <w:rPr>
                <w:rFonts w:asciiTheme="minorEastAsia" w:eastAsiaTheme="minorEastAsia" w:hAnsiTheme="minorEastAsia"/>
                <w:bCs/>
                <w:kern w:val="0"/>
                <w:sz w:val="21"/>
                <w:szCs w:val="21"/>
              </w:rPr>
            </w:pPr>
            <w:r>
              <w:rPr>
                <w:rFonts w:asciiTheme="minorEastAsia" w:eastAsiaTheme="minorEastAsia" w:hAnsiTheme="minorEastAsia" w:hint="eastAsia"/>
                <w:bCs/>
                <w:kern w:val="0"/>
                <w:sz w:val="21"/>
                <w:szCs w:val="21"/>
              </w:rPr>
              <w:t>台</w:t>
            </w:r>
          </w:p>
        </w:tc>
      </w:tr>
      <w:tr w:rsidR="000E2BC4">
        <w:trPr>
          <w:trHeight w:val="340"/>
        </w:trPr>
        <w:tc>
          <w:tcPr>
            <w:tcW w:w="700" w:type="pct"/>
            <w:vMerge w:val="restart"/>
            <w:vAlign w:val="center"/>
          </w:tcPr>
          <w:p w:rsidR="000E2BC4" w:rsidRDefault="00AF1CD9">
            <w:pPr>
              <w:adjustRightInd w:val="0"/>
              <w:snapToGrid w:val="0"/>
              <w:spacing w:line="240" w:lineRule="auto"/>
              <w:jc w:val="center"/>
              <w:rPr>
                <w:rFonts w:asciiTheme="minorEastAsia" w:hAnsiTheme="minorEastAsia"/>
                <w:bCs/>
                <w:kern w:val="0"/>
                <w:sz w:val="21"/>
                <w:szCs w:val="21"/>
              </w:rPr>
            </w:pPr>
            <w:r>
              <w:rPr>
                <w:rFonts w:asciiTheme="minorEastAsia" w:hAnsiTheme="minorEastAsia" w:hint="eastAsia"/>
                <w:bCs/>
                <w:kern w:val="0"/>
                <w:sz w:val="21"/>
                <w:szCs w:val="21"/>
              </w:rPr>
              <w:t>塑料筐生产工序</w:t>
            </w:r>
          </w:p>
        </w:tc>
        <w:tc>
          <w:tcPr>
            <w:tcW w:w="1942" w:type="pct"/>
            <w:vAlign w:val="center"/>
          </w:tcPr>
          <w:p w:rsidR="000E2BC4" w:rsidRDefault="00AF1CD9">
            <w:pPr>
              <w:adjustRightInd w:val="0"/>
              <w:snapToGrid w:val="0"/>
              <w:spacing w:line="240" w:lineRule="auto"/>
              <w:jc w:val="center"/>
              <w:rPr>
                <w:rFonts w:asciiTheme="minorEastAsia" w:eastAsiaTheme="minorEastAsia" w:hAnsiTheme="minorEastAsia"/>
                <w:bCs/>
                <w:kern w:val="0"/>
                <w:sz w:val="21"/>
                <w:szCs w:val="21"/>
              </w:rPr>
            </w:pPr>
            <w:r>
              <w:rPr>
                <w:rFonts w:asciiTheme="minorEastAsia" w:eastAsiaTheme="minorEastAsia" w:hAnsiTheme="minorEastAsia" w:hint="eastAsia"/>
                <w:bCs/>
                <w:kern w:val="0"/>
                <w:sz w:val="21"/>
                <w:szCs w:val="21"/>
              </w:rPr>
              <w:t>搅拌机</w:t>
            </w:r>
          </w:p>
        </w:tc>
        <w:tc>
          <w:tcPr>
            <w:tcW w:w="926" w:type="pct"/>
            <w:vAlign w:val="center"/>
          </w:tcPr>
          <w:p w:rsidR="000E2BC4" w:rsidRPr="00CA252D" w:rsidRDefault="00AF1CD9">
            <w:pPr>
              <w:adjustRightInd w:val="0"/>
              <w:snapToGrid w:val="0"/>
              <w:spacing w:line="240" w:lineRule="auto"/>
              <w:jc w:val="center"/>
              <w:rPr>
                <w:rFonts w:asciiTheme="minorEastAsia" w:hAnsiTheme="minorEastAsia"/>
                <w:bCs/>
                <w:color w:val="FF0000"/>
                <w:kern w:val="0"/>
                <w:sz w:val="21"/>
                <w:szCs w:val="21"/>
              </w:rPr>
            </w:pPr>
            <w:r w:rsidRPr="00CA252D">
              <w:rPr>
                <w:rFonts w:asciiTheme="minorEastAsia" w:hAnsiTheme="minorEastAsia" w:hint="eastAsia"/>
                <w:bCs/>
                <w:color w:val="FF0000"/>
                <w:kern w:val="0"/>
                <w:sz w:val="21"/>
                <w:szCs w:val="21"/>
              </w:rPr>
              <w:t>1</w:t>
            </w:r>
          </w:p>
        </w:tc>
        <w:tc>
          <w:tcPr>
            <w:tcW w:w="1432" w:type="pct"/>
            <w:vAlign w:val="center"/>
          </w:tcPr>
          <w:p w:rsidR="000E2BC4" w:rsidRDefault="00AF1CD9">
            <w:pPr>
              <w:adjustRightInd w:val="0"/>
              <w:snapToGrid w:val="0"/>
              <w:spacing w:line="240" w:lineRule="auto"/>
              <w:jc w:val="center"/>
              <w:rPr>
                <w:rFonts w:asciiTheme="minorEastAsia" w:eastAsiaTheme="minorEastAsia" w:hAnsiTheme="minorEastAsia"/>
                <w:bCs/>
                <w:kern w:val="0"/>
                <w:sz w:val="21"/>
                <w:szCs w:val="21"/>
              </w:rPr>
            </w:pPr>
            <w:r>
              <w:rPr>
                <w:rFonts w:asciiTheme="minorEastAsia" w:eastAsiaTheme="minorEastAsia" w:hAnsiTheme="minorEastAsia" w:hint="eastAsia"/>
                <w:bCs/>
                <w:kern w:val="0"/>
                <w:sz w:val="21"/>
                <w:szCs w:val="21"/>
              </w:rPr>
              <w:t>台</w:t>
            </w:r>
          </w:p>
        </w:tc>
      </w:tr>
      <w:tr w:rsidR="000E2BC4">
        <w:trPr>
          <w:trHeight w:val="340"/>
        </w:trPr>
        <w:tc>
          <w:tcPr>
            <w:tcW w:w="700" w:type="pct"/>
            <w:vMerge/>
            <w:vAlign w:val="center"/>
          </w:tcPr>
          <w:p w:rsidR="000E2BC4" w:rsidRDefault="000E2BC4">
            <w:pPr>
              <w:adjustRightInd w:val="0"/>
              <w:snapToGrid w:val="0"/>
              <w:spacing w:line="240" w:lineRule="auto"/>
              <w:jc w:val="center"/>
              <w:rPr>
                <w:rFonts w:asciiTheme="minorEastAsia" w:hAnsiTheme="minorEastAsia"/>
                <w:bCs/>
                <w:kern w:val="0"/>
                <w:sz w:val="21"/>
                <w:szCs w:val="21"/>
              </w:rPr>
            </w:pPr>
          </w:p>
        </w:tc>
        <w:tc>
          <w:tcPr>
            <w:tcW w:w="1942" w:type="pct"/>
            <w:vAlign w:val="center"/>
          </w:tcPr>
          <w:p w:rsidR="000E2BC4" w:rsidRDefault="00AF1CD9">
            <w:pPr>
              <w:adjustRightInd w:val="0"/>
              <w:snapToGrid w:val="0"/>
              <w:spacing w:line="240" w:lineRule="auto"/>
              <w:jc w:val="center"/>
              <w:rPr>
                <w:rFonts w:asciiTheme="minorEastAsia" w:eastAsiaTheme="minorEastAsia" w:hAnsiTheme="minorEastAsia"/>
                <w:bCs/>
                <w:kern w:val="0"/>
                <w:sz w:val="21"/>
                <w:szCs w:val="21"/>
              </w:rPr>
            </w:pPr>
            <w:r>
              <w:rPr>
                <w:rFonts w:asciiTheme="minorEastAsia" w:eastAsiaTheme="minorEastAsia" w:hAnsiTheme="minorEastAsia" w:hint="eastAsia"/>
                <w:bCs/>
                <w:kern w:val="0"/>
                <w:sz w:val="21"/>
                <w:szCs w:val="21"/>
              </w:rPr>
              <w:t>吸料机</w:t>
            </w:r>
          </w:p>
        </w:tc>
        <w:tc>
          <w:tcPr>
            <w:tcW w:w="926" w:type="pct"/>
            <w:vAlign w:val="center"/>
          </w:tcPr>
          <w:p w:rsidR="000E2BC4" w:rsidRPr="00CA252D" w:rsidRDefault="00AF1CD9">
            <w:pPr>
              <w:adjustRightInd w:val="0"/>
              <w:snapToGrid w:val="0"/>
              <w:spacing w:line="240" w:lineRule="auto"/>
              <w:jc w:val="center"/>
              <w:rPr>
                <w:rFonts w:asciiTheme="minorEastAsia" w:hAnsiTheme="minorEastAsia"/>
                <w:bCs/>
                <w:color w:val="FF0000"/>
                <w:kern w:val="0"/>
                <w:sz w:val="21"/>
                <w:szCs w:val="21"/>
              </w:rPr>
            </w:pPr>
            <w:r w:rsidRPr="00CA252D">
              <w:rPr>
                <w:rFonts w:asciiTheme="minorEastAsia" w:hAnsiTheme="minorEastAsia" w:hint="eastAsia"/>
                <w:bCs/>
                <w:color w:val="FF0000"/>
                <w:kern w:val="0"/>
                <w:sz w:val="21"/>
                <w:szCs w:val="21"/>
              </w:rPr>
              <w:t>1</w:t>
            </w:r>
          </w:p>
        </w:tc>
        <w:tc>
          <w:tcPr>
            <w:tcW w:w="1432" w:type="pct"/>
            <w:vAlign w:val="center"/>
          </w:tcPr>
          <w:p w:rsidR="000E2BC4" w:rsidRDefault="00AF1CD9">
            <w:pPr>
              <w:adjustRightInd w:val="0"/>
              <w:snapToGrid w:val="0"/>
              <w:spacing w:line="240" w:lineRule="auto"/>
              <w:jc w:val="center"/>
              <w:rPr>
                <w:rFonts w:asciiTheme="minorEastAsia" w:eastAsiaTheme="minorEastAsia" w:hAnsiTheme="minorEastAsia"/>
                <w:bCs/>
                <w:kern w:val="0"/>
                <w:sz w:val="21"/>
                <w:szCs w:val="21"/>
              </w:rPr>
            </w:pPr>
            <w:r>
              <w:rPr>
                <w:rFonts w:asciiTheme="minorEastAsia" w:eastAsiaTheme="minorEastAsia" w:hAnsiTheme="minorEastAsia" w:hint="eastAsia"/>
                <w:bCs/>
                <w:kern w:val="0"/>
                <w:sz w:val="21"/>
                <w:szCs w:val="21"/>
              </w:rPr>
              <w:t>台</w:t>
            </w:r>
          </w:p>
        </w:tc>
      </w:tr>
      <w:tr w:rsidR="000E2BC4">
        <w:trPr>
          <w:trHeight w:val="340"/>
        </w:trPr>
        <w:tc>
          <w:tcPr>
            <w:tcW w:w="700" w:type="pct"/>
            <w:vMerge/>
            <w:vAlign w:val="center"/>
          </w:tcPr>
          <w:p w:rsidR="000E2BC4" w:rsidRDefault="000E2BC4">
            <w:pPr>
              <w:adjustRightInd w:val="0"/>
              <w:snapToGrid w:val="0"/>
              <w:spacing w:line="240" w:lineRule="auto"/>
              <w:jc w:val="center"/>
              <w:rPr>
                <w:rFonts w:asciiTheme="minorEastAsia" w:hAnsiTheme="minorEastAsia"/>
                <w:bCs/>
                <w:kern w:val="0"/>
                <w:sz w:val="21"/>
                <w:szCs w:val="21"/>
              </w:rPr>
            </w:pPr>
          </w:p>
        </w:tc>
        <w:tc>
          <w:tcPr>
            <w:tcW w:w="1942" w:type="pct"/>
            <w:vAlign w:val="center"/>
          </w:tcPr>
          <w:p w:rsidR="000E2BC4" w:rsidRDefault="00AF1CD9">
            <w:pPr>
              <w:adjustRightInd w:val="0"/>
              <w:snapToGrid w:val="0"/>
              <w:spacing w:line="240" w:lineRule="auto"/>
              <w:jc w:val="center"/>
              <w:rPr>
                <w:rFonts w:asciiTheme="minorEastAsia" w:eastAsiaTheme="minorEastAsia" w:hAnsiTheme="minorEastAsia"/>
                <w:bCs/>
                <w:kern w:val="0"/>
                <w:sz w:val="21"/>
                <w:szCs w:val="21"/>
              </w:rPr>
            </w:pPr>
            <w:r>
              <w:rPr>
                <w:rFonts w:asciiTheme="minorEastAsia" w:eastAsiaTheme="minorEastAsia" w:hAnsiTheme="minorEastAsia" w:hint="eastAsia"/>
                <w:bCs/>
                <w:kern w:val="0"/>
                <w:sz w:val="21"/>
                <w:szCs w:val="21"/>
              </w:rPr>
              <w:t>注塑机</w:t>
            </w:r>
          </w:p>
        </w:tc>
        <w:tc>
          <w:tcPr>
            <w:tcW w:w="926" w:type="pct"/>
            <w:vAlign w:val="center"/>
          </w:tcPr>
          <w:p w:rsidR="000E2BC4" w:rsidRPr="00CA252D" w:rsidRDefault="00AF1CD9">
            <w:pPr>
              <w:adjustRightInd w:val="0"/>
              <w:snapToGrid w:val="0"/>
              <w:spacing w:line="240" w:lineRule="auto"/>
              <w:jc w:val="center"/>
              <w:rPr>
                <w:rFonts w:asciiTheme="minorEastAsia" w:hAnsiTheme="minorEastAsia"/>
                <w:bCs/>
                <w:color w:val="FF0000"/>
                <w:kern w:val="0"/>
                <w:sz w:val="21"/>
                <w:szCs w:val="21"/>
              </w:rPr>
            </w:pPr>
            <w:r w:rsidRPr="00CA252D">
              <w:rPr>
                <w:rFonts w:asciiTheme="minorEastAsia" w:hAnsiTheme="minorEastAsia" w:hint="eastAsia"/>
                <w:bCs/>
                <w:color w:val="FF0000"/>
                <w:kern w:val="0"/>
                <w:sz w:val="21"/>
                <w:szCs w:val="21"/>
              </w:rPr>
              <w:t>1</w:t>
            </w:r>
          </w:p>
        </w:tc>
        <w:tc>
          <w:tcPr>
            <w:tcW w:w="1432" w:type="pct"/>
            <w:vAlign w:val="center"/>
          </w:tcPr>
          <w:p w:rsidR="000E2BC4" w:rsidRDefault="00AF1CD9">
            <w:pPr>
              <w:spacing w:line="240" w:lineRule="auto"/>
              <w:jc w:val="center"/>
              <w:rPr>
                <w:rFonts w:asciiTheme="minorEastAsia" w:eastAsiaTheme="minorEastAsia" w:hAnsiTheme="minorEastAsia"/>
                <w:bCs/>
                <w:kern w:val="0"/>
                <w:sz w:val="21"/>
                <w:szCs w:val="21"/>
              </w:rPr>
            </w:pPr>
            <w:r>
              <w:rPr>
                <w:rFonts w:asciiTheme="minorEastAsia" w:eastAsiaTheme="minorEastAsia" w:hAnsiTheme="minorEastAsia" w:hint="eastAsia"/>
                <w:bCs/>
                <w:kern w:val="0"/>
                <w:sz w:val="21"/>
                <w:szCs w:val="21"/>
              </w:rPr>
              <w:t>台</w:t>
            </w:r>
          </w:p>
        </w:tc>
      </w:tr>
      <w:tr w:rsidR="000E2BC4">
        <w:trPr>
          <w:trHeight w:val="340"/>
        </w:trPr>
        <w:tc>
          <w:tcPr>
            <w:tcW w:w="700" w:type="pct"/>
            <w:vMerge w:val="restart"/>
            <w:vAlign w:val="center"/>
          </w:tcPr>
          <w:p w:rsidR="000E2BC4" w:rsidRDefault="00AF1CD9">
            <w:pPr>
              <w:adjustRightInd w:val="0"/>
              <w:snapToGrid w:val="0"/>
              <w:spacing w:line="240" w:lineRule="auto"/>
              <w:jc w:val="center"/>
              <w:rPr>
                <w:rFonts w:asciiTheme="minorEastAsia" w:hAnsiTheme="minorEastAsia"/>
                <w:bCs/>
                <w:kern w:val="0"/>
                <w:sz w:val="21"/>
                <w:szCs w:val="21"/>
              </w:rPr>
            </w:pPr>
            <w:r>
              <w:rPr>
                <w:rFonts w:asciiTheme="minorEastAsia" w:hAnsiTheme="minorEastAsia" w:hint="eastAsia"/>
                <w:bCs/>
                <w:kern w:val="0"/>
                <w:sz w:val="21"/>
                <w:szCs w:val="21"/>
              </w:rPr>
              <w:t>PE管材生产工序</w:t>
            </w:r>
          </w:p>
        </w:tc>
        <w:tc>
          <w:tcPr>
            <w:tcW w:w="1942" w:type="pct"/>
            <w:vAlign w:val="center"/>
          </w:tcPr>
          <w:p w:rsidR="000E2BC4" w:rsidRDefault="00AF1CD9">
            <w:pPr>
              <w:adjustRightInd w:val="0"/>
              <w:snapToGrid w:val="0"/>
              <w:spacing w:line="240" w:lineRule="auto"/>
              <w:jc w:val="center"/>
              <w:rPr>
                <w:rFonts w:asciiTheme="minorEastAsia" w:eastAsiaTheme="minorEastAsia" w:hAnsiTheme="minorEastAsia"/>
                <w:bCs/>
                <w:kern w:val="0"/>
                <w:sz w:val="21"/>
                <w:szCs w:val="21"/>
              </w:rPr>
            </w:pPr>
            <w:r>
              <w:rPr>
                <w:rFonts w:asciiTheme="minorEastAsia" w:eastAsiaTheme="minorEastAsia" w:hAnsiTheme="minorEastAsia" w:hint="eastAsia"/>
                <w:bCs/>
                <w:kern w:val="0"/>
                <w:sz w:val="21"/>
                <w:szCs w:val="21"/>
              </w:rPr>
              <w:t>搅拌机</w:t>
            </w:r>
          </w:p>
        </w:tc>
        <w:tc>
          <w:tcPr>
            <w:tcW w:w="926" w:type="pct"/>
            <w:vAlign w:val="center"/>
          </w:tcPr>
          <w:p w:rsidR="000E2BC4" w:rsidRPr="00CA252D" w:rsidRDefault="00AF1CD9">
            <w:pPr>
              <w:adjustRightInd w:val="0"/>
              <w:snapToGrid w:val="0"/>
              <w:spacing w:line="240" w:lineRule="auto"/>
              <w:jc w:val="center"/>
              <w:rPr>
                <w:rFonts w:asciiTheme="minorEastAsia" w:hAnsiTheme="minorEastAsia"/>
                <w:bCs/>
                <w:color w:val="FF0000"/>
                <w:kern w:val="0"/>
                <w:sz w:val="21"/>
                <w:szCs w:val="21"/>
              </w:rPr>
            </w:pPr>
            <w:r w:rsidRPr="00CA252D">
              <w:rPr>
                <w:rFonts w:asciiTheme="minorEastAsia" w:hAnsiTheme="minorEastAsia" w:hint="eastAsia"/>
                <w:bCs/>
                <w:color w:val="FF0000"/>
                <w:kern w:val="0"/>
                <w:sz w:val="21"/>
                <w:szCs w:val="21"/>
              </w:rPr>
              <w:t>1</w:t>
            </w:r>
          </w:p>
        </w:tc>
        <w:tc>
          <w:tcPr>
            <w:tcW w:w="1432" w:type="pct"/>
            <w:vAlign w:val="center"/>
          </w:tcPr>
          <w:p w:rsidR="000E2BC4" w:rsidRDefault="00AF1CD9">
            <w:pPr>
              <w:spacing w:line="240" w:lineRule="auto"/>
              <w:jc w:val="center"/>
              <w:rPr>
                <w:rFonts w:asciiTheme="minorEastAsia" w:eastAsiaTheme="minorEastAsia" w:hAnsiTheme="minorEastAsia"/>
                <w:bCs/>
                <w:kern w:val="0"/>
                <w:sz w:val="21"/>
                <w:szCs w:val="21"/>
              </w:rPr>
            </w:pPr>
            <w:r>
              <w:rPr>
                <w:rFonts w:asciiTheme="minorEastAsia" w:eastAsiaTheme="minorEastAsia" w:hAnsiTheme="minorEastAsia" w:hint="eastAsia"/>
                <w:bCs/>
                <w:kern w:val="0"/>
                <w:sz w:val="21"/>
                <w:szCs w:val="21"/>
              </w:rPr>
              <w:t>台</w:t>
            </w:r>
          </w:p>
        </w:tc>
      </w:tr>
      <w:tr w:rsidR="000E2BC4">
        <w:trPr>
          <w:trHeight w:val="340"/>
        </w:trPr>
        <w:tc>
          <w:tcPr>
            <w:tcW w:w="700" w:type="pct"/>
            <w:vMerge/>
            <w:vAlign w:val="center"/>
          </w:tcPr>
          <w:p w:rsidR="000E2BC4" w:rsidRDefault="000E2BC4">
            <w:pPr>
              <w:adjustRightInd w:val="0"/>
              <w:snapToGrid w:val="0"/>
              <w:spacing w:line="240" w:lineRule="auto"/>
              <w:jc w:val="center"/>
              <w:rPr>
                <w:rFonts w:asciiTheme="minorEastAsia" w:hAnsiTheme="minorEastAsia"/>
                <w:bCs/>
                <w:kern w:val="0"/>
                <w:sz w:val="21"/>
                <w:szCs w:val="21"/>
              </w:rPr>
            </w:pPr>
          </w:p>
        </w:tc>
        <w:tc>
          <w:tcPr>
            <w:tcW w:w="1942" w:type="pct"/>
            <w:vAlign w:val="center"/>
          </w:tcPr>
          <w:p w:rsidR="000E2BC4" w:rsidRDefault="00AF1CD9">
            <w:pPr>
              <w:adjustRightInd w:val="0"/>
              <w:snapToGrid w:val="0"/>
              <w:spacing w:line="240" w:lineRule="auto"/>
              <w:jc w:val="center"/>
              <w:rPr>
                <w:rFonts w:asciiTheme="minorEastAsia" w:eastAsiaTheme="minorEastAsia" w:hAnsiTheme="minorEastAsia"/>
                <w:bCs/>
                <w:kern w:val="0"/>
                <w:sz w:val="21"/>
                <w:szCs w:val="21"/>
              </w:rPr>
            </w:pPr>
            <w:r>
              <w:rPr>
                <w:rFonts w:asciiTheme="minorEastAsia" w:eastAsiaTheme="minorEastAsia" w:hAnsiTheme="minorEastAsia" w:hint="eastAsia"/>
                <w:bCs/>
                <w:kern w:val="0"/>
                <w:sz w:val="21"/>
                <w:szCs w:val="21"/>
              </w:rPr>
              <w:t>破碎机</w:t>
            </w:r>
          </w:p>
        </w:tc>
        <w:tc>
          <w:tcPr>
            <w:tcW w:w="926" w:type="pct"/>
            <w:vAlign w:val="center"/>
          </w:tcPr>
          <w:p w:rsidR="000E2BC4" w:rsidRPr="00CA252D" w:rsidRDefault="00AF1CD9">
            <w:pPr>
              <w:adjustRightInd w:val="0"/>
              <w:snapToGrid w:val="0"/>
              <w:spacing w:line="240" w:lineRule="auto"/>
              <w:jc w:val="center"/>
              <w:rPr>
                <w:rFonts w:asciiTheme="minorEastAsia" w:hAnsiTheme="minorEastAsia"/>
                <w:bCs/>
                <w:color w:val="FF0000"/>
                <w:kern w:val="0"/>
                <w:sz w:val="21"/>
                <w:szCs w:val="21"/>
              </w:rPr>
            </w:pPr>
            <w:r w:rsidRPr="00CA252D">
              <w:rPr>
                <w:rFonts w:asciiTheme="minorEastAsia" w:hAnsiTheme="minorEastAsia" w:hint="eastAsia"/>
                <w:bCs/>
                <w:color w:val="FF0000"/>
                <w:kern w:val="0"/>
                <w:sz w:val="21"/>
                <w:szCs w:val="21"/>
              </w:rPr>
              <w:t>1</w:t>
            </w:r>
          </w:p>
        </w:tc>
        <w:tc>
          <w:tcPr>
            <w:tcW w:w="1432" w:type="pct"/>
            <w:vAlign w:val="center"/>
          </w:tcPr>
          <w:p w:rsidR="000E2BC4" w:rsidRDefault="00AF1CD9">
            <w:pPr>
              <w:spacing w:line="240" w:lineRule="auto"/>
              <w:jc w:val="center"/>
              <w:rPr>
                <w:rFonts w:asciiTheme="minorEastAsia" w:eastAsiaTheme="minorEastAsia" w:hAnsiTheme="minorEastAsia"/>
                <w:bCs/>
                <w:kern w:val="0"/>
                <w:sz w:val="21"/>
                <w:szCs w:val="21"/>
              </w:rPr>
            </w:pPr>
            <w:r>
              <w:rPr>
                <w:rFonts w:asciiTheme="minorEastAsia" w:eastAsiaTheme="minorEastAsia" w:hAnsiTheme="minorEastAsia" w:hint="eastAsia"/>
                <w:bCs/>
                <w:kern w:val="0"/>
                <w:sz w:val="21"/>
                <w:szCs w:val="21"/>
              </w:rPr>
              <w:t>台</w:t>
            </w:r>
          </w:p>
        </w:tc>
      </w:tr>
      <w:tr w:rsidR="000E2BC4">
        <w:trPr>
          <w:trHeight w:val="340"/>
        </w:trPr>
        <w:tc>
          <w:tcPr>
            <w:tcW w:w="700" w:type="pct"/>
            <w:vMerge/>
            <w:vAlign w:val="center"/>
          </w:tcPr>
          <w:p w:rsidR="000E2BC4" w:rsidRDefault="000E2BC4">
            <w:pPr>
              <w:adjustRightInd w:val="0"/>
              <w:snapToGrid w:val="0"/>
              <w:spacing w:line="240" w:lineRule="auto"/>
              <w:jc w:val="center"/>
              <w:rPr>
                <w:rFonts w:asciiTheme="minorEastAsia" w:hAnsiTheme="minorEastAsia"/>
                <w:bCs/>
                <w:kern w:val="0"/>
                <w:sz w:val="21"/>
                <w:szCs w:val="21"/>
              </w:rPr>
            </w:pPr>
          </w:p>
        </w:tc>
        <w:tc>
          <w:tcPr>
            <w:tcW w:w="1942" w:type="pct"/>
            <w:vAlign w:val="center"/>
          </w:tcPr>
          <w:p w:rsidR="000E2BC4" w:rsidRDefault="00AF1CD9">
            <w:pPr>
              <w:adjustRightInd w:val="0"/>
              <w:snapToGrid w:val="0"/>
              <w:spacing w:line="240" w:lineRule="auto"/>
              <w:jc w:val="center"/>
              <w:rPr>
                <w:rFonts w:asciiTheme="minorEastAsia" w:eastAsiaTheme="minorEastAsia" w:hAnsiTheme="minorEastAsia"/>
                <w:bCs/>
                <w:kern w:val="0"/>
                <w:sz w:val="21"/>
                <w:szCs w:val="21"/>
              </w:rPr>
            </w:pPr>
            <w:r>
              <w:rPr>
                <w:rFonts w:asciiTheme="minorEastAsia" w:eastAsiaTheme="minorEastAsia" w:hAnsiTheme="minorEastAsia" w:hint="eastAsia"/>
                <w:bCs/>
                <w:kern w:val="0"/>
                <w:sz w:val="21"/>
                <w:szCs w:val="21"/>
              </w:rPr>
              <w:t>吸料机</w:t>
            </w:r>
          </w:p>
        </w:tc>
        <w:tc>
          <w:tcPr>
            <w:tcW w:w="926" w:type="pct"/>
            <w:vAlign w:val="center"/>
          </w:tcPr>
          <w:p w:rsidR="000E2BC4" w:rsidRPr="00CA252D" w:rsidRDefault="00AF1CD9">
            <w:pPr>
              <w:adjustRightInd w:val="0"/>
              <w:snapToGrid w:val="0"/>
              <w:spacing w:line="240" w:lineRule="auto"/>
              <w:jc w:val="center"/>
              <w:rPr>
                <w:rFonts w:asciiTheme="minorEastAsia" w:hAnsiTheme="minorEastAsia"/>
                <w:bCs/>
                <w:color w:val="FF0000"/>
                <w:kern w:val="0"/>
                <w:sz w:val="21"/>
                <w:szCs w:val="21"/>
              </w:rPr>
            </w:pPr>
            <w:r w:rsidRPr="00CA252D">
              <w:rPr>
                <w:rFonts w:asciiTheme="minorEastAsia" w:hAnsiTheme="minorEastAsia" w:hint="eastAsia"/>
                <w:bCs/>
                <w:color w:val="FF0000"/>
                <w:kern w:val="0"/>
                <w:sz w:val="21"/>
                <w:szCs w:val="21"/>
              </w:rPr>
              <w:t>5</w:t>
            </w:r>
          </w:p>
        </w:tc>
        <w:tc>
          <w:tcPr>
            <w:tcW w:w="1432" w:type="pct"/>
            <w:vAlign w:val="center"/>
          </w:tcPr>
          <w:p w:rsidR="000E2BC4" w:rsidRDefault="00AF1CD9">
            <w:pPr>
              <w:spacing w:line="240" w:lineRule="auto"/>
              <w:jc w:val="center"/>
              <w:rPr>
                <w:rFonts w:asciiTheme="minorEastAsia" w:eastAsiaTheme="minorEastAsia" w:hAnsiTheme="minorEastAsia"/>
                <w:bCs/>
                <w:kern w:val="0"/>
                <w:sz w:val="21"/>
                <w:szCs w:val="21"/>
              </w:rPr>
            </w:pPr>
            <w:r>
              <w:rPr>
                <w:rFonts w:asciiTheme="minorEastAsia" w:eastAsiaTheme="minorEastAsia" w:hAnsiTheme="minorEastAsia" w:hint="eastAsia"/>
                <w:bCs/>
                <w:kern w:val="0"/>
                <w:sz w:val="21"/>
                <w:szCs w:val="21"/>
              </w:rPr>
              <w:t>台</w:t>
            </w:r>
          </w:p>
        </w:tc>
      </w:tr>
      <w:tr w:rsidR="000E2BC4">
        <w:trPr>
          <w:trHeight w:val="340"/>
        </w:trPr>
        <w:tc>
          <w:tcPr>
            <w:tcW w:w="700" w:type="pct"/>
            <w:vMerge/>
            <w:vAlign w:val="center"/>
          </w:tcPr>
          <w:p w:rsidR="000E2BC4" w:rsidRDefault="000E2BC4">
            <w:pPr>
              <w:adjustRightInd w:val="0"/>
              <w:snapToGrid w:val="0"/>
              <w:spacing w:line="240" w:lineRule="auto"/>
              <w:jc w:val="center"/>
              <w:rPr>
                <w:rFonts w:asciiTheme="minorEastAsia" w:hAnsiTheme="minorEastAsia"/>
                <w:bCs/>
                <w:kern w:val="0"/>
                <w:sz w:val="21"/>
                <w:szCs w:val="21"/>
              </w:rPr>
            </w:pPr>
          </w:p>
        </w:tc>
        <w:tc>
          <w:tcPr>
            <w:tcW w:w="1942" w:type="pct"/>
            <w:vAlign w:val="center"/>
          </w:tcPr>
          <w:p w:rsidR="000E2BC4" w:rsidRDefault="00AF1CD9">
            <w:pPr>
              <w:adjustRightInd w:val="0"/>
              <w:snapToGrid w:val="0"/>
              <w:spacing w:line="240" w:lineRule="auto"/>
              <w:jc w:val="center"/>
              <w:rPr>
                <w:rFonts w:asciiTheme="minorEastAsia" w:hAnsiTheme="minorEastAsia"/>
                <w:bCs/>
                <w:kern w:val="0"/>
                <w:sz w:val="21"/>
                <w:szCs w:val="21"/>
              </w:rPr>
            </w:pPr>
            <w:r>
              <w:rPr>
                <w:rFonts w:asciiTheme="minorEastAsia" w:hAnsiTheme="minorEastAsia" w:hint="eastAsia"/>
                <w:bCs/>
                <w:kern w:val="0"/>
                <w:sz w:val="21"/>
                <w:szCs w:val="21"/>
              </w:rPr>
              <w:t>PE拉管机</w:t>
            </w:r>
          </w:p>
        </w:tc>
        <w:tc>
          <w:tcPr>
            <w:tcW w:w="926" w:type="pct"/>
            <w:vAlign w:val="center"/>
          </w:tcPr>
          <w:p w:rsidR="000E2BC4" w:rsidRPr="00CA252D" w:rsidRDefault="00AF1CD9">
            <w:pPr>
              <w:adjustRightInd w:val="0"/>
              <w:snapToGrid w:val="0"/>
              <w:spacing w:line="240" w:lineRule="auto"/>
              <w:jc w:val="center"/>
              <w:rPr>
                <w:rFonts w:asciiTheme="minorEastAsia" w:hAnsiTheme="minorEastAsia"/>
                <w:bCs/>
                <w:color w:val="FF0000"/>
                <w:kern w:val="0"/>
                <w:sz w:val="21"/>
                <w:szCs w:val="21"/>
              </w:rPr>
            </w:pPr>
            <w:r w:rsidRPr="00CA252D">
              <w:rPr>
                <w:rFonts w:asciiTheme="minorEastAsia" w:hAnsiTheme="minorEastAsia" w:hint="eastAsia"/>
                <w:bCs/>
                <w:color w:val="FF0000"/>
                <w:kern w:val="0"/>
                <w:sz w:val="21"/>
                <w:szCs w:val="21"/>
              </w:rPr>
              <w:t>5</w:t>
            </w:r>
          </w:p>
        </w:tc>
        <w:tc>
          <w:tcPr>
            <w:tcW w:w="1432" w:type="pct"/>
            <w:vAlign w:val="center"/>
          </w:tcPr>
          <w:p w:rsidR="000E2BC4" w:rsidRDefault="00AF1CD9">
            <w:pPr>
              <w:spacing w:line="240" w:lineRule="auto"/>
              <w:jc w:val="center"/>
              <w:rPr>
                <w:rFonts w:asciiTheme="minorEastAsia" w:eastAsiaTheme="minorEastAsia" w:hAnsiTheme="minorEastAsia"/>
                <w:bCs/>
                <w:kern w:val="0"/>
                <w:sz w:val="21"/>
                <w:szCs w:val="21"/>
              </w:rPr>
            </w:pPr>
            <w:r>
              <w:rPr>
                <w:rFonts w:asciiTheme="minorEastAsia" w:eastAsiaTheme="minorEastAsia" w:hAnsiTheme="minorEastAsia" w:hint="eastAsia"/>
                <w:bCs/>
                <w:kern w:val="0"/>
                <w:sz w:val="21"/>
                <w:szCs w:val="21"/>
              </w:rPr>
              <w:t>台</w:t>
            </w:r>
          </w:p>
        </w:tc>
      </w:tr>
      <w:tr w:rsidR="000E2BC4">
        <w:trPr>
          <w:trHeight w:val="340"/>
        </w:trPr>
        <w:tc>
          <w:tcPr>
            <w:tcW w:w="700" w:type="pct"/>
            <w:vMerge w:val="restart"/>
            <w:vAlign w:val="center"/>
          </w:tcPr>
          <w:p w:rsidR="000E2BC4" w:rsidRDefault="00AF1CD9">
            <w:pPr>
              <w:adjustRightInd w:val="0"/>
              <w:snapToGrid w:val="0"/>
              <w:spacing w:line="240" w:lineRule="auto"/>
              <w:jc w:val="center"/>
              <w:rPr>
                <w:rFonts w:asciiTheme="minorEastAsia" w:hAnsiTheme="minorEastAsia"/>
                <w:bCs/>
                <w:kern w:val="0"/>
                <w:sz w:val="21"/>
                <w:szCs w:val="21"/>
              </w:rPr>
            </w:pPr>
            <w:r>
              <w:rPr>
                <w:rFonts w:asciiTheme="minorEastAsia" w:hAnsiTheme="minorEastAsia" w:hint="eastAsia"/>
                <w:bCs/>
                <w:kern w:val="0"/>
                <w:sz w:val="21"/>
                <w:szCs w:val="21"/>
              </w:rPr>
              <w:t>PVC管材生产工序</w:t>
            </w:r>
          </w:p>
        </w:tc>
        <w:tc>
          <w:tcPr>
            <w:tcW w:w="1942" w:type="pct"/>
            <w:vAlign w:val="center"/>
          </w:tcPr>
          <w:p w:rsidR="000E2BC4" w:rsidRDefault="00AF1CD9">
            <w:pPr>
              <w:adjustRightInd w:val="0"/>
              <w:snapToGrid w:val="0"/>
              <w:spacing w:line="240" w:lineRule="auto"/>
              <w:jc w:val="center"/>
              <w:rPr>
                <w:rFonts w:asciiTheme="minorEastAsia" w:eastAsiaTheme="minorEastAsia" w:hAnsiTheme="minorEastAsia"/>
                <w:bCs/>
                <w:kern w:val="0"/>
                <w:sz w:val="21"/>
                <w:szCs w:val="21"/>
              </w:rPr>
            </w:pPr>
            <w:r>
              <w:rPr>
                <w:rFonts w:asciiTheme="minorEastAsia" w:eastAsiaTheme="minorEastAsia" w:hAnsiTheme="minorEastAsia" w:hint="eastAsia"/>
                <w:bCs/>
                <w:kern w:val="0"/>
                <w:sz w:val="21"/>
                <w:szCs w:val="21"/>
              </w:rPr>
              <w:t>搅拌机</w:t>
            </w:r>
          </w:p>
        </w:tc>
        <w:tc>
          <w:tcPr>
            <w:tcW w:w="926" w:type="pct"/>
            <w:vAlign w:val="center"/>
          </w:tcPr>
          <w:p w:rsidR="000E2BC4" w:rsidRPr="00CA252D" w:rsidRDefault="00AF1CD9">
            <w:pPr>
              <w:adjustRightInd w:val="0"/>
              <w:snapToGrid w:val="0"/>
              <w:spacing w:line="240" w:lineRule="auto"/>
              <w:jc w:val="center"/>
              <w:rPr>
                <w:rFonts w:asciiTheme="minorEastAsia" w:hAnsiTheme="minorEastAsia"/>
                <w:bCs/>
                <w:color w:val="FF0000"/>
                <w:kern w:val="0"/>
                <w:sz w:val="21"/>
                <w:szCs w:val="21"/>
              </w:rPr>
            </w:pPr>
            <w:r w:rsidRPr="00CA252D">
              <w:rPr>
                <w:rFonts w:asciiTheme="minorEastAsia" w:hAnsiTheme="minorEastAsia" w:hint="eastAsia"/>
                <w:bCs/>
                <w:color w:val="FF0000"/>
                <w:kern w:val="0"/>
                <w:sz w:val="21"/>
                <w:szCs w:val="21"/>
              </w:rPr>
              <w:t>1</w:t>
            </w:r>
          </w:p>
        </w:tc>
        <w:tc>
          <w:tcPr>
            <w:tcW w:w="1432" w:type="pct"/>
            <w:vAlign w:val="center"/>
          </w:tcPr>
          <w:p w:rsidR="000E2BC4" w:rsidRDefault="00AF1CD9">
            <w:pPr>
              <w:spacing w:line="240" w:lineRule="auto"/>
              <w:jc w:val="center"/>
              <w:rPr>
                <w:rFonts w:asciiTheme="minorEastAsia" w:eastAsiaTheme="minorEastAsia" w:hAnsiTheme="minorEastAsia"/>
                <w:bCs/>
                <w:kern w:val="0"/>
                <w:sz w:val="21"/>
                <w:szCs w:val="21"/>
              </w:rPr>
            </w:pPr>
            <w:r>
              <w:rPr>
                <w:rFonts w:asciiTheme="minorEastAsia" w:eastAsiaTheme="minorEastAsia" w:hAnsiTheme="minorEastAsia" w:hint="eastAsia"/>
                <w:bCs/>
                <w:kern w:val="0"/>
                <w:sz w:val="21"/>
                <w:szCs w:val="21"/>
              </w:rPr>
              <w:t>台</w:t>
            </w:r>
          </w:p>
        </w:tc>
      </w:tr>
      <w:tr w:rsidR="000E2BC4">
        <w:trPr>
          <w:trHeight w:val="340"/>
        </w:trPr>
        <w:tc>
          <w:tcPr>
            <w:tcW w:w="700" w:type="pct"/>
            <w:vMerge/>
            <w:vAlign w:val="center"/>
          </w:tcPr>
          <w:p w:rsidR="000E2BC4" w:rsidRDefault="000E2BC4">
            <w:pPr>
              <w:adjustRightInd w:val="0"/>
              <w:snapToGrid w:val="0"/>
              <w:spacing w:line="240" w:lineRule="auto"/>
              <w:jc w:val="center"/>
              <w:rPr>
                <w:rFonts w:asciiTheme="minorEastAsia" w:hAnsiTheme="minorEastAsia"/>
                <w:bCs/>
                <w:kern w:val="0"/>
                <w:sz w:val="21"/>
                <w:szCs w:val="21"/>
              </w:rPr>
            </w:pPr>
          </w:p>
        </w:tc>
        <w:tc>
          <w:tcPr>
            <w:tcW w:w="1942" w:type="pct"/>
            <w:vAlign w:val="center"/>
          </w:tcPr>
          <w:p w:rsidR="000E2BC4" w:rsidRDefault="00AF1CD9">
            <w:pPr>
              <w:adjustRightInd w:val="0"/>
              <w:snapToGrid w:val="0"/>
              <w:spacing w:line="240" w:lineRule="auto"/>
              <w:jc w:val="center"/>
              <w:rPr>
                <w:rFonts w:asciiTheme="minorEastAsia" w:eastAsiaTheme="minorEastAsia" w:hAnsiTheme="minorEastAsia"/>
                <w:bCs/>
                <w:kern w:val="0"/>
                <w:sz w:val="21"/>
                <w:szCs w:val="21"/>
              </w:rPr>
            </w:pPr>
            <w:r>
              <w:rPr>
                <w:rFonts w:asciiTheme="minorEastAsia" w:eastAsiaTheme="minorEastAsia" w:hAnsiTheme="minorEastAsia" w:hint="eastAsia"/>
                <w:bCs/>
                <w:kern w:val="0"/>
                <w:sz w:val="21"/>
                <w:szCs w:val="21"/>
              </w:rPr>
              <w:t>破碎机</w:t>
            </w:r>
          </w:p>
        </w:tc>
        <w:tc>
          <w:tcPr>
            <w:tcW w:w="926" w:type="pct"/>
            <w:vAlign w:val="center"/>
          </w:tcPr>
          <w:p w:rsidR="000E2BC4" w:rsidRPr="00CA252D" w:rsidRDefault="00AF1CD9">
            <w:pPr>
              <w:adjustRightInd w:val="0"/>
              <w:snapToGrid w:val="0"/>
              <w:spacing w:line="240" w:lineRule="auto"/>
              <w:jc w:val="center"/>
              <w:rPr>
                <w:rFonts w:asciiTheme="minorEastAsia" w:hAnsiTheme="minorEastAsia"/>
                <w:bCs/>
                <w:color w:val="FF0000"/>
                <w:kern w:val="0"/>
                <w:sz w:val="21"/>
                <w:szCs w:val="21"/>
              </w:rPr>
            </w:pPr>
            <w:r w:rsidRPr="00CA252D">
              <w:rPr>
                <w:rFonts w:asciiTheme="minorEastAsia" w:hAnsiTheme="minorEastAsia" w:hint="eastAsia"/>
                <w:bCs/>
                <w:color w:val="FF0000"/>
                <w:kern w:val="0"/>
                <w:sz w:val="21"/>
                <w:szCs w:val="21"/>
              </w:rPr>
              <w:t>1</w:t>
            </w:r>
          </w:p>
        </w:tc>
        <w:tc>
          <w:tcPr>
            <w:tcW w:w="1432" w:type="pct"/>
            <w:vAlign w:val="center"/>
          </w:tcPr>
          <w:p w:rsidR="000E2BC4" w:rsidRDefault="00AF1CD9">
            <w:pPr>
              <w:spacing w:line="240" w:lineRule="auto"/>
              <w:jc w:val="center"/>
              <w:rPr>
                <w:rFonts w:asciiTheme="minorEastAsia" w:eastAsiaTheme="minorEastAsia" w:hAnsiTheme="minorEastAsia"/>
                <w:bCs/>
                <w:kern w:val="0"/>
                <w:sz w:val="21"/>
                <w:szCs w:val="21"/>
              </w:rPr>
            </w:pPr>
            <w:r>
              <w:rPr>
                <w:rFonts w:asciiTheme="minorEastAsia" w:eastAsiaTheme="minorEastAsia" w:hAnsiTheme="minorEastAsia" w:hint="eastAsia"/>
                <w:bCs/>
                <w:kern w:val="0"/>
                <w:sz w:val="21"/>
                <w:szCs w:val="21"/>
              </w:rPr>
              <w:t>台</w:t>
            </w:r>
          </w:p>
        </w:tc>
      </w:tr>
      <w:tr w:rsidR="000E2BC4">
        <w:trPr>
          <w:trHeight w:val="340"/>
        </w:trPr>
        <w:tc>
          <w:tcPr>
            <w:tcW w:w="700" w:type="pct"/>
            <w:vMerge/>
            <w:vAlign w:val="center"/>
          </w:tcPr>
          <w:p w:rsidR="000E2BC4" w:rsidRDefault="000E2BC4">
            <w:pPr>
              <w:adjustRightInd w:val="0"/>
              <w:snapToGrid w:val="0"/>
              <w:spacing w:line="240" w:lineRule="auto"/>
              <w:jc w:val="center"/>
              <w:rPr>
                <w:rFonts w:asciiTheme="minorEastAsia" w:hAnsiTheme="minorEastAsia"/>
                <w:bCs/>
                <w:kern w:val="0"/>
                <w:sz w:val="21"/>
                <w:szCs w:val="21"/>
              </w:rPr>
            </w:pPr>
          </w:p>
        </w:tc>
        <w:tc>
          <w:tcPr>
            <w:tcW w:w="1942" w:type="pct"/>
            <w:vAlign w:val="center"/>
          </w:tcPr>
          <w:p w:rsidR="000E2BC4" w:rsidRDefault="00AF1CD9">
            <w:pPr>
              <w:adjustRightInd w:val="0"/>
              <w:snapToGrid w:val="0"/>
              <w:spacing w:line="240" w:lineRule="auto"/>
              <w:jc w:val="center"/>
              <w:rPr>
                <w:rFonts w:asciiTheme="minorEastAsia" w:eastAsiaTheme="minorEastAsia" w:hAnsiTheme="minorEastAsia"/>
                <w:bCs/>
                <w:kern w:val="0"/>
                <w:sz w:val="21"/>
                <w:szCs w:val="21"/>
              </w:rPr>
            </w:pPr>
            <w:r>
              <w:rPr>
                <w:rFonts w:asciiTheme="minorEastAsia" w:eastAsiaTheme="minorEastAsia" w:hAnsiTheme="minorEastAsia" w:hint="eastAsia"/>
                <w:bCs/>
                <w:kern w:val="0"/>
                <w:sz w:val="21"/>
                <w:szCs w:val="21"/>
              </w:rPr>
              <w:t>吸料机</w:t>
            </w:r>
          </w:p>
        </w:tc>
        <w:tc>
          <w:tcPr>
            <w:tcW w:w="926" w:type="pct"/>
            <w:vAlign w:val="center"/>
          </w:tcPr>
          <w:p w:rsidR="000E2BC4" w:rsidRPr="00CA252D" w:rsidRDefault="00AF1CD9">
            <w:pPr>
              <w:adjustRightInd w:val="0"/>
              <w:snapToGrid w:val="0"/>
              <w:spacing w:line="240" w:lineRule="auto"/>
              <w:jc w:val="center"/>
              <w:rPr>
                <w:rFonts w:asciiTheme="minorEastAsia" w:hAnsiTheme="minorEastAsia"/>
                <w:bCs/>
                <w:color w:val="FF0000"/>
                <w:kern w:val="0"/>
                <w:sz w:val="21"/>
                <w:szCs w:val="21"/>
              </w:rPr>
            </w:pPr>
            <w:r w:rsidRPr="00CA252D">
              <w:rPr>
                <w:rFonts w:asciiTheme="minorEastAsia" w:hAnsiTheme="minorEastAsia" w:hint="eastAsia"/>
                <w:bCs/>
                <w:color w:val="FF0000"/>
                <w:kern w:val="0"/>
                <w:sz w:val="21"/>
                <w:szCs w:val="21"/>
              </w:rPr>
              <w:t>2</w:t>
            </w:r>
          </w:p>
        </w:tc>
        <w:tc>
          <w:tcPr>
            <w:tcW w:w="1432" w:type="pct"/>
            <w:vAlign w:val="center"/>
          </w:tcPr>
          <w:p w:rsidR="000E2BC4" w:rsidRDefault="00AF1CD9">
            <w:pPr>
              <w:spacing w:line="240" w:lineRule="auto"/>
              <w:jc w:val="center"/>
              <w:rPr>
                <w:rFonts w:asciiTheme="minorEastAsia" w:hAnsiTheme="minorEastAsia"/>
                <w:bCs/>
                <w:kern w:val="0"/>
                <w:sz w:val="21"/>
                <w:szCs w:val="21"/>
              </w:rPr>
            </w:pPr>
            <w:r>
              <w:rPr>
                <w:rFonts w:asciiTheme="minorEastAsia" w:hAnsiTheme="minorEastAsia" w:hint="eastAsia"/>
                <w:bCs/>
                <w:kern w:val="0"/>
                <w:sz w:val="21"/>
                <w:szCs w:val="21"/>
              </w:rPr>
              <w:t>台</w:t>
            </w:r>
          </w:p>
        </w:tc>
      </w:tr>
      <w:tr w:rsidR="000E2BC4">
        <w:trPr>
          <w:trHeight w:val="340"/>
        </w:trPr>
        <w:tc>
          <w:tcPr>
            <w:tcW w:w="700" w:type="pct"/>
            <w:vMerge/>
            <w:vAlign w:val="center"/>
          </w:tcPr>
          <w:p w:rsidR="000E2BC4" w:rsidRDefault="000E2BC4">
            <w:pPr>
              <w:adjustRightInd w:val="0"/>
              <w:snapToGrid w:val="0"/>
              <w:spacing w:line="240" w:lineRule="auto"/>
              <w:jc w:val="center"/>
              <w:rPr>
                <w:rFonts w:asciiTheme="minorEastAsia" w:hAnsiTheme="minorEastAsia"/>
                <w:bCs/>
                <w:kern w:val="0"/>
                <w:sz w:val="21"/>
                <w:szCs w:val="21"/>
              </w:rPr>
            </w:pPr>
          </w:p>
        </w:tc>
        <w:tc>
          <w:tcPr>
            <w:tcW w:w="1942" w:type="pct"/>
            <w:vAlign w:val="center"/>
          </w:tcPr>
          <w:p w:rsidR="000E2BC4" w:rsidRDefault="00AF1CD9">
            <w:pPr>
              <w:adjustRightInd w:val="0"/>
              <w:snapToGrid w:val="0"/>
              <w:spacing w:line="240" w:lineRule="auto"/>
              <w:jc w:val="center"/>
              <w:rPr>
                <w:rFonts w:asciiTheme="minorEastAsia" w:hAnsiTheme="minorEastAsia"/>
                <w:bCs/>
                <w:kern w:val="0"/>
                <w:sz w:val="21"/>
                <w:szCs w:val="21"/>
              </w:rPr>
            </w:pPr>
            <w:r>
              <w:rPr>
                <w:rFonts w:asciiTheme="minorEastAsia" w:hAnsiTheme="minorEastAsia" w:hint="eastAsia"/>
                <w:bCs/>
                <w:kern w:val="0"/>
                <w:sz w:val="21"/>
                <w:szCs w:val="21"/>
              </w:rPr>
              <w:t>PVC拉管机</w:t>
            </w:r>
          </w:p>
        </w:tc>
        <w:tc>
          <w:tcPr>
            <w:tcW w:w="926" w:type="pct"/>
            <w:vAlign w:val="center"/>
          </w:tcPr>
          <w:p w:rsidR="000E2BC4" w:rsidRPr="00CA252D" w:rsidRDefault="00AF1CD9">
            <w:pPr>
              <w:adjustRightInd w:val="0"/>
              <w:snapToGrid w:val="0"/>
              <w:spacing w:line="240" w:lineRule="auto"/>
              <w:jc w:val="center"/>
              <w:rPr>
                <w:rFonts w:asciiTheme="minorEastAsia" w:hAnsiTheme="minorEastAsia"/>
                <w:bCs/>
                <w:color w:val="FF0000"/>
                <w:kern w:val="0"/>
                <w:sz w:val="21"/>
                <w:szCs w:val="21"/>
              </w:rPr>
            </w:pPr>
            <w:r w:rsidRPr="00CA252D">
              <w:rPr>
                <w:rFonts w:asciiTheme="minorEastAsia" w:hAnsiTheme="minorEastAsia" w:hint="eastAsia"/>
                <w:bCs/>
                <w:color w:val="FF0000"/>
                <w:kern w:val="0"/>
                <w:sz w:val="21"/>
                <w:szCs w:val="21"/>
              </w:rPr>
              <w:t>2</w:t>
            </w:r>
          </w:p>
        </w:tc>
        <w:tc>
          <w:tcPr>
            <w:tcW w:w="1432" w:type="pct"/>
            <w:vAlign w:val="center"/>
          </w:tcPr>
          <w:p w:rsidR="000E2BC4" w:rsidRDefault="00AF1CD9">
            <w:pPr>
              <w:spacing w:line="240" w:lineRule="auto"/>
              <w:jc w:val="center"/>
              <w:rPr>
                <w:rFonts w:asciiTheme="minorEastAsia" w:hAnsiTheme="minorEastAsia"/>
                <w:bCs/>
                <w:kern w:val="0"/>
                <w:sz w:val="21"/>
                <w:szCs w:val="21"/>
              </w:rPr>
            </w:pPr>
            <w:r>
              <w:rPr>
                <w:rFonts w:asciiTheme="minorEastAsia" w:hAnsiTheme="minorEastAsia" w:hint="eastAsia"/>
                <w:bCs/>
                <w:kern w:val="0"/>
                <w:sz w:val="21"/>
                <w:szCs w:val="21"/>
              </w:rPr>
              <w:t>台</w:t>
            </w:r>
          </w:p>
        </w:tc>
      </w:tr>
      <w:tr w:rsidR="000E2BC4">
        <w:trPr>
          <w:trHeight w:val="340"/>
        </w:trPr>
        <w:tc>
          <w:tcPr>
            <w:tcW w:w="700" w:type="pct"/>
            <w:vMerge w:val="restart"/>
            <w:vAlign w:val="center"/>
          </w:tcPr>
          <w:p w:rsidR="000E2BC4" w:rsidRDefault="00AF1CD9">
            <w:pPr>
              <w:adjustRightInd w:val="0"/>
              <w:snapToGrid w:val="0"/>
              <w:spacing w:line="240" w:lineRule="auto"/>
              <w:jc w:val="center"/>
              <w:rPr>
                <w:rFonts w:asciiTheme="minorEastAsia" w:eastAsiaTheme="minorEastAsia" w:hAnsiTheme="minorEastAsia"/>
                <w:bCs/>
                <w:kern w:val="0"/>
                <w:sz w:val="21"/>
                <w:szCs w:val="21"/>
              </w:rPr>
            </w:pPr>
            <w:r>
              <w:rPr>
                <w:rFonts w:asciiTheme="minorEastAsia" w:eastAsiaTheme="minorEastAsia" w:hAnsiTheme="minorEastAsia" w:hint="eastAsia"/>
                <w:bCs/>
                <w:kern w:val="0"/>
                <w:sz w:val="21"/>
                <w:szCs w:val="21"/>
              </w:rPr>
              <w:t>辅助</w:t>
            </w:r>
          </w:p>
          <w:p w:rsidR="000E2BC4" w:rsidRDefault="00AF1CD9">
            <w:pPr>
              <w:adjustRightInd w:val="0"/>
              <w:snapToGrid w:val="0"/>
              <w:spacing w:line="240" w:lineRule="auto"/>
              <w:jc w:val="center"/>
              <w:rPr>
                <w:rFonts w:asciiTheme="minorEastAsia" w:eastAsiaTheme="minorEastAsia" w:hAnsiTheme="minorEastAsia"/>
                <w:bCs/>
                <w:kern w:val="0"/>
                <w:sz w:val="21"/>
                <w:szCs w:val="21"/>
              </w:rPr>
            </w:pPr>
            <w:r>
              <w:rPr>
                <w:rFonts w:asciiTheme="minorEastAsia" w:eastAsiaTheme="minorEastAsia" w:hAnsiTheme="minorEastAsia" w:hint="eastAsia"/>
                <w:bCs/>
                <w:kern w:val="0"/>
                <w:sz w:val="21"/>
                <w:szCs w:val="21"/>
              </w:rPr>
              <w:t>设备</w:t>
            </w:r>
          </w:p>
        </w:tc>
        <w:tc>
          <w:tcPr>
            <w:tcW w:w="1942" w:type="pct"/>
            <w:vAlign w:val="center"/>
          </w:tcPr>
          <w:p w:rsidR="000E2BC4" w:rsidRDefault="00AF1CD9">
            <w:pPr>
              <w:adjustRightInd w:val="0"/>
              <w:snapToGrid w:val="0"/>
              <w:spacing w:line="240" w:lineRule="auto"/>
              <w:jc w:val="center"/>
              <w:rPr>
                <w:rFonts w:asciiTheme="minorEastAsia" w:eastAsiaTheme="minorEastAsia" w:hAnsiTheme="minorEastAsia"/>
                <w:bCs/>
                <w:kern w:val="0"/>
                <w:sz w:val="21"/>
                <w:szCs w:val="21"/>
              </w:rPr>
            </w:pPr>
            <w:r>
              <w:rPr>
                <w:rFonts w:asciiTheme="minorEastAsia" w:eastAsiaTheme="minorEastAsia" w:hAnsiTheme="minorEastAsia" w:hint="eastAsia"/>
                <w:bCs/>
                <w:kern w:val="0"/>
                <w:sz w:val="21"/>
                <w:szCs w:val="21"/>
              </w:rPr>
              <w:t>运输车辆</w:t>
            </w:r>
          </w:p>
        </w:tc>
        <w:tc>
          <w:tcPr>
            <w:tcW w:w="926" w:type="pct"/>
            <w:vAlign w:val="center"/>
          </w:tcPr>
          <w:p w:rsidR="000E2BC4" w:rsidRDefault="00AF1CD9">
            <w:pPr>
              <w:adjustRightInd w:val="0"/>
              <w:snapToGrid w:val="0"/>
              <w:spacing w:line="240" w:lineRule="auto"/>
              <w:jc w:val="center"/>
              <w:rPr>
                <w:rFonts w:asciiTheme="minorEastAsia" w:eastAsiaTheme="minorEastAsia" w:hAnsiTheme="minorEastAsia"/>
                <w:bCs/>
                <w:kern w:val="0"/>
                <w:sz w:val="21"/>
                <w:szCs w:val="21"/>
              </w:rPr>
            </w:pPr>
            <w:r>
              <w:rPr>
                <w:rFonts w:asciiTheme="minorEastAsia" w:eastAsiaTheme="minorEastAsia" w:hAnsiTheme="minorEastAsia" w:hint="eastAsia"/>
                <w:bCs/>
                <w:kern w:val="0"/>
                <w:sz w:val="21"/>
                <w:szCs w:val="21"/>
              </w:rPr>
              <w:t>10</w:t>
            </w:r>
          </w:p>
        </w:tc>
        <w:tc>
          <w:tcPr>
            <w:tcW w:w="1432" w:type="pct"/>
            <w:vAlign w:val="center"/>
          </w:tcPr>
          <w:p w:rsidR="000E2BC4" w:rsidRDefault="00AF1CD9">
            <w:pPr>
              <w:adjustRightInd w:val="0"/>
              <w:snapToGrid w:val="0"/>
              <w:spacing w:line="240" w:lineRule="auto"/>
              <w:jc w:val="center"/>
              <w:rPr>
                <w:rFonts w:asciiTheme="minorEastAsia" w:eastAsiaTheme="minorEastAsia" w:hAnsiTheme="minorEastAsia"/>
                <w:bCs/>
                <w:kern w:val="0"/>
                <w:sz w:val="21"/>
                <w:szCs w:val="21"/>
              </w:rPr>
            </w:pPr>
            <w:r>
              <w:rPr>
                <w:rFonts w:asciiTheme="minorEastAsia" w:eastAsiaTheme="minorEastAsia" w:hAnsiTheme="minorEastAsia" w:hint="eastAsia"/>
                <w:bCs/>
                <w:kern w:val="0"/>
                <w:sz w:val="21"/>
                <w:szCs w:val="21"/>
              </w:rPr>
              <w:t>辆</w:t>
            </w:r>
          </w:p>
        </w:tc>
      </w:tr>
      <w:tr w:rsidR="000E2BC4">
        <w:trPr>
          <w:trHeight w:val="340"/>
        </w:trPr>
        <w:tc>
          <w:tcPr>
            <w:tcW w:w="700" w:type="pct"/>
            <w:vMerge/>
            <w:tcBorders>
              <w:bottom w:val="single" w:sz="12" w:space="0" w:color="auto"/>
            </w:tcBorders>
            <w:vAlign w:val="center"/>
          </w:tcPr>
          <w:p w:rsidR="000E2BC4" w:rsidRDefault="000E2BC4">
            <w:pPr>
              <w:adjustRightInd w:val="0"/>
              <w:snapToGrid w:val="0"/>
              <w:spacing w:line="240" w:lineRule="auto"/>
              <w:jc w:val="center"/>
              <w:rPr>
                <w:rFonts w:asciiTheme="minorEastAsia" w:eastAsiaTheme="minorEastAsia" w:hAnsiTheme="minorEastAsia"/>
                <w:bCs/>
                <w:kern w:val="0"/>
                <w:sz w:val="21"/>
                <w:szCs w:val="21"/>
              </w:rPr>
            </w:pPr>
          </w:p>
        </w:tc>
        <w:tc>
          <w:tcPr>
            <w:tcW w:w="1942" w:type="pct"/>
            <w:tcBorders>
              <w:bottom w:val="single" w:sz="12" w:space="0" w:color="auto"/>
            </w:tcBorders>
            <w:vAlign w:val="center"/>
          </w:tcPr>
          <w:p w:rsidR="000E2BC4" w:rsidRDefault="00AF1CD9">
            <w:pPr>
              <w:adjustRightInd w:val="0"/>
              <w:snapToGrid w:val="0"/>
              <w:spacing w:line="240" w:lineRule="auto"/>
              <w:jc w:val="center"/>
              <w:rPr>
                <w:rFonts w:asciiTheme="minorEastAsia" w:eastAsiaTheme="minorEastAsia" w:hAnsiTheme="minorEastAsia"/>
                <w:bCs/>
                <w:kern w:val="0"/>
                <w:sz w:val="21"/>
                <w:szCs w:val="21"/>
              </w:rPr>
            </w:pPr>
            <w:r>
              <w:rPr>
                <w:rFonts w:asciiTheme="minorEastAsia" w:eastAsiaTheme="minorEastAsia" w:hAnsiTheme="minorEastAsia" w:hint="eastAsia"/>
                <w:bCs/>
                <w:kern w:val="0"/>
                <w:sz w:val="21"/>
                <w:szCs w:val="21"/>
              </w:rPr>
              <w:t>叉车</w:t>
            </w:r>
          </w:p>
        </w:tc>
        <w:tc>
          <w:tcPr>
            <w:tcW w:w="926" w:type="pct"/>
            <w:tcBorders>
              <w:bottom w:val="single" w:sz="12" w:space="0" w:color="auto"/>
            </w:tcBorders>
            <w:vAlign w:val="center"/>
          </w:tcPr>
          <w:p w:rsidR="000E2BC4" w:rsidRDefault="00AF1CD9">
            <w:pPr>
              <w:adjustRightInd w:val="0"/>
              <w:snapToGrid w:val="0"/>
              <w:spacing w:line="240" w:lineRule="auto"/>
              <w:jc w:val="center"/>
              <w:rPr>
                <w:rFonts w:asciiTheme="minorEastAsia" w:eastAsiaTheme="minorEastAsia" w:hAnsiTheme="minorEastAsia"/>
                <w:bCs/>
                <w:kern w:val="0"/>
                <w:sz w:val="21"/>
                <w:szCs w:val="21"/>
              </w:rPr>
            </w:pPr>
            <w:r>
              <w:rPr>
                <w:rFonts w:asciiTheme="minorEastAsia" w:eastAsiaTheme="minorEastAsia" w:hAnsiTheme="minorEastAsia" w:hint="eastAsia"/>
                <w:bCs/>
                <w:kern w:val="0"/>
                <w:sz w:val="21"/>
                <w:szCs w:val="21"/>
              </w:rPr>
              <w:t>8</w:t>
            </w:r>
          </w:p>
        </w:tc>
        <w:tc>
          <w:tcPr>
            <w:tcW w:w="1432" w:type="pct"/>
            <w:tcBorders>
              <w:bottom w:val="single" w:sz="12" w:space="0" w:color="auto"/>
            </w:tcBorders>
            <w:vAlign w:val="center"/>
          </w:tcPr>
          <w:p w:rsidR="000E2BC4" w:rsidRDefault="00AF1CD9">
            <w:pPr>
              <w:adjustRightInd w:val="0"/>
              <w:snapToGrid w:val="0"/>
              <w:spacing w:line="240" w:lineRule="auto"/>
              <w:jc w:val="center"/>
              <w:rPr>
                <w:rFonts w:asciiTheme="minorEastAsia" w:eastAsiaTheme="minorEastAsia" w:hAnsiTheme="minorEastAsia"/>
                <w:bCs/>
                <w:kern w:val="0"/>
                <w:sz w:val="21"/>
                <w:szCs w:val="21"/>
              </w:rPr>
            </w:pPr>
            <w:r>
              <w:rPr>
                <w:rFonts w:asciiTheme="minorEastAsia" w:eastAsiaTheme="minorEastAsia" w:hAnsiTheme="minorEastAsia" w:hint="eastAsia"/>
                <w:bCs/>
                <w:kern w:val="0"/>
                <w:sz w:val="21"/>
                <w:szCs w:val="21"/>
              </w:rPr>
              <w:t>辆</w:t>
            </w:r>
          </w:p>
        </w:tc>
      </w:tr>
    </w:tbl>
    <w:p w:rsidR="000E2BC4" w:rsidRDefault="00AF1CD9">
      <w:pPr>
        <w:pStyle w:val="3"/>
        <w:adjustRightInd w:val="0"/>
        <w:spacing w:before="0" w:line="460" w:lineRule="exact"/>
        <w:ind w:left="113" w:firstLine="0"/>
        <w:textAlignment w:val="baseline"/>
        <w:rPr>
          <w:rFonts w:ascii="Times New Roman"/>
          <w:spacing w:val="12"/>
          <w:w w:val="95"/>
          <w:kern w:val="0"/>
          <w:szCs w:val="26"/>
        </w:rPr>
      </w:pPr>
      <w:r>
        <w:rPr>
          <w:rFonts w:ascii="Times New Roman" w:hint="eastAsia"/>
          <w:spacing w:val="12"/>
          <w:w w:val="95"/>
          <w:kern w:val="0"/>
          <w:szCs w:val="26"/>
        </w:rPr>
        <w:t>3</w:t>
      </w:r>
      <w:r>
        <w:rPr>
          <w:rFonts w:ascii="Times New Roman"/>
          <w:spacing w:val="12"/>
          <w:w w:val="95"/>
          <w:kern w:val="0"/>
          <w:szCs w:val="26"/>
        </w:rPr>
        <w:t>.1.6</w:t>
      </w:r>
      <w:r>
        <w:rPr>
          <w:rFonts w:ascii="Times New Roman"/>
          <w:spacing w:val="12"/>
          <w:w w:val="95"/>
          <w:kern w:val="0"/>
          <w:szCs w:val="26"/>
        </w:rPr>
        <w:t>项目平面布置</w:t>
      </w:r>
    </w:p>
    <w:p w:rsidR="000E2BC4" w:rsidRDefault="00AF1CD9">
      <w:pPr>
        <w:spacing w:line="460" w:lineRule="exact"/>
        <w:ind w:firstLineChars="200" w:firstLine="480"/>
        <w:rPr>
          <w:lang w:bidi="en-US"/>
        </w:rPr>
      </w:pPr>
      <w:r>
        <w:rPr>
          <w:lang w:bidi="en-US"/>
        </w:rPr>
        <w:t>1</w:t>
      </w:r>
      <w:r>
        <w:rPr>
          <w:lang w:bidi="en-US"/>
        </w:rPr>
        <w:t>、总平面布置原则</w:t>
      </w:r>
    </w:p>
    <w:p w:rsidR="000E2BC4" w:rsidRDefault="00AF1CD9">
      <w:pPr>
        <w:spacing w:line="460" w:lineRule="exact"/>
        <w:ind w:firstLineChars="200" w:firstLine="480"/>
        <w:rPr>
          <w:lang w:bidi="en-US"/>
        </w:rPr>
      </w:pPr>
      <w:r>
        <w:rPr>
          <w:lang w:bidi="en-US"/>
        </w:rPr>
        <w:t>（</w:t>
      </w:r>
      <w:r>
        <w:rPr>
          <w:lang w:bidi="en-US"/>
        </w:rPr>
        <w:t>1</w:t>
      </w:r>
      <w:r>
        <w:rPr>
          <w:lang w:bidi="en-US"/>
        </w:rPr>
        <w:t>）遵照国家和地方消防、安全的规范制度，保证各装置、设施的安全间距；</w:t>
      </w:r>
    </w:p>
    <w:p w:rsidR="000E2BC4" w:rsidRDefault="00AF1CD9">
      <w:pPr>
        <w:spacing w:line="460" w:lineRule="exact"/>
        <w:ind w:firstLineChars="200" w:firstLine="480"/>
        <w:rPr>
          <w:lang w:bidi="en-US"/>
        </w:rPr>
      </w:pPr>
      <w:r>
        <w:rPr>
          <w:lang w:bidi="en-US"/>
        </w:rPr>
        <w:t>（</w:t>
      </w:r>
      <w:r>
        <w:rPr>
          <w:lang w:bidi="en-US"/>
        </w:rPr>
        <w:t>2</w:t>
      </w:r>
      <w:r>
        <w:rPr>
          <w:lang w:bidi="en-US"/>
        </w:rPr>
        <w:t>）按照节约用地的原则、流程通顺的要求进行布置；</w:t>
      </w:r>
    </w:p>
    <w:p w:rsidR="000E2BC4" w:rsidRDefault="00AF1CD9">
      <w:pPr>
        <w:spacing w:line="460" w:lineRule="exact"/>
        <w:ind w:firstLineChars="200" w:firstLine="480"/>
        <w:rPr>
          <w:lang w:bidi="en-US"/>
        </w:rPr>
      </w:pPr>
      <w:r>
        <w:rPr>
          <w:lang w:bidi="en-US"/>
        </w:rPr>
        <w:t>（</w:t>
      </w:r>
      <w:r>
        <w:rPr>
          <w:lang w:bidi="en-US"/>
        </w:rPr>
        <w:t>3</w:t>
      </w:r>
      <w:r>
        <w:rPr>
          <w:lang w:bidi="en-US"/>
        </w:rPr>
        <w:t>）考虑人流、物流各行其道，互不干扰；</w:t>
      </w:r>
    </w:p>
    <w:p w:rsidR="000E2BC4" w:rsidRDefault="00AF1CD9">
      <w:pPr>
        <w:spacing w:line="460" w:lineRule="exact"/>
        <w:ind w:firstLineChars="200" w:firstLine="480"/>
        <w:rPr>
          <w:lang w:bidi="en-US"/>
        </w:rPr>
      </w:pPr>
      <w:r>
        <w:rPr>
          <w:lang w:bidi="en-US"/>
        </w:rPr>
        <w:t>（</w:t>
      </w:r>
      <w:r>
        <w:rPr>
          <w:lang w:bidi="en-US"/>
        </w:rPr>
        <w:t>4</w:t>
      </w:r>
      <w:r>
        <w:rPr>
          <w:lang w:bidi="en-US"/>
        </w:rPr>
        <w:t>）平面布局紧凑，合理利用场地；</w:t>
      </w:r>
    </w:p>
    <w:p w:rsidR="000E2BC4" w:rsidRDefault="00AF1CD9">
      <w:pPr>
        <w:spacing w:line="460" w:lineRule="exact"/>
        <w:ind w:firstLineChars="200" w:firstLine="480"/>
        <w:rPr>
          <w:lang w:bidi="en-US"/>
        </w:rPr>
      </w:pPr>
      <w:r>
        <w:rPr>
          <w:lang w:bidi="en-US"/>
        </w:rPr>
        <w:t>（</w:t>
      </w:r>
      <w:r>
        <w:rPr>
          <w:lang w:bidi="en-US"/>
        </w:rPr>
        <w:t>5</w:t>
      </w:r>
      <w:r>
        <w:rPr>
          <w:lang w:bidi="en-US"/>
        </w:rPr>
        <w:t>）公用工程各类管线布置合理，管线短捷，顺直，以节约资源。</w:t>
      </w:r>
    </w:p>
    <w:p w:rsidR="000E2BC4" w:rsidRDefault="00AF1CD9">
      <w:pPr>
        <w:spacing w:line="460" w:lineRule="exact"/>
        <w:ind w:firstLineChars="200" w:firstLine="480"/>
        <w:rPr>
          <w:lang w:bidi="en-US"/>
        </w:rPr>
      </w:pPr>
      <w:r>
        <w:rPr>
          <w:lang w:bidi="en-US"/>
        </w:rPr>
        <w:t>2</w:t>
      </w:r>
      <w:r>
        <w:rPr>
          <w:lang w:bidi="en-US"/>
        </w:rPr>
        <w:t>、总平面布置</w:t>
      </w:r>
    </w:p>
    <w:p w:rsidR="000E2BC4" w:rsidRDefault="00AF1CD9">
      <w:pPr>
        <w:spacing w:line="460" w:lineRule="exact"/>
        <w:ind w:firstLineChars="200" w:firstLine="480"/>
        <w:rPr>
          <w:color w:val="FF0000"/>
          <w:lang w:bidi="en-US"/>
        </w:rPr>
      </w:pPr>
      <w:r>
        <w:rPr>
          <w:color w:val="FF0000"/>
          <w:lang w:bidi="en-US"/>
        </w:rPr>
        <w:t>本项目建设地点位于玛纳斯县塔河工业园区，总平面布置综合考虑项目情</w:t>
      </w:r>
      <w:r>
        <w:rPr>
          <w:color w:val="FF0000"/>
          <w:lang w:bidi="en-US"/>
        </w:rPr>
        <w:lastRenderedPageBreak/>
        <w:t>况及周边环境现状，力求建设项目工艺流向合理，装置及厂房联合、成片集中，辅助生产厂房就近布置，减少厂内货物运输距离，降低成本和工程造价，节约用地。设计中需满足建筑朝向、风向需求，满足运输、消防、管线铺设、绿化等要求，并严格遵守国家各种现行规范和标准。</w:t>
      </w:r>
    </w:p>
    <w:p w:rsidR="000E2BC4" w:rsidRDefault="00AF1CD9">
      <w:pPr>
        <w:pStyle w:val="affffffffffff7"/>
        <w:rPr>
          <w:color w:val="FF0000"/>
        </w:rPr>
      </w:pPr>
      <w:r>
        <w:rPr>
          <w:rFonts w:hint="eastAsia"/>
          <w:color w:val="FF0000"/>
        </w:rPr>
        <w:t>本项目厂区东侧为入口。原料库房位于厂区西侧，用于存储废旧滴灌带等原料，采用封闭式库房。厂区西</w:t>
      </w:r>
      <w:r>
        <w:rPr>
          <w:color w:val="FF0000"/>
        </w:rPr>
        <w:t>侧</w:t>
      </w:r>
      <w:r>
        <w:rPr>
          <w:rFonts w:hint="eastAsia"/>
          <w:color w:val="FF0000"/>
        </w:rPr>
        <w:t>由北向南依次</w:t>
      </w:r>
      <w:r>
        <w:rPr>
          <w:color w:val="FF0000"/>
        </w:rPr>
        <w:t>为2#生产车间</w:t>
      </w:r>
      <w:r>
        <w:rPr>
          <w:rFonts w:hint="eastAsia"/>
          <w:color w:val="FF0000"/>
        </w:rPr>
        <w:t>、沉淀池、1#生产车间、成品库房、原料库房，厂区东侧由</w:t>
      </w:r>
      <w:r>
        <w:rPr>
          <w:color w:val="FF0000"/>
        </w:rPr>
        <w:t>北向</w:t>
      </w:r>
      <w:r>
        <w:rPr>
          <w:rFonts w:hint="eastAsia"/>
          <w:color w:val="FF0000"/>
        </w:rPr>
        <w:t>南侧依次</w:t>
      </w:r>
      <w:r>
        <w:rPr>
          <w:color w:val="FF0000"/>
        </w:rPr>
        <w:t>为</w:t>
      </w:r>
      <w:r>
        <w:rPr>
          <w:rFonts w:hint="eastAsia"/>
          <w:color w:val="FF0000"/>
        </w:rPr>
        <w:t>办公生活区、3</w:t>
      </w:r>
      <w:r>
        <w:rPr>
          <w:color w:val="FF0000"/>
        </w:rPr>
        <w:t>#</w:t>
      </w:r>
      <w:r>
        <w:rPr>
          <w:rFonts w:hint="eastAsia"/>
          <w:color w:val="FF0000"/>
        </w:rPr>
        <w:t>生产车间</w:t>
      </w:r>
      <w:r>
        <w:rPr>
          <w:color w:val="FF0000"/>
        </w:rPr>
        <w:t>、</w:t>
      </w:r>
      <w:r>
        <w:rPr>
          <w:rFonts w:hint="eastAsia"/>
          <w:color w:val="FF0000"/>
        </w:rPr>
        <w:t>4</w:t>
      </w:r>
      <w:r>
        <w:rPr>
          <w:color w:val="FF0000"/>
        </w:rPr>
        <w:t>#生产车间</w:t>
      </w:r>
      <w:r>
        <w:rPr>
          <w:rFonts w:hint="eastAsia"/>
          <w:color w:val="FF0000"/>
        </w:rPr>
        <w:t>、5</w:t>
      </w:r>
      <w:r>
        <w:rPr>
          <w:color w:val="FF0000"/>
        </w:rPr>
        <w:t>#</w:t>
      </w:r>
      <w:r>
        <w:rPr>
          <w:rFonts w:hint="eastAsia"/>
          <w:color w:val="FF0000"/>
        </w:rPr>
        <w:t>生产车间</w:t>
      </w:r>
      <w:r>
        <w:rPr>
          <w:color w:val="FF0000"/>
        </w:rPr>
        <w:t>、</w:t>
      </w:r>
      <w:r>
        <w:rPr>
          <w:rFonts w:hint="eastAsia"/>
          <w:color w:val="FF0000"/>
        </w:rPr>
        <w:t>沉淀池、6</w:t>
      </w:r>
      <w:r>
        <w:rPr>
          <w:color w:val="FF0000"/>
        </w:rPr>
        <w:t>#生产车间</w:t>
      </w:r>
      <w:r>
        <w:rPr>
          <w:rFonts w:hint="eastAsia"/>
          <w:color w:val="FF0000"/>
        </w:rPr>
        <w:t>。厂区内道路已硬化，满足消防车辆及其他车辆通行要求。办公生活区位于项目区北侧，位于生产车间的侧风向。</w:t>
      </w:r>
    </w:p>
    <w:p w:rsidR="000E2BC4" w:rsidRDefault="00AF1CD9">
      <w:pPr>
        <w:pStyle w:val="affffffffffff7"/>
        <w:rPr>
          <w:color w:val="FF0000"/>
        </w:rPr>
      </w:pPr>
      <w:r>
        <w:rPr>
          <w:rFonts w:hint="eastAsia"/>
          <w:color w:val="FF0000"/>
        </w:rPr>
        <w:t>本项目总平面布置方案具有工艺流程顺畅，功能分区明确，厂内运输便捷。做到远近结合，功能分区合理，人流、货流分开，符合各专业设计规范要求，因此，本项目平面布局合理可行。</w:t>
      </w:r>
      <w:r>
        <w:rPr>
          <w:color w:val="FF0000"/>
          <w:lang w:bidi="en-US"/>
        </w:rPr>
        <w:t>厂区平面布置示意图见图</w:t>
      </w:r>
      <w:r>
        <w:rPr>
          <w:rFonts w:ascii="Times New Roman" w:hAnsi="Times New Roman" w:cs="Times New Roman"/>
          <w:color w:val="FF0000"/>
          <w:lang w:bidi="en-US"/>
        </w:rPr>
        <w:t>3.1-2</w:t>
      </w:r>
      <w:r>
        <w:rPr>
          <w:color w:val="FF0000"/>
          <w:lang w:bidi="en-US"/>
        </w:rPr>
        <w:t>。</w:t>
      </w:r>
    </w:p>
    <w:p w:rsidR="000E2BC4" w:rsidRDefault="00AF1CD9">
      <w:pPr>
        <w:pStyle w:val="3"/>
        <w:adjustRightInd w:val="0"/>
        <w:spacing w:before="0" w:line="460" w:lineRule="exact"/>
        <w:ind w:left="113" w:firstLine="0"/>
        <w:textAlignment w:val="baseline"/>
        <w:rPr>
          <w:rFonts w:ascii="Times New Roman"/>
          <w:spacing w:val="12"/>
          <w:w w:val="95"/>
          <w:kern w:val="0"/>
          <w:szCs w:val="26"/>
        </w:rPr>
      </w:pPr>
      <w:r>
        <w:rPr>
          <w:rFonts w:ascii="Times New Roman" w:hint="eastAsia"/>
          <w:spacing w:val="12"/>
          <w:w w:val="95"/>
          <w:kern w:val="0"/>
          <w:szCs w:val="26"/>
        </w:rPr>
        <w:t>3</w:t>
      </w:r>
      <w:r>
        <w:rPr>
          <w:rFonts w:ascii="Times New Roman"/>
          <w:spacing w:val="12"/>
          <w:w w:val="95"/>
          <w:kern w:val="0"/>
          <w:szCs w:val="26"/>
        </w:rPr>
        <w:t>.1.7</w:t>
      </w:r>
      <w:r>
        <w:rPr>
          <w:rFonts w:ascii="Times New Roman"/>
          <w:spacing w:val="12"/>
          <w:w w:val="95"/>
          <w:kern w:val="0"/>
          <w:szCs w:val="26"/>
        </w:rPr>
        <w:t>公用工程</w:t>
      </w:r>
    </w:p>
    <w:p w:rsidR="000E2BC4" w:rsidRDefault="00AF1CD9">
      <w:pPr>
        <w:spacing w:line="460" w:lineRule="exact"/>
        <w:ind w:firstLineChars="200" w:firstLine="480"/>
        <w:rPr>
          <w:bCs/>
          <w:lang w:bidi="en-US"/>
        </w:rPr>
      </w:pPr>
      <w:r>
        <w:rPr>
          <w:bCs/>
          <w:lang w:bidi="en-US"/>
        </w:rPr>
        <w:t>1</w:t>
      </w:r>
      <w:r>
        <w:rPr>
          <w:bCs/>
          <w:lang w:bidi="en-US"/>
        </w:rPr>
        <w:t>、给水</w:t>
      </w:r>
    </w:p>
    <w:p w:rsidR="000E2BC4" w:rsidRDefault="00AF1CD9">
      <w:pPr>
        <w:spacing w:line="460" w:lineRule="exact"/>
        <w:ind w:firstLineChars="200" w:firstLine="480"/>
        <w:rPr>
          <w:lang w:bidi="en-US"/>
        </w:rPr>
      </w:pPr>
      <w:r>
        <w:rPr>
          <w:bCs/>
          <w:lang w:bidi="en-US"/>
        </w:rPr>
        <w:t>本项目给水水源由园区供水管网提供，水量及水压满足项目需要。项目用水包括生产用水及生活用水。其中生产用水主要为废旧</w:t>
      </w:r>
      <w:r>
        <w:rPr>
          <w:rFonts w:hint="eastAsia"/>
          <w:bCs/>
          <w:lang w:bidi="en-US"/>
        </w:rPr>
        <w:t>塑料清洗用水、各生产线循环冷却用水</w:t>
      </w:r>
      <w:r>
        <w:rPr>
          <w:bCs/>
          <w:lang w:bidi="en-US"/>
        </w:rPr>
        <w:t>。生产用水循环利用</w:t>
      </w:r>
      <w:r>
        <w:rPr>
          <w:rFonts w:hint="eastAsia"/>
          <w:bCs/>
          <w:lang w:bidi="en-US"/>
        </w:rPr>
        <w:t>。</w:t>
      </w:r>
      <w:r>
        <w:rPr>
          <w:bCs/>
          <w:lang w:bidi="en-US"/>
        </w:rPr>
        <w:t>项目生产新鲜水总用水量为</w:t>
      </w:r>
      <w:r w:rsidRPr="00CA252D">
        <w:rPr>
          <w:rFonts w:hint="eastAsia"/>
          <w:bCs/>
          <w:color w:val="FF0000"/>
          <w:lang w:bidi="en-US"/>
        </w:rPr>
        <w:t>1816.8</w:t>
      </w:r>
      <w:r w:rsidRPr="00CA252D">
        <w:rPr>
          <w:bCs/>
          <w:color w:val="FF0000"/>
          <w:lang w:bidi="en-US"/>
        </w:rPr>
        <w:t>m³/a</w:t>
      </w:r>
      <w:r>
        <w:rPr>
          <w:bCs/>
          <w:lang w:bidi="en-US"/>
        </w:rPr>
        <w:t>。项目</w:t>
      </w:r>
      <w:r>
        <w:rPr>
          <w:rFonts w:hint="eastAsia"/>
          <w:bCs/>
          <w:lang w:bidi="en-US"/>
        </w:rPr>
        <w:t>新增</w:t>
      </w:r>
      <w:r>
        <w:rPr>
          <w:bCs/>
          <w:lang w:bidi="en-US"/>
        </w:rPr>
        <w:t>劳动定员</w:t>
      </w:r>
      <w:r>
        <w:rPr>
          <w:rFonts w:hint="eastAsia"/>
          <w:bCs/>
          <w:lang w:bidi="en-US"/>
        </w:rPr>
        <w:t>12</w:t>
      </w:r>
      <w:r>
        <w:rPr>
          <w:bCs/>
          <w:lang w:bidi="en-US"/>
        </w:rPr>
        <w:t>人，</w:t>
      </w:r>
      <w:r>
        <w:rPr>
          <w:rFonts w:hint="eastAsia"/>
          <w:bCs/>
          <w:lang w:bidi="en-US"/>
        </w:rPr>
        <w:t>项目办公生活区设有食堂。宿舍，主要为倒班作业人员提供，根据《新疆维吾尔自治区生活用水定额》，</w:t>
      </w:r>
      <w:r>
        <w:rPr>
          <w:bCs/>
          <w:lang w:bidi="en-US"/>
        </w:rPr>
        <w:t>生活用水量按照</w:t>
      </w:r>
      <w:r>
        <w:rPr>
          <w:bCs/>
          <w:lang w:bidi="en-US"/>
        </w:rPr>
        <w:t>50L/</w:t>
      </w:r>
      <w:r>
        <w:rPr>
          <w:bCs/>
          <w:lang w:bidi="en-US"/>
        </w:rPr>
        <w:t>人</w:t>
      </w:r>
      <w:r>
        <w:rPr>
          <w:bCs/>
          <w:lang w:bidi="en-US"/>
        </w:rPr>
        <w:t>·d</w:t>
      </w:r>
      <w:r>
        <w:rPr>
          <w:bCs/>
          <w:lang w:bidi="en-US"/>
        </w:rPr>
        <w:t>计，则生活用水量为</w:t>
      </w:r>
      <w:r w:rsidRPr="00CA252D">
        <w:rPr>
          <w:rFonts w:hint="eastAsia"/>
          <w:bCs/>
          <w:color w:val="FF0000"/>
          <w:lang w:bidi="en-US"/>
        </w:rPr>
        <w:t>198</w:t>
      </w:r>
      <w:r w:rsidRPr="00CA252D">
        <w:rPr>
          <w:bCs/>
          <w:color w:val="FF0000"/>
          <w:lang w:bidi="en-US"/>
        </w:rPr>
        <w:t>m³/a</w:t>
      </w:r>
      <w:r w:rsidRPr="00CA252D">
        <w:rPr>
          <w:bCs/>
          <w:color w:val="FF0000"/>
          <w:lang w:bidi="en-US"/>
        </w:rPr>
        <w:t>。</w:t>
      </w:r>
    </w:p>
    <w:p w:rsidR="000E2BC4" w:rsidRDefault="00AF1CD9">
      <w:pPr>
        <w:spacing w:line="460" w:lineRule="exact"/>
        <w:ind w:firstLineChars="200" w:firstLine="480"/>
        <w:rPr>
          <w:lang w:bidi="en-US"/>
        </w:rPr>
      </w:pPr>
      <w:r>
        <w:rPr>
          <w:lang w:bidi="en-US"/>
        </w:rPr>
        <w:t>2</w:t>
      </w:r>
      <w:r>
        <w:rPr>
          <w:lang w:bidi="en-US"/>
        </w:rPr>
        <w:t>、排水工程</w:t>
      </w:r>
    </w:p>
    <w:p w:rsidR="000E2BC4" w:rsidRDefault="00AF1CD9">
      <w:pPr>
        <w:spacing w:line="460" w:lineRule="exact"/>
        <w:ind w:firstLineChars="200" w:firstLine="480"/>
        <w:rPr>
          <w:lang w:bidi="en-US"/>
        </w:rPr>
      </w:pPr>
      <w:r>
        <w:rPr>
          <w:lang w:bidi="en-US"/>
        </w:rPr>
        <w:t>项目废水包括生产废水及生活污水。其中生产废水废旧滴灌带清洗废水设置防渗三级沉淀池，清洗废水全部进入三级沉淀池沉淀后循环使用，不外排</w:t>
      </w:r>
      <w:r>
        <w:rPr>
          <w:rFonts w:hint="eastAsia"/>
          <w:lang w:bidi="en-US"/>
        </w:rPr>
        <w:t>；</w:t>
      </w:r>
      <w:r>
        <w:rPr>
          <w:lang w:bidi="en-US"/>
        </w:rPr>
        <w:t>项目</w:t>
      </w:r>
      <w:r>
        <w:rPr>
          <w:rFonts w:hint="eastAsia"/>
          <w:lang w:bidi="en-US"/>
        </w:rPr>
        <w:t>废旧滴灌带造粒冷却水、</w:t>
      </w:r>
      <w:r>
        <w:rPr>
          <w:lang w:bidi="en-US"/>
        </w:rPr>
        <w:t>滴灌带生产过程中工艺冷却水设置循环冷却水池，全部进入循环冷却水池冷却后循环使用，不外排；项目回收的废旧编织袋</w:t>
      </w:r>
      <w:r>
        <w:rPr>
          <w:rFonts w:hint="eastAsia"/>
          <w:lang w:bidi="en-US"/>
        </w:rPr>
        <w:t>及吨包袋</w:t>
      </w:r>
      <w:r>
        <w:rPr>
          <w:lang w:bidi="en-US"/>
        </w:rPr>
        <w:t>粘附有少量泥土</w:t>
      </w:r>
      <w:r w:rsidR="00CA252D">
        <w:rPr>
          <w:rFonts w:hint="eastAsia"/>
          <w:lang w:bidi="en-US"/>
        </w:rPr>
        <w:t>杂质</w:t>
      </w:r>
      <w:r>
        <w:rPr>
          <w:lang w:bidi="en-US"/>
        </w:rPr>
        <w:t>等，因此要求针对废旧编织袋清洗废水设置防渗三级沉淀池，清洗废水经沉淀后回用，不外排；项目编织袋、塑料筐、</w:t>
      </w:r>
      <w:r>
        <w:rPr>
          <w:rFonts w:hint="eastAsia"/>
          <w:lang w:bidi="en-US"/>
        </w:rPr>
        <w:t>PE</w:t>
      </w:r>
      <w:r>
        <w:rPr>
          <w:rFonts w:hint="eastAsia"/>
          <w:lang w:bidi="en-US"/>
        </w:rPr>
        <w:t>管材</w:t>
      </w:r>
      <w:r>
        <w:rPr>
          <w:lang w:bidi="en-US"/>
        </w:rPr>
        <w:t>、</w:t>
      </w:r>
      <w:r>
        <w:rPr>
          <w:rFonts w:hint="eastAsia"/>
          <w:lang w:bidi="en-US"/>
        </w:rPr>
        <w:t>PVC</w:t>
      </w:r>
      <w:r>
        <w:rPr>
          <w:rFonts w:hint="eastAsia"/>
          <w:lang w:bidi="en-US"/>
        </w:rPr>
        <w:t>管材</w:t>
      </w:r>
      <w:r>
        <w:rPr>
          <w:lang w:bidi="en-US"/>
        </w:rPr>
        <w:t>生产过程工艺冷却水要求设置循环冷却水池，冷却降温后循环使用，不外</w:t>
      </w:r>
      <w:r>
        <w:rPr>
          <w:lang w:bidi="en-US"/>
        </w:rPr>
        <w:lastRenderedPageBreak/>
        <w:t>排。职工生活污水排放量按照用水量的</w:t>
      </w:r>
      <w:r>
        <w:rPr>
          <w:lang w:bidi="en-US"/>
        </w:rPr>
        <w:t>80%</w:t>
      </w:r>
      <w:r>
        <w:rPr>
          <w:lang w:bidi="en-US"/>
        </w:rPr>
        <w:t>计，则生活污水产生量为</w:t>
      </w:r>
      <w:r w:rsidRPr="00CA252D">
        <w:rPr>
          <w:rFonts w:hint="eastAsia"/>
          <w:color w:val="FF0000"/>
          <w:lang w:bidi="en-US"/>
        </w:rPr>
        <w:t>158.4</w:t>
      </w:r>
      <w:r w:rsidRPr="00CA252D">
        <w:rPr>
          <w:color w:val="FF0000"/>
          <w:lang w:bidi="en-US"/>
        </w:rPr>
        <w:t>m</w:t>
      </w:r>
      <w:r w:rsidRPr="00CA252D">
        <w:rPr>
          <w:color w:val="FF0000"/>
          <w:vertAlign w:val="superscript"/>
          <w:lang w:bidi="en-US"/>
        </w:rPr>
        <w:t>3</w:t>
      </w:r>
      <w:r w:rsidRPr="00CA252D">
        <w:rPr>
          <w:color w:val="FF0000"/>
          <w:lang w:bidi="en-US"/>
        </w:rPr>
        <w:t>/a</w:t>
      </w:r>
      <w:r w:rsidRPr="00CA252D">
        <w:rPr>
          <w:color w:val="FF0000"/>
          <w:lang w:bidi="en-US"/>
        </w:rPr>
        <w:t>，</w:t>
      </w:r>
      <w:r>
        <w:rPr>
          <w:lang w:bidi="en-US"/>
        </w:rPr>
        <w:t>生活污水排入园区下水管网，最终进入园区污水处理厂统一处理。</w:t>
      </w:r>
    </w:p>
    <w:p w:rsidR="000E2BC4" w:rsidRDefault="00AF1CD9">
      <w:pPr>
        <w:spacing w:line="460" w:lineRule="exact"/>
        <w:ind w:firstLineChars="200" w:firstLine="480"/>
        <w:rPr>
          <w:lang w:bidi="en-US"/>
        </w:rPr>
      </w:pPr>
      <w:r>
        <w:rPr>
          <w:lang w:bidi="en-US"/>
        </w:rPr>
        <w:t>3</w:t>
      </w:r>
      <w:r>
        <w:rPr>
          <w:lang w:bidi="en-US"/>
        </w:rPr>
        <w:t>、供电</w:t>
      </w:r>
    </w:p>
    <w:p w:rsidR="000E2BC4" w:rsidRDefault="00AF1CD9">
      <w:pPr>
        <w:spacing w:line="460" w:lineRule="exact"/>
        <w:ind w:firstLineChars="200" w:firstLine="480"/>
        <w:rPr>
          <w:lang w:bidi="en-US"/>
        </w:rPr>
      </w:pPr>
      <w:r>
        <w:rPr>
          <w:lang w:bidi="en-US"/>
        </w:rPr>
        <w:t>本项目供电接园区供电设施，供电电源为玛纳斯县供电电网，可满足项目正常生产需求，建设完成后全厂用电量约为</w:t>
      </w:r>
      <w:r>
        <w:rPr>
          <w:lang w:bidi="en-US"/>
        </w:rPr>
        <w:t>1</w:t>
      </w:r>
      <w:r w:rsidR="00CA252D">
        <w:rPr>
          <w:lang w:bidi="en-US"/>
        </w:rPr>
        <w:t>10</w:t>
      </w:r>
      <w:r>
        <w:rPr>
          <w:lang w:bidi="en-US"/>
        </w:rPr>
        <w:t>万</w:t>
      </w:r>
      <w:r>
        <w:rPr>
          <w:lang w:bidi="en-US"/>
        </w:rPr>
        <w:t>kW·h/a</w:t>
      </w:r>
      <w:r>
        <w:rPr>
          <w:lang w:bidi="en-US"/>
        </w:rPr>
        <w:t>。</w:t>
      </w:r>
    </w:p>
    <w:p w:rsidR="000E2BC4" w:rsidRDefault="00AF1CD9">
      <w:pPr>
        <w:spacing w:line="460" w:lineRule="exact"/>
        <w:ind w:firstLineChars="200" w:firstLine="480"/>
        <w:rPr>
          <w:lang w:bidi="en-US"/>
        </w:rPr>
      </w:pPr>
      <w:r>
        <w:rPr>
          <w:lang w:bidi="en-US"/>
        </w:rPr>
        <w:t>4</w:t>
      </w:r>
      <w:r>
        <w:rPr>
          <w:lang w:bidi="en-US"/>
        </w:rPr>
        <w:t>、供暖</w:t>
      </w:r>
    </w:p>
    <w:p w:rsidR="000E2BC4" w:rsidRDefault="00AF1CD9">
      <w:pPr>
        <w:spacing w:line="460" w:lineRule="exact"/>
        <w:ind w:firstLineChars="200" w:firstLine="480"/>
        <w:rPr>
          <w:lang w:bidi="en-US"/>
        </w:rPr>
      </w:pPr>
      <w:r>
        <w:rPr>
          <w:rFonts w:hint="eastAsia"/>
          <w:lang w:bidi="en-US"/>
        </w:rPr>
        <w:t>项目供暖由园区供热</w:t>
      </w:r>
      <w:r>
        <w:rPr>
          <w:lang w:bidi="en-US"/>
        </w:rPr>
        <w:t>管网接入，</w:t>
      </w:r>
      <w:r>
        <w:rPr>
          <w:rFonts w:hint="eastAsia"/>
          <w:lang w:bidi="en-US"/>
        </w:rPr>
        <w:t>厂区</w:t>
      </w:r>
      <w:r>
        <w:rPr>
          <w:lang w:bidi="en-US"/>
        </w:rPr>
        <w:t>换热站调温。</w:t>
      </w:r>
    </w:p>
    <w:p w:rsidR="000E2BC4" w:rsidRDefault="00AF1CD9">
      <w:pPr>
        <w:spacing w:line="460" w:lineRule="exact"/>
        <w:ind w:firstLineChars="200" w:firstLine="480"/>
        <w:rPr>
          <w:lang w:bidi="en-US"/>
        </w:rPr>
      </w:pPr>
      <w:r>
        <w:rPr>
          <w:lang w:bidi="en-US"/>
        </w:rPr>
        <w:t>5</w:t>
      </w:r>
      <w:r>
        <w:rPr>
          <w:lang w:bidi="en-US"/>
        </w:rPr>
        <w:t>、交通</w:t>
      </w:r>
    </w:p>
    <w:p w:rsidR="000E2BC4" w:rsidRDefault="00AF1CD9">
      <w:pPr>
        <w:spacing w:line="460" w:lineRule="exact"/>
        <w:ind w:firstLineChars="200" w:firstLine="480"/>
        <w:rPr>
          <w:lang w:bidi="en-US"/>
        </w:rPr>
      </w:pPr>
      <w:r>
        <w:rPr>
          <w:lang w:bidi="en-US"/>
        </w:rPr>
        <w:t>（</w:t>
      </w:r>
      <w:r>
        <w:rPr>
          <w:lang w:bidi="en-US"/>
        </w:rPr>
        <w:t>1</w:t>
      </w:r>
      <w:r>
        <w:rPr>
          <w:lang w:bidi="en-US"/>
        </w:rPr>
        <w:t>）对外交通：项目建设地点位于玛纳斯县塔河工业园区，项目区有园区道路通往外部，道路路况较好，交通较为便利。</w:t>
      </w:r>
    </w:p>
    <w:p w:rsidR="000E2BC4" w:rsidRDefault="00AF1CD9">
      <w:pPr>
        <w:spacing w:line="460" w:lineRule="exact"/>
        <w:ind w:firstLineChars="200" w:firstLine="480"/>
        <w:rPr>
          <w:lang w:bidi="en-US"/>
        </w:rPr>
      </w:pPr>
      <w:r>
        <w:rPr>
          <w:lang w:bidi="en-US"/>
        </w:rPr>
        <w:t>（</w:t>
      </w:r>
      <w:r>
        <w:rPr>
          <w:lang w:bidi="en-US"/>
        </w:rPr>
        <w:t>2</w:t>
      </w:r>
      <w:r>
        <w:rPr>
          <w:lang w:bidi="en-US"/>
        </w:rPr>
        <w:t>）对内交通：根据项目的生产性质，厂区内道路系统的布置有足够的宽度使运输车辆能够方便到达生产车间。</w:t>
      </w:r>
    </w:p>
    <w:p w:rsidR="000E2BC4" w:rsidRDefault="00AF1CD9">
      <w:pPr>
        <w:spacing w:line="460" w:lineRule="exact"/>
        <w:ind w:firstLineChars="200" w:firstLine="480"/>
        <w:rPr>
          <w:lang w:bidi="en-US"/>
        </w:rPr>
      </w:pPr>
      <w:r>
        <w:rPr>
          <w:lang w:bidi="en-US"/>
        </w:rPr>
        <w:t>6</w:t>
      </w:r>
      <w:r>
        <w:rPr>
          <w:lang w:bidi="en-US"/>
        </w:rPr>
        <w:t>、消防</w:t>
      </w:r>
    </w:p>
    <w:p w:rsidR="000E2BC4" w:rsidRDefault="00AF1CD9">
      <w:pPr>
        <w:spacing w:line="460" w:lineRule="exact"/>
        <w:ind w:firstLineChars="200" w:firstLine="480"/>
        <w:rPr>
          <w:lang w:bidi="en-US"/>
        </w:rPr>
      </w:pPr>
      <w:r>
        <w:rPr>
          <w:lang w:bidi="en-US"/>
        </w:rPr>
        <w:t>车间内应配置消防栓，分在厂房四周靠墙，厂房四周配置足够的手提式干粉灭火器，在设备周边及车间内电器柜旁摆放，在原材料及成品存储区放置手提式干粉灭火器，同时在消防栓旁配置；在厂房每个消防栓内设置消防水带及配备消防斧头，消防水带布网要到达生产车间各个区域，消除消防盲点。</w:t>
      </w:r>
    </w:p>
    <w:p w:rsidR="000E2BC4" w:rsidRDefault="00AF1CD9">
      <w:pPr>
        <w:pStyle w:val="3"/>
        <w:adjustRightInd w:val="0"/>
        <w:spacing w:before="0" w:line="460" w:lineRule="exact"/>
        <w:ind w:left="113" w:firstLine="0"/>
        <w:textAlignment w:val="baseline"/>
        <w:rPr>
          <w:rFonts w:ascii="Times New Roman"/>
          <w:spacing w:val="12"/>
          <w:w w:val="95"/>
          <w:kern w:val="0"/>
          <w:szCs w:val="26"/>
        </w:rPr>
      </w:pPr>
      <w:r>
        <w:rPr>
          <w:rFonts w:ascii="Times New Roman" w:hint="eastAsia"/>
          <w:spacing w:val="12"/>
          <w:w w:val="95"/>
          <w:kern w:val="0"/>
          <w:szCs w:val="26"/>
        </w:rPr>
        <w:t>3</w:t>
      </w:r>
      <w:r>
        <w:rPr>
          <w:rFonts w:ascii="Times New Roman"/>
          <w:spacing w:val="12"/>
          <w:w w:val="95"/>
          <w:kern w:val="0"/>
          <w:szCs w:val="26"/>
        </w:rPr>
        <w:t>.1.8</w:t>
      </w:r>
      <w:r>
        <w:rPr>
          <w:rFonts w:ascii="Times New Roman"/>
          <w:spacing w:val="12"/>
          <w:w w:val="95"/>
          <w:kern w:val="0"/>
          <w:szCs w:val="26"/>
        </w:rPr>
        <w:t>劳动组织定员及工作制度</w:t>
      </w:r>
    </w:p>
    <w:p w:rsidR="000E2BC4" w:rsidRDefault="00AF1CD9">
      <w:pPr>
        <w:ind w:firstLineChars="200" w:firstLine="480"/>
        <w:rPr>
          <w:color w:val="FF0000"/>
        </w:rPr>
      </w:pPr>
      <w:bookmarkStart w:id="112" w:name="_Toc69469834"/>
      <w:r>
        <w:rPr>
          <w:rFonts w:hint="eastAsia"/>
          <w:color w:val="FF0000"/>
        </w:rPr>
        <w:t>项目新增工作人员共</w:t>
      </w:r>
      <w:r>
        <w:rPr>
          <w:rFonts w:hint="eastAsia"/>
          <w:color w:val="FF0000"/>
        </w:rPr>
        <w:t>12</w:t>
      </w:r>
      <w:r>
        <w:rPr>
          <w:rFonts w:hint="eastAsia"/>
          <w:color w:val="FF0000"/>
        </w:rPr>
        <w:t>人，</w:t>
      </w:r>
      <w:r>
        <w:rPr>
          <w:rFonts w:hint="eastAsia"/>
          <w:color w:val="FF0000"/>
        </w:rPr>
        <w:t>PE</w:t>
      </w:r>
      <w:r>
        <w:rPr>
          <w:rFonts w:hint="eastAsia"/>
          <w:color w:val="FF0000"/>
        </w:rPr>
        <w:t>管材生产工序及</w:t>
      </w:r>
      <w:r>
        <w:rPr>
          <w:rFonts w:hint="eastAsia"/>
          <w:color w:val="FF0000"/>
        </w:rPr>
        <w:t>PVC</w:t>
      </w:r>
      <w:r>
        <w:rPr>
          <w:rFonts w:hint="eastAsia"/>
          <w:color w:val="FF0000"/>
        </w:rPr>
        <w:t>管材生产工序年工作时间为</w:t>
      </w:r>
      <w:r>
        <w:rPr>
          <w:rFonts w:hint="eastAsia"/>
          <w:color w:val="FF0000"/>
        </w:rPr>
        <w:t>330</w:t>
      </w:r>
      <w:r>
        <w:rPr>
          <w:rFonts w:hint="eastAsia"/>
          <w:color w:val="FF0000"/>
        </w:rPr>
        <w:t>天，其余生产工序年工作时间</w:t>
      </w:r>
      <w:r>
        <w:rPr>
          <w:rFonts w:hint="eastAsia"/>
          <w:color w:val="FF0000"/>
        </w:rPr>
        <w:t>180</w:t>
      </w:r>
      <w:r>
        <w:rPr>
          <w:rFonts w:hint="eastAsia"/>
          <w:color w:val="FF0000"/>
        </w:rPr>
        <w:t>天，三班制，每班</w:t>
      </w:r>
      <w:r>
        <w:rPr>
          <w:rFonts w:hint="eastAsia"/>
          <w:color w:val="FF0000"/>
        </w:rPr>
        <w:t>8h</w:t>
      </w:r>
      <w:r>
        <w:rPr>
          <w:rFonts w:hint="eastAsia"/>
          <w:color w:val="FF0000"/>
        </w:rPr>
        <w:t>。</w:t>
      </w:r>
    </w:p>
    <w:p w:rsidR="000E2BC4" w:rsidRDefault="00AF1CD9">
      <w:pPr>
        <w:pStyle w:val="2"/>
        <w:adjustRightInd w:val="0"/>
        <w:spacing w:before="120" w:after="120" w:line="460" w:lineRule="exact"/>
        <w:textAlignment w:val="baseline"/>
        <w:rPr>
          <w:rFonts w:ascii="Times New Roman" w:hAnsi="Times New Roman"/>
          <w:b w:val="0"/>
          <w:szCs w:val="28"/>
        </w:rPr>
      </w:pPr>
      <w:r>
        <w:rPr>
          <w:rFonts w:ascii="Times New Roman" w:hAnsi="Times New Roman" w:hint="eastAsia"/>
          <w:b w:val="0"/>
          <w:szCs w:val="28"/>
        </w:rPr>
        <w:t>3</w:t>
      </w:r>
      <w:r>
        <w:rPr>
          <w:rFonts w:ascii="Times New Roman" w:hAnsi="Times New Roman"/>
          <w:b w:val="0"/>
          <w:szCs w:val="28"/>
        </w:rPr>
        <w:t xml:space="preserve">.2 </w:t>
      </w:r>
      <w:r>
        <w:rPr>
          <w:rFonts w:ascii="Times New Roman" w:hAnsi="Times New Roman"/>
          <w:b w:val="0"/>
          <w:szCs w:val="28"/>
        </w:rPr>
        <w:t>产业政策、规划及选址合理性</w:t>
      </w:r>
      <w:bookmarkEnd w:id="112"/>
    </w:p>
    <w:p w:rsidR="000E2BC4" w:rsidRDefault="00AF1CD9">
      <w:pPr>
        <w:pStyle w:val="3"/>
        <w:adjustRightInd w:val="0"/>
        <w:spacing w:before="0" w:line="460" w:lineRule="exact"/>
        <w:ind w:left="113" w:firstLine="0"/>
        <w:textAlignment w:val="baseline"/>
        <w:rPr>
          <w:rFonts w:ascii="Times New Roman"/>
          <w:spacing w:val="12"/>
          <w:w w:val="95"/>
          <w:kern w:val="0"/>
          <w:szCs w:val="26"/>
        </w:rPr>
      </w:pPr>
      <w:r>
        <w:rPr>
          <w:rFonts w:ascii="Times New Roman" w:hint="eastAsia"/>
          <w:spacing w:val="12"/>
          <w:w w:val="95"/>
          <w:kern w:val="0"/>
          <w:szCs w:val="26"/>
        </w:rPr>
        <w:t>3</w:t>
      </w:r>
      <w:r>
        <w:rPr>
          <w:rFonts w:ascii="Times New Roman"/>
          <w:spacing w:val="12"/>
          <w:w w:val="95"/>
          <w:kern w:val="0"/>
          <w:szCs w:val="26"/>
        </w:rPr>
        <w:t>.2.1</w:t>
      </w:r>
      <w:r>
        <w:rPr>
          <w:rFonts w:ascii="Times New Roman"/>
          <w:spacing w:val="12"/>
          <w:w w:val="95"/>
          <w:kern w:val="0"/>
          <w:szCs w:val="26"/>
        </w:rPr>
        <w:t>产业政策符合性分析</w:t>
      </w:r>
    </w:p>
    <w:p w:rsidR="000E2BC4" w:rsidRDefault="00AF1CD9">
      <w:pPr>
        <w:spacing w:line="460" w:lineRule="exact"/>
        <w:ind w:firstLineChars="200" w:firstLine="480"/>
        <w:rPr>
          <w:lang w:bidi="en-US"/>
        </w:rPr>
      </w:pPr>
      <w:r>
        <w:rPr>
          <w:lang w:bidi="en-US"/>
        </w:rPr>
        <w:t>1</w:t>
      </w:r>
      <w:r>
        <w:rPr>
          <w:lang w:bidi="en-US"/>
        </w:rPr>
        <w:t>、产业政策条件</w:t>
      </w:r>
    </w:p>
    <w:p w:rsidR="000E2BC4" w:rsidRDefault="00AF1CD9">
      <w:pPr>
        <w:spacing w:line="460" w:lineRule="exact"/>
        <w:ind w:firstLineChars="200" w:firstLine="480"/>
        <w:rPr>
          <w:lang w:bidi="en-US"/>
        </w:rPr>
      </w:pPr>
      <w:r>
        <w:rPr>
          <w:lang w:bidi="en-US"/>
        </w:rPr>
        <w:t>本项目</w:t>
      </w:r>
      <w:r>
        <w:rPr>
          <w:rFonts w:hint="eastAsia"/>
          <w:lang w:bidi="en-US"/>
        </w:rPr>
        <w:t>利用回收的废旧滴灌带造粒再生产滴灌带产品、利用回收的废旧编织袋和吨包袋造粒再生编织袋及塑料筐产品、使用聚丙烯新料生产编织袋及塑料筐产品、使用聚乙烯新料生产</w:t>
      </w:r>
      <w:r>
        <w:rPr>
          <w:rFonts w:hint="eastAsia"/>
          <w:lang w:bidi="en-US"/>
        </w:rPr>
        <w:t>PE</w:t>
      </w:r>
      <w:r>
        <w:rPr>
          <w:rFonts w:hint="eastAsia"/>
          <w:lang w:bidi="en-US"/>
        </w:rPr>
        <w:t>管和滴灌带产品、使用聚氯乙烯新料生产</w:t>
      </w:r>
      <w:r>
        <w:rPr>
          <w:rFonts w:hint="eastAsia"/>
          <w:lang w:bidi="en-US"/>
        </w:rPr>
        <w:t>PVC</w:t>
      </w:r>
      <w:r>
        <w:rPr>
          <w:rFonts w:hint="eastAsia"/>
          <w:lang w:bidi="en-US"/>
        </w:rPr>
        <w:t>管</w:t>
      </w:r>
      <w:r>
        <w:rPr>
          <w:lang w:bidi="en-US"/>
        </w:rPr>
        <w:t>，属于《产业结构调整指导目录</w:t>
      </w:r>
      <w:r>
        <w:rPr>
          <w:lang w:bidi="en-US"/>
        </w:rPr>
        <w:t>(2019</w:t>
      </w:r>
      <w:r>
        <w:rPr>
          <w:lang w:bidi="en-US"/>
        </w:rPr>
        <w:t>年本</w:t>
      </w:r>
      <w:r>
        <w:rPr>
          <w:lang w:bidi="en-US"/>
        </w:rPr>
        <w:t>)</w:t>
      </w:r>
      <w:r>
        <w:rPr>
          <w:lang w:bidi="en-US"/>
        </w:rPr>
        <w:t>》中</w:t>
      </w:r>
      <w:r>
        <w:rPr>
          <w:lang w:bidi="en-US"/>
        </w:rPr>
        <w:t>“</w:t>
      </w:r>
      <w:r>
        <w:rPr>
          <w:lang w:bidi="en-US"/>
        </w:rPr>
        <w:t>第一类鼓励类</w:t>
      </w:r>
      <w:r>
        <w:rPr>
          <w:lang w:bidi="en-US"/>
        </w:rPr>
        <w:t xml:space="preserve"> </w:t>
      </w:r>
      <w:r>
        <w:rPr>
          <w:rFonts w:hint="eastAsia"/>
          <w:lang w:bidi="en-US"/>
        </w:rPr>
        <w:t>十九、轻工</w:t>
      </w:r>
      <w:r>
        <w:rPr>
          <w:rFonts w:hint="eastAsia"/>
          <w:lang w:bidi="en-US"/>
        </w:rPr>
        <w:t>3.</w:t>
      </w:r>
      <w:r>
        <w:rPr>
          <w:rFonts w:hint="eastAsia"/>
          <w:lang w:bidi="en-US"/>
        </w:rPr>
        <w:t>生物可降解塑料及其系列产品开发、生产与应用，农用塑料节水器材和</w:t>
      </w:r>
      <w:r>
        <w:rPr>
          <w:rFonts w:hint="eastAsia"/>
          <w:lang w:bidi="en-US"/>
        </w:rPr>
        <w:lastRenderedPageBreak/>
        <w:t>长寿命（三年及以上）功能性农用薄膜的开发、生产”项目和“</w:t>
      </w:r>
      <w:r>
        <w:rPr>
          <w:lang w:bidi="en-US"/>
        </w:rPr>
        <w:t>四十三、环境保护与资源节约综合利用</w:t>
      </w:r>
      <w:r>
        <w:rPr>
          <w:lang w:bidi="en-US"/>
        </w:rPr>
        <w:t>27</w:t>
      </w:r>
      <w:r>
        <w:rPr>
          <w:lang w:bidi="en-US"/>
        </w:rPr>
        <w:t>、废旧木材、废旧电器电子产品、废印刷电路板、废旧电池、废旧船舶、废旧农机、废塑料、废旧纺织品及纺织废料和边角料、废（碎）玻璃、废橡胶、废弃油脂等废旧物资等资源循环再利用技术、设备开发及应用</w:t>
      </w:r>
      <w:r>
        <w:rPr>
          <w:lang w:bidi="en-US"/>
        </w:rPr>
        <w:t>”</w:t>
      </w:r>
      <w:r>
        <w:rPr>
          <w:lang w:bidi="en-US"/>
        </w:rPr>
        <w:t>，符合国家产业政策。本项目用地不属于国土资源部国家发展和改革委员会关于发布实施《限制用地项目目录（</w:t>
      </w:r>
      <w:r>
        <w:rPr>
          <w:lang w:bidi="en-US"/>
        </w:rPr>
        <w:t xml:space="preserve">2012 </w:t>
      </w:r>
      <w:r>
        <w:rPr>
          <w:lang w:bidi="en-US"/>
        </w:rPr>
        <w:t>年本）》和《禁止用地项目目录（</w:t>
      </w:r>
      <w:r>
        <w:rPr>
          <w:lang w:bidi="en-US"/>
        </w:rPr>
        <w:t xml:space="preserve">2012 </w:t>
      </w:r>
      <w:r>
        <w:rPr>
          <w:lang w:bidi="en-US"/>
        </w:rPr>
        <w:t>年本）》通知中的</w:t>
      </w:r>
      <w:r>
        <w:rPr>
          <w:lang w:bidi="en-US"/>
        </w:rPr>
        <w:t>“</w:t>
      </w:r>
      <w:r>
        <w:rPr>
          <w:lang w:bidi="en-US"/>
        </w:rPr>
        <w:t>限制类</w:t>
      </w:r>
      <w:r>
        <w:rPr>
          <w:lang w:bidi="en-US"/>
        </w:rPr>
        <w:t>”</w:t>
      </w:r>
      <w:r>
        <w:rPr>
          <w:lang w:bidi="en-US"/>
        </w:rPr>
        <w:t>和</w:t>
      </w:r>
      <w:r>
        <w:rPr>
          <w:lang w:bidi="en-US"/>
        </w:rPr>
        <w:t>“</w:t>
      </w:r>
      <w:r>
        <w:rPr>
          <w:lang w:bidi="en-US"/>
        </w:rPr>
        <w:t>禁止类</w:t>
      </w:r>
      <w:r>
        <w:rPr>
          <w:lang w:bidi="en-US"/>
        </w:rPr>
        <w:t>”</w:t>
      </w:r>
      <w:r>
        <w:rPr>
          <w:lang w:bidi="en-US"/>
        </w:rPr>
        <w:t>用地范畴。项目所采用的工艺和设备均不属于《部分工业行业淘汰落后生产工艺设备和产品指导目录（</w:t>
      </w:r>
      <w:r>
        <w:rPr>
          <w:lang w:bidi="en-US"/>
        </w:rPr>
        <w:t xml:space="preserve">2010 </w:t>
      </w:r>
      <w:r>
        <w:rPr>
          <w:lang w:bidi="en-US"/>
        </w:rPr>
        <w:t>年本）》（工产业〔</w:t>
      </w:r>
      <w:r>
        <w:rPr>
          <w:lang w:bidi="en-US"/>
        </w:rPr>
        <w:t>2010</w:t>
      </w:r>
      <w:r>
        <w:rPr>
          <w:lang w:bidi="en-US"/>
        </w:rPr>
        <w:t>〕第</w:t>
      </w:r>
      <w:r>
        <w:rPr>
          <w:lang w:bidi="en-US"/>
        </w:rPr>
        <w:t xml:space="preserve">122 </w:t>
      </w:r>
      <w:r>
        <w:rPr>
          <w:lang w:bidi="en-US"/>
        </w:rPr>
        <w:t>号）中限制和淘汰类之列。因此，项目的建设符合国家的相关产业政策。</w:t>
      </w:r>
    </w:p>
    <w:p w:rsidR="000E2BC4" w:rsidRDefault="00AF1CD9">
      <w:pPr>
        <w:spacing w:line="460" w:lineRule="exact"/>
        <w:ind w:firstLineChars="200" w:firstLine="480"/>
        <w:rPr>
          <w:lang w:bidi="en-US"/>
        </w:rPr>
      </w:pPr>
      <w:r>
        <w:rPr>
          <w:lang w:bidi="en-US"/>
        </w:rPr>
        <w:t>2</w:t>
      </w:r>
      <w:r>
        <w:rPr>
          <w:lang w:bidi="en-US"/>
        </w:rPr>
        <w:t>、《废塑料综合利用行业规范条件》相符性分析</w:t>
      </w:r>
    </w:p>
    <w:p w:rsidR="000E2BC4" w:rsidRPr="00CA252D" w:rsidRDefault="00AF1CD9" w:rsidP="00CA252D">
      <w:pPr>
        <w:spacing w:line="460" w:lineRule="exact"/>
        <w:ind w:firstLineChars="200" w:firstLine="480"/>
        <w:rPr>
          <w:bCs/>
          <w:lang w:bidi="en-US"/>
        </w:rPr>
      </w:pPr>
      <w:r>
        <w:rPr>
          <w:lang w:bidi="en-US"/>
        </w:rPr>
        <w:t>《废塑料综合利用行业规范条件》（</w:t>
      </w:r>
      <w:r>
        <w:rPr>
          <w:bCs/>
          <w:lang w:bidi="en-US"/>
        </w:rPr>
        <w:t>中华人民共和国工业和信息部公告</w:t>
      </w:r>
      <w:r>
        <w:rPr>
          <w:bCs/>
          <w:lang w:bidi="en-US"/>
        </w:rPr>
        <w:t>2015</w:t>
      </w:r>
      <w:r>
        <w:rPr>
          <w:bCs/>
          <w:lang w:bidi="en-US"/>
        </w:rPr>
        <w:t>年第</w:t>
      </w:r>
      <w:r>
        <w:rPr>
          <w:bCs/>
          <w:lang w:bidi="en-US"/>
        </w:rPr>
        <w:t>81</w:t>
      </w:r>
      <w:r>
        <w:rPr>
          <w:bCs/>
          <w:lang w:bidi="en-US"/>
        </w:rPr>
        <w:t>号）的项目符合性分析，见表</w:t>
      </w:r>
      <w:r>
        <w:rPr>
          <w:rFonts w:hint="eastAsia"/>
          <w:bCs/>
          <w:lang w:bidi="en-US"/>
        </w:rPr>
        <w:t>3</w:t>
      </w:r>
      <w:r>
        <w:rPr>
          <w:bCs/>
          <w:lang w:bidi="en-US"/>
        </w:rPr>
        <w:t>.2-1</w:t>
      </w:r>
      <w:r>
        <w:rPr>
          <w:bCs/>
          <w:lang w:bidi="en-US"/>
        </w:rPr>
        <w:t>。</w:t>
      </w:r>
    </w:p>
    <w:p w:rsidR="000E2BC4" w:rsidRDefault="00AF1CD9">
      <w:pPr>
        <w:pStyle w:val="afffffffff9"/>
        <w:spacing w:line="240" w:lineRule="auto"/>
        <w:ind w:firstLine="420"/>
        <w:rPr>
          <w:rFonts w:ascii="Times New Roman" w:eastAsia="黑体" w:hAnsi="Times New Roman" w:cs="Times New Roman"/>
          <w:sz w:val="21"/>
          <w:lang w:bidi="en-US"/>
        </w:rPr>
      </w:pPr>
      <w:r>
        <w:rPr>
          <w:rFonts w:ascii="Times New Roman" w:eastAsia="黑体" w:hAnsi="Times New Roman" w:cs="Times New Roman"/>
          <w:sz w:val="21"/>
          <w:lang w:bidi="en-US"/>
        </w:rPr>
        <w:t>表</w:t>
      </w:r>
      <w:r>
        <w:rPr>
          <w:rFonts w:ascii="Times New Roman" w:eastAsia="黑体" w:hAnsi="Times New Roman" w:cs="Times New Roman" w:hint="eastAsia"/>
          <w:sz w:val="21"/>
          <w:lang w:bidi="en-US"/>
        </w:rPr>
        <w:t>3.</w:t>
      </w:r>
      <w:r>
        <w:rPr>
          <w:rFonts w:ascii="Times New Roman" w:eastAsia="黑体" w:hAnsi="Times New Roman" w:cs="Times New Roman"/>
          <w:sz w:val="21"/>
          <w:lang w:bidi="en-US"/>
        </w:rPr>
        <w:t xml:space="preserve">2-1           </w:t>
      </w:r>
      <w:r>
        <w:rPr>
          <w:rFonts w:ascii="Times New Roman" w:eastAsia="黑体" w:hAnsi="Times New Roman" w:cs="Times New Roman"/>
          <w:sz w:val="21"/>
          <w:lang w:bidi="en-US"/>
        </w:rPr>
        <w:t>与《废塑料综合利用行业规范条件》符合性分析</w:t>
      </w:r>
    </w:p>
    <w:tbl>
      <w:tblPr>
        <w:tblW w:w="8295"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816"/>
        <w:gridCol w:w="3758"/>
        <w:gridCol w:w="2835"/>
        <w:gridCol w:w="886"/>
      </w:tblGrid>
      <w:tr w:rsidR="000E2BC4">
        <w:trPr>
          <w:trHeight w:val="340"/>
          <w:jc w:val="center"/>
        </w:trPr>
        <w:tc>
          <w:tcPr>
            <w:tcW w:w="816" w:type="dxa"/>
            <w:vAlign w:val="center"/>
          </w:tcPr>
          <w:p w:rsidR="000E2BC4" w:rsidRDefault="00AF1CD9">
            <w:pPr>
              <w:adjustRightInd w:val="0"/>
              <w:snapToGrid w:val="0"/>
              <w:spacing w:line="240" w:lineRule="auto"/>
              <w:jc w:val="center"/>
              <w:rPr>
                <w:bCs/>
                <w:kern w:val="0"/>
                <w:sz w:val="21"/>
                <w:szCs w:val="21"/>
              </w:rPr>
            </w:pPr>
            <w:r>
              <w:rPr>
                <w:bCs/>
                <w:sz w:val="21"/>
                <w:szCs w:val="21"/>
              </w:rPr>
              <w:t>项目</w:t>
            </w:r>
          </w:p>
        </w:tc>
        <w:tc>
          <w:tcPr>
            <w:tcW w:w="3758" w:type="dxa"/>
            <w:vAlign w:val="center"/>
          </w:tcPr>
          <w:p w:rsidR="000E2BC4" w:rsidRDefault="00AF1CD9">
            <w:pPr>
              <w:adjustRightInd w:val="0"/>
              <w:snapToGrid w:val="0"/>
              <w:spacing w:line="240" w:lineRule="auto"/>
              <w:jc w:val="center"/>
              <w:rPr>
                <w:bCs/>
                <w:kern w:val="0"/>
                <w:sz w:val="21"/>
                <w:szCs w:val="21"/>
              </w:rPr>
            </w:pPr>
            <w:r>
              <w:rPr>
                <w:bCs/>
                <w:sz w:val="21"/>
                <w:szCs w:val="21"/>
              </w:rPr>
              <w:t>具体要求</w:t>
            </w:r>
          </w:p>
        </w:tc>
        <w:tc>
          <w:tcPr>
            <w:tcW w:w="2835" w:type="dxa"/>
            <w:vAlign w:val="center"/>
          </w:tcPr>
          <w:p w:rsidR="000E2BC4" w:rsidRDefault="00AF1CD9">
            <w:pPr>
              <w:adjustRightInd w:val="0"/>
              <w:snapToGrid w:val="0"/>
              <w:spacing w:line="240" w:lineRule="auto"/>
              <w:jc w:val="center"/>
              <w:rPr>
                <w:bCs/>
                <w:kern w:val="0"/>
                <w:sz w:val="21"/>
                <w:szCs w:val="21"/>
              </w:rPr>
            </w:pPr>
            <w:r>
              <w:rPr>
                <w:bCs/>
                <w:sz w:val="21"/>
                <w:szCs w:val="21"/>
              </w:rPr>
              <w:t>本项目情况</w:t>
            </w:r>
          </w:p>
        </w:tc>
        <w:tc>
          <w:tcPr>
            <w:tcW w:w="886" w:type="dxa"/>
            <w:vAlign w:val="center"/>
          </w:tcPr>
          <w:p w:rsidR="000E2BC4" w:rsidRDefault="00AF1CD9">
            <w:pPr>
              <w:adjustRightInd w:val="0"/>
              <w:snapToGrid w:val="0"/>
              <w:spacing w:line="240" w:lineRule="auto"/>
              <w:jc w:val="center"/>
              <w:rPr>
                <w:bCs/>
                <w:kern w:val="0"/>
                <w:sz w:val="21"/>
                <w:szCs w:val="21"/>
              </w:rPr>
            </w:pPr>
            <w:r>
              <w:rPr>
                <w:bCs/>
                <w:sz w:val="21"/>
                <w:szCs w:val="21"/>
              </w:rPr>
              <w:t>符合性</w:t>
            </w:r>
          </w:p>
        </w:tc>
      </w:tr>
      <w:tr w:rsidR="000E2BC4">
        <w:trPr>
          <w:trHeight w:val="340"/>
          <w:jc w:val="center"/>
        </w:trPr>
        <w:tc>
          <w:tcPr>
            <w:tcW w:w="816" w:type="dxa"/>
            <w:vMerge w:val="restart"/>
            <w:vAlign w:val="center"/>
          </w:tcPr>
          <w:p w:rsidR="000E2BC4" w:rsidRDefault="00AF1CD9">
            <w:pPr>
              <w:adjustRightInd w:val="0"/>
              <w:snapToGrid w:val="0"/>
              <w:spacing w:line="240" w:lineRule="auto"/>
              <w:jc w:val="center"/>
              <w:rPr>
                <w:bCs/>
                <w:kern w:val="0"/>
                <w:sz w:val="21"/>
                <w:szCs w:val="21"/>
              </w:rPr>
            </w:pPr>
            <w:r>
              <w:rPr>
                <w:bCs/>
                <w:sz w:val="21"/>
                <w:szCs w:val="21"/>
              </w:rPr>
              <w:t>企业的设立和布局</w:t>
            </w:r>
          </w:p>
        </w:tc>
        <w:tc>
          <w:tcPr>
            <w:tcW w:w="3758" w:type="dxa"/>
            <w:vAlign w:val="center"/>
          </w:tcPr>
          <w:p w:rsidR="000E2BC4" w:rsidRDefault="00AF1CD9">
            <w:pPr>
              <w:adjustRightInd w:val="0"/>
              <w:snapToGrid w:val="0"/>
              <w:spacing w:line="240" w:lineRule="auto"/>
              <w:jc w:val="center"/>
              <w:rPr>
                <w:bCs/>
                <w:kern w:val="0"/>
                <w:sz w:val="21"/>
                <w:szCs w:val="21"/>
              </w:rPr>
            </w:pPr>
            <w:r>
              <w:rPr>
                <w:bCs/>
                <w:sz w:val="21"/>
                <w:szCs w:val="21"/>
              </w:rPr>
              <w:t>废塑料综合利用企业是指采用物理机械法对热塑性废塑料进行再生加工的企业，企业类型主要包括</w:t>
            </w:r>
            <w:r>
              <w:rPr>
                <w:bCs/>
                <w:sz w:val="21"/>
                <w:szCs w:val="21"/>
              </w:rPr>
              <w:t>PET</w:t>
            </w:r>
            <w:r>
              <w:rPr>
                <w:bCs/>
                <w:sz w:val="21"/>
                <w:szCs w:val="21"/>
              </w:rPr>
              <w:t>再生瓶片类企业、废塑料破碎清洗分选类企业以及塑料再生造粒类企业。</w:t>
            </w:r>
          </w:p>
        </w:tc>
        <w:tc>
          <w:tcPr>
            <w:tcW w:w="2835" w:type="dxa"/>
            <w:vAlign w:val="center"/>
          </w:tcPr>
          <w:p w:rsidR="000E2BC4" w:rsidRDefault="00AF1CD9">
            <w:pPr>
              <w:adjustRightInd w:val="0"/>
              <w:snapToGrid w:val="0"/>
              <w:spacing w:line="240" w:lineRule="auto"/>
              <w:jc w:val="center"/>
              <w:rPr>
                <w:bCs/>
                <w:sz w:val="21"/>
                <w:szCs w:val="21"/>
              </w:rPr>
            </w:pPr>
            <w:r>
              <w:rPr>
                <w:rFonts w:hint="eastAsia"/>
                <w:bCs/>
                <w:sz w:val="21"/>
                <w:szCs w:val="21"/>
              </w:rPr>
              <w:t>本项目采用物理机械法对废旧滴灌带、废旧编织袋及吨包袋（不包括受到危险化学品、农药等污染的废弃塑料包装物、废弃一次性医疗用塑料制品等塑料类危险废物，以及氟塑料等特种工程塑料）等破碎清洗分选及再生造粒。</w:t>
            </w:r>
          </w:p>
        </w:tc>
        <w:tc>
          <w:tcPr>
            <w:tcW w:w="886" w:type="dxa"/>
            <w:vAlign w:val="center"/>
          </w:tcPr>
          <w:p w:rsidR="000E2BC4" w:rsidRDefault="00AF1CD9">
            <w:pPr>
              <w:adjustRightInd w:val="0"/>
              <w:snapToGrid w:val="0"/>
              <w:spacing w:line="240" w:lineRule="auto"/>
              <w:jc w:val="center"/>
              <w:rPr>
                <w:bCs/>
                <w:kern w:val="0"/>
                <w:sz w:val="21"/>
                <w:szCs w:val="21"/>
              </w:rPr>
            </w:pPr>
            <w:r>
              <w:rPr>
                <w:bCs/>
                <w:sz w:val="21"/>
                <w:szCs w:val="21"/>
              </w:rPr>
              <w:t>符合</w:t>
            </w:r>
          </w:p>
        </w:tc>
      </w:tr>
      <w:tr w:rsidR="000E2BC4">
        <w:trPr>
          <w:trHeight w:val="340"/>
          <w:jc w:val="center"/>
        </w:trPr>
        <w:tc>
          <w:tcPr>
            <w:tcW w:w="816" w:type="dxa"/>
            <w:vMerge/>
            <w:vAlign w:val="center"/>
          </w:tcPr>
          <w:p w:rsidR="000E2BC4" w:rsidRDefault="000E2BC4">
            <w:pPr>
              <w:adjustRightInd w:val="0"/>
              <w:snapToGrid w:val="0"/>
              <w:spacing w:line="240" w:lineRule="auto"/>
              <w:jc w:val="center"/>
              <w:rPr>
                <w:bCs/>
                <w:kern w:val="0"/>
                <w:sz w:val="21"/>
                <w:szCs w:val="21"/>
              </w:rPr>
            </w:pPr>
          </w:p>
        </w:tc>
        <w:tc>
          <w:tcPr>
            <w:tcW w:w="3758" w:type="dxa"/>
            <w:vAlign w:val="center"/>
          </w:tcPr>
          <w:p w:rsidR="000E2BC4" w:rsidRDefault="00AF1CD9">
            <w:pPr>
              <w:pStyle w:val="affffffffffff2"/>
              <w:adjustRightInd w:val="0"/>
              <w:snapToGrid w:val="0"/>
              <w:spacing w:line="240" w:lineRule="auto"/>
              <w:rPr>
                <w:rFonts w:ascii="Times New Roman" w:eastAsia="宋体" w:hAnsi="Times New Roman" w:cs="Times New Roman"/>
                <w:kern w:val="0"/>
                <w:sz w:val="21"/>
              </w:rPr>
            </w:pPr>
            <w:r>
              <w:rPr>
                <w:rFonts w:ascii="Times New Roman" w:eastAsia="宋体" w:hAnsi="Times New Roman" w:cs="Times New Roman"/>
                <w:sz w:val="21"/>
              </w:rPr>
              <w:t>废塑料综合利用企业所涉及的热塑性废塑料原料，不包括受到危险化学品、农药等污染的废弃塑料包装物、废弃一次性医疗用塑料制品等塑料类危险废物，以及氟塑料等特种工程塑料。</w:t>
            </w:r>
          </w:p>
        </w:tc>
        <w:tc>
          <w:tcPr>
            <w:tcW w:w="2835" w:type="dxa"/>
            <w:vAlign w:val="center"/>
          </w:tcPr>
          <w:p w:rsidR="000E2BC4" w:rsidRDefault="00AF1CD9">
            <w:pPr>
              <w:pStyle w:val="affffffffffff2"/>
              <w:adjustRightInd w:val="0"/>
              <w:snapToGrid w:val="0"/>
              <w:spacing w:line="240" w:lineRule="auto"/>
              <w:rPr>
                <w:rFonts w:ascii="Times New Roman" w:eastAsia="宋体" w:hAnsi="Times New Roman" w:cs="Times New Roman"/>
                <w:kern w:val="0"/>
                <w:sz w:val="21"/>
              </w:rPr>
            </w:pPr>
            <w:r>
              <w:rPr>
                <w:rFonts w:ascii="Times New Roman" w:eastAsia="宋体" w:hAnsi="Times New Roman" w:cs="Times New Roman"/>
                <w:sz w:val="21"/>
              </w:rPr>
              <w:t>本项目原料为回收的废旧</w:t>
            </w:r>
            <w:r>
              <w:rPr>
                <w:rFonts w:ascii="Times New Roman" w:eastAsia="宋体" w:hAnsi="Times New Roman" w:cs="Times New Roman" w:hint="eastAsia"/>
                <w:sz w:val="21"/>
              </w:rPr>
              <w:t>滴灌带</w:t>
            </w:r>
            <w:r>
              <w:rPr>
                <w:rFonts w:ascii="Times New Roman" w:eastAsia="宋体" w:hAnsi="Times New Roman" w:cs="Times New Roman"/>
                <w:sz w:val="21"/>
              </w:rPr>
              <w:t>、废旧编织袋</w:t>
            </w:r>
            <w:r>
              <w:rPr>
                <w:rFonts w:ascii="Times New Roman" w:eastAsia="宋体" w:hAnsi="Times New Roman" w:cs="Times New Roman" w:hint="eastAsia"/>
                <w:sz w:val="21"/>
              </w:rPr>
              <w:t>及吨包袋</w:t>
            </w:r>
            <w:r>
              <w:rPr>
                <w:rFonts w:ascii="Times New Roman" w:eastAsia="宋体" w:hAnsi="Times New Roman" w:cs="Times New Roman"/>
                <w:sz w:val="21"/>
              </w:rPr>
              <w:t>，不包括受到危险化学品、农药等污染的废弃塑料包装物、废弃一次性医疗用品等塑料类危险废物。</w:t>
            </w:r>
          </w:p>
        </w:tc>
        <w:tc>
          <w:tcPr>
            <w:tcW w:w="886" w:type="dxa"/>
            <w:vAlign w:val="center"/>
          </w:tcPr>
          <w:p w:rsidR="000E2BC4" w:rsidRDefault="00AF1CD9">
            <w:pPr>
              <w:pStyle w:val="affffffffffff2"/>
              <w:adjustRightInd w:val="0"/>
              <w:snapToGrid w:val="0"/>
              <w:spacing w:line="240" w:lineRule="auto"/>
              <w:rPr>
                <w:rFonts w:ascii="Times New Roman" w:eastAsia="宋体" w:hAnsi="Times New Roman" w:cs="Times New Roman"/>
                <w:kern w:val="0"/>
                <w:sz w:val="21"/>
              </w:rPr>
            </w:pPr>
            <w:r>
              <w:rPr>
                <w:rFonts w:ascii="Times New Roman" w:eastAsia="宋体" w:hAnsi="Times New Roman" w:cs="Times New Roman"/>
                <w:sz w:val="21"/>
              </w:rPr>
              <w:t>符合</w:t>
            </w:r>
          </w:p>
        </w:tc>
      </w:tr>
      <w:tr w:rsidR="000E2BC4">
        <w:trPr>
          <w:trHeight w:val="340"/>
          <w:jc w:val="center"/>
        </w:trPr>
        <w:tc>
          <w:tcPr>
            <w:tcW w:w="816" w:type="dxa"/>
            <w:vMerge/>
            <w:vAlign w:val="center"/>
          </w:tcPr>
          <w:p w:rsidR="000E2BC4" w:rsidRDefault="000E2BC4">
            <w:pPr>
              <w:adjustRightInd w:val="0"/>
              <w:snapToGrid w:val="0"/>
              <w:spacing w:line="240" w:lineRule="auto"/>
              <w:jc w:val="center"/>
              <w:rPr>
                <w:bCs/>
                <w:kern w:val="0"/>
                <w:sz w:val="21"/>
                <w:szCs w:val="21"/>
              </w:rPr>
            </w:pPr>
          </w:p>
        </w:tc>
        <w:tc>
          <w:tcPr>
            <w:tcW w:w="3758" w:type="dxa"/>
            <w:vAlign w:val="center"/>
          </w:tcPr>
          <w:p w:rsidR="000E2BC4" w:rsidRDefault="00AF1CD9">
            <w:pPr>
              <w:pStyle w:val="affffffffffff2"/>
              <w:adjustRightInd w:val="0"/>
              <w:snapToGrid w:val="0"/>
              <w:spacing w:line="240" w:lineRule="auto"/>
              <w:rPr>
                <w:rFonts w:ascii="Times New Roman" w:eastAsia="宋体" w:hAnsi="Times New Roman" w:cs="Times New Roman"/>
                <w:kern w:val="0"/>
                <w:sz w:val="21"/>
              </w:rPr>
            </w:pPr>
            <w:r>
              <w:rPr>
                <w:rFonts w:ascii="Times New Roman" w:eastAsia="宋体" w:hAnsi="Times New Roman" w:cs="Times New Roman"/>
                <w:sz w:val="21"/>
              </w:rPr>
              <w:t>在国家法律、法规、规章和规划确定或县级及以上人民政府规定的自然保护区、风景名胜区、饮用水源保护区、基本农田保护区和其他需要特别保护的区域内，不得新建废塑料综合利用企业；已在上述区域投产运营的废塑料综合利用企业，要根据该区域规划要求，依法通过搬迁、转产等方式逐步退出。</w:t>
            </w:r>
          </w:p>
        </w:tc>
        <w:tc>
          <w:tcPr>
            <w:tcW w:w="2835" w:type="dxa"/>
            <w:vAlign w:val="center"/>
          </w:tcPr>
          <w:p w:rsidR="000E2BC4" w:rsidRDefault="00AF1CD9">
            <w:pPr>
              <w:pStyle w:val="affffffffffff2"/>
              <w:adjustRightInd w:val="0"/>
              <w:snapToGrid w:val="0"/>
              <w:spacing w:line="240" w:lineRule="auto"/>
              <w:rPr>
                <w:rFonts w:ascii="Times New Roman" w:eastAsia="宋体" w:hAnsi="Times New Roman" w:cs="Times New Roman"/>
                <w:kern w:val="0"/>
                <w:sz w:val="21"/>
              </w:rPr>
            </w:pPr>
            <w:r>
              <w:rPr>
                <w:rFonts w:ascii="Times New Roman" w:eastAsia="宋体" w:hAnsi="Times New Roman" w:cs="Times New Roman"/>
                <w:sz w:val="21"/>
              </w:rPr>
              <w:t>本项目位于玛纳斯县塔河工业园区，不在上述规定的自然保护区、风景名胜区、饮用水源保护区和其他需要特别保护的区域内</w:t>
            </w:r>
            <w:r>
              <w:rPr>
                <w:rFonts w:ascii="Times New Roman" w:eastAsia="宋体" w:hAnsi="Times New Roman" w:cs="Times New Roman" w:hint="eastAsia"/>
                <w:sz w:val="21"/>
              </w:rPr>
              <w:t>。</w:t>
            </w:r>
          </w:p>
        </w:tc>
        <w:tc>
          <w:tcPr>
            <w:tcW w:w="886" w:type="dxa"/>
            <w:vAlign w:val="center"/>
          </w:tcPr>
          <w:p w:rsidR="000E2BC4" w:rsidRDefault="00AF1CD9">
            <w:pPr>
              <w:pStyle w:val="affffffffffff2"/>
              <w:adjustRightInd w:val="0"/>
              <w:snapToGrid w:val="0"/>
              <w:spacing w:line="240" w:lineRule="auto"/>
              <w:rPr>
                <w:rFonts w:ascii="Times New Roman" w:eastAsia="宋体" w:hAnsi="Times New Roman" w:cs="Times New Roman"/>
                <w:kern w:val="0"/>
                <w:sz w:val="21"/>
              </w:rPr>
            </w:pPr>
            <w:r>
              <w:rPr>
                <w:rFonts w:ascii="Times New Roman" w:eastAsia="宋体" w:hAnsi="Times New Roman" w:cs="Times New Roman"/>
                <w:sz w:val="21"/>
              </w:rPr>
              <w:t>符合</w:t>
            </w:r>
          </w:p>
        </w:tc>
      </w:tr>
      <w:tr w:rsidR="000E2BC4">
        <w:trPr>
          <w:trHeight w:val="340"/>
          <w:jc w:val="center"/>
        </w:trPr>
        <w:tc>
          <w:tcPr>
            <w:tcW w:w="816" w:type="dxa"/>
            <w:vMerge w:val="restart"/>
            <w:vAlign w:val="center"/>
          </w:tcPr>
          <w:p w:rsidR="000E2BC4" w:rsidRDefault="00AF1CD9">
            <w:pPr>
              <w:adjustRightInd w:val="0"/>
              <w:snapToGrid w:val="0"/>
              <w:spacing w:line="240" w:lineRule="auto"/>
              <w:jc w:val="center"/>
              <w:rPr>
                <w:bCs/>
                <w:kern w:val="0"/>
                <w:sz w:val="21"/>
                <w:szCs w:val="21"/>
              </w:rPr>
            </w:pPr>
            <w:r>
              <w:rPr>
                <w:bCs/>
                <w:sz w:val="21"/>
                <w:szCs w:val="21"/>
              </w:rPr>
              <w:t>生产</w:t>
            </w:r>
            <w:r>
              <w:rPr>
                <w:bCs/>
                <w:sz w:val="21"/>
                <w:szCs w:val="21"/>
              </w:rPr>
              <w:lastRenderedPageBreak/>
              <w:t>经营规模</w:t>
            </w:r>
          </w:p>
        </w:tc>
        <w:tc>
          <w:tcPr>
            <w:tcW w:w="3758" w:type="dxa"/>
            <w:vAlign w:val="center"/>
          </w:tcPr>
          <w:p w:rsidR="000E2BC4" w:rsidRDefault="00AF1CD9">
            <w:pPr>
              <w:adjustRightInd w:val="0"/>
              <w:snapToGrid w:val="0"/>
              <w:spacing w:line="240" w:lineRule="auto"/>
              <w:jc w:val="center"/>
              <w:rPr>
                <w:bCs/>
                <w:kern w:val="0"/>
                <w:sz w:val="21"/>
                <w:szCs w:val="21"/>
              </w:rPr>
            </w:pPr>
            <w:r>
              <w:rPr>
                <w:bCs/>
                <w:sz w:val="21"/>
                <w:szCs w:val="21"/>
              </w:rPr>
              <w:lastRenderedPageBreak/>
              <w:t>塑料再生造粒类企业的综合新水消耗</w:t>
            </w:r>
            <w:r>
              <w:rPr>
                <w:bCs/>
                <w:sz w:val="21"/>
                <w:szCs w:val="21"/>
              </w:rPr>
              <w:lastRenderedPageBreak/>
              <w:t>低于</w:t>
            </w:r>
            <w:r>
              <w:rPr>
                <w:bCs/>
                <w:sz w:val="21"/>
                <w:szCs w:val="21"/>
              </w:rPr>
              <w:t>0.2</w:t>
            </w:r>
            <w:r>
              <w:rPr>
                <w:bCs/>
                <w:sz w:val="21"/>
                <w:szCs w:val="21"/>
              </w:rPr>
              <w:t>吨</w:t>
            </w:r>
            <w:r>
              <w:rPr>
                <w:bCs/>
                <w:sz w:val="21"/>
                <w:szCs w:val="21"/>
              </w:rPr>
              <w:t>/</w:t>
            </w:r>
            <w:r>
              <w:rPr>
                <w:bCs/>
                <w:sz w:val="21"/>
                <w:szCs w:val="21"/>
              </w:rPr>
              <w:t>吨废塑料。</w:t>
            </w:r>
          </w:p>
        </w:tc>
        <w:tc>
          <w:tcPr>
            <w:tcW w:w="2835" w:type="dxa"/>
            <w:vAlign w:val="center"/>
          </w:tcPr>
          <w:p w:rsidR="000E2BC4" w:rsidRDefault="00AF1CD9">
            <w:pPr>
              <w:adjustRightInd w:val="0"/>
              <w:snapToGrid w:val="0"/>
              <w:spacing w:line="240" w:lineRule="auto"/>
              <w:jc w:val="center"/>
              <w:rPr>
                <w:bCs/>
                <w:color w:val="FF0000"/>
                <w:kern w:val="0"/>
                <w:sz w:val="21"/>
                <w:szCs w:val="21"/>
              </w:rPr>
            </w:pPr>
            <w:r>
              <w:rPr>
                <w:bCs/>
                <w:color w:val="FF0000"/>
                <w:sz w:val="21"/>
                <w:szCs w:val="21"/>
              </w:rPr>
              <w:lastRenderedPageBreak/>
              <w:t>本项目生产用水量为</w:t>
            </w:r>
            <w:r>
              <w:rPr>
                <w:bCs/>
                <w:color w:val="FF0000"/>
                <w:sz w:val="21"/>
                <w:szCs w:val="21"/>
              </w:rPr>
              <w:t>0.1</w:t>
            </w:r>
            <w:r>
              <w:rPr>
                <w:rFonts w:hint="eastAsia"/>
                <w:bCs/>
                <w:color w:val="FF0000"/>
                <w:sz w:val="21"/>
                <w:szCs w:val="21"/>
              </w:rPr>
              <w:t>8</w:t>
            </w:r>
            <w:r>
              <w:rPr>
                <w:bCs/>
                <w:color w:val="FF0000"/>
                <w:sz w:val="21"/>
                <w:szCs w:val="21"/>
              </w:rPr>
              <w:t>吨</w:t>
            </w:r>
            <w:r>
              <w:rPr>
                <w:bCs/>
                <w:color w:val="FF0000"/>
                <w:sz w:val="21"/>
                <w:szCs w:val="21"/>
              </w:rPr>
              <w:lastRenderedPageBreak/>
              <w:t>/</w:t>
            </w:r>
            <w:r>
              <w:rPr>
                <w:bCs/>
                <w:color w:val="FF0000"/>
                <w:sz w:val="21"/>
                <w:szCs w:val="21"/>
              </w:rPr>
              <w:t>吨废塑料</w:t>
            </w:r>
          </w:p>
        </w:tc>
        <w:tc>
          <w:tcPr>
            <w:tcW w:w="886" w:type="dxa"/>
            <w:vAlign w:val="center"/>
          </w:tcPr>
          <w:p w:rsidR="000E2BC4" w:rsidRDefault="00AF1CD9">
            <w:pPr>
              <w:adjustRightInd w:val="0"/>
              <w:snapToGrid w:val="0"/>
              <w:spacing w:line="240" w:lineRule="auto"/>
              <w:jc w:val="center"/>
              <w:rPr>
                <w:bCs/>
                <w:kern w:val="0"/>
                <w:sz w:val="21"/>
                <w:szCs w:val="21"/>
              </w:rPr>
            </w:pPr>
            <w:r>
              <w:rPr>
                <w:bCs/>
                <w:sz w:val="21"/>
                <w:szCs w:val="21"/>
              </w:rPr>
              <w:lastRenderedPageBreak/>
              <w:t>符合</w:t>
            </w:r>
          </w:p>
        </w:tc>
      </w:tr>
      <w:tr w:rsidR="000E2BC4">
        <w:trPr>
          <w:trHeight w:val="340"/>
          <w:jc w:val="center"/>
        </w:trPr>
        <w:tc>
          <w:tcPr>
            <w:tcW w:w="816" w:type="dxa"/>
            <w:vMerge/>
            <w:vAlign w:val="center"/>
          </w:tcPr>
          <w:p w:rsidR="000E2BC4" w:rsidRDefault="000E2BC4">
            <w:pPr>
              <w:adjustRightInd w:val="0"/>
              <w:snapToGrid w:val="0"/>
              <w:spacing w:line="240" w:lineRule="auto"/>
              <w:jc w:val="center"/>
              <w:rPr>
                <w:bCs/>
                <w:kern w:val="0"/>
                <w:sz w:val="21"/>
                <w:szCs w:val="21"/>
              </w:rPr>
            </w:pPr>
          </w:p>
        </w:tc>
        <w:tc>
          <w:tcPr>
            <w:tcW w:w="3758" w:type="dxa"/>
            <w:vAlign w:val="center"/>
          </w:tcPr>
          <w:p w:rsidR="000E2BC4" w:rsidRDefault="00AF1CD9">
            <w:pPr>
              <w:pStyle w:val="affffffffffff2"/>
              <w:adjustRightInd w:val="0"/>
              <w:snapToGrid w:val="0"/>
              <w:spacing w:line="240" w:lineRule="auto"/>
              <w:rPr>
                <w:rFonts w:ascii="Times New Roman" w:eastAsia="宋体" w:hAnsi="Times New Roman" w:cs="Times New Roman"/>
                <w:kern w:val="0"/>
                <w:sz w:val="21"/>
              </w:rPr>
            </w:pPr>
            <w:r>
              <w:rPr>
                <w:rFonts w:ascii="Times New Roman" w:eastAsia="宋体" w:hAnsi="Times New Roman" w:cs="Times New Roman"/>
                <w:sz w:val="21"/>
              </w:rPr>
              <w:t>塑料再生造粒企业：新建企业年废旧塑料处理能力不低于</w:t>
            </w:r>
            <w:r>
              <w:rPr>
                <w:rFonts w:ascii="Times New Roman" w:eastAsia="宋体" w:hAnsi="Times New Roman" w:cs="Times New Roman"/>
                <w:sz w:val="21"/>
              </w:rPr>
              <w:t>5000</w:t>
            </w:r>
            <w:r>
              <w:rPr>
                <w:rFonts w:ascii="Times New Roman" w:eastAsia="宋体" w:hAnsi="Times New Roman" w:cs="Times New Roman"/>
                <w:sz w:val="21"/>
              </w:rPr>
              <w:t>吨；已建企业年废塑料处理能力不低于</w:t>
            </w:r>
            <w:r>
              <w:rPr>
                <w:rFonts w:ascii="Times New Roman" w:eastAsia="宋体" w:hAnsi="Times New Roman" w:cs="Times New Roman"/>
                <w:sz w:val="21"/>
              </w:rPr>
              <w:t>3000</w:t>
            </w:r>
            <w:r>
              <w:rPr>
                <w:rFonts w:ascii="Times New Roman" w:eastAsia="宋体" w:hAnsi="Times New Roman" w:cs="Times New Roman"/>
                <w:sz w:val="21"/>
              </w:rPr>
              <w:t>吨。</w:t>
            </w:r>
          </w:p>
        </w:tc>
        <w:tc>
          <w:tcPr>
            <w:tcW w:w="2835" w:type="dxa"/>
            <w:vAlign w:val="center"/>
          </w:tcPr>
          <w:p w:rsidR="000E2BC4" w:rsidRDefault="00AF1CD9">
            <w:pPr>
              <w:pStyle w:val="affffffffffff2"/>
              <w:adjustRightInd w:val="0"/>
              <w:snapToGrid w:val="0"/>
              <w:spacing w:line="240" w:lineRule="auto"/>
              <w:rPr>
                <w:rFonts w:ascii="Times New Roman" w:eastAsia="宋体" w:hAnsi="Times New Roman" w:cs="Times New Roman"/>
                <w:kern w:val="0"/>
                <w:sz w:val="21"/>
              </w:rPr>
            </w:pPr>
            <w:r>
              <w:rPr>
                <w:rFonts w:ascii="Times New Roman" w:eastAsia="宋体" w:hAnsi="Times New Roman" w:cs="Times New Roman"/>
                <w:sz w:val="21"/>
              </w:rPr>
              <w:t>本项目废塑料处理能力为</w:t>
            </w:r>
            <w:r>
              <w:rPr>
                <w:rFonts w:ascii="Times New Roman" w:eastAsia="宋体" w:hAnsi="Times New Roman" w:cs="Times New Roman" w:hint="eastAsia"/>
                <w:color w:val="FF0000"/>
                <w:sz w:val="21"/>
              </w:rPr>
              <w:t>7000</w:t>
            </w:r>
            <w:r>
              <w:rPr>
                <w:rFonts w:ascii="Times New Roman" w:eastAsia="宋体" w:hAnsi="Times New Roman" w:cs="Times New Roman"/>
                <w:sz w:val="21"/>
              </w:rPr>
              <w:t>吨</w:t>
            </w:r>
          </w:p>
        </w:tc>
        <w:tc>
          <w:tcPr>
            <w:tcW w:w="886" w:type="dxa"/>
            <w:vAlign w:val="center"/>
          </w:tcPr>
          <w:p w:rsidR="000E2BC4" w:rsidRDefault="00AF1CD9">
            <w:pPr>
              <w:pStyle w:val="affffffffffff2"/>
              <w:adjustRightInd w:val="0"/>
              <w:snapToGrid w:val="0"/>
              <w:spacing w:line="240" w:lineRule="auto"/>
              <w:rPr>
                <w:rFonts w:ascii="Times New Roman" w:eastAsia="宋体" w:hAnsi="Times New Roman" w:cs="Times New Roman"/>
                <w:kern w:val="0"/>
                <w:sz w:val="21"/>
              </w:rPr>
            </w:pPr>
            <w:r>
              <w:rPr>
                <w:rFonts w:ascii="Times New Roman" w:eastAsia="宋体" w:hAnsi="Times New Roman" w:cs="Times New Roman"/>
                <w:sz w:val="21"/>
              </w:rPr>
              <w:t>符合</w:t>
            </w:r>
          </w:p>
        </w:tc>
      </w:tr>
      <w:tr w:rsidR="000E2BC4">
        <w:trPr>
          <w:trHeight w:val="340"/>
          <w:jc w:val="center"/>
        </w:trPr>
        <w:tc>
          <w:tcPr>
            <w:tcW w:w="816" w:type="dxa"/>
            <w:vAlign w:val="center"/>
          </w:tcPr>
          <w:p w:rsidR="000E2BC4" w:rsidRDefault="00AF1CD9">
            <w:pPr>
              <w:adjustRightInd w:val="0"/>
              <w:snapToGrid w:val="0"/>
              <w:spacing w:line="240" w:lineRule="auto"/>
              <w:jc w:val="center"/>
              <w:rPr>
                <w:bCs/>
                <w:kern w:val="0"/>
                <w:sz w:val="21"/>
                <w:szCs w:val="21"/>
              </w:rPr>
            </w:pPr>
            <w:r>
              <w:rPr>
                <w:bCs/>
                <w:sz w:val="21"/>
                <w:szCs w:val="21"/>
              </w:rPr>
              <w:t>工艺与装备</w:t>
            </w:r>
          </w:p>
        </w:tc>
        <w:tc>
          <w:tcPr>
            <w:tcW w:w="3758" w:type="dxa"/>
            <w:vAlign w:val="center"/>
          </w:tcPr>
          <w:p w:rsidR="000E2BC4" w:rsidRDefault="00AF1CD9">
            <w:pPr>
              <w:adjustRightInd w:val="0"/>
              <w:snapToGrid w:val="0"/>
              <w:spacing w:line="240" w:lineRule="auto"/>
              <w:jc w:val="center"/>
              <w:rPr>
                <w:bCs/>
                <w:kern w:val="0"/>
                <w:sz w:val="21"/>
                <w:szCs w:val="21"/>
              </w:rPr>
            </w:pPr>
            <w:r>
              <w:rPr>
                <w:bCs/>
                <w:sz w:val="21"/>
                <w:szCs w:val="21"/>
              </w:rPr>
              <w:t>新建及改造、扩建废塑料综合利用企业应采用先进技术、工艺和装备，提高废塑料再生加工过程的自动化水平。塑料再生造粒类企业：应具有与加工利用能力相适应的预处理设备和造粒设备。其中，造粒设备应具有强制排气系统，通过集气罩实现废气的集中处理；过滤装置的废弃过滤网应按照环境保护有关规定处理，禁止露天焚烧。</w:t>
            </w:r>
          </w:p>
        </w:tc>
        <w:tc>
          <w:tcPr>
            <w:tcW w:w="2835" w:type="dxa"/>
            <w:vAlign w:val="center"/>
          </w:tcPr>
          <w:p w:rsidR="000E2BC4" w:rsidRDefault="00AF1CD9">
            <w:pPr>
              <w:adjustRightInd w:val="0"/>
              <w:snapToGrid w:val="0"/>
              <w:spacing w:line="240" w:lineRule="auto"/>
              <w:jc w:val="center"/>
              <w:rPr>
                <w:bCs/>
                <w:kern w:val="0"/>
                <w:sz w:val="21"/>
                <w:szCs w:val="21"/>
              </w:rPr>
            </w:pPr>
            <w:r>
              <w:rPr>
                <w:bCs/>
                <w:sz w:val="21"/>
                <w:szCs w:val="21"/>
              </w:rPr>
              <w:t>本项目造粒工序设置有清洗预处理装置及造粒设备，造粒产生的有机废气经</w:t>
            </w:r>
            <w:r>
              <w:rPr>
                <w:bCs/>
                <w:sz w:val="21"/>
                <w:szCs w:val="21"/>
              </w:rPr>
              <w:t xml:space="preserve"> “UV</w:t>
            </w:r>
            <w:r>
              <w:rPr>
                <w:bCs/>
                <w:sz w:val="21"/>
                <w:szCs w:val="21"/>
              </w:rPr>
              <w:t>光氧催化设备</w:t>
            </w:r>
            <w:r>
              <w:rPr>
                <w:bCs/>
                <w:sz w:val="21"/>
                <w:szCs w:val="21"/>
              </w:rPr>
              <w:t>+</w:t>
            </w:r>
            <w:r>
              <w:rPr>
                <w:bCs/>
                <w:sz w:val="21"/>
                <w:szCs w:val="21"/>
              </w:rPr>
              <w:t>活性炭吸附装置</w:t>
            </w:r>
            <w:r>
              <w:rPr>
                <w:bCs/>
                <w:sz w:val="21"/>
                <w:szCs w:val="21"/>
              </w:rPr>
              <w:t>”</w:t>
            </w:r>
            <w:r>
              <w:rPr>
                <w:bCs/>
                <w:sz w:val="21"/>
                <w:szCs w:val="21"/>
              </w:rPr>
              <w:t>处理后，经由</w:t>
            </w:r>
            <w:r>
              <w:rPr>
                <w:bCs/>
                <w:sz w:val="21"/>
                <w:szCs w:val="21"/>
              </w:rPr>
              <w:t>15m</w:t>
            </w:r>
            <w:r>
              <w:rPr>
                <w:bCs/>
                <w:sz w:val="21"/>
                <w:szCs w:val="21"/>
              </w:rPr>
              <w:t>排气筒排放。废弃过滤网送至园区工业垃圾填埋场处置。</w:t>
            </w:r>
          </w:p>
        </w:tc>
        <w:tc>
          <w:tcPr>
            <w:tcW w:w="886" w:type="dxa"/>
            <w:vAlign w:val="center"/>
          </w:tcPr>
          <w:p w:rsidR="000E2BC4" w:rsidRDefault="00AF1CD9">
            <w:pPr>
              <w:adjustRightInd w:val="0"/>
              <w:snapToGrid w:val="0"/>
              <w:spacing w:line="240" w:lineRule="auto"/>
              <w:jc w:val="center"/>
              <w:rPr>
                <w:bCs/>
                <w:kern w:val="0"/>
                <w:sz w:val="21"/>
                <w:szCs w:val="21"/>
              </w:rPr>
            </w:pPr>
            <w:r>
              <w:rPr>
                <w:bCs/>
                <w:sz w:val="21"/>
                <w:szCs w:val="21"/>
              </w:rPr>
              <w:t>符合</w:t>
            </w:r>
          </w:p>
        </w:tc>
      </w:tr>
      <w:tr w:rsidR="000E2BC4">
        <w:trPr>
          <w:trHeight w:val="340"/>
          <w:jc w:val="center"/>
        </w:trPr>
        <w:tc>
          <w:tcPr>
            <w:tcW w:w="816" w:type="dxa"/>
            <w:vMerge w:val="restart"/>
            <w:vAlign w:val="center"/>
          </w:tcPr>
          <w:p w:rsidR="000E2BC4" w:rsidRDefault="00AF1CD9">
            <w:pPr>
              <w:adjustRightInd w:val="0"/>
              <w:snapToGrid w:val="0"/>
              <w:spacing w:line="240" w:lineRule="auto"/>
              <w:jc w:val="center"/>
              <w:rPr>
                <w:bCs/>
                <w:kern w:val="0"/>
                <w:sz w:val="21"/>
                <w:szCs w:val="21"/>
              </w:rPr>
            </w:pPr>
            <w:r>
              <w:rPr>
                <w:bCs/>
                <w:kern w:val="0"/>
                <w:sz w:val="21"/>
                <w:szCs w:val="21"/>
              </w:rPr>
              <w:t>环境保护</w:t>
            </w:r>
          </w:p>
        </w:tc>
        <w:tc>
          <w:tcPr>
            <w:tcW w:w="3758" w:type="dxa"/>
            <w:vAlign w:val="center"/>
          </w:tcPr>
          <w:p w:rsidR="000E2BC4" w:rsidRDefault="00AF1CD9">
            <w:pPr>
              <w:pStyle w:val="affffffffffff2"/>
              <w:adjustRightInd w:val="0"/>
              <w:snapToGrid w:val="0"/>
              <w:spacing w:line="240" w:lineRule="auto"/>
              <w:rPr>
                <w:rFonts w:ascii="Times New Roman" w:eastAsia="宋体" w:hAnsi="Times New Roman" w:cs="Times New Roman"/>
                <w:kern w:val="0"/>
                <w:sz w:val="21"/>
              </w:rPr>
            </w:pPr>
            <w:r>
              <w:rPr>
                <w:rFonts w:ascii="Times New Roman" w:eastAsia="宋体" w:hAnsi="Times New Roman" w:cs="Times New Roman"/>
                <w:sz w:val="21"/>
              </w:rPr>
              <w:t>企业加工存储场地应建有围墙，在园区内的企业可为单独厂房，地面全部硬化且无明显破损现象</w:t>
            </w:r>
          </w:p>
        </w:tc>
        <w:tc>
          <w:tcPr>
            <w:tcW w:w="2835" w:type="dxa"/>
            <w:vAlign w:val="center"/>
          </w:tcPr>
          <w:p w:rsidR="000E2BC4" w:rsidRDefault="00AF1CD9">
            <w:pPr>
              <w:pStyle w:val="affffffffffff2"/>
              <w:adjustRightInd w:val="0"/>
              <w:snapToGrid w:val="0"/>
              <w:spacing w:line="240" w:lineRule="auto"/>
              <w:rPr>
                <w:rFonts w:ascii="Times New Roman" w:eastAsia="宋体" w:hAnsi="Times New Roman" w:cs="Times New Roman"/>
                <w:kern w:val="0"/>
                <w:sz w:val="21"/>
              </w:rPr>
            </w:pPr>
            <w:r>
              <w:rPr>
                <w:rFonts w:ascii="Times New Roman" w:eastAsia="宋体" w:hAnsi="Times New Roman" w:cs="Times New Roman"/>
                <w:sz w:val="21"/>
              </w:rPr>
              <w:t>企业加工场地全部为厂房</w:t>
            </w:r>
            <w:r>
              <w:rPr>
                <w:rFonts w:ascii="Times New Roman" w:eastAsia="宋体" w:hAnsi="Times New Roman" w:cs="Times New Roman" w:hint="eastAsia"/>
                <w:sz w:val="21"/>
              </w:rPr>
              <w:t>内</w:t>
            </w:r>
            <w:r>
              <w:rPr>
                <w:rFonts w:ascii="Times New Roman" w:eastAsia="宋体" w:hAnsi="Times New Roman" w:cs="Times New Roman"/>
                <w:sz w:val="21"/>
              </w:rPr>
              <w:t>，项目厂区建有围墙，地面全部硬化</w:t>
            </w:r>
          </w:p>
        </w:tc>
        <w:tc>
          <w:tcPr>
            <w:tcW w:w="886" w:type="dxa"/>
            <w:vAlign w:val="center"/>
          </w:tcPr>
          <w:p w:rsidR="000E2BC4" w:rsidRDefault="00AF1CD9">
            <w:pPr>
              <w:pStyle w:val="affffffffffff2"/>
              <w:adjustRightInd w:val="0"/>
              <w:snapToGrid w:val="0"/>
              <w:spacing w:line="240" w:lineRule="auto"/>
              <w:rPr>
                <w:rFonts w:ascii="Times New Roman" w:eastAsia="宋体" w:hAnsi="Times New Roman" w:cs="Times New Roman"/>
                <w:kern w:val="0"/>
                <w:sz w:val="21"/>
              </w:rPr>
            </w:pPr>
            <w:r>
              <w:rPr>
                <w:rFonts w:ascii="Times New Roman" w:eastAsia="宋体" w:hAnsi="Times New Roman" w:cs="Times New Roman"/>
                <w:sz w:val="21"/>
              </w:rPr>
              <w:t>符合</w:t>
            </w:r>
          </w:p>
        </w:tc>
      </w:tr>
      <w:tr w:rsidR="000E2BC4">
        <w:trPr>
          <w:trHeight w:val="340"/>
          <w:jc w:val="center"/>
        </w:trPr>
        <w:tc>
          <w:tcPr>
            <w:tcW w:w="816" w:type="dxa"/>
            <w:vMerge/>
            <w:vAlign w:val="center"/>
          </w:tcPr>
          <w:p w:rsidR="000E2BC4" w:rsidRDefault="000E2BC4">
            <w:pPr>
              <w:adjustRightInd w:val="0"/>
              <w:snapToGrid w:val="0"/>
              <w:spacing w:line="240" w:lineRule="auto"/>
              <w:jc w:val="center"/>
              <w:rPr>
                <w:bCs/>
                <w:kern w:val="0"/>
                <w:sz w:val="21"/>
                <w:szCs w:val="21"/>
              </w:rPr>
            </w:pPr>
          </w:p>
        </w:tc>
        <w:tc>
          <w:tcPr>
            <w:tcW w:w="3758" w:type="dxa"/>
            <w:vAlign w:val="center"/>
          </w:tcPr>
          <w:p w:rsidR="000E2BC4" w:rsidRDefault="00AF1CD9">
            <w:pPr>
              <w:pStyle w:val="affffffffffff2"/>
              <w:adjustRightInd w:val="0"/>
              <w:snapToGrid w:val="0"/>
              <w:spacing w:line="240" w:lineRule="auto"/>
              <w:rPr>
                <w:rFonts w:ascii="Times New Roman" w:eastAsia="宋体" w:hAnsi="Times New Roman" w:cs="Times New Roman"/>
                <w:kern w:val="0"/>
                <w:sz w:val="21"/>
              </w:rPr>
            </w:pPr>
            <w:r>
              <w:rPr>
                <w:rFonts w:ascii="Times New Roman" w:eastAsia="宋体" w:hAnsi="Times New Roman" w:cs="Times New Roman"/>
                <w:sz w:val="21"/>
              </w:rPr>
              <w:t>再生加工过程中产生废气、粉尘的加工车间应设置废气、粉尘收集处理设施，通过净化处理，达标后排放</w:t>
            </w:r>
          </w:p>
        </w:tc>
        <w:tc>
          <w:tcPr>
            <w:tcW w:w="2835" w:type="dxa"/>
            <w:vAlign w:val="center"/>
          </w:tcPr>
          <w:p w:rsidR="000E2BC4" w:rsidRDefault="00AF1CD9">
            <w:pPr>
              <w:pStyle w:val="affffffffffff2"/>
              <w:adjustRightInd w:val="0"/>
              <w:snapToGrid w:val="0"/>
              <w:spacing w:line="240" w:lineRule="auto"/>
              <w:rPr>
                <w:rFonts w:ascii="Times New Roman" w:eastAsia="宋体" w:hAnsi="Times New Roman" w:cs="Times New Roman"/>
                <w:kern w:val="0"/>
                <w:sz w:val="21"/>
              </w:rPr>
            </w:pPr>
            <w:r>
              <w:rPr>
                <w:rFonts w:ascii="Times New Roman" w:eastAsia="宋体" w:hAnsi="Times New Roman" w:cs="Times New Roman"/>
                <w:sz w:val="21"/>
              </w:rPr>
              <w:t>本项目</w:t>
            </w:r>
            <w:r>
              <w:rPr>
                <w:rFonts w:ascii="Times New Roman" w:eastAsia="宋体" w:hAnsi="Times New Roman" w:cs="Times New Roman" w:hint="eastAsia"/>
                <w:sz w:val="21"/>
              </w:rPr>
              <w:t>废气收集后经</w:t>
            </w:r>
            <w:r>
              <w:rPr>
                <w:rFonts w:ascii="Times New Roman" w:eastAsia="宋体" w:hAnsi="Times New Roman" w:cs="Times New Roman"/>
                <w:sz w:val="21"/>
              </w:rPr>
              <w:t>UV</w:t>
            </w:r>
            <w:r>
              <w:rPr>
                <w:rFonts w:ascii="Times New Roman" w:eastAsia="宋体" w:hAnsi="Times New Roman" w:cs="Times New Roman"/>
                <w:sz w:val="21"/>
              </w:rPr>
              <w:t>光氧催化</w:t>
            </w:r>
            <w:r>
              <w:rPr>
                <w:rFonts w:ascii="Times New Roman" w:eastAsia="宋体" w:hAnsi="Times New Roman" w:cs="Times New Roman"/>
                <w:sz w:val="21"/>
              </w:rPr>
              <w:t>+</w:t>
            </w:r>
            <w:r>
              <w:rPr>
                <w:rFonts w:ascii="Times New Roman" w:eastAsia="宋体" w:hAnsi="Times New Roman" w:cs="Times New Roman"/>
                <w:sz w:val="21"/>
              </w:rPr>
              <w:t>活性炭吸附</w:t>
            </w:r>
            <w:r>
              <w:rPr>
                <w:rFonts w:ascii="Times New Roman" w:eastAsia="宋体" w:hAnsi="Times New Roman" w:cs="Times New Roman" w:hint="eastAsia"/>
                <w:sz w:val="21"/>
              </w:rPr>
              <w:t>装置</w:t>
            </w:r>
            <w:r>
              <w:rPr>
                <w:rFonts w:ascii="Times New Roman" w:eastAsia="宋体" w:hAnsi="Times New Roman" w:cs="Times New Roman"/>
                <w:sz w:val="21"/>
              </w:rPr>
              <w:t>对处理</w:t>
            </w:r>
            <w:r>
              <w:rPr>
                <w:rFonts w:ascii="Times New Roman" w:eastAsia="宋体" w:hAnsi="Times New Roman" w:cs="Times New Roman" w:hint="eastAsia"/>
                <w:sz w:val="21"/>
              </w:rPr>
              <w:t>达标</w:t>
            </w:r>
            <w:r>
              <w:rPr>
                <w:rFonts w:ascii="Times New Roman" w:eastAsia="宋体" w:hAnsi="Times New Roman" w:cs="Times New Roman"/>
                <w:sz w:val="21"/>
              </w:rPr>
              <w:t>后</w:t>
            </w:r>
            <w:r>
              <w:rPr>
                <w:rFonts w:ascii="Times New Roman" w:eastAsia="宋体" w:hAnsi="Times New Roman" w:cs="Times New Roman" w:hint="eastAsia"/>
                <w:sz w:val="21"/>
              </w:rPr>
              <w:t>由</w:t>
            </w:r>
            <w:r>
              <w:rPr>
                <w:rFonts w:ascii="Times New Roman" w:eastAsia="宋体" w:hAnsi="Times New Roman" w:cs="Times New Roman" w:hint="eastAsia"/>
                <w:sz w:val="21"/>
              </w:rPr>
              <w:t>15m</w:t>
            </w:r>
            <w:r>
              <w:rPr>
                <w:rFonts w:ascii="Times New Roman" w:eastAsia="宋体" w:hAnsi="Times New Roman" w:cs="Times New Roman" w:hint="eastAsia"/>
                <w:sz w:val="21"/>
              </w:rPr>
              <w:t>高排气筒</w:t>
            </w:r>
            <w:r>
              <w:rPr>
                <w:rFonts w:ascii="Times New Roman" w:eastAsia="宋体" w:hAnsi="Times New Roman" w:cs="Times New Roman"/>
                <w:sz w:val="21"/>
              </w:rPr>
              <w:t>排放</w:t>
            </w:r>
          </w:p>
        </w:tc>
        <w:tc>
          <w:tcPr>
            <w:tcW w:w="886" w:type="dxa"/>
            <w:vAlign w:val="center"/>
          </w:tcPr>
          <w:p w:rsidR="000E2BC4" w:rsidRDefault="00AF1CD9">
            <w:pPr>
              <w:pStyle w:val="affffffffffff2"/>
              <w:adjustRightInd w:val="0"/>
              <w:snapToGrid w:val="0"/>
              <w:spacing w:line="240" w:lineRule="auto"/>
              <w:rPr>
                <w:rFonts w:ascii="Times New Roman" w:eastAsia="宋体" w:hAnsi="Times New Roman" w:cs="Times New Roman"/>
                <w:kern w:val="0"/>
                <w:sz w:val="21"/>
              </w:rPr>
            </w:pPr>
            <w:r>
              <w:rPr>
                <w:rFonts w:ascii="Times New Roman" w:eastAsia="宋体" w:hAnsi="Times New Roman" w:cs="Times New Roman"/>
                <w:sz w:val="21"/>
              </w:rPr>
              <w:t>符合</w:t>
            </w:r>
          </w:p>
        </w:tc>
      </w:tr>
      <w:tr w:rsidR="000E2BC4">
        <w:trPr>
          <w:trHeight w:val="340"/>
          <w:jc w:val="center"/>
        </w:trPr>
        <w:tc>
          <w:tcPr>
            <w:tcW w:w="816" w:type="dxa"/>
            <w:vMerge/>
            <w:vAlign w:val="center"/>
          </w:tcPr>
          <w:p w:rsidR="000E2BC4" w:rsidRDefault="000E2BC4">
            <w:pPr>
              <w:adjustRightInd w:val="0"/>
              <w:snapToGrid w:val="0"/>
              <w:spacing w:line="240" w:lineRule="auto"/>
              <w:jc w:val="center"/>
              <w:rPr>
                <w:bCs/>
                <w:kern w:val="0"/>
                <w:sz w:val="21"/>
                <w:szCs w:val="21"/>
              </w:rPr>
            </w:pPr>
          </w:p>
        </w:tc>
        <w:tc>
          <w:tcPr>
            <w:tcW w:w="3758" w:type="dxa"/>
            <w:vAlign w:val="center"/>
          </w:tcPr>
          <w:p w:rsidR="000E2BC4" w:rsidRDefault="00AF1CD9">
            <w:pPr>
              <w:adjustRightInd w:val="0"/>
              <w:snapToGrid w:val="0"/>
              <w:spacing w:line="240" w:lineRule="auto"/>
              <w:jc w:val="center"/>
              <w:rPr>
                <w:rFonts w:eastAsiaTheme="minorEastAsia"/>
                <w:bCs/>
                <w:kern w:val="0"/>
                <w:sz w:val="21"/>
                <w:szCs w:val="21"/>
              </w:rPr>
            </w:pPr>
            <w:r>
              <w:rPr>
                <w:rFonts w:eastAsiaTheme="minorEastAsia"/>
                <w:bCs/>
                <w:kern w:val="0"/>
                <w:sz w:val="21"/>
                <w:szCs w:val="21"/>
              </w:rPr>
              <w:t>企业必须配备废塑料分类存放场所。企业不能利用废塑料及不可利用废物贮存在具有防雨、防风、防渗等功能的厂房或加盖雨棚的专门贮存场地内，无露天堆放现象。</w:t>
            </w:r>
          </w:p>
        </w:tc>
        <w:tc>
          <w:tcPr>
            <w:tcW w:w="2835" w:type="dxa"/>
            <w:vAlign w:val="center"/>
          </w:tcPr>
          <w:p w:rsidR="000E2BC4" w:rsidRDefault="00CA252D">
            <w:pPr>
              <w:adjustRightInd w:val="0"/>
              <w:snapToGrid w:val="0"/>
              <w:spacing w:line="240" w:lineRule="auto"/>
              <w:jc w:val="center"/>
              <w:rPr>
                <w:rFonts w:eastAsiaTheme="minorEastAsia"/>
                <w:bCs/>
                <w:kern w:val="0"/>
                <w:sz w:val="21"/>
                <w:szCs w:val="21"/>
              </w:rPr>
            </w:pPr>
            <w:r>
              <w:rPr>
                <w:rFonts w:eastAsiaTheme="minorEastAsia"/>
                <w:bCs/>
                <w:kern w:val="0"/>
                <w:sz w:val="21"/>
                <w:szCs w:val="21"/>
              </w:rPr>
              <w:t>本项目设置有</w:t>
            </w:r>
            <w:r w:rsidRPr="00CA252D">
              <w:rPr>
                <w:rFonts w:eastAsiaTheme="minorEastAsia"/>
                <w:bCs/>
                <w:color w:val="FF0000"/>
                <w:kern w:val="0"/>
                <w:sz w:val="21"/>
                <w:szCs w:val="21"/>
              </w:rPr>
              <w:t>原料</w:t>
            </w:r>
            <w:r w:rsidR="00AF1CD9" w:rsidRPr="00CA252D">
              <w:rPr>
                <w:rFonts w:eastAsiaTheme="minorEastAsia" w:hint="eastAsia"/>
                <w:bCs/>
                <w:color w:val="FF0000"/>
                <w:kern w:val="0"/>
                <w:sz w:val="21"/>
                <w:szCs w:val="21"/>
              </w:rPr>
              <w:t>库房</w:t>
            </w:r>
            <w:r w:rsidR="00AF1CD9">
              <w:rPr>
                <w:rFonts w:eastAsiaTheme="minorEastAsia"/>
                <w:bCs/>
                <w:kern w:val="0"/>
                <w:sz w:val="21"/>
                <w:szCs w:val="21"/>
              </w:rPr>
              <w:t>用于堆存回收的废旧塑料，并采用篷布进行苫盖，主要回收废旧</w:t>
            </w:r>
            <w:r w:rsidR="00AF1CD9">
              <w:rPr>
                <w:rFonts w:eastAsiaTheme="minorEastAsia" w:hint="eastAsia"/>
                <w:bCs/>
                <w:kern w:val="0"/>
                <w:sz w:val="21"/>
                <w:szCs w:val="21"/>
              </w:rPr>
              <w:t>滴灌带</w:t>
            </w:r>
            <w:r w:rsidR="00AF1CD9">
              <w:rPr>
                <w:rFonts w:eastAsiaTheme="minorEastAsia"/>
                <w:bCs/>
                <w:kern w:val="0"/>
                <w:sz w:val="21"/>
                <w:szCs w:val="21"/>
              </w:rPr>
              <w:t>、废旧编织袋</w:t>
            </w:r>
            <w:r w:rsidR="00AF1CD9">
              <w:rPr>
                <w:rFonts w:eastAsiaTheme="minorEastAsia" w:hint="eastAsia"/>
                <w:bCs/>
                <w:kern w:val="0"/>
                <w:sz w:val="21"/>
                <w:szCs w:val="21"/>
              </w:rPr>
              <w:t>及废旧吨包袋</w:t>
            </w:r>
            <w:r w:rsidR="00AF1CD9">
              <w:rPr>
                <w:rFonts w:eastAsiaTheme="minorEastAsia"/>
                <w:bCs/>
                <w:kern w:val="0"/>
                <w:sz w:val="21"/>
                <w:szCs w:val="21"/>
              </w:rPr>
              <w:t>，不回收不能综合利用的废塑料</w:t>
            </w:r>
          </w:p>
        </w:tc>
        <w:tc>
          <w:tcPr>
            <w:tcW w:w="886" w:type="dxa"/>
            <w:vAlign w:val="center"/>
          </w:tcPr>
          <w:p w:rsidR="000E2BC4" w:rsidRDefault="00AF1CD9">
            <w:pPr>
              <w:pStyle w:val="affffffffffff2"/>
              <w:adjustRightInd w:val="0"/>
              <w:snapToGrid w:val="0"/>
              <w:spacing w:line="240" w:lineRule="auto"/>
              <w:rPr>
                <w:rFonts w:ascii="Times New Roman" w:eastAsia="宋体" w:hAnsi="Times New Roman" w:cs="Times New Roman"/>
                <w:sz w:val="21"/>
              </w:rPr>
            </w:pPr>
            <w:r>
              <w:rPr>
                <w:rFonts w:ascii="Times New Roman" w:eastAsia="宋体" w:hAnsi="Times New Roman" w:cs="Times New Roman"/>
                <w:sz w:val="21"/>
              </w:rPr>
              <w:t>符合</w:t>
            </w:r>
          </w:p>
        </w:tc>
      </w:tr>
      <w:tr w:rsidR="000E2BC4">
        <w:trPr>
          <w:trHeight w:val="340"/>
          <w:jc w:val="center"/>
        </w:trPr>
        <w:tc>
          <w:tcPr>
            <w:tcW w:w="816" w:type="dxa"/>
            <w:vMerge/>
            <w:vAlign w:val="center"/>
          </w:tcPr>
          <w:p w:rsidR="000E2BC4" w:rsidRDefault="000E2BC4">
            <w:pPr>
              <w:adjustRightInd w:val="0"/>
              <w:snapToGrid w:val="0"/>
              <w:spacing w:line="240" w:lineRule="auto"/>
              <w:jc w:val="center"/>
              <w:rPr>
                <w:bCs/>
                <w:kern w:val="0"/>
                <w:sz w:val="21"/>
                <w:szCs w:val="21"/>
              </w:rPr>
            </w:pPr>
          </w:p>
        </w:tc>
        <w:tc>
          <w:tcPr>
            <w:tcW w:w="3758" w:type="dxa"/>
            <w:vAlign w:val="center"/>
          </w:tcPr>
          <w:p w:rsidR="000E2BC4" w:rsidRDefault="00AF1CD9">
            <w:pPr>
              <w:pStyle w:val="affffffffffff2"/>
              <w:adjustRightInd w:val="0"/>
              <w:snapToGrid w:val="0"/>
              <w:spacing w:line="240" w:lineRule="auto"/>
              <w:rPr>
                <w:rFonts w:ascii="Times New Roman" w:eastAsia="宋体" w:hAnsi="Times New Roman" w:cs="Times New Roman"/>
                <w:kern w:val="0"/>
                <w:sz w:val="21"/>
              </w:rPr>
            </w:pPr>
            <w:r>
              <w:rPr>
                <w:rFonts w:ascii="Times New Roman" w:eastAsia="宋体" w:hAnsi="Times New Roman" w:cs="Times New Roman"/>
                <w:sz w:val="21"/>
              </w:rPr>
              <w:t>对于加工过程中噪音污染大的设备，必须采取降噪和隔音措施，企业噪声应达到《工业企业厂界环境噪声排放标准》。</w:t>
            </w:r>
          </w:p>
        </w:tc>
        <w:tc>
          <w:tcPr>
            <w:tcW w:w="2835" w:type="dxa"/>
            <w:vAlign w:val="center"/>
          </w:tcPr>
          <w:p w:rsidR="000E2BC4" w:rsidRDefault="00AF1CD9">
            <w:pPr>
              <w:pStyle w:val="affffffffffff2"/>
              <w:adjustRightInd w:val="0"/>
              <w:snapToGrid w:val="0"/>
              <w:spacing w:line="240" w:lineRule="auto"/>
              <w:rPr>
                <w:rFonts w:ascii="Times New Roman" w:eastAsia="宋体" w:hAnsi="Times New Roman" w:cs="Times New Roman"/>
                <w:kern w:val="0"/>
                <w:sz w:val="21"/>
              </w:rPr>
            </w:pPr>
            <w:r>
              <w:rPr>
                <w:rFonts w:ascii="Times New Roman" w:eastAsia="宋体" w:hAnsi="Times New Roman" w:cs="Times New Roman"/>
                <w:sz w:val="21"/>
              </w:rPr>
              <w:t>本项目噪声污染大的设备采取选用低噪声设备，基础减振、采取厂房隔音等措施，四周厂界噪声满足《工业企业厂界环境噪声排放标准》（</w:t>
            </w:r>
            <w:r>
              <w:rPr>
                <w:rFonts w:ascii="Times New Roman" w:eastAsia="宋体" w:hAnsi="Times New Roman" w:cs="Times New Roman"/>
                <w:sz w:val="21"/>
              </w:rPr>
              <w:t>GB12348-2008</w:t>
            </w:r>
            <w:r>
              <w:rPr>
                <w:rFonts w:ascii="Times New Roman" w:eastAsia="宋体" w:hAnsi="Times New Roman" w:cs="Times New Roman"/>
                <w:sz w:val="21"/>
              </w:rPr>
              <w:t>）</w:t>
            </w:r>
            <w:r>
              <w:rPr>
                <w:rFonts w:ascii="Times New Roman" w:eastAsia="宋体" w:hAnsi="Times New Roman" w:cs="Times New Roman"/>
                <w:sz w:val="21"/>
              </w:rPr>
              <w:t>3</w:t>
            </w:r>
            <w:r>
              <w:rPr>
                <w:rFonts w:ascii="Times New Roman" w:eastAsia="宋体" w:hAnsi="Times New Roman" w:cs="Times New Roman"/>
                <w:sz w:val="21"/>
              </w:rPr>
              <w:t>类标准要求</w:t>
            </w:r>
          </w:p>
        </w:tc>
        <w:tc>
          <w:tcPr>
            <w:tcW w:w="886" w:type="dxa"/>
            <w:vAlign w:val="center"/>
          </w:tcPr>
          <w:p w:rsidR="000E2BC4" w:rsidRDefault="00AF1CD9">
            <w:pPr>
              <w:pStyle w:val="affffffffffff2"/>
              <w:adjustRightInd w:val="0"/>
              <w:snapToGrid w:val="0"/>
              <w:spacing w:line="240" w:lineRule="auto"/>
              <w:rPr>
                <w:rFonts w:ascii="Times New Roman" w:eastAsia="宋体" w:hAnsi="Times New Roman" w:cs="Times New Roman"/>
                <w:kern w:val="0"/>
                <w:sz w:val="21"/>
              </w:rPr>
            </w:pPr>
            <w:r>
              <w:rPr>
                <w:rFonts w:ascii="Times New Roman" w:eastAsia="宋体" w:hAnsi="Times New Roman" w:cs="Times New Roman"/>
                <w:sz w:val="21"/>
              </w:rPr>
              <w:t>符合</w:t>
            </w:r>
          </w:p>
        </w:tc>
      </w:tr>
    </w:tbl>
    <w:p w:rsidR="000E2BC4" w:rsidRDefault="00AF1CD9">
      <w:pPr>
        <w:spacing w:line="460" w:lineRule="exact"/>
        <w:ind w:firstLineChars="200" w:firstLine="480"/>
        <w:rPr>
          <w:lang w:bidi="en-US"/>
        </w:rPr>
      </w:pPr>
      <w:r>
        <w:rPr>
          <w:lang w:bidi="en-US"/>
        </w:rPr>
        <w:t>根据上表分析，本项目符合《废塑料综合利用行业规范条件》（</w:t>
      </w:r>
      <w:r>
        <w:rPr>
          <w:bCs/>
          <w:lang w:bidi="en-US"/>
        </w:rPr>
        <w:t>中华人民共和国工业和信息部公告</w:t>
      </w:r>
      <w:r>
        <w:rPr>
          <w:bCs/>
          <w:lang w:bidi="en-US"/>
        </w:rPr>
        <w:t>2015</w:t>
      </w:r>
      <w:r>
        <w:rPr>
          <w:bCs/>
          <w:lang w:bidi="en-US"/>
        </w:rPr>
        <w:t>年第</w:t>
      </w:r>
      <w:r>
        <w:rPr>
          <w:bCs/>
          <w:lang w:bidi="en-US"/>
        </w:rPr>
        <w:t>81</w:t>
      </w:r>
      <w:r>
        <w:rPr>
          <w:bCs/>
          <w:lang w:bidi="en-US"/>
        </w:rPr>
        <w:t>号）相关要求。</w:t>
      </w:r>
    </w:p>
    <w:p w:rsidR="000E2BC4" w:rsidRDefault="00AF1CD9">
      <w:pPr>
        <w:spacing w:line="460" w:lineRule="exact"/>
        <w:ind w:firstLineChars="200" w:firstLine="480"/>
        <w:rPr>
          <w:lang w:bidi="en-US"/>
        </w:rPr>
      </w:pPr>
      <w:r>
        <w:rPr>
          <w:lang w:bidi="en-US"/>
        </w:rPr>
        <w:t>3</w:t>
      </w:r>
      <w:r>
        <w:rPr>
          <w:lang w:bidi="en-US"/>
        </w:rPr>
        <w:t>、与《废塑料回收与再生利用污染控制技术规范（试行）》（</w:t>
      </w:r>
      <w:r>
        <w:rPr>
          <w:lang w:bidi="en-US"/>
        </w:rPr>
        <w:t>HJ/T364-2007</w:t>
      </w:r>
      <w:r>
        <w:rPr>
          <w:lang w:bidi="en-US"/>
        </w:rPr>
        <w:t>）符合性分析</w:t>
      </w:r>
    </w:p>
    <w:p w:rsidR="000E2BC4" w:rsidRDefault="00AF1CD9">
      <w:pPr>
        <w:spacing w:line="460" w:lineRule="exact"/>
        <w:ind w:firstLineChars="200" w:firstLine="480"/>
        <w:rPr>
          <w:lang w:bidi="en-US"/>
        </w:rPr>
      </w:pPr>
      <w:r>
        <w:rPr>
          <w:lang w:bidi="en-US"/>
        </w:rPr>
        <w:t>本项目建设与《废塑料回收与再生利用污染控制技术规范（试行）》（</w:t>
      </w:r>
      <w:r>
        <w:rPr>
          <w:lang w:bidi="en-US"/>
        </w:rPr>
        <w:t>HJ/T364-2007</w:t>
      </w:r>
      <w:r>
        <w:rPr>
          <w:lang w:bidi="en-US"/>
        </w:rPr>
        <w:t>）符合性分析详见表</w:t>
      </w:r>
      <w:r>
        <w:rPr>
          <w:rFonts w:hint="eastAsia"/>
          <w:lang w:bidi="en-US"/>
        </w:rPr>
        <w:t>3</w:t>
      </w:r>
      <w:r>
        <w:rPr>
          <w:lang w:bidi="en-US"/>
        </w:rPr>
        <w:t>.2-2</w:t>
      </w:r>
      <w:r>
        <w:rPr>
          <w:lang w:bidi="en-US"/>
        </w:rPr>
        <w:t>。</w:t>
      </w:r>
    </w:p>
    <w:p w:rsidR="000E2BC4" w:rsidRDefault="00AF1CD9">
      <w:pPr>
        <w:pStyle w:val="afffffffff9"/>
        <w:spacing w:line="240" w:lineRule="auto"/>
        <w:ind w:firstLine="420"/>
        <w:rPr>
          <w:rFonts w:ascii="Times New Roman" w:eastAsia="黑体" w:hAnsi="Times New Roman" w:cs="Times New Roman"/>
          <w:sz w:val="21"/>
          <w:lang w:bidi="en-US"/>
        </w:rPr>
      </w:pPr>
      <w:r>
        <w:rPr>
          <w:rFonts w:ascii="Times New Roman" w:eastAsia="黑体" w:hAnsi="Times New Roman" w:cs="Times New Roman"/>
          <w:sz w:val="21"/>
          <w:lang w:bidi="en-US"/>
        </w:rPr>
        <w:t>表</w:t>
      </w:r>
      <w:r>
        <w:rPr>
          <w:rFonts w:ascii="Times New Roman" w:eastAsia="黑体" w:hAnsi="Times New Roman" w:cs="Times New Roman" w:hint="eastAsia"/>
          <w:sz w:val="21"/>
          <w:lang w:bidi="en-US"/>
        </w:rPr>
        <w:t>3</w:t>
      </w:r>
      <w:r>
        <w:rPr>
          <w:rFonts w:ascii="Times New Roman" w:eastAsia="黑体" w:hAnsi="Times New Roman" w:cs="Times New Roman"/>
          <w:sz w:val="21"/>
          <w:lang w:bidi="en-US"/>
        </w:rPr>
        <w:t xml:space="preserve">.2-2    </w:t>
      </w:r>
      <w:r>
        <w:rPr>
          <w:rFonts w:ascii="Times New Roman" w:eastAsia="黑体" w:hAnsi="Times New Roman" w:cs="Times New Roman"/>
          <w:sz w:val="21"/>
          <w:lang w:bidi="en-US"/>
        </w:rPr>
        <w:t>与《废塑料回收与再生利用污染控制技术规范（试行）》符合性分析</w:t>
      </w:r>
    </w:p>
    <w:tbl>
      <w:tblPr>
        <w:tblW w:w="5104"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656"/>
        <w:gridCol w:w="975"/>
        <w:gridCol w:w="2529"/>
        <w:gridCol w:w="3024"/>
        <w:gridCol w:w="1207"/>
      </w:tblGrid>
      <w:tr w:rsidR="000E2BC4">
        <w:trPr>
          <w:trHeight w:val="340"/>
          <w:jc w:val="center"/>
        </w:trPr>
        <w:tc>
          <w:tcPr>
            <w:tcW w:w="391" w:type="pct"/>
            <w:vAlign w:val="center"/>
          </w:tcPr>
          <w:p w:rsidR="000E2BC4" w:rsidRDefault="00AF1CD9">
            <w:pPr>
              <w:pStyle w:val="affffffffffff2"/>
              <w:adjustRightInd w:val="0"/>
              <w:snapToGrid w:val="0"/>
              <w:spacing w:line="240" w:lineRule="auto"/>
              <w:rPr>
                <w:rFonts w:ascii="Times New Roman" w:eastAsia="宋体" w:hAnsi="Times New Roman" w:cs="Times New Roman"/>
                <w:sz w:val="21"/>
              </w:rPr>
            </w:pPr>
            <w:r>
              <w:rPr>
                <w:rFonts w:ascii="Times New Roman" w:eastAsia="宋体" w:hAnsi="Times New Roman" w:cs="Times New Roman"/>
                <w:sz w:val="21"/>
              </w:rPr>
              <w:t>序号</w:t>
            </w:r>
          </w:p>
        </w:tc>
        <w:tc>
          <w:tcPr>
            <w:tcW w:w="581" w:type="pct"/>
            <w:vAlign w:val="center"/>
          </w:tcPr>
          <w:p w:rsidR="000E2BC4" w:rsidRDefault="00AF1CD9">
            <w:pPr>
              <w:pStyle w:val="affffffffffff2"/>
              <w:adjustRightInd w:val="0"/>
              <w:snapToGrid w:val="0"/>
              <w:spacing w:line="240" w:lineRule="auto"/>
              <w:rPr>
                <w:rFonts w:ascii="Times New Roman" w:eastAsia="宋体" w:hAnsi="Times New Roman" w:cs="Times New Roman"/>
                <w:sz w:val="21"/>
              </w:rPr>
            </w:pPr>
            <w:r>
              <w:rPr>
                <w:rFonts w:ascii="Times New Roman" w:eastAsia="宋体" w:hAnsi="Times New Roman" w:cs="Times New Roman"/>
                <w:sz w:val="21"/>
              </w:rPr>
              <w:t>要求</w:t>
            </w:r>
          </w:p>
        </w:tc>
        <w:tc>
          <w:tcPr>
            <w:tcW w:w="1507" w:type="pct"/>
            <w:vAlign w:val="center"/>
          </w:tcPr>
          <w:p w:rsidR="000E2BC4" w:rsidRDefault="00AF1CD9">
            <w:pPr>
              <w:pStyle w:val="affffffffffff2"/>
              <w:adjustRightInd w:val="0"/>
              <w:snapToGrid w:val="0"/>
              <w:spacing w:line="240" w:lineRule="auto"/>
              <w:rPr>
                <w:rFonts w:ascii="Times New Roman" w:eastAsia="宋体" w:hAnsi="Times New Roman" w:cs="Times New Roman"/>
                <w:sz w:val="21"/>
              </w:rPr>
            </w:pPr>
            <w:r>
              <w:rPr>
                <w:rFonts w:ascii="Times New Roman" w:eastAsia="宋体" w:hAnsi="Times New Roman" w:cs="Times New Roman"/>
                <w:sz w:val="21"/>
              </w:rPr>
              <w:t>内容</w:t>
            </w:r>
          </w:p>
        </w:tc>
        <w:tc>
          <w:tcPr>
            <w:tcW w:w="1802" w:type="pct"/>
            <w:vAlign w:val="center"/>
          </w:tcPr>
          <w:p w:rsidR="000E2BC4" w:rsidRDefault="00AF1CD9">
            <w:pPr>
              <w:pStyle w:val="affffffffffff2"/>
              <w:adjustRightInd w:val="0"/>
              <w:snapToGrid w:val="0"/>
              <w:spacing w:line="240" w:lineRule="auto"/>
              <w:rPr>
                <w:rFonts w:ascii="Times New Roman" w:eastAsia="宋体" w:hAnsi="Times New Roman" w:cs="Times New Roman"/>
                <w:sz w:val="21"/>
              </w:rPr>
            </w:pPr>
            <w:r>
              <w:rPr>
                <w:rFonts w:ascii="Times New Roman" w:eastAsia="宋体" w:hAnsi="Times New Roman" w:cs="Times New Roman"/>
                <w:sz w:val="21"/>
              </w:rPr>
              <w:t>本项目概况</w:t>
            </w:r>
          </w:p>
        </w:tc>
        <w:tc>
          <w:tcPr>
            <w:tcW w:w="719" w:type="pct"/>
            <w:vAlign w:val="center"/>
          </w:tcPr>
          <w:p w:rsidR="000E2BC4" w:rsidRDefault="00AF1CD9">
            <w:pPr>
              <w:pStyle w:val="affffffffffff2"/>
              <w:adjustRightInd w:val="0"/>
              <w:snapToGrid w:val="0"/>
              <w:spacing w:line="240" w:lineRule="auto"/>
              <w:rPr>
                <w:rFonts w:ascii="Times New Roman" w:eastAsia="宋体" w:hAnsi="Times New Roman" w:cs="Times New Roman"/>
                <w:sz w:val="21"/>
              </w:rPr>
            </w:pPr>
            <w:r>
              <w:rPr>
                <w:rFonts w:ascii="Times New Roman" w:eastAsia="宋体" w:hAnsi="Times New Roman" w:cs="Times New Roman"/>
                <w:sz w:val="21"/>
              </w:rPr>
              <w:t>符合性</w:t>
            </w:r>
          </w:p>
        </w:tc>
      </w:tr>
      <w:tr w:rsidR="000E2BC4">
        <w:trPr>
          <w:trHeight w:val="340"/>
          <w:jc w:val="center"/>
        </w:trPr>
        <w:tc>
          <w:tcPr>
            <w:tcW w:w="391" w:type="pct"/>
            <w:vAlign w:val="center"/>
          </w:tcPr>
          <w:p w:rsidR="000E2BC4" w:rsidRDefault="00AF1CD9">
            <w:pPr>
              <w:pStyle w:val="affffffffffff2"/>
              <w:adjustRightInd w:val="0"/>
              <w:snapToGrid w:val="0"/>
              <w:spacing w:line="240" w:lineRule="auto"/>
              <w:rPr>
                <w:rFonts w:ascii="Times New Roman" w:eastAsia="宋体" w:hAnsi="Times New Roman" w:cs="Times New Roman"/>
                <w:sz w:val="21"/>
              </w:rPr>
            </w:pPr>
            <w:r>
              <w:rPr>
                <w:rFonts w:ascii="Times New Roman" w:eastAsia="宋体" w:hAnsi="Times New Roman" w:cs="Times New Roman"/>
                <w:sz w:val="21"/>
              </w:rPr>
              <w:t>1</w:t>
            </w:r>
          </w:p>
        </w:tc>
        <w:tc>
          <w:tcPr>
            <w:tcW w:w="581" w:type="pct"/>
            <w:vAlign w:val="center"/>
          </w:tcPr>
          <w:p w:rsidR="000E2BC4" w:rsidRDefault="00AF1CD9">
            <w:pPr>
              <w:pStyle w:val="affffffffffff2"/>
              <w:adjustRightInd w:val="0"/>
              <w:snapToGrid w:val="0"/>
              <w:spacing w:line="240" w:lineRule="auto"/>
              <w:rPr>
                <w:rFonts w:ascii="Times New Roman" w:eastAsia="宋体" w:hAnsi="Times New Roman" w:cs="Times New Roman"/>
                <w:sz w:val="21"/>
              </w:rPr>
            </w:pPr>
            <w:r>
              <w:rPr>
                <w:rFonts w:ascii="Times New Roman" w:eastAsia="宋体" w:hAnsi="Times New Roman" w:cs="Times New Roman"/>
                <w:sz w:val="21"/>
              </w:rPr>
              <w:t>废旧塑料的贮</w:t>
            </w:r>
            <w:r>
              <w:rPr>
                <w:rFonts w:ascii="Times New Roman" w:eastAsia="宋体" w:hAnsi="Times New Roman" w:cs="Times New Roman"/>
                <w:sz w:val="21"/>
              </w:rPr>
              <w:lastRenderedPageBreak/>
              <w:t>存要求</w:t>
            </w:r>
          </w:p>
        </w:tc>
        <w:tc>
          <w:tcPr>
            <w:tcW w:w="1507" w:type="pct"/>
            <w:vAlign w:val="center"/>
          </w:tcPr>
          <w:p w:rsidR="000E2BC4" w:rsidRDefault="00AF1CD9">
            <w:pPr>
              <w:pStyle w:val="affffffffffff2"/>
              <w:adjustRightInd w:val="0"/>
              <w:snapToGrid w:val="0"/>
              <w:spacing w:line="240" w:lineRule="auto"/>
              <w:rPr>
                <w:rFonts w:ascii="Times New Roman" w:eastAsia="宋体" w:hAnsi="Times New Roman" w:cs="Times New Roman"/>
                <w:sz w:val="21"/>
              </w:rPr>
            </w:pPr>
            <w:r>
              <w:rPr>
                <w:rFonts w:ascii="Times New Roman" w:eastAsia="宋体" w:hAnsi="Times New Roman" w:cs="Times New Roman"/>
                <w:sz w:val="21"/>
              </w:rPr>
              <w:lastRenderedPageBreak/>
              <w:t>贮存场所必须为封闭或半封闭型设施，应有防雨、</w:t>
            </w:r>
            <w:r>
              <w:rPr>
                <w:rFonts w:ascii="Times New Roman" w:eastAsia="宋体" w:hAnsi="Times New Roman" w:cs="Times New Roman"/>
                <w:sz w:val="21"/>
              </w:rPr>
              <w:lastRenderedPageBreak/>
              <w:t>防晒、防渗、防尘、防扬散和防火措施。</w:t>
            </w:r>
          </w:p>
        </w:tc>
        <w:tc>
          <w:tcPr>
            <w:tcW w:w="1802" w:type="pct"/>
            <w:vAlign w:val="center"/>
          </w:tcPr>
          <w:p w:rsidR="000E2BC4" w:rsidRDefault="00AF1CD9">
            <w:pPr>
              <w:pStyle w:val="affffffffffff2"/>
              <w:adjustRightInd w:val="0"/>
              <w:snapToGrid w:val="0"/>
              <w:spacing w:line="240" w:lineRule="auto"/>
              <w:rPr>
                <w:rFonts w:ascii="Times New Roman" w:eastAsia="宋体" w:hAnsi="Times New Roman" w:cs="Times New Roman"/>
                <w:sz w:val="21"/>
              </w:rPr>
            </w:pPr>
            <w:r>
              <w:rPr>
                <w:rFonts w:ascii="Times New Roman" w:eastAsia="宋体" w:hAnsi="Times New Roman" w:cs="Times New Roman"/>
                <w:sz w:val="21"/>
              </w:rPr>
              <w:lastRenderedPageBreak/>
              <w:t>本项目废旧塑料设置有原料</w:t>
            </w:r>
            <w:r>
              <w:rPr>
                <w:rFonts w:ascii="Times New Roman" w:eastAsia="宋体" w:hAnsi="Times New Roman" w:cs="Times New Roman" w:hint="eastAsia"/>
                <w:sz w:val="21"/>
              </w:rPr>
              <w:t>库房</w:t>
            </w:r>
            <w:r>
              <w:rPr>
                <w:rFonts w:ascii="Times New Roman" w:eastAsia="宋体" w:hAnsi="Times New Roman" w:cs="Times New Roman"/>
                <w:sz w:val="21"/>
              </w:rPr>
              <w:t>，物料进行篷布遮盖，有防</w:t>
            </w:r>
            <w:r>
              <w:rPr>
                <w:rFonts w:ascii="Times New Roman" w:eastAsia="宋体" w:hAnsi="Times New Roman" w:cs="Times New Roman"/>
                <w:sz w:val="21"/>
              </w:rPr>
              <w:lastRenderedPageBreak/>
              <w:t>雨、防晒、防渗、防尘、防扩散和防火措施</w:t>
            </w:r>
            <w:r>
              <w:rPr>
                <w:rFonts w:ascii="Times New Roman" w:eastAsia="宋体" w:hAnsi="Times New Roman" w:cs="Times New Roman" w:hint="eastAsia"/>
                <w:sz w:val="21"/>
              </w:rPr>
              <w:t>，地面硬化处理</w:t>
            </w:r>
          </w:p>
        </w:tc>
        <w:tc>
          <w:tcPr>
            <w:tcW w:w="719" w:type="pct"/>
            <w:vAlign w:val="center"/>
          </w:tcPr>
          <w:p w:rsidR="000E2BC4" w:rsidRDefault="00AF1CD9">
            <w:pPr>
              <w:pStyle w:val="affffffffffff2"/>
              <w:adjustRightInd w:val="0"/>
              <w:snapToGrid w:val="0"/>
              <w:spacing w:line="240" w:lineRule="auto"/>
              <w:rPr>
                <w:rFonts w:ascii="Times New Roman" w:eastAsia="宋体" w:hAnsi="Times New Roman" w:cs="Times New Roman"/>
                <w:sz w:val="21"/>
              </w:rPr>
            </w:pPr>
            <w:r>
              <w:rPr>
                <w:rFonts w:ascii="Times New Roman" w:eastAsia="宋体" w:hAnsi="Times New Roman" w:cs="Times New Roman"/>
                <w:sz w:val="21"/>
              </w:rPr>
              <w:lastRenderedPageBreak/>
              <w:t>符合</w:t>
            </w:r>
          </w:p>
        </w:tc>
      </w:tr>
      <w:tr w:rsidR="000E2BC4">
        <w:trPr>
          <w:trHeight w:val="340"/>
          <w:jc w:val="center"/>
        </w:trPr>
        <w:tc>
          <w:tcPr>
            <w:tcW w:w="391" w:type="pct"/>
            <w:vMerge w:val="restart"/>
            <w:vAlign w:val="center"/>
          </w:tcPr>
          <w:p w:rsidR="000E2BC4" w:rsidRDefault="00AF1CD9">
            <w:pPr>
              <w:pStyle w:val="affffffffffff2"/>
              <w:adjustRightInd w:val="0"/>
              <w:snapToGrid w:val="0"/>
              <w:spacing w:line="240" w:lineRule="auto"/>
              <w:rPr>
                <w:rFonts w:ascii="Times New Roman" w:eastAsia="宋体" w:hAnsi="Times New Roman" w:cs="Times New Roman"/>
                <w:sz w:val="21"/>
              </w:rPr>
            </w:pPr>
            <w:r>
              <w:rPr>
                <w:rFonts w:ascii="Times New Roman" w:eastAsia="宋体" w:hAnsi="Times New Roman" w:cs="Times New Roman"/>
                <w:sz w:val="21"/>
              </w:rPr>
              <w:lastRenderedPageBreak/>
              <w:t>2</w:t>
            </w:r>
          </w:p>
        </w:tc>
        <w:tc>
          <w:tcPr>
            <w:tcW w:w="581" w:type="pct"/>
            <w:vMerge w:val="restart"/>
            <w:vAlign w:val="center"/>
          </w:tcPr>
          <w:p w:rsidR="000E2BC4" w:rsidRDefault="00AF1CD9">
            <w:pPr>
              <w:pStyle w:val="affffffffffff2"/>
              <w:adjustRightInd w:val="0"/>
              <w:snapToGrid w:val="0"/>
              <w:spacing w:line="240" w:lineRule="auto"/>
              <w:rPr>
                <w:rFonts w:ascii="Times New Roman" w:eastAsia="宋体" w:hAnsi="Times New Roman" w:cs="Times New Roman"/>
                <w:sz w:val="21"/>
              </w:rPr>
            </w:pPr>
            <w:r>
              <w:rPr>
                <w:rFonts w:ascii="Times New Roman" w:eastAsia="宋体" w:hAnsi="Times New Roman" w:cs="Times New Roman"/>
                <w:sz w:val="21"/>
              </w:rPr>
              <w:t>再生利用技术要求</w:t>
            </w:r>
          </w:p>
        </w:tc>
        <w:tc>
          <w:tcPr>
            <w:tcW w:w="1507" w:type="pct"/>
            <w:vAlign w:val="center"/>
          </w:tcPr>
          <w:p w:rsidR="000E2BC4" w:rsidRDefault="00AF1CD9">
            <w:pPr>
              <w:pStyle w:val="affffffffffff2"/>
              <w:adjustRightInd w:val="0"/>
              <w:snapToGrid w:val="0"/>
              <w:spacing w:line="240" w:lineRule="auto"/>
              <w:rPr>
                <w:rFonts w:ascii="Times New Roman" w:eastAsia="宋体" w:hAnsi="Times New Roman" w:cs="Times New Roman"/>
                <w:sz w:val="21"/>
              </w:rPr>
            </w:pPr>
            <w:r>
              <w:rPr>
                <w:rFonts w:ascii="Times New Roman" w:eastAsia="宋体" w:hAnsi="Times New Roman" w:cs="Times New Roman"/>
                <w:sz w:val="21"/>
              </w:rPr>
              <w:t>不宜以废塑料为原料炼油</w:t>
            </w:r>
          </w:p>
        </w:tc>
        <w:tc>
          <w:tcPr>
            <w:tcW w:w="1802" w:type="pct"/>
            <w:vAlign w:val="center"/>
          </w:tcPr>
          <w:p w:rsidR="000E2BC4" w:rsidRDefault="00AF1CD9">
            <w:pPr>
              <w:pStyle w:val="affffffffffff2"/>
              <w:adjustRightInd w:val="0"/>
              <w:snapToGrid w:val="0"/>
              <w:spacing w:line="240" w:lineRule="auto"/>
              <w:rPr>
                <w:rFonts w:ascii="Times New Roman" w:eastAsia="宋体" w:hAnsi="Times New Roman" w:cs="Times New Roman"/>
                <w:sz w:val="21"/>
              </w:rPr>
            </w:pPr>
            <w:r>
              <w:rPr>
                <w:rFonts w:ascii="Times New Roman" w:eastAsia="宋体" w:hAnsi="Times New Roman" w:cs="Times New Roman"/>
                <w:sz w:val="21"/>
              </w:rPr>
              <w:t>本项目不以废塑料为原料炼油</w:t>
            </w:r>
          </w:p>
        </w:tc>
        <w:tc>
          <w:tcPr>
            <w:tcW w:w="719" w:type="pct"/>
            <w:vAlign w:val="center"/>
          </w:tcPr>
          <w:p w:rsidR="000E2BC4" w:rsidRDefault="00AF1CD9">
            <w:pPr>
              <w:pStyle w:val="affffffffffff2"/>
              <w:adjustRightInd w:val="0"/>
              <w:snapToGrid w:val="0"/>
              <w:spacing w:line="240" w:lineRule="auto"/>
              <w:rPr>
                <w:rFonts w:ascii="Times New Roman" w:eastAsia="宋体" w:hAnsi="Times New Roman" w:cs="Times New Roman"/>
                <w:sz w:val="21"/>
              </w:rPr>
            </w:pPr>
            <w:r>
              <w:rPr>
                <w:rFonts w:ascii="Times New Roman" w:eastAsia="宋体" w:hAnsi="Times New Roman" w:cs="Times New Roman"/>
                <w:sz w:val="21"/>
              </w:rPr>
              <w:t>符合</w:t>
            </w:r>
          </w:p>
        </w:tc>
      </w:tr>
      <w:tr w:rsidR="000E2BC4">
        <w:trPr>
          <w:trHeight w:val="340"/>
          <w:jc w:val="center"/>
        </w:trPr>
        <w:tc>
          <w:tcPr>
            <w:tcW w:w="391" w:type="pct"/>
            <w:vMerge/>
            <w:vAlign w:val="center"/>
          </w:tcPr>
          <w:p w:rsidR="000E2BC4" w:rsidRDefault="000E2BC4">
            <w:pPr>
              <w:pStyle w:val="affffffffffff2"/>
              <w:adjustRightInd w:val="0"/>
              <w:snapToGrid w:val="0"/>
              <w:spacing w:line="240" w:lineRule="auto"/>
              <w:rPr>
                <w:rFonts w:ascii="Times New Roman" w:eastAsia="宋体" w:hAnsi="Times New Roman" w:cs="Times New Roman"/>
                <w:sz w:val="21"/>
              </w:rPr>
            </w:pPr>
          </w:p>
        </w:tc>
        <w:tc>
          <w:tcPr>
            <w:tcW w:w="0" w:type="auto"/>
            <w:vMerge/>
            <w:vAlign w:val="center"/>
          </w:tcPr>
          <w:p w:rsidR="000E2BC4" w:rsidRDefault="000E2BC4">
            <w:pPr>
              <w:pStyle w:val="affffffffffff2"/>
              <w:adjustRightInd w:val="0"/>
              <w:snapToGrid w:val="0"/>
              <w:spacing w:line="240" w:lineRule="auto"/>
              <w:rPr>
                <w:rFonts w:ascii="Times New Roman" w:eastAsia="宋体" w:hAnsi="Times New Roman" w:cs="Times New Roman"/>
                <w:sz w:val="21"/>
              </w:rPr>
            </w:pPr>
          </w:p>
        </w:tc>
        <w:tc>
          <w:tcPr>
            <w:tcW w:w="1507" w:type="pct"/>
            <w:vAlign w:val="center"/>
          </w:tcPr>
          <w:p w:rsidR="000E2BC4" w:rsidRDefault="00AF1CD9">
            <w:pPr>
              <w:pStyle w:val="affffffffffff2"/>
              <w:adjustRightInd w:val="0"/>
              <w:snapToGrid w:val="0"/>
              <w:spacing w:line="240" w:lineRule="auto"/>
              <w:rPr>
                <w:rFonts w:ascii="Times New Roman" w:eastAsia="宋体" w:hAnsi="Times New Roman" w:cs="Times New Roman"/>
                <w:sz w:val="21"/>
              </w:rPr>
            </w:pPr>
            <w:r>
              <w:rPr>
                <w:rFonts w:ascii="Times New Roman" w:eastAsia="宋体" w:hAnsi="Times New Roman" w:cs="Times New Roman"/>
                <w:sz w:val="21"/>
              </w:rPr>
              <w:t>含卤素的废塑料宜采用低温工艺再生，不宜焚烧处理；进行焚烧处理时应配备烟气处理设备，焚烧设施的烟气排放应符合</w:t>
            </w:r>
            <w:r>
              <w:rPr>
                <w:rFonts w:ascii="Times New Roman" w:eastAsia="宋体" w:hAnsi="Times New Roman" w:cs="Times New Roman"/>
                <w:sz w:val="21"/>
              </w:rPr>
              <w:t>GB18484</w:t>
            </w:r>
            <w:r>
              <w:rPr>
                <w:rFonts w:ascii="Times New Roman" w:eastAsia="宋体" w:hAnsi="Times New Roman" w:cs="Times New Roman"/>
                <w:sz w:val="21"/>
              </w:rPr>
              <w:t>的要求</w:t>
            </w:r>
          </w:p>
        </w:tc>
        <w:tc>
          <w:tcPr>
            <w:tcW w:w="1802" w:type="pct"/>
            <w:vAlign w:val="center"/>
          </w:tcPr>
          <w:p w:rsidR="000E2BC4" w:rsidRDefault="00AF1CD9">
            <w:pPr>
              <w:pStyle w:val="affffffffffff2"/>
              <w:adjustRightInd w:val="0"/>
              <w:snapToGrid w:val="0"/>
              <w:spacing w:line="240" w:lineRule="auto"/>
              <w:rPr>
                <w:rFonts w:ascii="Times New Roman" w:eastAsia="宋体" w:hAnsi="Times New Roman" w:cs="Times New Roman"/>
                <w:sz w:val="21"/>
              </w:rPr>
            </w:pPr>
            <w:r>
              <w:rPr>
                <w:rFonts w:ascii="Times New Roman" w:eastAsia="宋体" w:hAnsi="Times New Roman" w:cs="Times New Roman"/>
                <w:sz w:val="21"/>
              </w:rPr>
              <w:t>本项目不涉及含卤素的废塑料。项目工艺技术较为简单、成熟，为纯物理加工过程，无焚烧处理</w:t>
            </w:r>
          </w:p>
        </w:tc>
        <w:tc>
          <w:tcPr>
            <w:tcW w:w="719" w:type="pct"/>
            <w:vAlign w:val="center"/>
          </w:tcPr>
          <w:p w:rsidR="000E2BC4" w:rsidRDefault="00AF1CD9">
            <w:pPr>
              <w:pStyle w:val="affffffffffff2"/>
              <w:adjustRightInd w:val="0"/>
              <w:snapToGrid w:val="0"/>
              <w:spacing w:line="240" w:lineRule="auto"/>
              <w:rPr>
                <w:rFonts w:ascii="Times New Roman" w:eastAsia="宋体" w:hAnsi="Times New Roman" w:cs="Times New Roman"/>
                <w:sz w:val="21"/>
              </w:rPr>
            </w:pPr>
            <w:r>
              <w:rPr>
                <w:rFonts w:ascii="Times New Roman" w:eastAsia="宋体" w:hAnsi="Times New Roman" w:cs="Times New Roman"/>
                <w:sz w:val="21"/>
              </w:rPr>
              <w:t>符合</w:t>
            </w:r>
          </w:p>
        </w:tc>
      </w:tr>
      <w:tr w:rsidR="000E2BC4">
        <w:trPr>
          <w:trHeight w:val="340"/>
          <w:jc w:val="center"/>
        </w:trPr>
        <w:tc>
          <w:tcPr>
            <w:tcW w:w="391" w:type="pct"/>
            <w:vMerge w:val="restart"/>
            <w:vAlign w:val="center"/>
          </w:tcPr>
          <w:p w:rsidR="000E2BC4" w:rsidRDefault="00AF1CD9">
            <w:pPr>
              <w:pStyle w:val="affffffffffff2"/>
              <w:adjustRightInd w:val="0"/>
              <w:snapToGrid w:val="0"/>
              <w:spacing w:line="240" w:lineRule="auto"/>
              <w:rPr>
                <w:rFonts w:ascii="Times New Roman" w:eastAsia="宋体" w:hAnsi="Times New Roman" w:cs="Times New Roman"/>
                <w:sz w:val="21"/>
              </w:rPr>
            </w:pPr>
            <w:r>
              <w:rPr>
                <w:rFonts w:ascii="Times New Roman" w:eastAsia="宋体" w:hAnsi="Times New Roman" w:cs="Times New Roman"/>
                <w:sz w:val="21"/>
              </w:rPr>
              <w:t>3</w:t>
            </w:r>
          </w:p>
        </w:tc>
        <w:tc>
          <w:tcPr>
            <w:tcW w:w="581" w:type="pct"/>
            <w:vMerge w:val="restart"/>
            <w:vAlign w:val="center"/>
          </w:tcPr>
          <w:p w:rsidR="000E2BC4" w:rsidRDefault="00AF1CD9">
            <w:pPr>
              <w:pStyle w:val="affffffffffff2"/>
              <w:adjustRightInd w:val="0"/>
              <w:snapToGrid w:val="0"/>
              <w:spacing w:line="240" w:lineRule="auto"/>
              <w:rPr>
                <w:rFonts w:ascii="Times New Roman" w:eastAsia="宋体" w:hAnsi="Times New Roman" w:cs="Times New Roman"/>
                <w:sz w:val="21"/>
              </w:rPr>
            </w:pPr>
            <w:r>
              <w:rPr>
                <w:rFonts w:ascii="Times New Roman" w:eastAsia="宋体" w:hAnsi="Times New Roman" w:cs="Times New Roman"/>
                <w:sz w:val="21"/>
              </w:rPr>
              <w:t>项目建设环境保护要求</w:t>
            </w:r>
          </w:p>
        </w:tc>
        <w:tc>
          <w:tcPr>
            <w:tcW w:w="1507" w:type="pct"/>
            <w:vAlign w:val="center"/>
          </w:tcPr>
          <w:p w:rsidR="000E2BC4" w:rsidRDefault="00AF1CD9">
            <w:pPr>
              <w:pStyle w:val="affffffffffff2"/>
              <w:adjustRightInd w:val="0"/>
              <w:snapToGrid w:val="0"/>
              <w:spacing w:line="240" w:lineRule="auto"/>
              <w:rPr>
                <w:rFonts w:ascii="Times New Roman" w:eastAsia="宋体" w:hAnsi="Times New Roman" w:cs="Times New Roman"/>
                <w:sz w:val="21"/>
              </w:rPr>
            </w:pPr>
            <w:r>
              <w:rPr>
                <w:rFonts w:ascii="Times New Roman" w:eastAsia="宋体" w:hAnsi="Times New Roman" w:cs="Times New Roman"/>
                <w:sz w:val="21"/>
              </w:rPr>
              <w:t>进口废塑料作为生产原料的企业应具有固体废物进口许可证，进口的废塑料应符合</w:t>
            </w:r>
            <w:r>
              <w:rPr>
                <w:rFonts w:ascii="Times New Roman" w:eastAsia="宋体" w:hAnsi="Times New Roman" w:cs="Times New Roman"/>
                <w:sz w:val="21"/>
              </w:rPr>
              <w:t>GB16487.12</w:t>
            </w:r>
            <w:r>
              <w:rPr>
                <w:rFonts w:ascii="Times New Roman" w:eastAsia="宋体" w:hAnsi="Times New Roman" w:cs="Times New Roman"/>
                <w:sz w:val="21"/>
              </w:rPr>
              <w:t>要求。</w:t>
            </w:r>
          </w:p>
        </w:tc>
        <w:tc>
          <w:tcPr>
            <w:tcW w:w="1802" w:type="pct"/>
            <w:vAlign w:val="center"/>
          </w:tcPr>
          <w:p w:rsidR="000E2BC4" w:rsidRDefault="00AF1CD9">
            <w:pPr>
              <w:pStyle w:val="affffffffffff2"/>
              <w:adjustRightInd w:val="0"/>
              <w:snapToGrid w:val="0"/>
              <w:spacing w:line="240" w:lineRule="auto"/>
              <w:rPr>
                <w:rFonts w:ascii="Times New Roman" w:eastAsia="宋体" w:hAnsi="Times New Roman" w:cs="Times New Roman"/>
                <w:sz w:val="21"/>
              </w:rPr>
            </w:pPr>
            <w:r>
              <w:rPr>
                <w:rFonts w:ascii="Times New Roman" w:eastAsia="宋体" w:hAnsi="Times New Roman" w:cs="Times New Roman"/>
                <w:sz w:val="21"/>
              </w:rPr>
              <w:t>本项目不涉及进口废塑料的回收。</w:t>
            </w:r>
          </w:p>
        </w:tc>
        <w:tc>
          <w:tcPr>
            <w:tcW w:w="719" w:type="pct"/>
            <w:vAlign w:val="center"/>
          </w:tcPr>
          <w:p w:rsidR="000E2BC4" w:rsidRDefault="00AF1CD9">
            <w:pPr>
              <w:pStyle w:val="affffffffffff2"/>
              <w:adjustRightInd w:val="0"/>
              <w:snapToGrid w:val="0"/>
              <w:spacing w:line="240" w:lineRule="auto"/>
              <w:rPr>
                <w:rFonts w:ascii="Times New Roman" w:eastAsia="宋体" w:hAnsi="Times New Roman" w:cs="Times New Roman"/>
                <w:sz w:val="21"/>
              </w:rPr>
            </w:pPr>
            <w:r>
              <w:rPr>
                <w:rFonts w:ascii="Times New Roman" w:eastAsia="宋体" w:hAnsi="Times New Roman" w:cs="Times New Roman"/>
                <w:sz w:val="21"/>
              </w:rPr>
              <w:t>符合</w:t>
            </w:r>
          </w:p>
        </w:tc>
      </w:tr>
      <w:tr w:rsidR="000E2BC4">
        <w:trPr>
          <w:trHeight w:val="340"/>
          <w:jc w:val="center"/>
        </w:trPr>
        <w:tc>
          <w:tcPr>
            <w:tcW w:w="391" w:type="pct"/>
            <w:vMerge/>
            <w:vAlign w:val="center"/>
          </w:tcPr>
          <w:p w:rsidR="000E2BC4" w:rsidRDefault="000E2BC4">
            <w:pPr>
              <w:pStyle w:val="affffffffffff2"/>
              <w:adjustRightInd w:val="0"/>
              <w:snapToGrid w:val="0"/>
              <w:spacing w:line="240" w:lineRule="auto"/>
              <w:rPr>
                <w:rFonts w:ascii="Times New Roman" w:eastAsia="宋体" w:hAnsi="Times New Roman" w:cs="Times New Roman"/>
                <w:sz w:val="21"/>
              </w:rPr>
            </w:pPr>
          </w:p>
        </w:tc>
        <w:tc>
          <w:tcPr>
            <w:tcW w:w="0" w:type="auto"/>
            <w:vMerge/>
            <w:vAlign w:val="center"/>
          </w:tcPr>
          <w:p w:rsidR="000E2BC4" w:rsidRDefault="000E2BC4">
            <w:pPr>
              <w:pStyle w:val="affffffffffff2"/>
              <w:adjustRightInd w:val="0"/>
              <w:snapToGrid w:val="0"/>
              <w:spacing w:line="240" w:lineRule="auto"/>
              <w:rPr>
                <w:rFonts w:ascii="Times New Roman" w:eastAsia="宋体" w:hAnsi="Times New Roman" w:cs="Times New Roman"/>
                <w:sz w:val="21"/>
              </w:rPr>
            </w:pPr>
          </w:p>
        </w:tc>
        <w:tc>
          <w:tcPr>
            <w:tcW w:w="1507" w:type="pct"/>
            <w:vAlign w:val="center"/>
          </w:tcPr>
          <w:p w:rsidR="000E2BC4" w:rsidRDefault="00AF1CD9">
            <w:pPr>
              <w:pStyle w:val="affffffffffff2"/>
              <w:adjustRightInd w:val="0"/>
              <w:snapToGrid w:val="0"/>
              <w:spacing w:line="240" w:lineRule="auto"/>
              <w:rPr>
                <w:rFonts w:ascii="Times New Roman" w:eastAsia="宋体" w:hAnsi="Times New Roman" w:cs="Times New Roman"/>
                <w:sz w:val="21"/>
              </w:rPr>
            </w:pPr>
            <w:r>
              <w:rPr>
                <w:rFonts w:ascii="Times New Roman" w:eastAsia="宋体" w:hAnsi="Times New Roman" w:cs="Times New Roman"/>
                <w:sz w:val="21"/>
              </w:rPr>
              <w:t>再生利用项目必须建有围墙且按功能划分厂区，包括管理区、原料区、生产区、产品贮存区、污染控制区。各功能区应有明显的界线和标志。</w:t>
            </w:r>
          </w:p>
        </w:tc>
        <w:tc>
          <w:tcPr>
            <w:tcW w:w="1802" w:type="pct"/>
            <w:vAlign w:val="center"/>
          </w:tcPr>
          <w:p w:rsidR="000E2BC4" w:rsidRDefault="00AF1CD9">
            <w:pPr>
              <w:pStyle w:val="affffffffffff2"/>
              <w:adjustRightInd w:val="0"/>
              <w:snapToGrid w:val="0"/>
              <w:spacing w:line="240" w:lineRule="auto"/>
              <w:rPr>
                <w:rFonts w:ascii="Times New Roman" w:eastAsia="宋体" w:hAnsi="Times New Roman" w:cs="Times New Roman"/>
                <w:sz w:val="21"/>
              </w:rPr>
            </w:pPr>
            <w:r>
              <w:rPr>
                <w:rFonts w:ascii="Times New Roman" w:eastAsia="宋体" w:hAnsi="Times New Roman" w:cs="Times New Roman"/>
                <w:sz w:val="21"/>
              </w:rPr>
              <w:t>本项目厂区设置有围墙，且按照功能划分为、原料区、生产区、产品贮存区、办公生活区，各功能区有较明显的界线。</w:t>
            </w:r>
          </w:p>
        </w:tc>
        <w:tc>
          <w:tcPr>
            <w:tcW w:w="719" w:type="pct"/>
            <w:vAlign w:val="center"/>
          </w:tcPr>
          <w:p w:rsidR="000E2BC4" w:rsidRDefault="00AF1CD9">
            <w:pPr>
              <w:pStyle w:val="affffffffffff2"/>
              <w:adjustRightInd w:val="0"/>
              <w:snapToGrid w:val="0"/>
              <w:spacing w:line="240" w:lineRule="auto"/>
              <w:rPr>
                <w:rFonts w:ascii="Times New Roman" w:eastAsia="宋体" w:hAnsi="Times New Roman" w:cs="Times New Roman"/>
                <w:sz w:val="21"/>
              </w:rPr>
            </w:pPr>
            <w:r>
              <w:rPr>
                <w:rFonts w:ascii="Times New Roman" w:eastAsia="宋体" w:hAnsi="Times New Roman" w:cs="Times New Roman"/>
                <w:sz w:val="21"/>
              </w:rPr>
              <w:t>符合</w:t>
            </w:r>
          </w:p>
        </w:tc>
      </w:tr>
      <w:tr w:rsidR="000E2BC4">
        <w:trPr>
          <w:trHeight w:val="340"/>
          <w:jc w:val="center"/>
        </w:trPr>
        <w:tc>
          <w:tcPr>
            <w:tcW w:w="391" w:type="pct"/>
            <w:vMerge/>
            <w:vAlign w:val="center"/>
          </w:tcPr>
          <w:p w:rsidR="000E2BC4" w:rsidRDefault="000E2BC4">
            <w:pPr>
              <w:pStyle w:val="affffffffffff2"/>
              <w:adjustRightInd w:val="0"/>
              <w:snapToGrid w:val="0"/>
              <w:spacing w:line="240" w:lineRule="auto"/>
              <w:rPr>
                <w:rFonts w:ascii="Times New Roman" w:eastAsia="宋体" w:hAnsi="Times New Roman" w:cs="Times New Roman"/>
                <w:sz w:val="21"/>
              </w:rPr>
            </w:pPr>
          </w:p>
        </w:tc>
        <w:tc>
          <w:tcPr>
            <w:tcW w:w="0" w:type="auto"/>
            <w:vMerge/>
            <w:vAlign w:val="center"/>
          </w:tcPr>
          <w:p w:rsidR="000E2BC4" w:rsidRDefault="000E2BC4">
            <w:pPr>
              <w:pStyle w:val="affffffffffff2"/>
              <w:adjustRightInd w:val="0"/>
              <w:snapToGrid w:val="0"/>
              <w:spacing w:line="240" w:lineRule="auto"/>
              <w:rPr>
                <w:rFonts w:ascii="Times New Roman" w:eastAsia="宋体" w:hAnsi="Times New Roman" w:cs="Times New Roman"/>
                <w:sz w:val="21"/>
              </w:rPr>
            </w:pPr>
          </w:p>
        </w:tc>
        <w:tc>
          <w:tcPr>
            <w:tcW w:w="1507" w:type="pct"/>
            <w:vAlign w:val="center"/>
          </w:tcPr>
          <w:p w:rsidR="000E2BC4" w:rsidRDefault="00AF1CD9">
            <w:pPr>
              <w:pStyle w:val="affffffffffff2"/>
              <w:adjustRightInd w:val="0"/>
              <w:snapToGrid w:val="0"/>
              <w:spacing w:line="240" w:lineRule="auto"/>
              <w:rPr>
                <w:rFonts w:ascii="Times New Roman" w:eastAsia="宋体" w:hAnsi="Times New Roman" w:cs="Times New Roman"/>
                <w:sz w:val="21"/>
              </w:rPr>
            </w:pPr>
            <w:r>
              <w:rPr>
                <w:rFonts w:ascii="Times New Roman" w:eastAsia="宋体" w:hAnsi="Times New Roman" w:cs="Times New Roman"/>
                <w:sz w:val="21"/>
              </w:rPr>
              <w:t>所有功能区必须有封闭或半封闭设施，采取防风、防雨、防渗、防火等措施，并有足够的疏散通道。</w:t>
            </w:r>
          </w:p>
        </w:tc>
        <w:tc>
          <w:tcPr>
            <w:tcW w:w="1802" w:type="pct"/>
            <w:vAlign w:val="center"/>
          </w:tcPr>
          <w:p w:rsidR="000E2BC4" w:rsidRDefault="00AF1CD9">
            <w:pPr>
              <w:pStyle w:val="affffffffffff2"/>
              <w:adjustRightInd w:val="0"/>
              <w:snapToGrid w:val="0"/>
              <w:spacing w:line="240" w:lineRule="auto"/>
              <w:rPr>
                <w:rFonts w:ascii="Times New Roman" w:eastAsia="宋体" w:hAnsi="Times New Roman" w:cs="Times New Roman"/>
                <w:sz w:val="21"/>
              </w:rPr>
            </w:pPr>
            <w:r>
              <w:rPr>
                <w:rFonts w:ascii="Times New Roman" w:eastAsia="宋体" w:hAnsi="Times New Roman" w:cs="Times New Roman"/>
                <w:sz w:val="21"/>
              </w:rPr>
              <w:t>本项目生产车间、办公用房</w:t>
            </w:r>
            <w:r>
              <w:rPr>
                <w:rFonts w:ascii="Times New Roman" w:eastAsia="宋体" w:hAnsi="Times New Roman" w:cs="Times New Roman" w:hint="eastAsia"/>
                <w:sz w:val="21"/>
              </w:rPr>
              <w:t>、原料库房及产品库房</w:t>
            </w:r>
            <w:r>
              <w:rPr>
                <w:rFonts w:ascii="Times New Roman" w:eastAsia="宋体" w:hAnsi="Times New Roman" w:cs="Times New Roman"/>
                <w:sz w:val="21"/>
              </w:rPr>
              <w:t>均为封闭结构，采取防风、防雨、防渗、防火等措施，并有足够的疏散通道。</w:t>
            </w:r>
          </w:p>
        </w:tc>
        <w:tc>
          <w:tcPr>
            <w:tcW w:w="719" w:type="pct"/>
            <w:vAlign w:val="center"/>
          </w:tcPr>
          <w:p w:rsidR="000E2BC4" w:rsidRDefault="00AF1CD9">
            <w:pPr>
              <w:pStyle w:val="affffffffffff2"/>
              <w:adjustRightInd w:val="0"/>
              <w:snapToGrid w:val="0"/>
              <w:spacing w:line="240" w:lineRule="auto"/>
              <w:rPr>
                <w:rFonts w:ascii="Times New Roman" w:eastAsia="宋体" w:hAnsi="Times New Roman" w:cs="Times New Roman"/>
                <w:sz w:val="21"/>
              </w:rPr>
            </w:pPr>
            <w:r>
              <w:rPr>
                <w:rFonts w:ascii="Times New Roman" w:eastAsia="宋体" w:hAnsi="Times New Roman" w:cs="Times New Roman"/>
                <w:sz w:val="21"/>
              </w:rPr>
              <w:t>符合</w:t>
            </w:r>
          </w:p>
        </w:tc>
      </w:tr>
      <w:tr w:rsidR="000E2BC4">
        <w:trPr>
          <w:trHeight w:val="340"/>
          <w:jc w:val="center"/>
        </w:trPr>
        <w:tc>
          <w:tcPr>
            <w:tcW w:w="391" w:type="pct"/>
            <w:vMerge w:val="restart"/>
            <w:vAlign w:val="center"/>
          </w:tcPr>
          <w:p w:rsidR="000E2BC4" w:rsidRDefault="00AF1CD9">
            <w:pPr>
              <w:pStyle w:val="affffffffffff2"/>
              <w:adjustRightInd w:val="0"/>
              <w:snapToGrid w:val="0"/>
              <w:spacing w:line="240" w:lineRule="auto"/>
              <w:rPr>
                <w:rFonts w:ascii="Times New Roman" w:eastAsia="宋体" w:hAnsi="Times New Roman" w:cs="Times New Roman"/>
                <w:sz w:val="21"/>
              </w:rPr>
            </w:pPr>
            <w:r>
              <w:rPr>
                <w:rFonts w:ascii="Times New Roman" w:eastAsia="宋体" w:hAnsi="Times New Roman" w:cs="Times New Roman"/>
                <w:sz w:val="21"/>
              </w:rPr>
              <w:t>4</w:t>
            </w:r>
          </w:p>
        </w:tc>
        <w:tc>
          <w:tcPr>
            <w:tcW w:w="581" w:type="pct"/>
            <w:vMerge w:val="restart"/>
            <w:vAlign w:val="center"/>
          </w:tcPr>
          <w:p w:rsidR="000E2BC4" w:rsidRDefault="00AF1CD9">
            <w:pPr>
              <w:pStyle w:val="affffffffffff2"/>
              <w:adjustRightInd w:val="0"/>
              <w:snapToGrid w:val="0"/>
              <w:spacing w:line="240" w:lineRule="auto"/>
              <w:rPr>
                <w:rFonts w:ascii="Times New Roman" w:eastAsia="宋体" w:hAnsi="Times New Roman" w:cs="Times New Roman"/>
                <w:sz w:val="21"/>
              </w:rPr>
            </w:pPr>
            <w:r>
              <w:rPr>
                <w:rFonts w:ascii="Times New Roman" w:eastAsia="宋体" w:hAnsi="Times New Roman" w:cs="Times New Roman"/>
                <w:sz w:val="21"/>
              </w:rPr>
              <w:t>污染控制要求</w:t>
            </w:r>
          </w:p>
        </w:tc>
        <w:tc>
          <w:tcPr>
            <w:tcW w:w="1507" w:type="pct"/>
            <w:vAlign w:val="center"/>
          </w:tcPr>
          <w:p w:rsidR="000E2BC4" w:rsidRDefault="00AF1CD9">
            <w:pPr>
              <w:pStyle w:val="affffffffffff2"/>
              <w:adjustRightInd w:val="0"/>
              <w:snapToGrid w:val="0"/>
              <w:spacing w:line="240" w:lineRule="auto"/>
              <w:rPr>
                <w:rFonts w:ascii="Times New Roman" w:eastAsia="宋体" w:hAnsi="Times New Roman" w:cs="Times New Roman"/>
                <w:sz w:val="21"/>
              </w:rPr>
            </w:pPr>
            <w:r>
              <w:rPr>
                <w:rFonts w:ascii="Times New Roman" w:eastAsia="宋体" w:hAnsi="Times New Roman" w:cs="Times New Roman"/>
                <w:sz w:val="21"/>
              </w:rPr>
              <w:t>预处理、再生利用过程中产生的废气，企业应有集气装置收集，经净化处理的废气排放应按企业所在环境功能区类别，应执行</w:t>
            </w:r>
            <w:r>
              <w:rPr>
                <w:rFonts w:ascii="Times New Roman" w:eastAsia="宋体" w:hAnsi="Times New Roman" w:cs="Times New Roman"/>
                <w:sz w:val="21"/>
              </w:rPr>
              <w:t>GB16297</w:t>
            </w:r>
            <w:r>
              <w:rPr>
                <w:rFonts w:ascii="Times New Roman" w:eastAsia="宋体" w:hAnsi="Times New Roman" w:cs="Times New Roman"/>
                <w:sz w:val="21"/>
              </w:rPr>
              <w:t>和</w:t>
            </w:r>
            <w:r>
              <w:rPr>
                <w:rFonts w:ascii="Times New Roman" w:eastAsia="宋体" w:hAnsi="Times New Roman" w:cs="Times New Roman"/>
                <w:sz w:val="21"/>
              </w:rPr>
              <w:t>GB14554</w:t>
            </w:r>
            <w:r>
              <w:rPr>
                <w:rFonts w:ascii="Times New Roman" w:eastAsia="宋体" w:hAnsi="Times New Roman" w:cs="Times New Roman"/>
                <w:sz w:val="21"/>
              </w:rPr>
              <w:t>。</w:t>
            </w:r>
          </w:p>
        </w:tc>
        <w:tc>
          <w:tcPr>
            <w:tcW w:w="1802" w:type="pct"/>
            <w:vAlign w:val="center"/>
          </w:tcPr>
          <w:p w:rsidR="000E2BC4" w:rsidRDefault="00AF1CD9">
            <w:pPr>
              <w:pStyle w:val="affffffffffff2"/>
              <w:adjustRightInd w:val="0"/>
              <w:snapToGrid w:val="0"/>
              <w:spacing w:line="240" w:lineRule="auto"/>
              <w:rPr>
                <w:rFonts w:ascii="Times New Roman" w:eastAsia="宋体" w:hAnsi="Times New Roman" w:cs="Times New Roman"/>
                <w:sz w:val="21"/>
              </w:rPr>
            </w:pPr>
            <w:r>
              <w:rPr>
                <w:rFonts w:ascii="Times New Roman" w:eastAsia="宋体" w:hAnsi="Times New Roman" w:cs="Times New Roman"/>
                <w:sz w:val="21"/>
              </w:rPr>
              <w:t>本项目废旧塑料颗粒加工生产过程造粒工序和产品生产过程中产生的非甲烷总烃</w:t>
            </w:r>
            <w:r>
              <w:rPr>
                <w:rFonts w:ascii="Times New Roman" w:eastAsia="宋体" w:hAnsi="Times New Roman" w:cs="Times New Roman" w:hint="eastAsia"/>
                <w:sz w:val="21"/>
              </w:rPr>
              <w:t>均</w:t>
            </w:r>
            <w:r>
              <w:rPr>
                <w:rFonts w:ascii="Times New Roman" w:eastAsia="宋体" w:hAnsi="Times New Roman" w:cs="Times New Roman"/>
                <w:sz w:val="21"/>
              </w:rPr>
              <w:t>经集气罩收集后，由配套的</w:t>
            </w:r>
            <w:r>
              <w:rPr>
                <w:rFonts w:ascii="Times New Roman" w:eastAsia="宋体" w:hAnsi="Times New Roman" w:cs="Times New Roman"/>
                <w:sz w:val="21"/>
              </w:rPr>
              <w:t>“UV</w:t>
            </w:r>
            <w:r>
              <w:rPr>
                <w:rFonts w:ascii="Times New Roman" w:eastAsia="宋体" w:hAnsi="Times New Roman" w:cs="Times New Roman"/>
                <w:sz w:val="21"/>
              </w:rPr>
              <w:t>光氧催化设备</w:t>
            </w:r>
            <w:r>
              <w:rPr>
                <w:rFonts w:ascii="Times New Roman" w:eastAsia="宋体" w:hAnsi="Times New Roman" w:cs="Times New Roman"/>
                <w:sz w:val="21"/>
              </w:rPr>
              <w:t>+</w:t>
            </w:r>
            <w:r>
              <w:rPr>
                <w:rFonts w:ascii="Times New Roman" w:eastAsia="宋体" w:hAnsi="Times New Roman" w:cs="Times New Roman"/>
                <w:sz w:val="21"/>
              </w:rPr>
              <w:t>活性炭吸附装置</w:t>
            </w:r>
            <w:r>
              <w:rPr>
                <w:rFonts w:ascii="Times New Roman" w:eastAsia="宋体" w:hAnsi="Times New Roman" w:cs="Times New Roman"/>
                <w:sz w:val="21"/>
              </w:rPr>
              <w:t>”</w:t>
            </w:r>
            <w:r>
              <w:rPr>
                <w:rFonts w:ascii="Times New Roman" w:eastAsia="宋体" w:hAnsi="Times New Roman" w:cs="Times New Roman"/>
                <w:sz w:val="21"/>
              </w:rPr>
              <w:t>处理后由</w:t>
            </w:r>
            <w:r>
              <w:rPr>
                <w:rFonts w:ascii="Times New Roman" w:eastAsia="宋体" w:hAnsi="Times New Roman" w:cs="Times New Roman"/>
                <w:sz w:val="21"/>
              </w:rPr>
              <w:t>15 m</w:t>
            </w:r>
            <w:r>
              <w:rPr>
                <w:rFonts w:ascii="Times New Roman" w:eastAsia="宋体" w:hAnsi="Times New Roman" w:cs="Times New Roman"/>
                <w:sz w:val="21"/>
              </w:rPr>
              <w:t>高的排气筒排放。非甲烷总烃的排放满足</w:t>
            </w:r>
            <w:r>
              <w:rPr>
                <w:rFonts w:ascii="Times New Roman" w:eastAsia="宋体" w:hAnsi="Times New Roman" w:cs="Times New Roman" w:hint="eastAsia"/>
                <w:sz w:val="21"/>
              </w:rPr>
              <w:t>《合成树脂工业污染物排放标准》（</w:t>
            </w:r>
            <w:r>
              <w:rPr>
                <w:rFonts w:ascii="Times New Roman" w:eastAsia="宋体" w:hAnsi="Times New Roman" w:cs="Times New Roman" w:hint="eastAsia"/>
                <w:sz w:val="21"/>
              </w:rPr>
              <w:t>GB31572-2015</w:t>
            </w:r>
            <w:r>
              <w:rPr>
                <w:rFonts w:ascii="Times New Roman" w:eastAsia="宋体" w:hAnsi="Times New Roman" w:cs="Times New Roman" w:hint="eastAsia"/>
                <w:sz w:val="21"/>
              </w:rPr>
              <w:t>）中的标准</w:t>
            </w:r>
            <w:r>
              <w:rPr>
                <w:rFonts w:ascii="Times New Roman" w:eastAsia="宋体" w:hAnsi="Times New Roman" w:cs="Times New Roman"/>
                <w:sz w:val="21"/>
              </w:rPr>
              <w:t>要求。</w:t>
            </w:r>
          </w:p>
        </w:tc>
        <w:tc>
          <w:tcPr>
            <w:tcW w:w="719" w:type="pct"/>
            <w:vAlign w:val="center"/>
          </w:tcPr>
          <w:p w:rsidR="000E2BC4" w:rsidRDefault="00AF1CD9">
            <w:pPr>
              <w:pStyle w:val="affffffffffff2"/>
              <w:adjustRightInd w:val="0"/>
              <w:snapToGrid w:val="0"/>
              <w:spacing w:line="240" w:lineRule="auto"/>
              <w:rPr>
                <w:rFonts w:ascii="Times New Roman" w:eastAsia="宋体" w:hAnsi="Times New Roman" w:cs="Times New Roman"/>
                <w:sz w:val="21"/>
              </w:rPr>
            </w:pPr>
            <w:r>
              <w:rPr>
                <w:rFonts w:ascii="Times New Roman" w:eastAsia="宋体" w:hAnsi="Times New Roman" w:cs="Times New Roman"/>
                <w:sz w:val="21"/>
              </w:rPr>
              <w:t>符合</w:t>
            </w:r>
          </w:p>
        </w:tc>
      </w:tr>
      <w:tr w:rsidR="000E2BC4">
        <w:trPr>
          <w:trHeight w:val="340"/>
          <w:jc w:val="center"/>
        </w:trPr>
        <w:tc>
          <w:tcPr>
            <w:tcW w:w="391" w:type="pct"/>
            <w:vMerge/>
            <w:vAlign w:val="center"/>
          </w:tcPr>
          <w:p w:rsidR="000E2BC4" w:rsidRDefault="000E2BC4">
            <w:pPr>
              <w:pStyle w:val="affffffffffff2"/>
              <w:adjustRightInd w:val="0"/>
              <w:snapToGrid w:val="0"/>
              <w:spacing w:line="240" w:lineRule="auto"/>
              <w:rPr>
                <w:rFonts w:ascii="Times New Roman" w:eastAsia="宋体" w:hAnsi="Times New Roman" w:cs="Times New Roman"/>
                <w:sz w:val="21"/>
              </w:rPr>
            </w:pPr>
          </w:p>
        </w:tc>
        <w:tc>
          <w:tcPr>
            <w:tcW w:w="0" w:type="auto"/>
            <w:vMerge/>
            <w:vAlign w:val="center"/>
          </w:tcPr>
          <w:p w:rsidR="000E2BC4" w:rsidRDefault="000E2BC4">
            <w:pPr>
              <w:pStyle w:val="affffffffffff2"/>
              <w:adjustRightInd w:val="0"/>
              <w:snapToGrid w:val="0"/>
              <w:spacing w:line="240" w:lineRule="auto"/>
              <w:rPr>
                <w:rFonts w:ascii="Times New Roman" w:eastAsia="宋体" w:hAnsi="Times New Roman" w:cs="Times New Roman"/>
                <w:sz w:val="21"/>
              </w:rPr>
            </w:pPr>
          </w:p>
        </w:tc>
        <w:tc>
          <w:tcPr>
            <w:tcW w:w="1507" w:type="pct"/>
            <w:vAlign w:val="center"/>
          </w:tcPr>
          <w:p w:rsidR="000E2BC4" w:rsidRDefault="00AF1CD9">
            <w:pPr>
              <w:pStyle w:val="affffffffffff2"/>
              <w:adjustRightInd w:val="0"/>
              <w:snapToGrid w:val="0"/>
              <w:spacing w:line="240" w:lineRule="auto"/>
              <w:rPr>
                <w:rFonts w:ascii="Times New Roman" w:eastAsia="宋体" w:hAnsi="Times New Roman" w:cs="Times New Roman"/>
                <w:sz w:val="21"/>
              </w:rPr>
            </w:pPr>
            <w:r>
              <w:rPr>
                <w:rFonts w:ascii="Times New Roman" w:eastAsia="宋体" w:hAnsi="Times New Roman" w:cs="Times New Roman"/>
                <w:sz w:val="21"/>
              </w:rPr>
              <w:t>预处理和再生利用过程中应控制噪声污染，排放噪声应符合</w:t>
            </w:r>
            <w:r>
              <w:rPr>
                <w:rFonts w:ascii="Times New Roman" w:eastAsia="宋体" w:hAnsi="Times New Roman" w:cs="Times New Roman"/>
                <w:sz w:val="21"/>
              </w:rPr>
              <w:t>GB12348</w:t>
            </w:r>
            <w:r>
              <w:rPr>
                <w:rFonts w:ascii="Times New Roman" w:eastAsia="宋体" w:hAnsi="Times New Roman" w:cs="Times New Roman"/>
                <w:sz w:val="21"/>
              </w:rPr>
              <w:t>的要求。</w:t>
            </w:r>
          </w:p>
        </w:tc>
        <w:tc>
          <w:tcPr>
            <w:tcW w:w="1802" w:type="pct"/>
            <w:vAlign w:val="center"/>
          </w:tcPr>
          <w:p w:rsidR="000E2BC4" w:rsidRDefault="00AF1CD9">
            <w:pPr>
              <w:pStyle w:val="affffffffffff2"/>
              <w:adjustRightInd w:val="0"/>
              <w:snapToGrid w:val="0"/>
              <w:spacing w:line="240" w:lineRule="auto"/>
              <w:rPr>
                <w:rFonts w:ascii="Times New Roman" w:eastAsia="宋体" w:hAnsi="Times New Roman" w:cs="Times New Roman"/>
                <w:sz w:val="21"/>
              </w:rPr>
            </w:pPr>
            <w:r>
              <w:rPr>
                <w:rFonts w:ascii="Times New Roman" w:eastAsia="宋体" w:hAnsi="Times New Roman" w:cs="Times New Roman"/>
                <w:sz w:val="21"/>
              </w:rPr>
              <w:t>通过选用低噪声、低振动设备，合理布局，采取减振、消声等降噪处理，厂界噪声满足标准要求。</w:t>
            </w:r>
          </w:p>
        </w:tc>
        <w:tc>
          <w:tcPr>
            <w:tcW w:w="719" w:type="pct"/>
            <w:vAlign w:val="center"/>
          </w:tcPr>
          <w:p w:rsidR="000E2BC4" w:rsidRDefault="00AF1CD9">
            <w:pPr>
              <w:pStyle w:val="affffffffffff2"/>
              <w:adjustRightInd w:val="0"/>
              <w:snapToGrid w:val="0"/>
              <w:spacing w:line="240" w:lineRule="auto"/>
              <w:rPr>
                <w:rFonts w:ascii="Times New Roman" w:eastAsia="宋体" w:hAnsi="Times New Roman" w:cs="Times New Roman"/>
                <w:sz w:val="21"/>
              </w:rPr>
            </w:pPr>
            <w:r>
              <w:rPr>
                <w:rFonts w:ascii="Times New Roman" w:eastAsia="宋体" w:hAnsi="Times New Roman" w:cs="Times New Roman"/>
                <w:sz w:val="21"/>
              </w:rPr>
              <w:t>符合</w:t>
            </w:r>
          </w:p>
        </w:tc>
      </w:tr>
      <w:tr w:rsidR="000E2BC4">
        <w:trPr>
          <w:trHeight w:val="340"/>
          <w:jc w:val="center"/>
        </w:trPr>
        <w:tc>
          <w:tcPr>
            <w:tcW w:w="391" w:type="pct"/>
            <w:vMerge/>
            <w:vAlign w:val="center"/>
          </w:tcPr>
          <w:p w:rsidR="000E2BC4" w:rsidRDefault="000E2BC4">
            <w:pPr>
              <w:pStyle w:val="affffffffffff2"/>
              <w:adjustRightInd w:val="0"/>
              <w:snapToGrid w:val="0"/>
              <w:spacing w:line="240" w:lineRule="auto"/>
              <w:rPr>
                <w:rFonts w:ascii="Times New Roman" w:eastAsia="宋体" w:hAnsi="Times New Roman" w:cs="Times New Roman"/>
                <w:sz w:val="21"/>
              </w:rPr>
            </w:pPr>
          </w:p>
        </w:tc>
        <w:tc>
          <w:tcPr>
            <w:tcW w:w="0" w:type="auto"/>
            <w:vMerge/>
            <w:vAlign w:val="center"/>
          </w:tcPr>
          <w:p w:rsidR="000E2BC4" w:rsidRDefault="000E2BC4">
            <w:pPr>
              <w:pStyle w:val="affffffffffff2"/>
              <w:adjustRightInd w:val="0"/>
              <w:snapToGrid w:val="0"/>
              <w:spacing w:line="240" w:lineRule="auto"/>
              <w:rPr>
                <w:rFonts w:ascii="Times New Roman" w:eastAsia="宋体" w:hAnsi="Times New Roman" w:cs="Times New Roman"/>
                <w:sz w:val="21"/>
              </w:rPr>
            </w:pPr>
          </w:p>
        </w:tc>
        <w:tc>
          <w:tcPr>
            <w:tcW w:w="1507" w:type="pct"/>
            <w:vAlign w:val="center"/>
          </w:tcPr>
          <w:p w:rsidR="000E2BC4" w:rsidRDefault="00AF1CD9">
            <w:pPr>
              <w:pStyle w:val="affffffffffff2"/>
              <w:adjustRightInd w:val="0"/>
              <w:snapToGrid w:val="0"/>
              <w:spacing w:line="240" w:lineRule="auto"/>
              <w:rPr>
                <w:rFonts w:ascii="Times New Roman" w:eastAsia="宋体" w:hAnsi="Times New Roman" w:cs="Times New Roman"/>
                <w:sz w:val="21"/>
              </w:rPr>
            </w:pPr>
            <w:r>
              <w:rPr>
                <w:rFonts w:ascii="Times New Roman" w:eastAsia="宋体" w:hAnsi="Times New Roman" w:cs="Times New Roman"/>
                <w:sz w:val="21"/>
              </w:rPr>
              <w:t>废塑料预处理、再生利用等过程中产生的废水和厂区产生的生活废水，企业应有配套的废水收集设施，废水宜在厂区内处理并循环利用</w:t>
            </w:r>
          </w:p>
        </w:tc>
        <w:tc>
          <w:tcPr>
            <w:tcW w:w="1802" w:type="pct"/>
            <w:vAlign w:val="center"/>
          </w:tcPr>
          <w:p w:rsidR="000E2BC4" w:rsidRDefault="00AF1CD9">
            <w:pPr>
              <w:pStyle w:val="affffffffffff2"/>
              <w:adjustRightInd w:val="0"/>
              <w:snapToGrid w:val="0"/>
              <w:spacing w:line="240" w:lineRule="auto"/>
              <w:rPr>
                <w:rFonts w:ascii="Times New Roman" w:eastAsia="宋体" w:hAnsi="Times New Roman" w:cs="Times New Roman"/>
                <w:sz w:val="21"/>
              </w:rPr>
            </w:pPr>
            <w:r>
              <w:rPr>
                <w:rFonts w:ascii="Times New Roman" w:eastAsia="宋体" w:hAnsi="Times New Roman" w:cs="Times New Roman"/>
                <w:sz w:val="21"/>
              </w:rPr>
              <w:t>本项目生活污水排入园区下水管网，最终进入园区污水处理厂统一处理；生产废水循环利用不外排。</w:t>
            </w:r>
          </w:p>
        </w:tc>
        <w:tc>
          <w:tcPr>
            <w:tcW w:w="719" w:type="pct"/>
            <w:vAlign w:val="center"/>
          </w:tcPr>
          <w:p w:rsidR="000E2BC4" w:rsidRDefault="00AF1CD9">
            <w:pPr>
              <w:pStyle w:val="affffffffffff2"/>
              <w:adjustRightInd w:val="0"/>
              <w:snapToGrid w:val="0"/>
              <w:spacing w:line="240" w:lineRule="auto"/>
              <w:rPr>
                <w:rFonts w:ascii="Times New Roman" w:eastAsia="宋体" w:hAnsi="Times New Roman" w:cs="Times New Roman"/>
                <w:sz w:val="21"/>
              </w:rPr>
            </w:pPr>
            <w:r>
              <w:rPr>
                <w:rFonts w:ascii="Times New Roman" w:eastAsia="宋体" w:hAnsi="Times New Roman" w:cs="Times New Roman"/>
                <w:sz w:val="21"/>
              </w:rPr>
              <w:t>符合</w:t>
            </w:r>
          </w:p>
        </w:tc>
      </w:tr>
      <w:tr w:rsidR="000E2BC4">
        <w:trPr>
          <w:trHeight w:val="340"/>
          <w:jc w:val="center"/>
        </w:trPr>
        <w:tc>
          <w:tcPr>
            <w:tcW w:w="391" w:type="pct"/>
            <w:vMerge/>
            <w:vAlign w:val="center"/>
          </w:tcPr>
          <w:p w:rsidR="000E2BC4" w:rsidRDefault="000E2BC4">
            <w:pPr>
              <w:pStyle w:val="affffffffffff2"/>
              <w:adjustRightInd w:val="0"/>
              <w:snapToGrid w:val="0"/>
              <w:spacing w:line="240" w:lineRule="auto"/>
              <w:rPr>
                <w:rFonts w:ascii="Times New Roman" w:eastAsia="宋体" w:hAnsi="Times New Roman" w:cs="Times New Roman"/>
                <w:sz w:val="21"/>
              </w:rPr>
            </w:pPr>
          </w:p>
        </w:tc>
        <w:tc>
          <w:tcPr>
            <w:tcW w:w="0" w:type="auto"/>
            <w:vMerge/>
            <w:vAlign w:val="center"/>
          </w:tcPr>
          <w:p w:rsidR="000E2BC4" w:rsidRDefault="000E2BC4">
            <w:pPr>
              <w:pStyle w:val="affffffffffff2"/>
              <w:adjustRightInd w:val="0"/>
              <w:snapToGrid w:val="0"/>
              <w:spacing w:line="240" w:lineRule="auto"/>
              <w:rPr>
                <w:rFonts w:ascii="Times New Roman" w:eastAsia="宋体" w:hAnsi="Times New Roman" w:cs="Times New Roman"/>
                <w:sz w:val="21"/>
              </w:rPr>
            </w:pPr>
          </w:p>
        </w:tc>
        <w:tc>
          <w:tcPr>
            <w:tcW w:w="1507" w:type="pct"/>
            <w:vAlign w:val="center"/>
          </w:tcPr>
          <w:p w:rsidR="000E2BC4" w:rsidRDefault="00AF1CD9">
            <w:pPr>
              <w:pStyle w:val="affffffffffff2"/>
              <w:adjustRightInd w:val="0"/>
              <w:snapToGrid w:val="0"/>
              <w:spacing w:line="240" w:lineRule="auto"/>
              <w:rPr>
                <w:rFonts w:ascii="Times New Roman" w:eastAsia="宋体" w:hAnsi="Times New Roman" w:cs="Times New Roman"/>
                <w:sz w:val="21"/>
              </w:rPr>
            </w:pPr>
            <w:r>
              <w:rPr>
                <w:rFonts w:ascii="Times New Roman" w:eastAsia="宋体" w:hAnsi="Times New Roman" w:cs="Times New Roman"/>
                <w:sz w:val="21"/>
              </w:rPr>
              <w:t>废塑料预处理、再生利用过程中产生的固体废物，包括分选出的不宜再生利用的废塑料，应按工业固</w:t>
            </w:r>
            <w:r>
              <w:rPr>
                <w:rFonts w:ascii="Times New Roman" w:eastAsia="宋体" w:hAnsi="Times New Roman" w:cs="Times New Roman"/>
                <w:sz w:val="21"/>
              </w:rPr>
              <w:lastRenderedPageBreak/>
              <w:t>体废物处置，并执行相关环境保护标准。</w:t>
            </w:r>
          </w:p>
        </w:tc>
        <w:tc>
          <w:tcPr>
            <w:tcW w:w="1802" w:type="pct"/>
            <w:vAlign w:val="center"/>
          </w:tcPr>
          <w:p w:rsidR="000E2BC4" w:rsidRDefault="00AF1CD9">
            <w:pPr>
              <w:pStyle w:val="affffffffffff2"/>
              <w:adjustRightInd w:val="0"/>
              <w:snapToGrid w:val="0"/>
              <w:spacing w:line="240" w:lineRule="auto"/>
              <w:rPr>
                <w:rFonts w:ascii="Times New Roman" w:eastAsia="宋体" w:hAnsi="Times New Roman" w:cs="Times New Roman"/>
                <w:sz w:val="21"/>
              </w:rPr>
            </w:pPr>
            <w:r>
              <w:rPr>
                <w:rFonts w:ascii="Times New Roman" w:eastAsia="宋体" w:hAnsi="Times New Roman" w:cs="Times New Roman"/>
                <w:sz w:val="21"/>
              </w:rPr>
              <w:lastRenderedPageBreak/>
              <w:t>本项目产生的固体废物分类收集、处理。其中残次品及边角料全部回收后，作为本项目原料使用。废滤网收集后</w:t>
            </w:r>
            <w:r>
              <w:rPr>
                <w:rFonts w:ascii="Times New Roman" w:eastAsia="宋体" w:hAnsi="Times New Roman" w:cs="Times New Roman" w:hint="eastAsia"/>
                <w:sz w:val="21"/>
              </w:rPr>
              <w:t>拉运至</w:t>
            </w:r>
            <w:r>
              <w:rPr>
                <w:rFonts w:ascii="Times New Roman" w:eastAsia="宋体" w:hAnsi="Times New Roman" w:cs="Times New Roman" w:hint="eastAsia"/>
                <w:sz w:val="21"/>
              </w:rPr>
              <w:lastRenderedPageBreak/>
              <w:t>园区工业垃圾填埋场</w:t>
            </w:r>
            <w:r>
              <w:rPr>
                <w:rFonts w:ascii="Times New Roman" w:eastAsia="宋体" w:hAnsi="Times New Roman" w:cs="Times New Roman"/>
                <w:sz w:val="21"/>
              </w:rPr>
              <w:t>。废活性炭、废润滑油、废灯管等定期交由有资质的单位处置。</w:t>
            </w:r>
          </w:p>
        </w:tc>
        <w:tc>
          <w:tcPr>
            <w:tcW w:w="719" w:type="pct"/>
            <w:vAlign w:val="center"/>
          </w:tcPr>
          <w:p w:rsidR="000E2BC4" w:rsidRDefault="00AF1CD9">
            <w:pPr>
              <w:pStyle w:val="affffffffffff2"/>
              <w:adjustRightInd w:val="0"/>
              <w:snapToGrid w:val="0"/>
              <w:spacing w:line="240" w:lineRule="auto"/>
              <w:rPr>
                <w:rFonts w:ascii="Times New Roman" w:eastAsia="宋体" w:hAnsi="Times New Roman" w:cs="Times New Roman"/>
                <w:sz w:val="21"/>
              </w:rPr>
            </w:pPr>
            <w:r>
              <w:rPr>
                <w:rFonts w:ascii="Times New Roman" w:eastAsia="宋体" w:hAnsi="Times New Roman" w:cs="Times New Roman"/>
                <w:sz w:val="21"/>
              </w:rPr>
              <w:lastRenderedPageBreak/>
              <w:t>符合</w:t>
            </w:r>
          </w:p>
        </w:tc>
      </w:tr>
    </w:tbl>
    <w:p w:rsidR="000E2BC4" w:rsidRDefault="00AF1CD9">
      <w:pPr>
        <w:spacing w:line="460" w:lineRule="exact"/>
        <w:ind w:firstLineChars="200" w:firstLine="480"/>
        <w:rPr>
          <w:lang w:bidi="en-US"/>
        </w:rPr>
      </w:pPr>
      <w:r>
        <w:rPr>
          <w:lang w:bidi="en-US"/>
        </w:rPr>
        <w:lastRenderedPageBreak/>
        <w:t>根据上表分析，本项目符合《废塑料回收与再生利用污染控制技术规范（试行）》（</w:t>
      </w:r>
      <w:r>
        <w:rPr>
          <w:lang w:bidi="en-US"/>
        </w:rPr>
        <w:t>HJ/T364-2007</w:t>
      </w:r>
      <w:r>
        <w:rPr>
          <w:lang w:bidi="en-US"/>
        </w:rPr>
        <w:t>）相关要求。</w:t>
      </w:r>
    </w:p>
    <w:p w:rsidR="000E2BC4" w:rsidRDefault="00AF1CD9">
      <w:pPr>
        <w:spacing w:line="460" w:lineRule="exact"/>
        <w:ind w:firstLineChars="200" w:firstLine="480"/>
        <w:rPr>
          <w:lang w:bidi="en-US"/>
        </w:rPr>
      </w:pPr>
      <w:r>
        <w:rPr>
          <w:lang w:bidi="en-US"/>
        </w:rPr>
        <w:t>4</w:t>
      </w:r>
      <w:r>
        <w:rPr>
          <w:lang w:bidi="en-US"/>
        </w:rPr>
        <w:t>、与《废塑料加工利用污染防治管理规定》的相符性分析</w:t>
      </w:r>
    </w:p>
    <w:p w:rsidR="000E2BC4" w:rsidRDefault="00AF1CD9">
      <w:pPr>
        <w:spacing w:line="460" w:lineRule="exact"/>
        <w:ind w:firstLineChars="200" w:firstLine="480"/>
        <w:rPr>
          <w:lang w:bidi="en-US"/>
        </w:rPr>
      </w:pPr>
      <w:r>
        <w:rPr>
          <w:lang w:bidi="en-US"/>
        </w:rPr>
        <w:t>本项目与《废塑料加工利用污染防治管理规定》相符性分析详见表</w:t>
      </w:r>
      <w:r>
        <w:rPr>
          <w:rFonts w:hint="eastAsia"/>
          <w:lang w:bidi="en-US"/>
        </w:rPr>
        <w:t>3</w:t>
      </w:r>
      <w:r>
        <w:rPr>
          <w:lang w:bidi="en-US"/>
        </w:rPr>
        <w:t>.2-3</w:t>
      </w:r>
      <w:r>
        <w:rPr>
          <w:lang w:bidi="en-US"/>
        </w:rPr>
        <w:t>。</w:t>
      </w:r>
    </w:p>
    <w:p w:rsidR="000E2BC4" w:rsidRDefault="00AF1CD9">
      <w:pPr>
        <w:pStyle w:val="afffffffff9"/>
        <w:spacing w:line="240" w:lineRule="auto"/>
        <w:ind w:firstLine="420"/>
        <w:rPr>
          <w:rFonts w:ascii="Times New Roman" w:eastAsia="黑体" w:hAnsi="Times New Roman" w:cs="Times New Roman"/>
          <w:sz w:val="21"/>
          <w:lang w:bidi="en-US"/>
        </w:rPr>
      </w:pPr>
      <w:r>
        <w:rPr>
          <w:rFonts w:ascii="Times New Roman" w:eastAsia="黑体" w:hAnsi="Times New Roman" w:cs="Times New Roman"/>
          <w:sz w:val="21"/>
          <w:lang w:bidi="en-US"/>
        </w:rPr>
        <w:t>表</w:t>
      </w:r>
      <w:r>
        <w:rPr>
          <w:rFonts w:ascii="Times New Roman" w:eastAsia="黑体" w:hAnsi="Times New Roman" w:cs="Times New Roman" w:hint="eastAsia"/>
          <w:sz w:val="21"/>
          <w:lang w:bidi="en-US"/>
        </w:rPr>
        <w:t>3</w:t>
      </w:r>
      <w:r>
        <w:rPr>
          <w:rFonts w:ascii="Times New Roman" w:eastAsia="黑体" w:hAnsi="Times New Roman" w:cs="Times New Roman"/>
          <w:sz w:val="21"/>
          <w:lang w:bidi="en-US"/>
        </w:rPr>
        <w:t xml:space="preserve">.2-3         </w:t>
      </w:r>
      <w:r>
        <w:rPr>
          <w:rFonts w:ascii="Times New Roman" w:eastAsia="黑体" w:hAnsi="Times New Roman" w:cs="Times New Roman"/>
          <w:sz w:val="21"/>
          <w:lang w:bidi="en-US"/>
        </w:rPr>
        <w:t>与《废塑料加工利用污染防治管理规定》符合性分析</w:t>
      </w:r>
    </w:p>
    <w:tbl>
      <w:tblPr>
        <w:tblStyle w:val="afff8"/>
        <w:tblW w:w="0" w:type="auto"/>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675"/>
        <w:gridCol w:w="4111"/>
        <w:gridCol w:w="3650"/>
      </w:tblGrid>
      <w:tr w:rsidR="000E2BC4" w:rsidRPr="00CA252D">
        <w:trPr>
          <w:trHeight w:val="340"/>
          <w:jc w:val="center"/>
        </w:trPr>
        <w:tc>
          <w:tcPr>
            <w:tcW w:w="675" w:type="dxa"/>
            <w:vAlign w:val="center"/>
          </w:tcPr>
          <w:p w:rsidR="000E2BC4" w:rsidRPr="00CA252D" w:rsidRDefault="00AF1CD9">
            <w:pPr>
              <w:adjustRightInd w:val="0"/>
              <w:snapToGrid w:val="0"/>
              <w:spacing w:line="240" w:lineRule="auto"/>
              <w:jc w:val="center"/>
              <w:rPr>
                <w:rFonts w:eastAsia="宋体"/>
                <w:bCs/>
                <w:kern w:val="0"/>
                <w:sz w:val="21"/>
                <w:szCs w:val="21"/>
              </w:rPr>
            </w:pPr>
            <w:r w:rsidRPr="00CA252D">
              <w:rPr>
                <w:rFonts w:eastAsia="宋体"/>
                <w:bCs/>
                <w:kern w:val="0"/>
                <w:sz w:val="21"/>
                <w:szCs w:val="21"/>
              </w:rPr>
              <w:t>序号</w:t>
            </w:r>
          </w:p>
        </w:tc>
        <w:tc>
          <w:tcPr>
            <w:tcW w:w="4111" w:type="dxa"/>
            <w:vAlign w:val="center"/>
          </w:tcPr>
          <w:p w:rsidR="000E2BC4" w:rsidRPr="00CA252D" w:rsidRDefault="00AF1CD9">
            <w:pPr>
              <w:adjustRightInd w:val="0"/>
              <w:snapToGrid w:val="0"/>
              <w:spacing w:line="240" w:lineRule="auto"/>
              <w:jc w:val="center"/>
              <w:rPr>
                <w:rFonts w:eastAsia="宋体"/>
                <w:bCs/>
                <w:kern w:val="0"/>
                <w:sz w:val="21"/>
                <w:szCs w:val="21"/>
              </w:rPr>
            </w:pPr>
            <w:r w:rsidRPr="00CA252D">
              <w:rPr>
                <w:rFonts w:eastAsia="宋体"/>
                <w:bCs/>
                <w:kern w:val="0"/>
                <w:sz w:val="21"/>
                <w:szCs w:val="21"/>
              </w:rPr>
              <w:t>规范要求</w:t>
            </w:r>
          </w:p>
        </w:tc>
        <w:tc>
          <w:tcPr>
            <w:tcW w:w="3650" w:type="dxa"/>
            <w:vAlign w:val="center"/>
          </w:tcPr>
          <w:p w:rsidR="000E2BC4" w:rsidRPr="00CA252D" w:rsidRDefault="00AF1CD9">
            <w:pPr>
              <w:adjustRightInd w:val="0"/>
              <w:snapToGrid w:val="0"/>
              <w:spacing w:line="240" w:lineRule="auto"/>
              <w:jc w:val="center"/>
              <w:rPr>
                <w:rFonts w:eastAsia="宋体"/>
                <w:bCs/>
                <w:kern w:val="0"/>
                <w:sz w:val="21"/>
                <w:szCs w:val="21"/>
              </w:rPr>
            </w:pPr>
            <w:r w:rsidRPr="00CA252D">
              <w:rPr>
                <w:rFonts w:eastAsia="宋体"/>
                <w:bCs/>
                <w:kern w:val="0"/>
                <w:sz w:val="21"/>
                <w:szCs w:val="21"/>
              </w:rPr>
              <w:t>本项目</w:t>
            </w:r>
          </w:p>
        </w:tc>
      </w:tr>
      <w:tr w:rsidR="000E2BC4" w:rsidRPr="00CA252D">
        <w:trPr>
          <w:trHeight w:val="340"/>
          <w:jc w:val="center"/>
        </w:trPr>
        <w:tc>
          <w:tcPr>
            <w:tcW w:w="675" w:type="dxa"/>
            <w:vAlign w:val="center"/>
          </w:tcPr>
          <w:p w:rsidR="000E2BC4" w:rsidRPr="00CA252D" w:rsidRDefault="00AF1CD9">
            <w:pPr>
              <w:adjustRightInd w:val="0"/>
              <w:snapToGrid w:val="0"/>
              <w:spacing w:line="240" w:lineRule="auto"/>
              <w:jc w:val="center"/>
              <w:rPr>
                <w:rFonts w:eastAsia="宋体"/>
                <w:bCs/>
                <w:kern w:val="0"/>
                <w:sz w:val="21"/>
                <w:szCs w:val="21"/>
              </w:rPr>
            </w:pPr>
            <w:r w:rsidRPr="00CA252D">
              <w:rPr>
                <w:rFonts w:eastAsia="宋体"/>
                <w:bCs/>
                <w:kern w:val="0"/>
                <w:sz w:val="21"/>
                <w:szCs w:val="21"/>
              </w:rPr>
              <w:t>1</w:t>
            </w:r>
          </w:p>
        </w:tc>
        <w:tc>
          <w:tcPr>
            <w:tcW w:w="4111" w:type="dxa"/>
            <w:vAlign w:val="center"/>
          </w:tcPr>
          <w:p w:rsidR="000E2BC4" w:rsidRPr="00CA252D" w:rsidRDefault="00AF1CD9">
            <w:pPr>
              <w:adjustRightInd w:val="0"/>
              <w:snapToGrid w:val="0"/>
              <w:spacing w:line="240" w:lineRule="auto"/>
              <w:jc w:val="center"/>
              <w:rPr>
                <w:rFonts w:eastAsia="宋体"/>
                <w:bCs/>
                <w:kern w:val="0"/>
                <w:sz w:val="21"/>
                <w:szCs w:val="21"/>
              </w:rPr>
            </w:pPr>
            <w:r w:rsidRPr="00CA252D">
              <w:rPr>
                <w:rFonts w:eastAsia="宋体"/>
                <w:bCs/>
                <w:kern w:val="0"/>
                <w:sz w:val="21"/>
                <w:szCs w:val="21"/>
              </w:rPr>
              <w:t>废塑料加工利用必须符合国家相关产业政策规定及《废塑料回收与再生利用污染控制技术规范》，防止二次污染。禁止在居民区加工利用废塑料。禁止利用废塑料生产厚度小于</w:t>
            </w:r>
            <w:r w:rsidRPr="00CA252D">
              <w:rPr>
                <w:rFonts w:eastAsia="宋体"/>
                <w:bCs/>
                <w:kern w:val="0"/>
                <w:sz w:val="21"/>
                <w:szCs w:val="21"/>
              </w:rPr>
              <w:t>0.025mm</w:t>
            </w:r>
            <w:r w:rsidRPr="00CA252D">
              <w:rPr>
                <w:rFonts w:eastAsia="宋体"/>
                <w:bCs/>
                <w:kern w:val="0"/>
                <w:sz w:val="21"/>
                <w:szCs w:val="21"/>
              </w:rPr>
              <w:t>的超薄塑料购物袋和厚度小于</w:t>
            </w:r>
            <w:r w:rsidRPr="00CA252D">
              <w:rPr>
                <w:rFonts w:eastAsia="宋体"/>
                <w:bCs/>
                <w:kern w:val="0"/>
                <w:sz w:val="21"/>
                <w:szCs w:val="21"/>
              </w:rPr>
              <w:t>0.015mm</w:t>
            </w:r>
            <w:r w:rsidRPr="00CA252D">
              <w:rPr>
                <w:rFonts w:eastAsia="宋体"/>
                <w:bCs/>
                <w:kern w:val="0"/>
                <w:sz w:val="21"/>
                <w:szCs w:val="21"/>
              </w:rPr>
              <w:t>超薄塑料袋。禁止利用废塑料生产食品用塑料袋。禁止无危险废物经营许可证从事废塑料类危险废物的回收利用活动，包括被危险化学品、农药等污染的废弃塑料包装物，废弃的一次性医疗用塑料制品（如输液器、血袋）等。</w:t>
            </w:r>
          </w:p>
        </w:tc>
        <w:tc>
          <w:tcPr>
            <w:tcW w:w="3650" w:type="dxa"/>
            <w:vAlign w:val="center"/>
          </w:tcPr>
          <w:p w:rsidR="000E2BC4" w:rsidRPr="00CA252D" w:rsidRDefault="00AF1CD9">
            <w:pPr>
              <w:adjustRightInd w:val="0"/>
              <w:snapToGrid w:val="0"/>
              <w:spacing w:line="240" w:lineRule="auto"/>
              <w:jc w:val="center"/>
              <w:rPr>
                <w:rFonts w:eastAsia="宋体"/>
                <w:bCs/>
                <w:kern w:val="0"/>
                <w:sz w:val="21"/>
                <w:szCs w:val="21"/>
              </w:rPr>
            </w:pPr>
            <w:r w:rsidRPr="00CA252D">
              <w:rPr>
                <w:rFonts w:eastAsia="宋体"/>
                <w:bCs/>
                <w:kern w:val="0"/>
                <w:sz w:val="21"/>
                <w:szCs w:val="21"/>
              </w:rPr>
              <w:t>根据分析，本项目符合国家相关产业政策，符合《废塑料回收与再生利用污染控制技术规范》，项目回收的废塑料主要为废旧滴灌带、废旧编织袋及废旧吨包袋，再生造粒后用于生产滴灌带、编织袋、塑料筐，不回收超薄塑料以及超薄塑料袋、以及被危险化学品等污染的塑料包装、一次性医疗废弃物。</w:t>
            </w:r>
          </w:p>
        </w:tc>
      </w:tr>
      <w:tr w:rsidR="000E2BC4" w:rsidRPr="00CA252D">
        <w:trPr>
          <w:trHeight w:val="340"/>
          <w:jc w:val="center"/>
        </w:trPr>
        <w:tc>
          <w:tcPr>
            <w:tcW w:w="675" w:type="dxa"/>
            <w:vAlign w:val="center"/>
          </w:tcPr>
          <w:p w:rsidR="000E2BC4" w:rsidRPr="00CA252D" w:rsidRDefault="00AF1CD9">
            <w:pPr>
              <w:adjustRightInd w:val="0"/>
              <w:snapToGrid w:val="0"/>
              <w:spacing w:line="240" w:lineRule="auto"/>
              <w:jc w:val="center"/>
              <w:rPr>
                <w:rFonts w:eastAsia="宋体"/>
                <w:bCs/>
                <w:kern w:val="0"/>
                <w:sz w:val="21"/>
                <w:szCs w:val="21"/>
              </w:rPr>
            </w:pPr>
            <w:r w:rsidRPr="00CA252D">
              <w:rPr>
                <w:rFonts w:eastAsia="宋体"/>
                <w:bCs/>
                <w:kern w:val="0"/>
                <w:sz w:val="21"/>
                <w:szCs w:val="21"/>
              </w:rPr>
              <w:t>2</w:t>
            </w:r>
          </w:p>
        </w:tc>
        <w:tc>
          <w:tcPr>
            <w:tcW w:w="4111" w:type="dxa"/>
            <w:vAlign w:val="center"/>
          </w:tcPr>
          <w:p w:rsidR="000E2BC4" w:rsidRPr="00CA252D" w:rsidRDefault="00AF1CD9">
            <w:pPr>
              <w:adjustRightInd w:val="0"/>
              <w:snapToGrid w:val="0"/>
              <w:spacing w:line="240" w:lineRule="auto"/>
              <w:jc w:val="center"/>
              <w:rPr>
                <w:rFonts w:eastAsia="宋体"/>
                <w:bCs/>
                <w:kern w:val="0"/>
                <w:sz w:val="21"/>
                <w:szCs w:val="21"/>
              </w:rPr>
            </w:pPr>
            <w:r w:rsidRPr="00CA252D">
              <w:rPr>
                <w:rFonts w:eastAsia="宋体"/>
                <w:bCs/>
                <w:kern w:val="0"/>
                <w:sz w:val="21"/>
                <w:szCs w:val="21"/>
              </w:rPr>
              <w:t>废塑料加工利用单位应当以环境无害化方式处理废塑料加工利用过程产生的残余垃圾、滤网；禁止交不符合环保要求的单位或个人处置。禁止露天焚烧废塑料及加工利用过程产生的残余垃圾、滤网。</w:t>
            </w:r>
          </w:p>
        </w:tc>
        <w:tc>
          <w:tcPr>
            <w:tcW w:w="3650" w:type="dxa"/>
            <w:vAlign w:val="center"/>
          </w:tcPr>
          <w:p w:rsidR="000E2BC4" w:rsidRPr="00CA252D" w:rsidRDefault="00AF1CD9">
            <w:pPr>
              <w:adjustRightInd w:val="0"/>
              <w:snapToGrid w:val="0"/>
              <w:spacing w:line="240" w:lineRule="auto"/>
              <w:jc w:val="center"/>
              <w:rPr>
                <w:rFonts w:eastAsia="宋体"/>
                <w:bCs/>
                <w:kern w:val="0"/>
                <w:sz w:val="21"/>
                <w:szCs w:val="21"/>
              </w:rPr>
            </w:pPr>
            <w:r w:rsidRPr="00CA252D">
              <w:rPr>
                <w:rFonts w:eastAsia="宋体"/>
                <w:bCs/>
                <w:kern w:val="0"/>
                <w:sz w:val="21"/>
                <w:szCs w:val="21"/>
              </w:rPr>
              <w:t>本项目产生的不合格品等经再次破碎造粒重复利用，产生的滤网收集后运至园区工业垃圾填埋场处置</w:t>
            </w:r>
            <w:r w:rsidR="00CA252D">
              <w:rPr>
                <w:rFonts w:eastAsia="宋体" w:hint="eastAsia"/>
                <w:bCs/>
                <w:kern w:val="0"/>
                <w:sz w:val="21"/>
                <w:szCs w:val="21"/>
              </w:rPr>
              <w:t>。</w:t>
            </w:r>
          </w:p>
        </w:tc>
      </w:tr>
    </w:tbl>
    <w:p w:rsidR="000E2BC4" w:rsidRDefault="00AF1CD9">
      <w:pPr>
        <w:spacing w:line="460" w:lineRule="exact"/>
        <w:ind w:firstLineChars="200" w:firstLine="480"/>
        <w:rPr>
          <w:lang w:bidi="en-US"/>
        </w:rPr>
      </w:pPr>
      <w:r>
        <w:rPr>
          <w:lang w:bidi="en-US"/>
        </w:rPr>
        <w:t>根据上表分析，本项目符合《废塑料加工利用污染防治管理规定》相关要求。</w:t>
      </w:r>
    </w:p>
    <w:p w:rsidR="000E2BC4" w:rsidRDefault="00AF1CD9">
      <w:pPr>
        <w:spacing w:line="460" w:lineRule="exact"/>
        <w:ind w:firstLineChars="200" w:firstLine="480"/>
        <w:rPr>
          <w:lang w:bidi="en-US"/>
        </w:rPr>
      </w:pPr>
      <w:r>
        <w:rPr>
          <w:rFonts w:hint="eastAsia"/>
          <w:lang w:bidi="en-US"/>
        </w:rPr>
        <w:t>5</w:t>
      </w:r>
      <w:r>
        <w:rPr>
          <w:rFonts w:hint="eastAsia"/>
          <w:lang w:bidi="en-US"/>
        </w:rPr>
        <w:t>、与《</w:t>
      </w:r>
      <w:r>
        <w:rPr>
          <w:rFonts w:hint="eastAsia"/>
          <w:lang w:bidi="en-US"/>
        </w:rPr>
        <w:t>2020</w:t>
      </w:r>
      <w:r>
        <w:rPr>
          <w:rFonts w:hint="eastAsia"/>
          <w:lang w:bidi="en-US"/>
        </w:rPr>
        <w:t>年挥发性有机物治理攻坚方案》</w:t>
      </w:r>
      <w:r>
        <w:rPr>
          <w:rFonts w:hint="eastAsia"/>
          <w:lang w:bidi="en-US"/>
        </w:rPr>
        <w:t>(</w:t>
      </w:r>
      <w:r>
        <w:rPr>
          <w:rFonts w:hint="eastAsia"/>
          <w:lang w:bidi="en-US"/>
        </w:rPr>
        <w:t>环大气</w:t>
      </w:r>
      <w:r>
        <w:rPr>
          <w:rFonts w:hint="eastAsia"/>
          <w:lang w:bidi="en-US"/>
        </w:rPr>
        <w:t>[2020]33</w:t>
      </w:r>
      <w:r>
        <w:rPr>
          <w:rFonts w:hint="eastAsia"/>
          <w:lang w:bidi="en-US"/>
        </w:rPr>
        <w:t>号</w:t>
      </w:r>
      <w:r>
        <w:rPr>
          <w:rFonts w:hint="eastAsia"/>
          <w:lang w:bidi="en-US"/>
        </w:rPr>
        <w:t>)</w:t>
      </w:r>
      <w:r>
        <w:rPr>
          <w:rFonts w:hint="eastAsia"/>
          <w:lang w:bidi="en-US"/>
        </w:rPr>
        <w:t>符合性分析</w:t>
      </w:r>
    </w:p>
    <w:p w:rsidR="000E2BC4" w:rsidRDefault="00AF1CD9">
      <w:pPr>
        <w:spacing w:line="460" w:lineRule="exact"/>
        <w:ind w:firstLineChars="200" w:firstLine="480"/>
        <w:rPr>
          <w:lang w:bidi="en-US"/>
        </w:rPr>
      </w:pPr>
      <w:r>
        <w:rPr>
          <w:rFonts w:hint="eastAsia"/>
          <w:lang w:bidi="en-US"/>
        </w:rPr>
        <w:t>本项目与《</w:t>
      </w:r>
      <w:r>
        <w:rPr>
          <w:rFonts w:hint="eastAsia"/>
          <w:lang w:bidi="en-US"/>
        </w:rPr>
        <w:t>2020</w:t>
      </w:r>
      <w:r>
        <w:rPr>
          <w:rFonts w:hint="eastAsia"/>
          <w:lang w:bidi="en-US"/>
        </w:rPr>
        <w:t>年挥发性有机物治理攻坚方案》</w:t>
      </w:r>
      <w:r>
        <w:rPr>
          <w:rFonts w:hint="eastAsia"/>
          <w:lang w:bidi="en-US"/>
        </w:rPr>
        <w:t>(</w:t>
      </w:r>
      <w:r>
        <w:rPr>
          <w:rFonts w:hint="eastAsia"/>
          <w:lang w:bidi="en-US"/>
        </w:rPr>
        <w:t>环大气</w:t>
      </w:r>
      <w:r>
        <w:rPr>
          <w:rFonts w:hint="eastAsia"/>
          <w:lang w:bidi="en-US"/>
        </w:rPr>
        <w:t>[2020]33</w:t>
      </w:r>
      <w:r>
        <w:rPr>
          <w:rFonts w:hint="eastAsia"/>
          <w:lang w:bidi="en-US"/>
        </w:rPr>
        <w:t>号</w:t>
      </w:r>
      <w:r>
        <w:rPr>
          <w:rFonts w:hint="eastAsia"/>
          <w:lang w:bidi="en-US"/>
        </w:rPr>
        <w:t>)</w:t>
      </w:r>
      <w:r>
        <w:rPr>
          <w:rFonts w:hint="eastAsia"/>
          <w:lang w:bidi="en-US"/>
        </w:rPr>
        <w:t>符合性分析见表</w:t>
      </w:r>
      <w:r>
        <w:rPr>
          <w:rFonts w:hint="eastAsia"/>
          <w:lang w:bidi="en-US"/>
        </w:rPr>
        <w:t>3.2-4</w:t>
      </w:r>
      <w:r>
        <w:rPr>
          <w:rFonts w:hint="eastAsia"/>
          <w:lang w:bidi="en-US"/>
        </w:rPr>
        <w:t>。</w:t>
      </w:r>
    </w:p>
    <w:p w:rsidR="000E2BC4" w:rsidRDefault="00AF1CD9">
      <w:pPr>
        <w:pStyle w:val="afffffffff9"/>
        <w:spacing w:line="240" w:lineRule="auto"/>
        <w:ind w:firstLine="420"/>
        <w:rPr>
          <w:rFonts w:ascii="Times New Roman" w:eastAsia="黑体" w:hAnsi="Times New Roman" w:cs="Times New Roman"/>
          <w:sz w:val="21"/>
          <w:lang w:bidi="en-US"/>
        </w:rPr>
      </w:pPr>
      <w:r>
        <w:rPr>
          <w:rFonts w:ascii="Times New Roman" w:eastAsia="黑体" w:hAnsi="Times New Roman" w:cs="Times New Roman" w:hint="eastAsia"/>
          <w:sz w:val="21"/>
          <w:lang w:bidi="en-US"/>
        </w:rPr>
        <w:t>表</w:t>
      </w:r>
      <w:r>
        <w:rPr>
          <w:rFonts w:ascii="Times New Roman" w:eastAsia="黑体" w:hAnsi="Times New Roman" w:cs="Times New Roman" w:hint="eastAsia"/>
          <w:sz w:val="21"/>
          <w:lang w:bidi="en-US"/>
        </w:rPr>
        <w:t xml:space="preserve">3.2-4       </w:t>
      </w:r>
      <w:r>
        <w:rPr>
          <w:rFonts w:ascii="Times New Roman" w:eastAsia="黑体" w:hAnsi="Times New Roman" w:cs="Times New Roman" w:hint="eastAsia"/>
          <w:sz w:val="21"/>
          <w:lang w:bidi="en-US"/>
        </w:rPr>
        <w:t>与《</w:t>
      </w:r>
      <w:r>
        <w:rPr>
          <w:rFonts w:ascii="Times New Roman" w:eastAsia="黑体" w:hAnsi="Times New Roman" w:cs="Times New Roman" w:hint="eastAsia"/>
          <w:sz w:val="21"/>
          <w:lang w:bidi="en-US"/>
        </w:rPr>
        <w:t>2020</w:t>
      </w:r>
      <w:r>
        <w:rPr>
          <w:rFonts w:ascii="Times New Roman" w:eastAsia="黑体" w:hAnsi="Times New Roman" w:cs="Times New Roman" w:hint="eastAsia"/>
          <w:sz w:val="21"/>
          <w:lang w:bidi="en-US"/>
        </w:rPr>
        <w:t>年挥发性有机物治理攻坚方案》符合性分析</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659"/>
        <w:gridCol w:w="1381"/>
        <w:gridCol w:w="2762"/>
        <w:gridCol w:w="3418"/>
      </w:tblGrid>
      <w:tr w:rsidR="000E2BC4">
        <w:trPr>
          <w:trHeight w:val="340"/>
          <w:jc w:val="center"/>
        </w:trPr>
        <w:tc>
          <w:tcPr>
            <w:tcW w:w="401" w:type="pct"/>
            <w:vAlign w:val="center"/>
          </w:tcPr>
          <w:p w:rsidR="000E2BC4" w:rsidRDefault="00AF1CD9">
            <w:pPr>
              <w:adjustRightInd w:val="0"/>
              <w:snapToGrid w:val="0"/>
              <w:spacing w:line="240" w:lineRule="auto"/>
              <w:jc w:val="center"/>
              <w:rPr>
                <w:bCs/>
                <w:kern w:val="0"/>
                <w:sz w:val="21"/>
                <w:szCs w:val="21"/>
              </w:rPr>
            </w:pPr>
            <w:r>
              <w:rPr>
                <w:rFonts w:hint="eastAsia"/>
                <w:bCs/>
                <w:sz w:val="21"/>
                <w:szCs w:val="21"/>
              </w:rPr>
              <w:t>序号</w:t>
            </w:r>
            <w:r>
              <w:rPr>
                <w:rFonts w:hint="eastAsia"/>
                <w:bCs/>
                <w:sz w:val="21"/>
                <w:szCs w:val="21"/>
              </w:rPr>
              <w:t xml:space="preserve"> </w:t>
            </w:r>
          </w:p>
        </w:tc>
        <w:tc>
          <w:tcPr>
            <w:tcW w:w="840" w:type="pct"/>
            <w:vAlign w:val="center"/>
          </w:tcPr>
          <w:p w:rsidR="000E2BC4" w:rsidRDefault="00AF1CD9">
            <w:pPr>
              <w:adjustRightInd w:val="0"/>
              <w:snapToGrid w:val="0"/>
              <w:spacing w:line="240" w:lineRule="auto"/>
              <w:jc w:val="center"/>
              <w:rPr>
                <w:bCs/>
                <w:kern w:val="0"/>
                <w:sz w:val="21"/>
                <w:szCs w:val="21"/>
              </w:rPr>
            </w:pPr>
            <w:r>
              <w:rPr>
                <w:rFonts w:hint="eastAsia"/>
                <w:bCs/>
                <w:sz w:val="21"/>
                <w:szCs w:val="21"/>
              </w:rPr>
              <w:t>要求</w:t>
            </w:r>
          </w:p>
        </w:tc>
        <w:tc>
          <w:tcPr>
            <w:tcW w:w="1680" w:type="pct"/>
            <w:vAlign w:val="center"/>
          </w:tcPr>
          <w:p w:rsidR="000E2BC4" w:rsidRDefault="00AF1CD9">
            <w:pPr>
              <w:adjustRightInd w:val="0"/>
              <w:snapToGrid w:val="0"/>
              <w:spacing w:line="240" w:lineRule="auto"/>
              <w:jc w:val="center"/>
              <w:rPr>
                <w:bCs/>
                <w:kern w:val="0"/>
                <w:sz w:val="21"/>
                <w:szCs w:val="21"/>
              </w:rPr>
            </w:pPr>
            <w:r>
              <w:rPr>
                <w:rFonts w:hint="eastAsia"/>
                <w:bCs/>
                <w:sz w:val="21"/>
                <w:szCs w:val="21"/>
              </w:rPr>
              <w:t>内容</w:t>
            </w:r>
          </w:p>
        </w:tc>
        <w:tc>
          <w:tcPr>
            <w:tcW w:w="2079" w:type="pct"/>
            <w:vAlign w:val="center"/>
          </w:tcPr>
          <w:p w:rsidR="000E2BC4" w:rsidRDefault="00AF1CD9">
            <w:pPr>
              <w:adjustRightInd w:val="0"/>
              <w:snapToGrid w:val="0"/>
              <w:spacing w:line="240" w:lineRule="auto"/>
              <w:jc w:val="center"/>
              <w:rPr>
                <w:bCs/>
                <w:kern w:val="0"/>
                <w:sz w:val="21"/>
                <w:szCs w:val="21"/>
              </w:rPr>
            </w:pPr>
            <w:r>
              <w:rPr>
                <w:rFonts w:hint="eastAsia"/>
                <w:bCs/>
                <w:sz w:val="21"/>
                <w:szCs w:val="21"/>
              </w:rPr>
              <w:t>符合性分析</w:t>
            </w:r>
          </w:p>
        </w:tc>
      </w:tr>
      <w:tr w:rsidR="000E2BC4">
        <w:trPr>
          <w:trHeight w:val="340"/>
          <w:jc w:val="center"/>
        </w:trPr>
        <w:tc>
          <w:tcPr>
            <w:tcW w:w="401" w:type="pct"/>
            <w:vAlign w:val="center"/>
          </w:tcPr>
          <w:p w:rsidR="000E2BC4" w:rsidRDefault="00AF1CD9">
            <w:pPr>
              <w:adjustRightInd w:val="0"/>
              <w:snapToGrid w:val="0"/>
              <w:spacing w:line="240" w:lineRule="auto"/>
              <w:jc w:val="center"/>
              <w:rPr>
                <w:bCs/>
                <w:kern w:val="0"/>
                <w:sz w:val="21"/>
                <w:szCs w:val="21"/>
              </w:rPr>
            </w:pPr>
            <w:r>
              <w:rPr>
                <w:rFonts w:hint="eastAsia"/>
                <w:bCs/>
                <w:sz w:val="21"/>
                <w:szCs w:val="21"/>
              </w:rPr>
              <w:t xml:space="preserve">1 </w:t>
            </w:r>
          </w:p>
        </w:tc>
        <w:tc>
          <w:tcPr>
            <w:tcW w:w="840" w:type="pct"/>
            <w:vAlign w:val="center"/>
          </w:tcPr>
          <w:p w:rsidR="000E2BC4" w:rsidRDefault="00AF1CD9">
            <w:pPr>
              <w:adjustRightInd w:val="0"/>
              <w:snapToGrid w:val="0"/>
              <w:spacing w:line="240" w:lineRule="auto"/>
              <w:jc w:val="center"/>
              <w:rPr>
                <w:bCs/>
                <w:kern w:val="0"/>
                <w:sz w:val="21"/>
                <w:szCs w:val="21"/>
              </w:rPr>
            </w:pPr>
            <w:r>
              <w:rPr>
                <w:rFonts w:hint="eastAsia"/>
                <w:bCs/>
                <w:sz w:val="21"/>
                <w:szCs w:val="21"/>
              </w:rPr>
              <w:t>二、全面落实标准要求，强化无组织排放控制</w:t>
            </w:r>
          </w:p>
        </w:tc>
        <w:tc>
          <w:tcPr>
            <w:tcW w:w="1680" w:type="pct"/>
            <w:vAlign w:val="center"/>
          </w:tcPr>
          <w:p w:rsidR="000E2BC4" w:rsidRDefault="00AF1CD9">
            <w:pPr>
              <w:adjustRightInd w:val="0"/>
              <w:snapToGrid w:val="0"/>
              <w:spacing w:line="240" w:lineRule="auto"/>
              <w:jc w:val="center"/>
              <w:rPr>
                <w:bCs/>
                <w:kern w:val="0"/>
                <w:sz w:val="21"/>
                <w:szCs w:val="21"/>
              </w:rPr>
            </w:pPr>
            <w:r>
              <w:rPr>
                <w:rFonts w:hint="eastAsia"/>
                <w:bCs/>
                <w:sz w:val="21"/>
                <w:szCs w:val="21"/>
              </w:rPr>
              <w:t>生产和使用环节应采用密闭设备，或在密闭空间中操作并有效收集废气，或进行局部气体收集</w:t>
            </w:r>
          </w:p>
        </w:tc>
        <w:tc>
          <w:tcPr>
            <w:tcW w:w="2079" w:type="pct"/>
            <w:vAlign w:val="center"/>
          </w:tcPr>
          <w:p w:rsidR="000E2BC4" w:rsidRDefault="00AF1CD9">
            <w:pPr>
              <w:adjustRightInd w:val="0"/>
              <w:snapToGrid w:val="0"/>
              <w:spacing w:line="240" w:lineRule="auto"/>
              <w:jc w:val="center"/>
              <w:rPr>
                <w:bCs/>
                <w:kern w:val="0"/>
                <w:sz w:val="21"/>
                <w:szCs w:val="21"/>
              </w:rPr>
            </w:pPr>
            <w:r>
              <w:rPr>
                <w:rFonts w:hint="eastAsia"/>
                <w:bCs/>
                <w:sz w:val="21"/>
                <w:szCs w:val="21"/>
              </w:rPr>
              <w:t>本项目生产设备均位于车间内部，各个产气设施上方分别安装集气罩收集有机废气</w:t>
            </w:r>
          </w:p>
        </w:tc>
      </w:tr>
      <w:tr w:rsidR="000E2BC4">
        <w:trPr>
          <w:trHeight w:val="340"/>
          <w:jc w:val="center"/>
        </w:trPr>
        <w:tc>
          <w:tcPr>
            <w:tcW w:w="401" w:type="pct"/>
            <w:vAlign w:val="center"/>
          </w:tcPr>
          <w:p w:rsidR="000E2BC4" w:rsidRDefault="00AF1CD9">
            <w:pPr>
              <w:adjustRightInd w:val="0"/>
              <w:snapToGrid w:val="0"/>
              <w:spacing w:line="240" w:lineRule="auto"/>
              <w:jc w:val="center"/>
              <w:rPr>
                <w:bCs/>
                <w:kern w:val="0"/>
                <w:sz w:val="21"/>
                <w:szCs w:val="21"/>
              </w:rPr>
            </w:pPr>
            <w:r>
              <w:rPr>
                <w:rFonts w:hint="eastAsia"/>
                <w:bCs/>
                <w:sz w:val="21"/>
                <w:szCs w:val="21"/>
              </w:rPr>
              <w:t>2</w:t>
            </w:r>
          </w:p>
        </w:tc>
        <w:tc>
          <w:tcPr>
            <w:tcW w:w="840" w:type="pct"/>
            <w:vMerge w:val="restart"/>
            <w:vAlign w:val="center"/>
          </w:tcPr>
          <w:p w:rsidR="000E2BC4" w:rsidRDefault="00AF1CD9">
            <w:pPr>
              <w:adjustRightInd w:val="0"/>
              <w:snapToGrid w:val="0"/>
              <w:spacing w:line="240" w:lineRule="auto"/>
              <w:jc w:val="center"/>
              <w:rPr>
                <w:bCs/>
                <w:kern w:val="0"/>
                <w:sz w:val="21"/>
                <w:szCs w:val="21"/>
              </w:rPr>
            </w:pPr>
            <w:r>
              <w:rPr>
                <w:rFonts w:hint="eastAsia"/>
                <w:bCs/>
                <w:sz w:val="21"/>
                <w:szCs w:val="21"/>
              </w:rPr>
              <w:t>三、聚焦治污设施“三率”，提升</w:t>
            </w:r>
            <w:r>
              <w:rPr>
                <w:rFonts w:hint="eastAsia"/>
                <w:bCs/>
                <w:sz w:val="21"/>
                <w:szCs w:val="21"/>
              </w:rPr>
              <w:lastRenderedPageBreak/>
              <w:t>综合治理效率</w:t>
            </w:r>
          </w:p>
        </w:tc>
        <w:tc>
          <w:tcPr>
            <w:tcW w:w="1680" w:type="pct"/>
            <w:vAlign w:val="center"/>
          </w:tcPr>
          <w:p w:rsidR="000E2BC4" w:rsidRDefault="00AF1CD9">
            <w:pPr>
              <w:adjustRightInd w:val="0"/>
              <w:snapToGrid w:val="0"/>
              <w:spacing w:line="240" w:lineRule="auto"/>
              <w:jc w:val="center"/>
              <w:rPr>
                <w:bCs/>
                <w:kern w:val="0"/>
                <w:sz w:val="21"/>
                <w:szCs w:val="21"/>
              </w:rPr>
            </w:pPr>
            <w:r>
              <w:rPr>
                <w:rFonts w:hint="eastAsia"/>
                <w:bCs/>
                <w:sz w:val="21"/>
                <w:szCs w:val="21"/>
              </w:rPr>
              <w:lastRenderedPageBreak/>
              <w:t>将无组织排放转变为有组织排放进行控制，优先采用密闭设备、在密闭空间中操作</w:t>
            </w:r>
            <w:r>
              <w:rPr>
                <w:rFonts w:hint="eastAsia"/>
                <w:bCs/>
                <w:sz w:val="21"/>
                <w:szCs w:val="21"/>
              </w:rPr>
              <w:lastRenderedPageBreak/>
              <w:t>或采用全密闭集气罩收集方式；对于采用局部集气罩的，应根据废气排放特点合理选择收集点位，距集气罩开口面最远处的</w:t>
            </w:r>
            <w:r>
              <w:rPr>
                <w:rFonts w:hint="eastAsia"/>
                <w:bCs/>
                <w:sz w:val="21"/>
                <w:szCs w:val="21"/>
              </w:rPr>
              <w:t>VOCs</w:t>
            </w:r>
            <w:r>
              <w:rPr>
                <w:rFonts w:hint="eastAsia"/>
                <w:bCs/>
                <w:sz w:val="21"/>
                <w:szCs w:val="21"/>
              </w:rPr>
              <w:t>无组织排放位置，控制风速不低于</w:t>
            </w:r>
            <w:r>
              <w:rPr>
                <w:rFonts w:hint="eastAsia"/>
                <w:bCs/>
                <w:sz w:val="21"/>
                <w:szCs w:val="21"/>
              </w:rPr>
              <w:t>0.3m/s</w:t>
            </w:r>
          </w:p>
        </w:tc>
        <w:tc>
          <w:tcPr>
            <w:tcW w:w="2079" w:type="pct"/>
            <w:vAlign w:val="center"/>
          </w:tcPr>
          <w:p w:rsidR="000E2BC4" w:rsidRDefault="00AF1CD9">
            <w:pPr>
              <w:adjustRightInd w:val="0"/>
              <w:snapToGrid w:val="0"/>
              <w:spacing w:line="240" w:lineRule="auto"/>
              <w:jc w:val="center"/>
              <w:rPr>
                <w:bCs/>
                <w:color w:val="FF0000"/>
                <w:kern w:val="0"/>
                <w:sz w:val="21"/>
                <w:szCs w:val="21"/>
              </w:rPr>
            </w:pPr>
            <w:r>
              <w:rPr>
                <w:rFonts w:hint="eastAsia"/>
                <w:bCs/>
                <w:color w:val="FF0000"/>
                <w:sz w:val="21"/>
                <w:szCs w:val="21"/>
              </w:rPr>
              <w:lastRenderedPageBreak/>
              <w:t>本项目设计各集气罩控制风速为</w:t>
            </w:r>
            <w:r>
              <w:rPr>
                <w:rFonts w:hint="eastAsia"/>
                <w:bCs/>
                <w:color w:val="FF0000"/>
                <w:sz w:val="21"/>
                <w:szCs w:val="21"/>
              </w:rPr>
              <w:t>0.5m/s</w:t>
            </w:r>
            <w:r>
              <w:rPr>
                <w:rFonts w:hint="eastAsia"/>
                <w:bCs/>
                <w:color w:val="FF0000"/>
                <w:sz w:val="21"/>
                <w:szCs w:val="21"/>
              </w:rPr>
              <w:t>，经收集的废气通过配套的</w:t>
            </w:r>
            <w:r>
              <w:rPr>
                <w:rFonts w:hint="eastAsia"/>
                <w:bCs/>
                <w:color w:val="FF0000"/>
                <w:sz w:val="21"/>
                <w:szCs w:val="21"/>
              </w:rPr>
              <w:t>UV</w:t>
            </w:r>
            <w:r>
              <w:rPr>
                <w:rFonts w:hint="eastAsia"/>
                <w:bCs/>
                <w:color w:val="FF0000"/>
                <w:sz w:val="21"/>
                <w:szCs w:val="21"/>
              </w:rPr>
              <w:t>光氧催化装置</w:t>
            </w:r>
            <w:r>
              <w:rPr>
                <w:rFonts w:hint="eastAsia"/>
                <w:bCs/>
                <w:color w:val="FF0000"/>
                <w:sz w:val="21"/>
                <w:szCs w:val="21"/>
              </w:rPr>
              <w:t>+</w:t>
            </w:r>
            <w:r>
              <w:rPr>
                <w:rFonts w:hint="eastAsia"/>
                <w:bCs/>
                <w:color w:val="FF0000"/>
                <w:sz w:val="21"/>
                <w:szCs w:val="21"/>
              </w:rPr>
              <w:t>活性炭吸附装</w:t>
            </w:r>
            <w:r>
              <w:rPr>
                <w:rFonts w:hint="eastAsia"/>
                <w:bCs/>
                <w:color w:val="FF0000"/>
                <w:sz w:val="21"/>
                <w:szCs w:val="21"/>
              </w:rPr>
              <w:lastRenderedPageBreak/>
              <w:t>置净化处理后通过</w:t>
            </w:r>
            <w:r>
              <w:rPr>
                <w:rFonts w:hint="eastAsia"/>
                <w:bCs/>
                <w:color w:val="FF0000"/>
                <w:sz w:val="21"/>
                <w:szCs w:val="21"/>
              </w:rPr>
              <w:t>15m</w:t>
            </w:r>
            <w:r>
              <w:rPr>
                <w:rFonts w:hint="eastAsia"/>
                <w:bCs/>
                <w:color w:val="FF0000"/>
                <w:sz w:val="21"/>
                <w:szCs w:val="21"/>
              </w:rPr>
              <w:t>高排气筒排放。</w:t>
            </w:r>
          </w:p>
        </w:tc>
      </w:tr>
      <w:tr w:rsidR="000E2BC4">
        <w:trPr>
          <w:trHeight w:val="340"/>
          <w:jc w:val="center"/>
        </w:trPr>
        <w:tc>
          <w:tcPr>
            <w:tcW w:w="401" w:type="pct"/>
            <w:vAlign w:val="center"/>
          </w:tcPr>
          <w:p w:rsidR="000E2BC4" w:rsidRDefault="00AF1CD9">
            <w:pPr>
              <w:adjustRightInd w:val="0"/>
              <w:snapToGrid w:val="0"/>
              <w:spacing w:line="240" w:lineRule="auto"/>
              <w:jc w:val="center"/>
              <w:rPr>
                <w:bCs/>
                <w:kern w:val="0"/>
                <w:sz w:val="21"/>
                <w:szCs w:val="21"/>
              </w:rPr>
            </w:pPr>
            <w:r>
              <w:rPr>
                <w:rFonts w:hint="eastAsia"/>
                <w:bCs/>
                <w:sz w:val="21"/>
                <w:szCs w:val="21"/>
              </w:rPr>
              <w:lastRenderedPageBreak/>
              <w:t>3</w:t>
            </w:r>
          </w:p>
        </w:tc>
        <w:tc>
          <w:tcPr>
            <w:tcW w:w="840" w:type="pct"/>
            <w:vMerge/>
            <w:vAlign w:val="center"/>
          </w:tcPr>
          <w:p w:rsidR="000E2BC4" w:rsidRDefault="000E2BC4">
            <w:pPr>
              <w:adjustRightInd w:val="0"/>
              <w:snapToGrid w:val="0"/>
              <w:spacing w:line="240" w:lineRule="auto"/>
              <w:jc w:val="center"/>
              <w:rPr>
                <w:bCs/>
                <w:kern w:val="0"/>
                <w:sz w:val="21"/>
                <w:szCs w:val="21"/>
              </w:rPr>
            </w:pPr>
          </w:p>
        </w:tc>
        <w:tc>
          <w:tcPr>
            <w:tcW w:w="1680" w:type="pct"/>
            <w:vAlign w:val="center"/>
          </w:tcPr>
          <w:p w:rsidR="000E2BC4" w:rsidRDefault="00AF1CD9">
            <w:pPr>
              <w:adjustRightInd w:val="0"/>
              <w:snapToGrid w:val="0"/>
              <w:spacing w:line="240" w:lineRule="auto"/>
              <w:jc w:val="center"/>
              <w:rPr>
                <w:bCs/>
                <w:kern w:val="0"/>
                <w:sz w:val="21"/>
                <w:szCs w:val="21"/>
              </w:rPr>
            </w:pPr>
            <w:r>
              <w:rPr>
                <w:rFonts w:hint="eastAsia"/>
                <w:bCs/>
                <w:sz w:val="21"/>
                <w:szCs w:val="21"/>
              </w:rPr>
              <w:t>采用活性炭吸附技术的，应选择碘值不低于</w:t>
            </w:r>
            <w:r>
              <w:rPr>
                <w:rFonts w:hint="eastAsia"/>
                <w:bCs/>
                <w:sz w:val="21"/>
                <w:szCs w:val="21"/>
              </w:rPr>
              <w:t>800mg/g</w:t>
            </w:r>
            <w:r>
              <w:rPr>
                <w:rFonts w:hint="eastAsia"/>
                <w:bCs/>
                <w:sz w:val="21"/>
                <w:szCs w:val="21"/>
              </w:rPr>
              <w:t>的活性炭，并按设计要求足量添加、及时更换</w:t>
            </w:r>
          </w:p>
        </w:tc>
        <w:tc>
          <w:tcPr>
            <w:tcW w:w="2079" w:type="pct"/>
            <w:vAlign w:val="center"/>
          </w:tcPr>
          <w:p w:rsidR="000E2BC4" w:rsidRDefault="00AF1CD9">
            <w:pPr>
              <w:adjustRightInd w:val="0"/>
              <w:snapToGrid w:val="0"/>
              <w:spacing w:line="240" w:lineRule="auto"/>
              <w:jc w:val="center"/>
              <w:rPr>
                <w:bCs/>
                <w:kern w:val="0"/>
                <w:sz w:val="21"/>
                <w:szCs w:val="21"/>
              </w:rPr>
            </w:pPr>
            <w:r>
              <w:rPr>
                <w:rFonts w:hint="eastAsia"/>
                <w:bCs/>
                <w:sz w:val="21"/>
                <w:szCs w:val="21"/>
              </w:rPr>
              <w:t>本项目选用大于碘值</w:t>
            </w:r>
            <w:r>
              <w:rPr>
                <w:rFonts w:hint="eastAsia"/>
                <w:bCs/>
                <w:sz w:val="21"/>
                <w:szCs w:val="21"/>
              </w:rPr>
              <w:t>800mg/g</w:t>
            </w:r>
            <w:r>
              <w:rPr>
                <w:rFonts w:hint="eastAsia"/>
                <w:bCs/>
                <w:sz w:val="21"/>
                <w:szCs w:val="21"/>
              </w:rPr>
              <w:t>的活性炭，并及时更换</w:t>
            </w:r>
          </w:p>
        </w:tc>
      </w:tr>
    </w:tbl>
    <w:p w:rsidR="000E2BC4" w:rsidRDefault="00AF1CD9">
      <w:pPr>
        <w:spacing w:line="460" w:lineRule="exact"/>
        <w:ind w:firstLineChars="200" w:firstLine="480"/>
        <w:rPr>
          <w:lang w:bidi="en-US"/>
        </w:rPr>
      </w:pPr>
      <w:r>
        <w:rPr>
          <w:rFonts w:hint="eastAsia"/>
          <w:lang w:bidi="en-US"/>
        </w:rPr>
        <w:t>根据上表分析，本项目符合《</w:t>
      </w:r>
      <w:r>
        <w:rPr>
          <w:rFonts w:hint="eastAsia"/>
          <w:lang w:bidi="en-US"/>
        </w:rPr>
        <w:t>2020</w:t>
      </w:r>
      <w:r>
        <w:rPr>
          <w:rFonts w:hint="eastAsia"/>
          <w:lang w:bidi="en-US"/>
        </w:rPr>
        <w:t>年挥发性有机物治理攻坚方案》</w:t>
      </w:r>
      <w:r>
        <w:rPr>
          <w:rFonts w:hint="eastAsia"/>
          <w:lang w:bidi="en-US"/>
        </w:rPr>
        <w:t>(</w:t>
      </w:r>
      <w:r>
        <w:rPr>
          <w:rFonts w:hint="eastAsia"/>
          <w:lang w:bidi="en-US"/>
        </w:rPr>
        <w:t>环大气</w:t>
      </w:r>
      <w:r>
        <w:rPr>
          <w:rFonts w:hint="eastAsia"/>
          <w:lang w:bidi="en-US"/>
        </w:rPr>
        <w:t>[2020]33</w:t>
      </w:r>
      <w:r>
        <w:rPr>
          <w:rFonts w:hint="eastAsia"/>
          <w:lang w:bidi="en-US"/>
        </w:rPr>
        <w:t>号</w:t>
      </w:r>
      <w:r>
        <w:rPr>
          <w:rFonts w:hint="eastAsia"/>
          <w:lang w:bidi="en-US"/>
        </w:rPr>
        <w:t>)</w:t>
      </w:r>
      <w:r>
        <w:rPr>
          <w:rFonts w:hint="eastAsia"/>
          <w:lang w:bidi="en-US"/>
        </w:rPr>
        <w:t>相关要求。</w:t>
      </w:r>
    </w:p>
    <w:p w:rsidR="000E2BC4" w:rsidRDefault="00AF1CD9">
      <w:pPr>
        <w:spacing w:line="460" w:lineRule="exact"/>
        <w:ind w:firstLineChars="200" w:firstLine="480"/>
        <w:rPr>
          <w:lang w:bidi="en-US"/>
        </w:rPr>
      </w:pPr>
      <w:r>
        <w:rPr>
          <w:rFonts w:hint="eastAsia"/>
          <w:lang w:bidi="en-US"/>
        </w:rPr>
        <w:t>6</w:t>
      </w:r>
      <w:r>
        <w:rPr>
          <w:lang w:bidi="en-US"/>
        </w:rPr>
        <w:t>、与《关于进一步加强塑料污染治理的意见》（发改环资</w:t>
      </w:r>
      <w:r>
        <w:rPr>
          <w:lang w:bidi="en-US"/>
        </w:rPr>
        <w:t>[2020]80</w:t>
      </w:r>
      <w:r>
        <w:rPr>
          <w:lang w:bidi="en-US"/>
        </w:rPr>
        <w:t>号）符合性分析</w:t>
      </w:r>
    </w:p>
    <w:p w:rsidR="000E2BC4" w:rsidRDefault="00AF1CD9">
      <w:pPr>
        <w:spacing w:line="460" w:lineRule="exact"/>
        <w:ind w:firstLineChars="200" w:firstLine="480"/>
        <w:rPr>
          <w:lang w:bidi="en-US"/>
        </w:rPr>
      </w:pPr>
      <w:r>
        <w:rPr>
          <w:lang w:bidi="en-US"/>
        </w:rPr>
        <w:t>根据《关于进一步加强塑料污染治理的意见》要求：二、禁止、限制部分塑料制品的生产、销售和使用：（四）禁止生产、销售的塑料制品。禁止生产和销售厚度小于</w:t>
      </w:r>
      <w:r>
        <w:rPr>
          <w:lang w:bidi="en-US"/>
        </w:rPr>
        <w:t>0.025</w:t>
      </w:r>
      <w:r>
        <w:rPr>
          <w:lang w:bidi="en-US"/>
        </w:rPr>
        <w:t>毫米的超薄塑料购物袋、厚度小于</w:t>
      </w:r>
      <w:r>
        <w:rPr>
          <w:lang w:bidi="en-US"/>
        </w:rPr>
        <w:t>0.01</w:t>
      </w:r>
      <w:r>
        <w:rPr>
          <w:lang w:bidi="en-US"/>
        </w:rPr>
        <w:t>毫米的聚乙烯农用地膜。禁止以医疗废物为原料制造塑料制品。全面禁止废塑料进口。三、推广应用替代产品和模式：（八）增加绿色产品供给。塑料制品生产企业要严格执行有关法律法规，生产符合相关标准的塑料制品，不得违规添加对人体、环境的化学添加剂。推行绿色设计，提升塑料制品的安全性和回收利用性能。积极采用新型绿色环保功能材料，增加使用符合质量控制标准和用途管制要求的再生塑料，加强可循环、易回收、可降解替代材料和产品研发，降低应用成本，有效增加绿色产品供给。四、规范塑料废弃物回收利用和处置：（九）</w:t>
      </w:r>
      <w:r>
        <w:rPr>
          <w:bCs/>
          <w:lang w:bidi="en-US"/>
        </w:rPr>
        <w:t>加强塑料废弃物回收和清运。</w:t>
      </w:r>
      <w:r>
        <w:rPr>
          <w:lang w:bidi="en-US"/>
        </w:rPr>
        <w:t>结合实施垃圾分类，加大塑料废弃物等可回收物分类收集和处理力度，禁止随意堆放、倾倒造成塑料垃圾污染。（十）</w:t>
      </w:r>
      <w:r>
        <w:rPr>
          <w:bCs/>
          <w:lang w:bidi="en-US"/>
        </w:rPr>
        <w:t>推进资源化能源化利用。</w:t>
      </w:r>
      <w:r>
        <w:rPr>
          <w:lang w:bidi="en-US"/>
        </w:rPr>
        <w:t>推动塑料废弃物资源化利用的规范化、集中化和产业化，相关项目要向资源循环利用基地等园区集聚，提高塑料废弃物资源化利用水平。</w:t>
      </w:r>
    </w:p>
    <w:p w:rsidR="000E2BC4" w:rsidRDefault="00AF1CD9">
      <w:pPr>
        <w:spacing w:line="460" w:lineRule="exact"/>
        <w:ind w:firstLineChars="200" w:firstLine="480"/>
        <w:rPr>
          <w:lang w:bidi="en-US"/>
        </w:rPr>
      </w:pPr>
      <w:r>
        <w:rPr>
          <w:lang w:bidi="en-US"/>
        </w:rPr>
        <w:t>本项目</w:t>
      </w:r>
      <w:r>
        <w:rPr>
          <w:rFonts w:hint="eastAsia"/>
          <w:lang w:bidi="en-US"/>
        </w:rPr>
        <w:t>回收</w:t>
      </w:r>
      <w:r>
        <w:rPr>
          <w:lang w:bidi="en-US"/>
        </w:rPr>
        <w:t>当地的废旧</w:t>
      </w:r>
      <w:r>
        <w:rPr>
          <w:rFonts w:hint="eastAsia"/>
          <w:lang w:bidi="en-US"/>
        </w:rPr>
        <w:t>滴灌带</w:t>
      </w:r>
      <w:r>
        <w:rPr>
          <w:lang w:bidi="en-US"/>
        </w:rPr>
        <w:t>经造粒后生产</w:t>
      </w:r>
      <w:r>
        <w:rPr>
          <w:rFonts w:hint="eastAsia"/>
          <w:lang w:bidi="en-US"/>
        </w:rPr>
        <w:t>滴灌带</w:t>
      </w:r>
      <w:r>
        <w:rPr>
          <w:lang w:bidi="en-US"/>
        </w:rPr>
        <w:t>产品；回收废旧编织袋</w:t>
      </w:r>
      <w:r>
        <w:rPr>
          <w:rFonts w:hint="eastAsia"/>
          <w:lang w:bidi="en-US"/>
        </w:rPr>
        <w:t>及吨包袋</w:t>
      </w:r>
      <w:r>
        <w:rPr>
          <w:lang w:bidi="en-US"/>
        </w:rPr>
        <w:t>经造粒后生产</w:t>
      </w:r>
      <w:r>
        <w:rPr>
          <w:rFonts w:hint="eastAsia"/>
          <w:lang w:bidi="en-US"/>
        </w:rPr>
        <w:t>编织袋、塑料筐</w:t>
      </w:r>
      <w:r>
        <w:rPr>
          <w:lang w:bidi="en-US"/>
        </w:rPr>
        <w:t>。项目所</w:t>
      </w:r>
      <w:r>
        <w:rPr>
          <w:rFonts w:hint="eastAsia"/>
          <w:lang w:bidi="en-US"/>
        </w:rPr>
        <w:t>回收</w:t>
      </w:r>
      <w:r>
        <w:rPr>
          <w:lang w:bidi="en-US"/>
        </w:rPr>
        <w:t>废塑料仅为废旧</w:t>
      </w:r>
      <w:r>
        <w:rPr>
          <w:rFonts w:hint="eastAsia"/>
          <w:lang w:bidi="en-US"/>
        </w:rPr>
        <w:t>滴灌带</w:t>
      </w:r>
      <w:r>
        <w:rPr>
          <w:lang w:bidi="en-US"/>
        </w:rPr>
        <w:t>、废旧编织袋</w:t>
      </w:r>
      <w:r>
        <w:rPr>
          <w:rFonts w:hint="eastAsia"/>
          <w:lang w:bidi="en-US"/>
        </w:rPr>
        <w:t>及吨包袋</w:t>
      </w:r>
      <w:r>
        <w:rPr>
          <w:lang w:bidi="en-US"/>
        </w:rPr>
        <w:t>，不含医疗废物及进口废塑料。本项目生产的产品均符合相关产品质量标准要求，生产过程中不添加对人体、环境有害的添加剂。项目</w:t>
      </w:r>
      <w:r>
        <w:rPr>
          <w:lang w:bidi="en-US"/>
        </w:rPr>
        <w:lastRenderedPageBreak/>
        <w:t>的建设可有效减少区域农业生产过程中产生的废旧塑料堆放对环境造成的污染，提高塑料废弃物资源化利用水平。因此本项目的建设符合《关于进一步加强塑料污染治理的意见》（发改环资</w:t>
      </w:r>
      <w:r>
        <w:rPr>
          <w:lang w:bidi="en-US"/>
        </w:rPr>
        <w:t>[2020]80</w:t>
      </w:r>
      <w:r>
        <w:rPr>
          <w:lang w:bidi="en-US"/>
        </w:rPr>
        <w:t>号）</w:t>
      </w:r>
      <w:r>
        <w:rPr>
          <w:bCs/>
          <w:lang w:bidi="en-US"/>
        </w:rPr>
        <w:t>要求。</w:t>
      </w:r>
    </w:p>
    <w:p w:rsidR="000E2BC4" w:rsidRDefault="00AF1CD9">
      <w:pPr>
        <w:spacing w:line="460" w:lineRule="exact"/>
        <w:ind w:firstLineChars="200" w:firstLine="480"/>
        <w:rPr>
          <w:lang w:bidi="en-US"/>
        </w:rPr>
      </w:pPr>
      <w:r>
        <w:rPr>
          <w:rFonts w:hint="eastAsia"/>
          <w:lang w:bidi="en-US"/>
        </w:rPr>
        <w:t>7</w:t>
      </w:r>
      <w:r>
        <w:rPr>
          <w:lang w:bidi="en-US"/>
        </w:rPr>
        <w:t>、与《关于促进全区废旧塑料再生利用行业有序发展的指导意见》（新环环评发〔</w:t>
      </w:r>
      <w:r>
        <w:rPr>
          <w:lang w:bidi="en-US"/>
        </w:rPr>
        <w:t>2020</w:t>
      </w:r>
      <w:r>
        <w:rPr>
          <w:lang w:bidi="en-US"/>
        </w:rPr>
        <w:t>〕</w:t>
      </w:r>
      <w:r>
        <w:rPr>
          <w:lang w:bidi="en-US"/>
        </w:rPr>
        <w:t>5</w:t>
      </w:r>
      <w:r>
        <w:rPr>
          <w:lang w:bidi="en-US"/>
        </w:rPr>
        <w:t>号）符合性分析</w:t>
      </w:r>
    </w:p>
    <w:p w:rsidR="000E2BC4" w:rsidRDefault="00AF1CD9">
      <w:pPr>
        <w:spacing w:line="460" w:lineRule="exact"/>
        <w:ind w:firstLineChars="200" w:firstLine="480"/>
        <w:rPr>
          <w:lang w:bidi="en-US"/>
        </w:rPr>
      </w:pPr>
      <w:r>
        <w:rPr>
          <w:lang w:bidi="en-US"/>
        </w:rPr>
        <w:t>根据自治区生态环境厅《关于促进全区废旧塑料再生利用行业有序发展的指导意见》（新环环评发〔</w:t>
      </w:r>
      <w:r>
        <w:rPr>
          <w:lang w:bidi="en-US"/>
        </w:rPr>
        <w:t>2020</w:t>
      </w:r>
      <w:r>
        <w:rPr>
          <w:lang w:bidi="en-US"/>
        </w:rPr>
        <w:t>〕</w:t>
      </w:r>
      <w:r>
        <w:rPr>
          <w:lang w:bidi="en-US"/>
        </w:rPr>
        <w:t>5</w:t>
      </w:r>
      <w:r>
        <w:rPr>
          <w:lang w:bidi="en-US"/>
        </w:rPr>
        <w:t>号）要求，本项目建设与其符合性分析见表</w:t>
      </w:r>
      <w:r>
        <w:rPr>
          <w:rFonts w:hint="eastAsia"/>
          <w:lang w:bidi="en-US"/>
        </w:rPr>
        <w:t>3</w:t>
      </w:r>
      <w:r>
        <w:rPr>
          <w:lang w:bidi="en-US"/>
        </w:rPr>
        <w:t>.2-</w:t>
      </w:r>
      <w:r>
        <w:rPr>
          <w:rFonts w:hint="eastAsia"/>
          <w:lang w:bidi="en-US"/>
        </w:rPr>
        <w:t>5</w:t>
      </w:r>
      <w:r>
        <w:rPr>
          <w:lang w:bidi="en-US"/>
        </w:rPr>
        <w:t>。</w:t>
      </w:r>
    </w:p>
    <w:p w:rsidR="000E2BC4" w:rsidRDefault="00AF1CD9">
      <w:pPr>
        <w:pStyle w:val="afffffffff9"/>
        <w:spacing w:line="240" w:lineRule="auto"/>
        <w:ind w:firstLine="420"/>
        <w:rPr>
          <w:rFonts w:ascii="Times New Roman" w:eastAsia="黑体" w:hAnsi="Times New Roman" w:cs="Times New Roman"/>
          <w:sz w:val="21"/>
          <w:lang w:bidi="en-US"/>
        </w:rPr>
      </w:pPr>
      <w:r>
        <w:rPr>
          <w:rFonts w:ascii="Times New Roman" w:eastAsia="黑体" w:hAnsi="Times New Roman" w:cs="Times New Roman"/>
          <w:sz w:val="21"/>
          <w:lang w:bidi="en-US"/>
        </w:rPr>
        <w:t>表</w:t>
      </w:r>
      <w:r>
        <w:rPr>
          <w:rFonts w:ascii="Times New Roman" w:eastAsia="黑体" w:hAnsi="Times New Roman" w:cs="Times New Roman" w:hint="eastAsia"/>
          <w:sz w:val="21"/>
          <w:lang w:bidi="en-US"/>
        </w:rPr>
        <w:t>3</w:t>
      </w:r>
      <w:r>
        <w:rPr>
          <w:rFonts w:ascii="Times New Roman" w:eastAsia="黑体" w:hAnsi="Times New Roman" w:cs="Times New Roman"/>
          <w:sz w:val="21"/>
          <w:lang w:bidi="en-US"/>
        </w:rPr>
        <w:t>.2-</w:t>
      </w:r>
      <w:r>
        <w:rPr>
          <w:rFonts w:ascii="Times New Roman" w:eastAsia="黑体" w:hAnsi="Times New Roman" w:cs="Times New Roman" w:hint="eastAsia"/>
          <w:sz w:val="21"/>
          <w:lang w:bidi="en-US"/>
        </w:rPr>
        <w:t>5</w:t>
      </w:r>
      <w:r>
        <w:rPr>
          <w:rFonts w:ascii="Times New Roman" w:eastAsia="黑体" w:hAnsi="Times New Roman" w:cs="Times New Roman"/>
          <w:sz w:val="21"/>
          <w:lang w:bidi="en-US"/>
        </w:rPr>
        <w:t xml:space="preserve">  </w:t>
      </w:r>
      <w:r>
        <w:rPr>
          <w:rFonts w:ascii="Times New Roman" w:eastAsia="黑体" w:hAnsi="Times New Roman" w:cs="Times New Roman"/>
          <w:sz w:val="21"/>
          <w:lang w:bidi="en-US"/>
        </w:rPr>
        <w:t>与《关于促进全区废旧塑料再生利用行业有序发展的指导意见》符合性分析</w:t>
      </w:r>
    </w:p>
    <w:tbl>
      <w:tblPr>
        <w:tblW w:w="8355"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701"/>
        <w:gridCol w:w="4423"/>
        <w:gridCol w:w="2316"/>
        <w:gridCol w:w="915"/>
      </w:tblGrid>
      <w:tr w:rsidR="000E2BC4">
        <w:trPr>
          <w:trHeight w:val="340"/>
          <w:jc w:val="center"/>
        </w:trPr>
        <w:tc>
          <w:tcPr>
            <w:tcW w:w="701" w:type="dxa"/>
            <w:vAlign w:val="center"/>
          </w:tcPr>
          <w:p w:rsidR="000E2BC4" w:rsidRDefault="00AF1CD9">
            <w:pPr>
              <w:adjustRightInd w:val="0"/>
              <w:snapToGrid w:val="0"/>
              <w:spacing w:line="240" w:lineRule="auto"/>
              <w:jc w:val="center"/>
              <w:rPr>
                <w:bCs/>
                <w:kern w:val="0"/>
                <w:sz w:val="21"/>
                <w:szCs w:val="21"/>
              </w:rPr>
            </w:pPr>
            <w:r>
              <w:rPr>
                <w:bCs/>
                <w:sz w:val="21"/>
                <w:szCs w:val="21"/>
              </w:rPr>
              <w:t>项目</w:t>
            </w:r>
          </w:p>
        </w:tc>
        <w:tc>
          <w:tcPr>
            <w:tcW w:w="4421" w:type="dxa"/>
            <w:vAlign w:val="center"/>
          </w:tcPr>
          <w:p w:rsidR="000E2BC4" w:rsidRDefault="00AF1CD9">
            <w:pPr>
              <w:adjustRightInd w:val="0"/>
              <w:snapToGrid w:val="0"/>
              <w:spacing w:line="240" w:lineRule="auto"/>
              <w:jc w:val="center"/>
              <w:rPr>
                <w:bCs/>
                <w:kern w:val="0"/>
                <w:sz w:val="21"/>
                <w:szCs w:val="21"/>
              </w:rPr>
            </w:pPr>
            <w:r>
              <w:rPr>
                <w:bCs/>
                <w:sz w:val="21"/>
                <w:szCs w:val="21"/>
              </w:rPr>
              <w:t>指导意见</w:t>
            </w:r>
          </w:p>
        </w:tc>
        <w:tc>
          <w:tcPr>
            <w:tcW w:w="2315" w:type="dxa"/>
            <w:vAlign w:val="center"/>
          </w:tcPr>
          <w:p w:rsidR="000E2BC4" w:rsidRDefault="00AF1CD9">
            <w:pPr>
              <w:adjustRightInd w:val="0"/>
              <w:snapToGrid w:val="0"/>
              <w:spacing w:line="240" w:lineRule="auto"/>
              <w:jc w:val="center"/>
              <w:rPr>
                <w:bCs/>
                <w:kern w:val="0"/>
                <w:sz w:val="21"/>
                <w:szCs w:val="21"/>
              </w:rPr>
            </w:pPr>
            <w:r>
              <w:rPr>
                <w:bCs/>
                <w:sz w:val="21"/>
                <w:szCs w:val="21"/>
              </w:rPr>
              <w:t>本项目情况</w:t>
            </w:r>
          </w:p>
        </w:tc>
        <w:tc>
          <w:tcPr>
            <w:tcW w:w="915" w:type="dxa"/>
            <w:vAlign w:val="center"/>
          </w:tcPr>
          <w:p w:rsidR="000E2BC4" w:rsidRDefault="00AF1CD9">
            <w:pPr>
              <w:adjustRightInd w:val="0"/>
              <w:snapToGrid w:val="0"/>
              <w:spacing w:line="240" w:lineRule="auto"/>
              <w:jc w:val="center"/>
              <w:rPr>
                <w:bCs/>
                <w:kern w:val="0"/>
                <w:sz w:val="21"/>
                <w:szCs w:val="21"/>
              </w:rPr>
            </w:pPr>
            <w:r>
              <w:rPr>
                <w:bCs/>
                <w:sz w:val="21"/>
                <w:szCs w:val="21"/>
              </w:rPr>
              <w:t>符合性</w:t>
            </w:r>
          </w:p>
        </w:tc>
      </w:tr>
      <w:tr w:rsidR="000E2BC4">
        <w:trPr>
          <w:trHeight w:val="340"/>
          <w:jc w:val="center"/>
        </w:trPr>
        <w:tc>
          <w:tcPr>
            <w:tcW w:w="701" w:type="dxa"/>
            <w:vAlign w:val="center"/>
          </w:tcPr>
          <w:p w:rsidR="000E2BC4" w:rsidRDefault="00AF1CD9">
            <w:pPr>
              <w:adjustRightInd w:val="0"/>
              <w:snapToGrid w:val="0"/>
              <w:spacing w:line="240" w:lineRule="auto"/>
              <w:jc w:val="center"/>
              <w:rPr>
                <w:bCs/>
                <w:kern w:val="0"/>
                <w:sz w:val="21"/>
                <w:szCs w:val="21"/>
              </w:rPr>
            </w:pPr>
            <w:r>
              <w:rPr>
                <w:bCs/>
                <w:sz w:val="21"/>
                <w:szCs w:val="21"/>
              </w:rPr>
              <w:t>产业政策</w:t>
            </w:r>
          </w:p>
        </w:tc>
        <w:tc>
          <w:tcPr>
            <w:tcW w:w="4421" w:type="dxa"/>
            <w:vAlign w:val="center"/>
          </w:tcPr>
          <w:p w:rsidR="000E2BC4" w:rsidRDefault="00AF1CD9">
            <w:pPr>
              <w:adjustRightInd w:val="0"/>
              <w:snapToGrid w:val="0"/>
              <w:spacing w:line="240" w:lineRule="auto"/>
              <w:jc w:val="center"/>
              <w:rPr>
                <w:bCs/>
                <w:kern w:val="0"/>
                <w:sz w:val="21"/>
                <w:szCs w:val="21"/>
              </w:rPr>
            </w:pPr>
            <w:r>
              <w:rPr>
                <w:bCs/>
                <w:sz w:val="21"/>
                <w:szCs w:val="21"/>
              </w:rPr>
              <w:t>必须符合《废塑料综合利用行业规范条件》</w:t>
            </w:r>
          </w:p>
        </w:tc>
        <w:tc>
          <w:tcPr>
            <w:tcW w:w="2315" w:type="dxa"/>
            <w:vAlign w:val="center"/>
          </w:tcPr>
          <w:p w:rsidR="000E2BC4" w:rsidRDefault="00AF1CD9">
            <w:pPr>
              <w:adjustRightInd w:val="0"/>
              <w:snapToGrid w:val="0"/>
              <w:spacing w:line="240" w:lineRule="auto"/>
              <w:jc w:val="center"/>
              <w:rPr>
                <w:bCs/>
                <w:kern w:val="0"/>
                <w:sz w:val="21"/>
                <w:szCs w:val="21"/>
              </w:rPr>
            </w:pPr>
            <w:r>
              <w:rPr>
                <w:bCs/>
                <w:sz w:val="21"/>
                <w:szCs w:val="21"/>
              </w:rPr>
              <w:t>详见表</w:t>
            </w:r>
            <w:r>
              <w:rPr>
                <w:rFonts w:hint="eastAsia"/>
                <w:bCs/>
                <w:sz w:val="21"/>
                <w:szCs w:val="21"/>
              </w:rPr>
              <w:t>3</w:t>
            </w:r>
            <w:r>
              <w:rPr>
                <w:bCs/>
                <w:sz w:val="21"/>
                <w:szCs w:val="21"/>
              </w:rPr>
              <w:t>.2-1</w:t>
            </w:r>
            <w:r>
              <w:rPr>
                <w:bCs/>
                <w:sz w:val="21"/>
                <w:szCs w:val="21"/>
              </w:rPr>
              <w:t>分析</w:t>
            </w:r>
          </w:p>
        </w:tc>
        <w:tc>
          <w:tcPr>
            <w:tcW w:w="915" w:type="dxa"/>
            <w:vAlign w:val="center"/>
          </w:tcPr>
          <w:p w:rsidR="000E2BC4" w:rsidRDefault="00AF1CD9">
            <w:pPr>
              <w:adjustRightInd w:val="0"/>
              <w:snapToGrid w:val="0"/>
              <w:spacing w:line="240" w:lineRule="auto"/>
              <w:jc w:val="center"/>
              <w:rPr>
                <w:bCs/>
                <w:kern w:val="0"/>
                <w:sz w:val="21"/>
                <w:szCs w:val="21"/>
              </w:rPr>
            </w:pPr>
            <w:r>
              <w:rPr>
                <w:bCs/>
                <w:sz w:val="21"/>
                <w:szCs w:val="21"/>
              </w:rPr>
              <w:t>符合</w:t>
            </w:r>
          </w:p>
        </w:tc>
      </w:tr>
      <w:tr w:rsidR="000E2BC4">
        <w:trPr>
          <w:trHeight w:val="340"/>
          <w:jc w:val="center"/>
        </w:trPr>
        <w:tc>
          <w:tcPr>
            <w:tcW w:w="701" w:type="dxa"/>
            <w:vMerge w:val="restart"/>
            <w:vAlign w:val="center"/>
          </w:tcPr>
          <w:p w:rsidR="000E2BC4" w:rsidRDefault="00AF1CD9">
            <w:pPr>
              <w:adjustRightInd w:val="0"/>
              <w:snapToGrid w:val="0"/>
              <w:spacing w:line="240" w:lineRule="auto"/>
              <w:jc w:val="center"/>
              <w:rPr>
                <w:bCs/>
                <w:kern w:val="0"/>
                <w:sz w:val="21"/>
                <w:szCs w:val="21"/>
              </w:rPr>
            </w:pPr>
            <w:r>
              <w:rPr>
                <w:bCs/>
                <w:sz w:val="21"/>
                <w:szCs w:val="21"/>
              </w:rPr>
              <w:t>选址要求</w:t>
            </w:r>
          </w:p>
        </w:tc>
        <w:tc>
          <w:tcPr>
            <w:tcW w:w="4421" w:type="dxa"/>
            <w:vAlign w:val="center"/>
          </w:tcPr>
          <w:p w:rsidR="000E2BC4" w:rsidRDefault="00AF1CD9">
            <w:pPr>
              <w:adjustRightInd w:val="0"/>
              <w:snapToGrid w:val="0"/>
              <w:spacing w:line="240" w:lineRule="auto"/>
              <w:jc w:val="center"/>
              <w:rPr>
                <w:bCs/>
                <w:kern w:val="0"/>
                <w:sz w:val="21"/>
                <w:szCs w:val="21"/>
              </w:rPr>
            </w:pPr>
            <w:r>
              <w:rPr>
                <w:bCs/>
                <w:sz w:val="21"/>
                <w:szCs w:val="21"/>
              </w:rPr>
              <w:t>新建和改扩建废塑料再生利用项目必须严格执行生态环境保护法律法规和环境影响评价制度，未经有审批权生态环境行政主管部门审批，不得建设和组织生产</w:t>
            </w:r>
          </w:p>
        </w:tc>
        <w:tc>
          <w:tcPr>
            <w:tcW w:w="2315" w:type="dxa"/>
            <w:vAlign w:val="center"/>
          </w:tcPr>
          <w:p w:rsidR="000E2BC4" w:rsidRDefault="00AF1CD9">
            <w:pPr>
              <w:adjustRightInd w:val="0"/>
              <w:snapToGrid w:val="0"/>
              <w:spacing w:line="240" w:lineRule="auto"/>
              <w:jc w:val="center"/>
              <w:rPr>
                <w:bCs/>
                <w:sz w:val="21"/>
                <w:szCs w:val="21"/>
              </w:rPr>
            </w:pPr>
            <w:r w:rsidRPr="00CA252D">
              <w:rPr>
                <w:rFonts w:hint="eastAsia"/>
                <w:bCs/>
                <w:color w:val="FF0000"/>
                <w:sz w:val="21"/>
                <w:szCs w:val="21"/>
              </w:rPr>
              <w:t>本项目部门建设内容未办理相关环评手续，属于“未批先建”建设项目，违反了《建设项目环境保护管理条例》中相关规定，截止到</w:t>
            </w:r>
            <w:r w:rsidRPr="00CA252D">
              <w:rPr>
                <w:bCs/>
                <w:color w:val="FF0000"/>
                <w:sz w:val="21"/>
                <w:szCs w:val="21"/>
              </w:rPr>
              <w:t>202</w:t>
            </w:r>
            <w:r w:rsidRPr="00CA252D">
              <w:rPr>
                <w:rFonts w:hint="eastAsia"/>
                <w:bCs/>
                <w:color w:val="FF0000"/>
                <w:sz w:val="21"/>
                <w:szCs w:val="21"/>
              </w:rPr>
              <w:t>1</w:t>
            </w:r>
            <w:r w:rsidRPr="00CA252D">
              <w:rPr>
                <w:rFonts w:hint="eastAsia"/>
                <w:bCs/>
                <w:color w:val="FF0000"/>
                <w:sz w:val="21"/>
                <w:szCs w:val="21"/>
              </w:rPr>
              <w:t>年</w:t>
            </w:r>
            <w:r w:rsidRPr="00CA252D">
              <w:rPr>
                <w:rFonts w:hint="eastAsia"/>
                <w:bCs/>
                <w:color w:val="FF0000"/>
                <w:sz w:val="21"/>
                <w:szCs w:val="21"/>
              </w:rPr>
              <w:t>3</w:t>
            </w:r>
            <w:r w:rsidRPr="00CA252D">
              <w:rPr>
                <w:rFonts w:hint="eastAsia"/>
                <w:bCs/>
                <w:color w:val="FF0000"/>
                <w:sz w:val="21"/>
                <w:szCs w:val="21"/>
              </w:rPr>
              <w:t>月，根据原国家环境保护部文件《关于加强“未批先建”建设项目环境影响评价管理工作的通知》（环办环评［</w:t>
            </w:r>
            <w:r w:rsidRPr="00CA252D">
              <w:rPr>
                <w:bCs/>
                <w:color w:val="FF0000"/>
                <w:sz w:val="21"/>
                <w:szCs w:val="21"/>
              </w:rPr>
              <w:t>2018</w:t>
            </w:r>
            <w:r w:rsidRPr="00CA252D">
              <w:rPr>
                <w:rFonts w:hint="eastAsia"/>
                <w:bCs/>
                <w:color w:val="FF0000"/>
                <w:sz w:val="21"/>
                <w:szCs w:val="21"/>
              </w:rPr>
              <w:t>］</w:t>
            </w:r>
            <w:r w:rsidRPr="00CA252D">
              <w:rPr>
                <w:bCs/>
                <w:color w:val="FF0000"/>
                <w:sz w:val="21"/>
                <w:szCs w:val="21"/>
              </w:rPr>
              <w:t xml:space="preserve">18 </w:t>
            </w:r>
            <w:r w:rsidRPr="00CA252D">
              <w:rPr>
                <w:rFonts w:hint="eastAsia"/>
                <w:bCs/>
                <w:color w:val="FF0000"/>
                <w:sz w:val="21"/>
                <w:szCs w:val="21"/>
              </w:rPr>
              <w:t>号）中第二条第四项：“违法行为在二年内未被发现的，不再给予行政处罚”。根据现场调查，企业目前处于停产状态。</w:t>
            </w:r>
          </w:p>
        </w:tc>
        <w:tc>
          <w:tcPr>
            <w:tcW w:w="915" w:type="dxa"/>
            <w:vAlign w:val="center"/>
          </w:tcPr>
          <w:p w:rsidR="000E2BC4" w:rsidRDefault="00AF1CD9">
            <w:pPr>
              <w:adjustRightInd w:val="0"/>
              <w:snapToGrid w:val="0"/>
              <w:spacing w:line="240" w:lineRule="auto"/>
              <w:jc w:val="center"/>
              <w:rPr>
                <w:bCs/>
                <w:kern w:val="0"/>
                <w:sz w:val="21"/>
                <w:szCs w:val="21"/>
              </w:rPr>
            </w:pPr>
            <w:r>
              <w:rPr>
                <w:bCs/>
                <w:sz w:val="21"/>
                <w:szCs w:val="21"/>
              </w:rPr>
              <w:t>符合</w:t>
            </w:r>
          </w:p>
        </w:tc>
      </w:tr>
      <w:tr w:rsidR="000E2BC4">
        <w:trPr>
          <w:trHeight w:val="340"/>
          <w:jc w:val="center"/>
        </w:trPr>
        <w:tc>
          <w:tcPr>
            <w:tcW w:w="701" w:type="dxa"/>
            <w:vMerge/>
            <w:vAlign w:val="center"/>
          </w:tcPr>
          <w:p w:rsidR="000E2BC4" w:rsidRDefault="000E2BC4">
            <w:pPr>
              <w:adjustRightInd w:val="0"/>
              <w:snapToGrid w:val="0"/>
              <w:spacing w:line="240" w:lineRule="auto"/>
              <w:jc w:val="center"/>
              <w:rPr>
                <w:bCs/>
                <w:kern w:val="0"/>
                <w:sz w:val="21"/>
                <w:szCs w:val="21"/>
              </w:rPr>
            </w:pPr>
          </w:p>
        </w:tc>
        <w:tc>
          <w:tcPr>
            <w:tcW w:w="4421" w:type="dxa"/>
            <w:vAlign w:val="center"/>
          </w:tcPr>
          <w:p w:rsidR="000E2BC4" w:rsidRDefault="00AF1CD9">
            <w:pPr>
              <w:adjustRightInd w:val="0"/>
              <w:snapToGrid w:val="0"/>
              <w:spacing w:line="240" w:lineRule="auto"/>
              <w:jc w:val="center"/>
              <w:rPr>
                <w:bCs/>
                <w:kern w:val="0"/>
                <w:sz w:val="21"/>
                <w:szCs w:val="21"/>
              </w:rPr>
            </w:pPr>
            <w:r>
              <w:rPr>
                <w:bCs/>
                <w:sz w:val="21"/>
                <w:szCs w:val="21"/>
              </w:rPr>
              <w:t>新建和改扩建废塑料再生利用项目，厂址宜靠近废塑料集散地，应符合县级（含）以上人民政府制定的环境保护规划或废塑料行业发展规划。</w:t>
            </w:r>
          </w:p>
        </w:tc>
        <w:tc>
          <w:tcPr>
            <w:tcW w:w="2315" w:type="dxa"/>
            <w:vAlign w:val="center"/>
          </w:tcPr>
          <w:p w:rsidR="000E2BC4" w:rsidRPr="00CA252D" w:rsidRDefault="00AF1CD9" w:rsidP="00CA252D">
            <w:pPr>
              <w:adjustRightInd w:val="0"/>
              <w:snapToGrid w:val="0"/>
              <w:spacing w:line="240" w:lineRule="auto"/>
              <w:jc w:val="center"/>
              <w:rPr>
                <w:bCs/>
                <w:color w:val="FF0000"/>
                <w:kern w:val="0"/>
                <w:sz w:val="21"/>
                <w:szCs w:val="21"/>
              </w:rPr>
            </w:pPr>
            <w:r w:rsidRPr="00CA252D">
              <w:rPr>
                <w:bCs/>
                <w:color w:val="FF0000"/>
                <w:sz w:val="21"/>
                <w:szCs w:val="21"/>
              </w:rPr>
              <w:t>本项目建设地点位于玛纳斯县塔河工业园区，项目回收废旧滴灌带的范围主要为</w:t>
            </w:r>
            <w:r w:rsidRPr="00CA252D">
              <w:rPr>
                <w:rFonts w:hint="eastAsia"/>
                <w:bCs/>
                <w:color w:val="FF0000"/>
                <w:sz w:val="21"/>
                <w:szCs w:val="21"/>
              </w:rPr>
              <w:t>附近农户及市场</w:t>
            </w:r>
            <w:r w:rsidRPr="00CA252D">
              <w:rPr>
                <w:bCs/>
                <w:color w:val="FF0000"/>
                <w:sz w:val="21"/>
                <w:szCs w:val="21"/>
              </w:rPr>
              <w:t>、回收废旧编织袋</w:t>
            </w:r>
            <w:r w:rsidRPr="00CA252D">
              <w:rPr>
                <w:rFonts w:hint="eastAsia"/>
                <w:bCs/>
                <w:color w:val="FF0000"/>
                <w:sz w:val="21"/>
                <w:szCs w:val="21"/>
              </w:rPr>
              <w:t>、吨包袋</w:t>
            </w:r>
            <w:r w:rsidRPr="00CA252D">
              <w:rPr>
                <w:bCs/>
                <w:color w:val="FF0000"/>
                <w:sz w:val="21"/>
                <w:szCs w:val="21"/>
              </w:rPr>
              <w:t>范围主要为玛纳斯县附近市场回收</w:t>
            </w:r>
          </w:p>
        </w:tc>
        <w:tc>
          <w:tcPr>
            <w:tcW w:w="915" w:type="dxa"/>
            <w:vAlign w:val="center"/>
          </w:tcPr>
          <w:p w:rsidR="000E2BC4" w:rsidRDefault="00AF1CD9">
            <w:pPr>
              <w:adjustRightInd w:val="0"/>
              <w:snapToGrid w:val="0"/>
              <w:spacing w:line="240" w:lineRule="auto"/>
              <w:jc w:val="center"/>
              <w:rPr>
                <w:bCs/>
                <w:kern w:val="0"/>
                <w:sz w:val="21"/>
                <w:szCs w:val="21"/>
              </w:rPr>
            </w:pPr>
            <w:r>
              <w:rPr>
                <w:bCs/>
                <w:sz w:val="21"/>
                <w:szCs w:val="21"/>
              </w:rPr>
              <w:t>符合</w:t>
            </w:r>
          </w:p>
        </w:tc>
      </w:tr>
      <w:tr w:rsidR="000E2BC4">
        <w:trPr>
          <w:trHeight w:val="340"/>
          <w:jc w:val="center"/>
        </w:trPr>
        <w:tc>
          <w:tcPr>
            <w:tcW w:w="701" w:type="dxa"/>
            <w:vMerge/>
            <w:vAlign w:val="center"/>
          </w:tcPr>
          <w:p w:rsidR="000E2BC4" w:rsidRDefault="000E2BC4">
            <w:pPr>
              <w:adjustRightInd w:val="0"/>
              <w:snapToGrid w:val="0"/>
              <w:spacing w:line="240" w:lineRule="auto"/>
              <w:jc w:val="center"/>
              <w:rPr>
                <w:bCs/>
                <w:kern w:val="0"/>
                <w:sz w:val="21"/>
                <w:szCs w:val="21"/>
              </w:rPr>
            </w:pPr>
          </w:p>
        </w:tc>
        <w:tc>
          <w:tcPr>
            <w:tcW w:w="4421" w:type="dxa"/>
            <w:vAlign w:val="center"/>
          </w:tcPr>
          <w:p w:rsidR="000E2BC4" w:rsidRDefault="00AF1CD9">
            <w:pPr>
              <w:adjustRightInd w:val="0"/>
              <w:snapToGrid w:val="0"/>
              <w:spacing w:line="240" w:lineRule="auto"/>
              <w:jc w:val="center"/>
              <w:rPr>
                <w:bCs/>
                <w:kern w:val="0"/>
                <w:sz w:val="21"/>
                <w:szCs w:val="21"/>
              </w:rPr>
            </w:pPr>
            <w:r>
              <w:rPr>
                <w:bCs/>
                <w:sz w:val="21"/>
                <w:szCs w:val="21"/>
              </w:rPr>
              <w:t>在各级人民政府依法设立的工业区以外进行项目建设的，不得占用农用地，且不得在城乡规划区边界外</w:t>
            </w:r>
            <w:r>
              <w:rPr>
                <w:bCs/>
                <w:sz w:val="21"/>
                <w:szCs w:val="21"/>
              </w:rPr>
              <w:t>5</w:t>
            </w:r>
            <w:r>
              <w:rPr>
                <w:bCs/>
                <w:sz w:val="21"/>
                <w:szCs w:val="21"/>
              </w:rPr>
              <w:t>公里以内，区控重点河流两岸、高速公路、铁路干线及重要地下管网及其他需严防污染的食品、药品等企业周边</w:t>
            </w:r>
            <w:r>
              <w:rPr>
                <w:bCs/>
                <w:sz w:val="21"/>
                <w:szCs w:val="21"/>
              </w:rPr>
              <w:t>1000</w:t>
            </w:r>
            <w:r>
              <w:rPr>
                <w:bCs/>
                <w:sz w:val="21"/>
                <w:szCs w:val="21"/>
              </w:rPr>
              <w:t>米以内建设；禁止在生态保护红线内新建废塑料再</w:t>
            </w:r>
            <w:r>
              <w:rPr>
                <w:bCs/>
                <w:sz w:val="21"/>
                <w:szCs w:val="21"/>
              </w:rPr>
              <w:lastRenderedPageBreak/>
              <w:t>生利用企业。已在上述区域内开工建设、投产运营的废塑料再生利用项目和企业，要通过搬迁、转产等方式逐步退出。</w:t>
            </w:r>
          </w:p>
        </w:tc>
        <w:tc>
          <w:tcPr>
            <w:tcW w:w="2315" w:type="dxa"/>
            <w:vAlign w:val="center"/>
          </w:tcPr>
          <w:p w:rsidR="000E2BC4" w:rsidRDefault="00AF1CD9">
            <w:pPr>
              <w:adjustRightInd w:val="0"/>
              <w:snapToGrid w:val="0"/>
              <w:spacing w:line="240" w:lineRule="auto"/>
              <w:jc w:val="center"/>
              <w:rPr>
                <w:bCs/>
                <w:kern w:val="0"/>
                <w:sz w:val="21"/>
                <w:szCs w:val="21"/>
              </w:rPr>
            </w:pPr>
            <w:r>
              <w:rPr>
                <w:bCs/>
                <w:sz w:val="21"/>
                <w:szCs w:val="21"/>
              </w:rPr>
              <w:lastRenderedPageBreak/>
              <w:t>本项目建设地点位于玛纳斯县塔河工业园区</w:t>
            </w:r>
          </w:p>
        </w:tc>
        <w:tc>
          <w:tcPr>
            <w:tcW w:w="915" w:type="dxa"/>
            <w:vAlign w:val="center"/>
          </w:tcPr>
          <w:p w:rsidR="000E2BC4" w:rsidRDefault="00AF1CD9">
            <w:pPr>
              <w:adjustRightInd w:val="0"/>
              <w:snapToGrid w:val="0"/>
              <w:spacing w:line="240" w:lineRule="auto"/>
              <w:jc w:val="center"/>
              <w:rPr>
                <w:bCs/>
                <w:kern w:val="0"/>
                <w:sz w:val="21"/>
                <w:szCs w:val="21"/>
              </w:rPr>
            </w:pPr>
            <w:r>
              <w:rPr>
                <w:bCs/>
                <w:sz w:val="21"/>
                <w:szCs w:val="21"/>
              </w:rPr>
              <w:t>符合</w:t>
            </w:r>
          </w:p>
        </w:tc>
      </w:tr>
      <w:tr w:rsidR="000E2BC4">
        <w:trPr>
          <w:trHeight w:val="340"/>
          <w:jc w:val="center"/>
        </w:trPr>
        <w:tc>
          <w:tcPr>
            <w:tcW w:w="701" w:type="dxa"/>
            <w:vMerge w:val="restart"/>
            <w:vAlign w:val="center"/>
          </w:tcPr>
          <w:p w:rsidR="000E2BC4" w:rsidRDefault="00AF1CD9">
            <w:pPr>
              <w:adjustRightInd w:val="0"/>
              <w:snapToGrid w:val="0"/>
              <w:spacing w:line="240" w:lineRule="auto"/>
              <w:jc w:val="center"/>
              <w:rPr>
                <w:bCs/>
                <w:kern w:val="0"/>
                <w:sz w:val="21"/>
                <w:szCs w:val="21"/>
              </w:rPr>
            </w:pPr>
            <w:r>
              <w:rPr>
                <w:bCs/>
                <w:sz w:val="21"/>
                <w:szCs w:val="21"/>
              </w:rPr>
              <w:lastRenderedPageBreak/>
              <w:t>污染防治要求</w:t>
            </w:r>
          </w:p>
        </w:tc>
        <w:tc>
          <w:tcPr>
            <w:tcW w:w="4421" w:type="dxa"/>
            <w:vAlign w:val="center"/>
          </w:tcPr>
          <w:p w:rsidR="000E2BC4" w:rsidRDefault="00AF1CD9">
            <w:pPr>
              <w:adjustRightInd w:val="0"/>
              <w:snapToGrid w:val="0"/>
              <w:spacing w:line="240" w:lineRule="auto"/>
              <w:jc w:val="center"/>
              <w:rPr>
                <w:bCs/>
                <w:kern w:val="0"/>
                <w:sz w:val="21"/>
                <w:szCs w:val="21"/>
              </w:rPr>
            </w:pPr>
            <w:r>
              <w:rPr>
                <w:bCs/>
                <w:sz w:val="21"/>
                <w:szCs w:val="21"/>
              </w:rPr>
              <w:t>废塑料再生利用项目和生产企业必须建有围墙并按功能划分厂区，包括管理区、原料贮存区、生产区、产品贮存区、污染控制区</w:t>
            </w:r>
            <w:r>
              <w:rPr>
                <w:bCs/>
                <w:sz w:val="21"/>
                <w:szCs w:val="21"/>
              </w:rPr>
              <w:t>(</w:t>
            </w:r>
            <w:r>
              <w:rPr>
                <w:bCs/>
                <w:sz w:val="21"/>
                <w:szCs w:val="21"/>
              </w:rPr>
              <w:t>包括不可利用的废物的贮存和处理区</w:t>
            </w:r>
            <w:r>
              <w:rPr>
                <w:bCs/>
                <w:sz w:val="21"/>
                <w:szCs w:val="21"/>
              </w:rPr>
              <w:t>)</w:t>
            </w:r>
            <w:r>
              <w:rPr>
                <w:bCs/>
                <w:sz w:val="21"/>
                <w:szCs w:val="21"/>
              </w:rPr>
              <w:t>。所有功能区必须有封闭或半封闭设施，必须设置防风、防雨、防渗、防火措施，并符合消防安全要求。</w:t>
            </w:r>
          </w:p>
        </w:tc>
        <w:tc>
          <w:tcPr>
            <w:tcW w:w="2315" w:type="dxa"/>
            <w:vAlign w:val="center"/>
          </w:tcPr>
          <w:p w:rsidR="000E2BC4" w:rsidRDefault="00AF1CD9">
            <w:pPr>
              <w:adjustRightInd w:val="0"/>
              <w:snapToGrid w:val="0"/>
              <w:spacing w:line="240" w:lineRule="auto"/>
              <w:rPr>
                <w:bCs/>
                <w:kern w:val="0"/>
                <w:sz w:val="21"/>
                <w:szCs w:val="21"/>
              </w:rPr>
            </w:pPr>
            <w:r>
              <w:rPr>
                <w:bCs/>
                <w:sz w:val="21"/>
                <w:szCs w:val="21"/>
              </w:rPr>
              <w:t>项目设置有围墙，厂区按功能划分为生活区、生产区、产品贮存区</w:t>
            </w:r>
            <w:r>
              <w:rPr>
                <w:rFonts w:hint="eastAsia"/>
                <w:bCs/>
                <w:sz w:val="21"/>
                <w:szCs w:val="21"/>
              </w:rPr>
              <w:t>、原料区、</w:t>
            </w:r>
            <w:r>
              <w:rPr>
                <w:bCs/>
                <w:sz w:val="21"/>
                <w:szCs w:val="21"/>
              </w:rPr>
              <w:t>均为全封闭的厂房，原料</w:t>
            </w:r>
            <w:r>
              <w:rPr>
                <w:rFonts w:hint="eastAsia"/>
                <w:bCs/>
                <w:sz w:val="21"/>
                <w:szCs w:val="21"/>
              </w:rPr>
              <w:t>库房</w:t>
            </w:r>
            <w:r>
              <w:rPr>
                <w:bCs/>
                <w:sz w:val="21"/>
                <w:szCs w:val="21"/>
              </w:rPr>
              <w:t>地面硬化，原料采用篷布遮盖，设置有防风、防雨、防渗、防火措施，符合消防安全要求。</w:t>
            </w:r>
          </w:p>
        </w:tc>
        <w:tc>
          <w:tcPr>
            <w:tcW w:w="915" w:type="dxa"/>
            <w:vAlign w:val="center"/>
          </w:tcPr>
          <w:p w:rsidR="000E2BC4" w:rsidRDefault="00AF1CD9">
            <w:pPr>
              <w:adjustRightInd w:val="0"/>
              <w:snapToGrid w:val="0"/>
              <w:spacing w:line="240" w:lineRule="auto"/>
              <w:jc w:val="center"/>
              <w:rPr>
                <w:bCs/>
                <w:kern w:val="0"/>
                <w:sz w:val="21"/>
                <w:szCs w:val="21"/>
              </w:rPr>
            </w:pPr>
            <w:r>
              <w:rPr>
                <w:bCs/>
                <w:sz w:val="21"/>
                <w:szCs w:val="21"/>
              </w:rPr>
              <w:t>符合</w:t>
            </w:r>
          </w:p>
        </w:tc>
      </w:tr>
      <w:tr w:rsidR="000E2BC4">
        <w:trPr>
          <w:trHeight w:val="340"/>
          <w:jc w:val="center"/>
        </w:trPr>
        <w:tc>
          <w:tcPr>
            <w:tcW w:w="701" w:type="dxa"/>
            <w:vMerge/>
            <w:vAlign w:val="center"/>
          </w:tcPr>
          <w:p w:rsidR="000E2BC4" w:rsidRDefault="000E2BC4">
            <w:pPr>
              <w:adjustRightInd w:val="0"/>
              <w:snapToGrid w:val="0"/>
              <w:spacing w:line="240" w:lineRule="auto"/>
              <w:jc w:val="center"/>
              <w:rPr>
                <w:bCs/>
                <w:kern w:val="0"/>
                <w:sz w:val="21"/>
                <w:szCs w:val="21"/>
              </w:rPr>
            </w:pPr>
          </w:p>
        </w:tc>
        <w:tc>
          <w:tcPr>
            <w:tcW w:w="4421" w:type="dxa"/>
            <w:vAlign w:val="center"/>
          </w:tcPr>
          <w:p w:rsidR="000E2BC4" w:rsidRDefault="00AF1CD9">
            <w:pPr>
              <w:adjustRightInd w:val="0"/>
              <w:snapToGrid w:val="0"/>
              <w:spacing w:line="240" w:lineRule="auto"/>
              <w:jc w:val="center"/>
              <w:rPr>
                <w:bCs/>
                <w:kern w:val="0"/>
                <w:sz w:val="21"/>
                <w:szCs w:val="21"/>
              </w:rPr>
            </w:pPr>
            <w:r>
              <w:rPr>
                <w:bCs/>
                <w:sz w:val="21"/>
                <w:szCs w:val="21"/>
              </w:rPr>
              <w:t>废塑料再生利用项目应按照《废塑料回收与再生利用污染控制技术规范（试行）》进行污染控制，各污染物排放须达到《合成树脂工业污染物排放标准》（</w:t>
            </w:r>
            <w:r>
              <w:rPr>
                <w:bCs/>
                <w:sz w:val="21"/>
                <w:szCs w:val="21"/>
              </w:rPr>
              <w:t>GB31572</w:t>
            </w:r>
            <w:r>
              <w:rPr>
                <w:bCs/>
                <w:sz w:val="21"/>
                <w:szCs w:val="21"/>
              </w:rPr>
              <w:t>）。如国家或自治区出台新的废塑料回收与再生利用方面的相关标准，从其规定。</w:t>
            </w:r>
          </w:p>
        </w:tc>
        <w:tc>
          <w:tcPr>
            <w:tcW w:w="2315" w:type="dxa"/>
            <w:vAlign w:val="center"/>
          </w:tcPr>
          <w:p w:rsidR="000E2BC4" w:rsidRDefault="00AF1CD9">
            <w:pPr>
              <w:adjustRightInd w:val="0"/>
              <w:snapToGrid w:val="0"/>
              <w:spacing w:line="240" w:lineRule="auto"/>
              <w:jc w:val="center"/>
              <w:rPr>
                <w:bCs/>
                <w:kern w:val="0"/>
                <w:sz w:val="21"/>
                <w:szCs w:val="21"/>
              </w:rPr>
            </w:pPr>
            <w:r>
              <w:rPr>
                <w:bCs/>
                <w:sz w:val="21"/>
                <w:szCs w:val="21"/>
              </w:rPr>
              <w:t>详见表</w:t>
            </w:r>
            <w:r>
              <w:rPr>
                <w:rFonts w:hint="eastAsia"/>
                <w:bCs/>
                <w:sz w:val="21"/>
                <w:szCs w:val="21"/>
              </w:rPr>
              <w:t>3</w:t>
            </w:r>
            <w:r>
              <w:rPr>
                <w:bCs/>
                <w:sz w:val="21"/>
                <w:szCs w:val="21"/>
              </w:rPr>
              <w:t>.2-2</w:t>
            </w:r>
            <w:r>
              <w:rPr>
                <w:bCs/>
                <w:sz w:val="21"/>
                <w:szCs w:val="21"/>
              </w:rPr>
              <w:t>分析</w:t>
            </w:r>
          </w:p>
        </w:tc>
        <w:tc>
          <w:tcPr>
            <w:tcW w:w="915" w:type="dxa"/>
            <w:vAlign w:val="center"/>
          </w:tcPr>
          <w:p w:rsidR="000E2BC4" w:rsidRDefault="00AF1CD9">
            <w:pPr>
              <w:adjustRightInd w:val="0"/>
              <w:snapToGrid w:val="0"/>
              <w:spacing w:line="240" w:lineRule="auto"/>
              <w:jc w:val="center"/>
              <w:rPr>
                <w:bCs/>
                <w:kern w:val="0"/>
                <w:sz w:val="21"/>
                <w:szCs w:val="21"/>
              </w:rPr>
            </w:pPr>
            <w:r>
              <w:rPr>
                <w:bCs/>
                <w:sz w:val="21"/>
                <w:szCs w:val="21"/>
              </w:rPr>
              <w:t>符合</w:t>
            </w:r>
          </w:p>
        </w:tc>
      </w:tr>
    </w:tbl>
    <w:p w:rsidR="000E2BC4" w:rsidRDefault="00AF1CD9">
      <w:pPr>
        <w:spacing w:line="460" w:lineRule="exact"/>
        <w:ind w:firstLineChars="200" w:firstLine="480"/>
        <w:rPr>
          <w:lang w:bidi="en-US"/>
        </w:rPr>
      </w:pPr>
      <w:r>
        <w:rPr>
          <w:lang w:bidi="en-US"/>
        </w:rPr>
        <w:t>根据上表分析，本项目符合自治区生态环境厅《关于促进全区废旧塑料再生利用行业有序发展的指导意见》（新环环评发〔</w:t>
      </w:r>
      <w:r>
        <w:rPr>
          <w:lang w:bidi="en-US"/>
        </w:rPr>
        <w:t>2020</w:t>
      </w:r>
      <w:r>
        <w:rPr>
          <w:lang w:bidi="en-US"/>
        </w:rPr>
        <w:t>〕</w:t>
      </w:r>
      <w:r>
        <w:rPr>
          <w:lang w:bidi="en-US"/>
        </w:rPr>
        <w:t>5</w:t>
      </w:r>
      <w:r>
        <w:rPr>
          <w:lang w:bidi="en-US"/>
        </w:rPr>
        <w:t>号）要求。</w:t>
      </w:r>
    </w:p>
    <w:p w:rsidR="000E2BC4" w:rsidRDefault="00AF1CD9">
      <w:pPr>
        <w:pStyle w:val="3"/>
        <w:adjustRightInd w:val="0"/>
        <w:spacing w:before="0" w:line="460" w:lineRule="exact"/>
        <w:ind w:left="113" w:firstLine="0"/>
        <w:textAlignment w:val="baseline"/>
        <w:rPr>
          <w:rFonts w:ascii="Times New Roman"/>
          <w:spacing w:val="12"/>
          <w:w w:val="95"/>
          <w:kern w:val="0"/>
          <w:szCs w:val="26"/>
        </w:rPr>
      </w:pPr>
      <w:r>
        <w:rPr>
          <w:rFonts w:ascii="Times New Roman" w:hint="eastAsia"/>
          <w:spacing w:val="12"/>
          <w:w w:val="95"/>
          <w:kern w:val="0"/>
          <w:szCs w:val="26"/>
        </w:rPr>
        <w:t>3</w:t>
      </w:r>
      <w:r>
        <w:rPr>
          <w:rFonts w:ascii="Times New Roman"/>
          <w:spacing w:val="12"/>
          <w:w w:val="95"/>
          <w:kern w:val="0"/>
          <w:szCs w:val="26"/>
        </w:rPr>
        <w:t>.2.2</w:t>
      </w:r>
      <w:r>
        <w:rPr>
          <w:rFonts w:ascii="Times New Roman"/>
          <w:spacing w:val="12"/>
          <w:w w:val="95"/>
          <w:kern w:val="0"/>
          <w:szCs w:val="26"/>
        </w:rPr>
        <w:t>规划符合性分析</w:t>
      </w:r>
    </w:p>
    <w:p w:rsidR="000E2BC4" w:rsidRDefault="00AF1CD9">
      <w:pPr>
        <w:spacing w:line="460" w:lineRule="exact"/>
        <w:ind w:firstLineChars="200" w:firstLine="480"/>
        <w:rPr>
          <w:lang w:bidi="en-US"/>
        </w:rPr>
      </w:pPr>
      <w:r>
        <w:rPr>
          <w:lang w:bidi="en-US"/>
        </w:rPr>
        <w:t>1</w:t>
      </w:r>
      <w:r>
        <w:rPr>
          <w:lang w:bidi="en-US"/>
        </w:rPr>
        <w:t>、与《新疆维吾尔自治区</w:t>
      </w:r>
      <w:r>
        <w:rPr>
          <w:lang w:bidi="en-US"/>
        </w:rPr>
        <w:t>“</w:t>
      </w:r>
      <w:r>
        <w:rPr>
          <w:lang w:bidi="en-US"/>
        </w:rPr>
        <w:t>十三五</w:t>
      </w:r>
      <w:r>
        <w:rPr>
          <w:lang w:bidi="en-US"/>
        </w:rPr>
        <w:t>”</w:t>
      </w:r>
      <w:r>
        <w:rPr>
          <w:lang w:bidi="en-US"/>
        </w:rPr>
        <w:t>挥发性有机物污染防治实施方案》（新环发﹝</w:t>
      </w:r>
      <w:r>
        <w:rPr>
          <w:lang w:bidi="en-US"/>
        </w:rPr>
        <w:t>2018</w:t>
      </w:r>
      <w:r>
        <w:rPr>
          <w:lang w:bidi="en-US"/>
        </w:rPr>
        <w:t>﹞</w:t>
      </w:r>
      <w:r>
        <w:rPr>
          <w:lang w:bidi="en-US"/>
        </w:rPr>
        <w:t>74</w:t>
      </w:r>
      <w:r>
        <w:rPr>
          <w:lang w:bidi="en-US"/>
        </w:rPr>
        <w:t>号）符合性分析</w:t>
      </w:r>
    </w:p>
    <w:p w:rsidR="000E2BC4" w:rsidRDefault="00AF1CD9">
      <w:pPr>
        <w:spacing w:line="460" w:lineRule="exact"/>
        <w:ind w:firstLineChars="200" w:firstLine="480"/>
        <w:rPr>
          <w:lang w:bidi="en-US"/>
        </w:rPr>
      </w:pPr>
      <w:r>
        <w:rPr>
          <w:lang w:bidi="en-US"/>
        </w:rPr>
        <w:t>根据《新疆维吾尔自治区</w:t>
      </w:r>
      <w:r>
        <w:rPr>
          <w:lang w:bidi="en-US"/>
        </w:rPr>
        <w:t>“</w:t>
      </w:r>
      <w:r>
        <w:rPr>
          <w:lang w:bidi="en-US"/>
        </w:rPr>
        <w:t>三、主要任务（一）加大产业结构调整力度</w:t>
      </w:r>
      <w:r>
        <w:rPr>
          <w:lang w:bidi="en-US"/>
        </w:rPr>
        <w:t xml:space="preserve"> 2.</w:t>
      </w:r>
      <w:r>
        <w:rPr>
          <w:lang w:bidi="en-US"/>
        </w:rPr>
        <w:t>严格建设项目环境准入。提高</w:t>
      </w:r>
      <w:r>
        <w:rPr>
          <w:lang w:bidi="en-US"/>
        </w:rPr>
        <w:t>VOCs</w:t>
      </w:r>
      <w:r>
        <w:rPr>
          <w:lang w:bidi="en-US"/>
        </w:rPr>
        <w:t>排放重点行业环保准入门槛，严格控制新增污染物排放量。</w:t>
      </w:r>
      <w:r>
        <w:rPr>
          <w:lang w:bidi="en-US"/>
        </w:rPr>
        <w:t>“</w:t>
      </w:r>
      <w:r>
        <w:rPr>
          <w:lang w:bidi="en-US"/>
        </w:rPr>
        <w:t>乌</w:t>
      </w:r>
      <w:r>
        <w:rPr>
          <w:lang w:bidi="en-US"/>
        </w:rPr>
        <w:t>-</w:t>
      </w:r>
      <w:r>
        <w:rPr>
          <w:lang w:bidi="en-US"/>
        </w:rPr>
        <w:t>昌</w:t>
      </w:r>
      <w:r>
        <w:rPr>
          <w:lang w:bidi="en-US"/>
        </w:rPr>
        <w:t>-</w:t>
      </w:r>
      <w:r>
        <w:rPr>
          <w:lang w:bidi="en-US"/>
        </w:rPr>
        <w:t>石</w:t>
      </w:r>
      <w:r>
        <w:rPr>
          <w:lang w:bidi="en-US"/>
        </w:rPr>
        <w:t>”“</w:t>
      </w:r>
      <w:r>
        <w:rPr>
          <w:lang w:bidi="en-US"/>
        </w:rPr>
        <w:t>奎</w:t>
      </w:r>
      <w:r>
        <w:rPr>
          <w:lang w:bidi="en-US"/>
        </w:rPr>
        <w:t>-</w:t>
      </w:r>
      <w:r>
        <w:rPr>
          <w:lang w:bidi="en-US"/>
        </w:rPr>
        <w:t>独</w:t>
      </w:r>
      <w:r>
        <w:rPr>
          <w:lang w:bidi="en-US"/>
        </w:rPr>
        <w:t>-</w:t>
      </w:r>
      <w:r>
        <w:rPr>
          <w:lang w:bidi="en-US"/>
        </w:rPr>
        <w:t>乌</w:t>
      </w:r>
      <w:r>
        <w:rPr>
          <w:lang w:bidi="en-US"/>
        </w:rPr>
        <w:t>”</w:t>
      </w:r>
      <w:r>
        <w:rPr>
          <w:lang w:bidi="en-US"/>
        </w:rPr>
        <w:t>区域及</w:t>
      </w:r>
      <w:r>
        <w:rPr>
          <w:lang w:bidi="en-US"/>
        </w:rPr>
        <w:t>O</w:t>
      </w:r>
      <w:r>
        <w:rPr>
          <w:vertAlign w:val="subscript"/>
          <w:lang w:bidi="en-US"/>
        </w:rPr>
        <w:t>3</w:t>
      </w:r>
      <w:r>
        <w:rPr>
          <w:lang w:bidi="en-US"/>
        </w:rPr>
        <w:t>浓度超标地区严格限制石化、化工等高</w:t>
      </w:r>
      <w:r>
        <w:rPr>
          <w:lang w:bidi="en-US"/>
        </w:rPr>
        <w:t>VOCs</w:t>
      </w:r>
      <w:r>
        <w:rPr>
          <w:lang w:bidi="en-US"/>
        </w:rPr>
        <w:t>排放建设项目。新建涉</w:t>
      </w:r>
      <w:r>
        <w:rPr>
          <w:lang w:bidi="en-US"/>
        </w:rPr>
        <w:t>VOCs</w:t>
      </w:r>
      <w:r>
        <w:rPr>
          <w:lang w:bidi="en-US"/>
        </w:rPr>
        <w:t>排放的工业企业要入园区。新、改、扩建涉</w:t>
      </w:r>
      <w:r>
        <w:rPr>
          <w:lang w:bidi="en-US"/>
        </w:rPr>
        <w:t>VOCs</w:t>
      </w:r>
      <w:r>
        <w:rPr>
          <w:lang w:bidi="en-US"/>
        </w:rPr>
        <w:t>排放项目，应从源头加强控制，使用低（无）</w:t>
      </w:r>
      <w:r>
        <w:rPr>
          <w:lang w:bidi="en-US"/>
        </w:rPr>
        <w:t>VOCs</w:t>
      </w:r>
      <w:r>
        <w:rPr>
          <w:lang w:bidi="en-US"/>
        </w:rPr>
        <w:t>含量的原辅材料，加强废气收集，安装高效治理设施。</w:t>
      </w:r>
      <w:r>
        <w:rPr>
          <w:lang w:bidi="en-US"/>
        </w:rPr>
        <w:t>”</w:t>
      </w:r>
      <w:r>
        <w:rPr>
          <w:lang w:bidi="en-US"/>
        </w:rPr>
        <w:t>。</w:t>
      </w:r>
    </w:p>
    <w:p w:rsidR="000E2BC4" w:rsidRDefault="00AF1CD9">
      <w:pPr>
        <w:spacing w:line="460" w:lineRule="exact"/>
        <w:ind w:firstLineChars="200" w:firstLine="480"/>
        <w:rPr>
          <w:lang w:bidi="en-US"/>
        </w:rPr>
      </w:pPr>
      <w:r>
        <w:rPr>
          <w:lang w:bidi="en-US"/>
        </w:rPr>
        <w:t xml:space="preserve"> </w:t>
      </w:r>
      <w:r>
        <w:rPr>
          <w:lang w:bidi="en-US"/>
        </w:rPr>
        <w:t>本项目为废旧塑料再生造粒</w:t>
      </w:r>
      <w:r w:rsidR="00CA252D">
        <w:rPr>
          <w:rFonts w:hint="eastAsia"/>
          <w:lang w:bidi="en-US"/>
        </w:rPr>
        <w:t>及</w:t>
      </w:r>
      <w:r w:rsidR="00CA252D">
        <w:rPr>
          <w:lang w:bidi="en-US"/>
        </w:rPr>
        <w:t>塑料制品</w:t>
      </w:r>
      <w:r>
        <w:rPr>
          <w:lang w:bidi="en-US"/>
        </w:rPr>
        <w:t>生产项目，不属于严格限制石化、化工等高</w:t>
      </w:r>
      <w:r>
        <w:rPr>
          <w:lang w:bidi="en-US"/>
        </w:rPr>
        <w:t>VOCs</w:t>
      </w:r>
      <w:r>
        <w:rPr>
          <w:lang w:bidi="en-US"/>
        </w:rPr>
        <w:t>排放建设项目，项目位于玛纳斯县塔河工业园区，项目生产过程产生</w:t>
      </w:r>
      <w:r>
        <w:rPr>
          <w:lang w:bidi="en-US"/>
        </w:rPr>
        <w:t>VOCs</w:t>
      </w:r>
      <w:r>
        <w:rPr>
          <w:lang w:bidi="en-US"/>
        </w:rPr>
        <w:t>环节均设置有集气设施，收集后设置</w:t>
      </w:r>
      <w:r>
        <w:rPr>
          <w:lang w:bidi="en-US"/>
        </w:rPr>
        <w:t>UV</w:t>
      </w:r>
      <w:r>
        <w:rPr>
          <w:lang w:bidi="en-US"/>
        </w:rPr>
        <w:t>光氧催化设施</w:t>
      </w:r>
      <w:r>
        <w:rPr>
          <w:lang w:bidi="en-US"/>
        </w:rPr>
        <w:t>+</w:t>
      </w:r>
      <w:r>
        <w:rPr>
          <w:lang w:bidi="en-US"/>
        </w:rPr>
        <w:t>活性炭吸附装置处置后外排。项目符合《新疆维吾尔自治区国民经济和社会发展第十三个五年规划纲要》要求。</w:t>
      </w:r>
    </w:p>
    <w:p w:rsidR="000E2BC4" w:rsidRDefault="00AF1CD9">
      <w:pPr>
        <w:spacing w:line="460" w:lineRule="exact"/>
        <w:ind w:firstLineChars="200" w:firstLine="480"/>
        <w:rPr>
          <w:lang w:bidi="en-US"/>
        </w:rPr>
      </w:pPr>
      <w:r>
        <w:rPr>
          <w:lang w:bidi="en-US"/>
        </w:rPr>
        <w:t>2</w:t>
      </w:r>
      <w:r>
        <w:rPr>
          <w:lang w:bidi="en-US"/>
        </w:rPr>
        <w:t>、与乌昌石同防同治方案符合性分析</w:t>
      </w:r>
    </w:p>
    <w:p w:rsidR="000E2BC4" w:rsidRDefault="00AF1CD9">
      <w:pPr>
        <w:spacing w:line="460" w:lineRule="exact"/>
        <w:ind w:firstLineChars="200" w:firstLine="480"/>
        <w:rPr>
          <w:lang w:bidi="en-US"/>
        </w:rPr>
      </w:pPr>
      <w:r>
        <w:rPr>
          <w:lang w:bidi="en-US"/>
        </w:rPr>
        <w:t>玛纳斯县根据中共中央、国务院《关于加快推进生态文明建设的意见》（中</w:t>
      </w:r>
      <w:r>
        <w:rPr>
          <w:lang w:bidi="en-US"/>
        </w:rPr>
        <w:lastRenderedPageBreak/>
        <w:t>发〔</w:t>
      </w:r>
      <w:r>
        <w:rPr>
          <w:lang w:bidi="en-US"/>
        </w:rPr>
        <w:t>2015</w:t>
      </w:r>
      <w:r>
        <w:rPr>
          <w:lang w:bidi="en-US"/>
        </w:rPr>
        <w:t>〕</w:t>
      </w:r>
      <w:r>
        <w:rPr>
          <w:lang w:bidi="en-US"/>
        </w:rPr>
        <w:t xml:space="preserve">12 </w:t>
      </w:r>
      <w:r>
        <w:rPr>
          <w:lang w:bidi="en-US"/>
        </w:rPr>
        <w:t>号）和自治区党委、人民政府《关于加强全区生态文明建设的实施意见》（新政发〔</w:t>
      </w:r>
      <w:r>
        <w:rPr>
          <w:lang w:bidi="en-US"/>
        </w:rPr>
        <w:t>2016</w:t>
      </w:r>
      <w:r>
        <w:rPr>
          <w:lang w:bidi="en-US"/>
        </w:rPr>
        <w:t>〕</w:t>
      </w:r>
      <w:r>
        <w:rPr>
          <w:lang w:bidi="en-US"/>
        </w:rPr>
        <w:t xml:space="preserve">8 </w:t>
      </w:r>
      <w:r>
        <w:rPr>
          <w:lang w:bidi="en-US"/>
        </w:rPr>
        <w:t>号</w:t>
      </w:r>
      <w:r>
        <w:rPr>
          <w:lang w:bidi="en-US"/>
        </w:rPr>
        <w:t>)</w:t>
      </w:r>
      <w:r>
        <w:rPr>
          <w:lang w:bidi="en-US"/>
        </w:rPr>
        <w:t>、自治区人民政府《关于加强乌鲁木齐、昌吉、石河子、五家渠区域环境同防同治的意见》（新政发〔</w:t>
      </w:r>
      <w:r>
        <w:rPr>
          <w:lang w:bidi="en-US"/>
        </w:rPr>
        <w:t>2016</w:t>
      </w:r>
      <w:r>
        <w:rPr>
          <w:lang w:bidi="en-US"/>
        </w:rPr>
        <w:t>〕</w:t>
      </w:r>
      <w:r>
        <w:rPr>
          <w:lang w:bidi="en-US"/>
        </w:rPr>
        <w:t xml:space="preserve">140 </w:t>
      </w:r>
      <w:r>
        <w:rPr>
          <w:lang w:bidi="en-US"/>
        </w:rPr>
        <w:t>号）、自治区人民政府办公厅《关于做好乌鲁木齐、昌吉、石河子、五家渠区域大气环境同防同治工作的通知》（新政办发〔</w:t>
      </w:r>
      <w:r>
        <w:rPr>
          <w:lang w:bidi="en-US"/>
        </w:rPr>
        <w:t>2017</w:t>
      </w:r>
      <w:r>
        <w:rPr>
          <w:lang w:bidi="en-US"/>
        </w:rPr>
        <w:t>〕</w:t>
      </w:r>
      <w:r>
        <w:rPr>
          <w:lang w:bidi="en-US"/>
        </w:rPr>
        <w:t xml:space="preserve">17 </w:t>
      </w:r>
      <w:r>
        <w:rPr>
          <w:lang w:bidi="en-US"/>
        </w:rPr>
        <w:t>号）及昌吉州党委、人民政府《关于印发昌吉州乌昌石区域大气环境同防同治实施方案（</w:t>
      </w:r>
      <w:r>
        <w:rPr>
          <w:lang w:bidi="en-US"/>
        </w:rPr>
        <w:t>2017-2020</w:t>
      </w:r>
      <w:r>
        <w:rPr>
          <w:lang w:bidi="en-US"/>
        </w:rPr>
        <w:t>）年》文件精神，为进一步加强该县大气环境污染防治，协同推进乌昌石重点区域大气环境同防同治工作，特制定《玛纳斯县乌昌石区域大气环境同防同治实施方案（</w:t>
      </w:r>
      <w:r>
        <w:rPr>
          <w:lang w:bidi="en-US"/>
        </w:rPr>
        <w:t>2017-2020</w:t>
      </w:r>
      <w:r>
        <w:rPr>
          <w:lang w:bidi="en-US"/>
        </w:rPr>
        <w:t>）年》（玛政办发〔</w:t>
      </w:r>
      <w:r>
        <w:rPr>
          <w:lang w:bidi="en-US"/>
        </w:rPr>
        <w:t>2017</w:t>
      </w:r>
      <w:r>
        <w:rPr>
          <w:lang w:bidi="en-US"/>
        </w:rPr>
        <w:t>〕</w:t>
      </w:r>
      <w:r>
        <w:rPr>
          <w:lang w:bidi="en-US"/>
        </w:rPr>
        <w:t>127</w:t>
      </w:r>
      <w:r>
        <w:rPr>
          <w:lang w:bidi="en-US"/>
        </w:rPr>
        <w:t>号）。该方案对玛纳斯县的行动计划进行了主要任务的分解，本项目与《玛纳斯县乌昌石区域大气环境同防同治实施方案（</w:t>
      </w:r>
      <w:r>
        <w:rPr>
          <w:lang w:bidi="en-US"/>
        </w:rPr>
        <w:t>2017-2020</w:t>
      </w:r>
      <w:r>
        <w:rPr>
          <w:lang w:bidi="en-US"/>
        </w:rPr>
        <w:t>）年》符合性分析见表</w:t>
      </w:r>
      <w:r>
        <w:rPr>
          <w:rFonts w:hint="eastAsia"/>
          <w:lang w:bidi="en-US"/>
        </w:rPr>
        <w:t>3</w:t>
      </w:r>
      <w:r>
        <w:rPr>
          <w:lang w:bidi="en-US"/>
        </w:rPr>
        <w:t>.2-</w:t>
      </w:r>
      <w:r>
        <w:rPr>
          <w:rFonts w:hint="eastAsia"/>
          <w:lang w:bidi="en-US"/>
        </w:rPr>
        <w:t>6</w:t>
      </w:r>
      <w:r>
        <w:rPr>
          <w:lang w:bidi="en-US"/>
        </w:rPr>
        <w:t>。</w:t>
      </w:r>
    </w:p>
    <w:p w:rsidR="000E2BC4" w:rsidRDefault="00AF1CD9">
      <w:pPr>
        <w:spacing w:line="460" w:lineRule="exact"/>
        <w:ind w:firstLineChars="200" w:firstLine="420"/>
        <w:rPr>
          <w:lang w:bidi="en-US"/>
        </w:rPr>
      </w:pPr>
      <w:r>
        <w:rPr>
          <w:rFonts w:eastAsia="黑体"/>
          <w:sz w:val="21"/>
          <w:lang w:bidi="en-US"/>
        </w:rPr>
        <w:t>表</w:t>
      </w:r>
      <w:r>
        <w:rPr>
          <w:rFonts w:eastAsia="黑体" w:hint="eastAsia"/>
          <w:sz w:val="21"/>
          <w:lang w:bidi="en-US"/>
        </w:rPr>
        <w:t>3</w:t>
      </w:r>
      <w:r>
        <w:rPr>
          <w:rFonts w:eastAsia="黑体"/>
          <w:sz w:val="21"/>
          <w:lang w:bidi="en-US"/>
        </w:rPr>
        <w:t>.2-</w:t>
      </w:r>
      <w:r>
        <w:rPr>
          <w:rFonts w:eastAsia="黑体" w:hint="eastAsia"/>
          <w:sz w:val="21"/>
          <w:lang w:bidi="en-US"/>
        </w:rPr>
        <w:t xml:space="preserve">6  </w:t>
      </w:r>
      <w:r>
        <w:rPr>
          <w:rFonts w:eastAsia="黑体"/>
          <w:sz w:val="21"/>
          <w:lang w:bidi="en-US"/>
        </w:rPr>
        <w:t>与《玛纳斯县乌昌石区域大气环境同防同治实施方案（</w:t>
      </w:r>
      <w:r>
        <w:rPr>
          <w:rFonts w:eastAsia="黑体"/>
          <w:sz w:val="21"/>
          <w:lang w:bidi="en-US"/>
        </w:rPr>
        <w:t>2017-2020</w:t>
      </w:r>
      <w:r>
        <w:rPr>
          <w:rFonts w:eastAsia="黑体"/>
          <w:sz w:val="21"/>
          <w:lang w:bidi="en-US"/>
        </w:rPr>
        <w:t>）年》符合性分析</w:t>
      </w:r>
    </w:p>
    <w:tbl>
      <w:tblPr>
        <w:tblW w:w="8295"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657"/>
        <w:gridCol w:w="1324"/>
        <w:gridCol w:w="4496"/>
        <w:gridCol w:w="1818"/>
      </w:tblGrid>
      <w:tr w:rsidR="000E2BC4">
        <w:trPr>
          <w:trHeight w:val="340"/>
          <w:jc w:val="center"/>
        </w:trPr>
        <w:tc>
          <w:tcPr>
            <w:tcW w:w="657" w:type="dxa"/>
            <w:tcBorders>
              <w:top w:val="single" w:sz="12" w:space="0" w:color="auto"/>
              <w:left w:val="nil"/>
              <w:bottom w:val="single" w:sz="4" w:space="0" w:color="auto"/>
              <w:right w:val="single" w:sz="4" w:space="0" w:color="auto"/>
            </w:tcBorders>
            <w:vAlign w:val="center"/>
          </w:tcPr>
          <w:p w:rsidR="000E2BC4" w:rsidRDefault="00AF1CD9">
            <w:pPr>
              <w:adjustRightInd w:val="0"/>
              <w:snapToGrid w:val="0"/>
              <w:spacing w:line="240" w:lineRule="auto"/>
              <w:jc w:val="center"/>
              <w:rPr>
                <w:bCs/>
                <w:kern w:val="0"/>
                <w:sz w:val="21"/>
                <w:szCs w:val="21"/>
              </w:rPr>
            </w:pPr>
            <w:r>
              <w:rPr>
                <w:bCs/>
                <w:sz w:val="21"/>
                <w:szCs w:val="21"/>
              </w:rPr>
              <w:t>序号</w:t>
            </w:r>
            <w:r>
              <w:rPr>
                <w:bCs/>
                <w:sz w:val="21"/>
                <w:szCs w:val="21"/>
              </w:rPr>
              <w:t xml:space="preserve"> </w:t>
            </w:r>
          </w:p>
        </w:tc>
        <w:tc>
          <w:tcPr>
            <w:tcW w:w="1325" w:type="dxa"/>
            <w:tcBorders>
              <w:top w:val="single" w:sz="12" w:space="0" w:color="auto"/>
              <w:left w:val="single" w:sz="4" w:space="0" w:color="auto"/>
              <w:bottom w:val="single" w:sz="4" w:space="0" w:color="auto"/>
              <w:right w:val="single" w:sz="4" w:space="0" w:color="auto"/>
            </w:tcBorders>
            <w:vAlign w:val="center"/>
          </w:tcPr>
          <w:p w:rsidR="000E2BC4" w:rsidRDefault="00AF1CD9">
            <w:pPr>
              <w:adjustRightInd w:val="0"/>
              <w:snapToGrid w:val="0"/>
              <w:spacing w:line="240" w:lineRule="auto"/>
              <w:jc w:val="center"/>
              <w:rPr>
                <w:bCs/>
                <w:kern w:val="0"/>
                <w:sz w:val="21"/>
                <w:szCs w:val="21"/>
              </w:rPr>
            </w:pPr>
            <w:r>
              <w:rPr>
                <w:bCs/>
                <w:sz w:val="21"/>
                <w:szCs w:val="21"/>
              </w:rPr>
              <w:t>要求</w:t>
            </w:r>
          </w:p>
        </w:tc>
        <w:tc>
          <w:tcPr>
            <w:tcW w:w="4500" w:type="dxa"/>
            <w:tcBorders>
              <w:top w:val="single" w:sz="12" w:space="0" w:color="auto"/>
              <w:left w:val="single" w:sz="4" w:space="0" w:color="auto"/>
              <w:bottom w:val="single" w:sz="4" w:space="0" w:color="auto"/>
              <w:right w:val="single" w:sz="4" w:space="0" w:color="auto"/>
            </w:tcBorders>
            <w:vAlign w:val="center"/>
          </w:tcPr>
          <w:p w:rsidR="000E2BC4" w:rsidRDefault="00AF1CD9">
            <w:pPr>
              <w:adjustRightInd w:val="0"/>
              <w:snapToGrid w:val="0"/>
              <w:spacing w:line="240" w:lineRule="auto"/>
              <w:jc w:val="center"/>
              <w:rPr>
                <w:bCs/>
                <w:kern w:val="0"/>
                <w:sz w:val="21"/>
                <w:szCs w:val="21"/>
              </w:rPr>
            </w:pPr>
            <w:r>
              <w:rPr>
                <w:bCs/>
                <w:sz w:val="21"/>
                <w:szCs w:val="21"/>
              </w:rPr>
              <w:t>内容</w:t>
            </w:r>
          </w:p>
        </w:tc>
        <w:tc>
          <w:tcPr>
            <w:tcW w:w="1820" w:type="dxa"/>
            <w:tcBorders>
              <w:top w:val="single" w:sz="12" w:space="0" w:color="auto"/>
              <w:left w:val="single" w:sz="4" w:space="0" w:color="auto"/>
              <w:bottom w:val="single" w:sz="4" w:space="0" w:color="auto"/>
              <w:right w:val="nil"/>
            </w:tcBorders>
            <w:vAlign w:val="center"/>
          </w:tcPr>
          <w:p w:rsidR="000E2BC4" w:rsidRDefault="00AF1CD9">
            <w:pPr>
              <w:adjustRightInd w:val="0"/>
              <w:snapToGrid w:val="0"/>
              <w:spacing w:line="240" w:lineRule="auto"/>
              <w:jc w:val="center"/>
              <w:rPr>
                <w:bCs/>
                <w:kern w:val="0"/>
                <w:sz w:val="21"/>
                <w:szCs w:val="21"/>
              </w:rPr>
            </w:pPr>
            <w:r>
              <w:rPr>
                <w:bCs/>
                <w:sz w:val="21"/>
                <w:szCs w:val="21"/>
              </w:rPr>
              <w:t>符合性分析</w:t>
            </w:r>
          </w:p>
        </w:tc>
      </w:tr>
      <w:tr w:rsidR="000E2BC4">
        <w:trPr>
          <w:trHeight w:val="340"/>
          <w:jc w:val="center"/>
        </w:trPr>
        <w:tc>
          <w:tcPr>
            <w:tcW w:w="657" w:type="dxa"/>
            <w:tcBorders>
              <w:top w:val="single" w:sz="4" w:space="0" w:color="auto"/>
              <w:left w:val="nil"/>
              <w:bottom w:val="single" w:sz="4" w:space="0" w:color="auto"/>
              <w:right w:val="single" w:sz="4" w:space="0" w:color="auto"/>
            </w:tcBorders>
            <w:vAlign w:val="center"/>
          </w:tcPr>
          <w:p w:rsidR="000E2BC4" w:rsidRDefault="00AF1CD9">
            <w:pPr>
              <w:adjustRightInd w:val="0"/>
              <w:snapToGrid w:val="0"/>
              <w:spacing w:line="240" w:lineRule="auto"/>
              <w:jc w:val="center"/>
              <w:rPr>
                <w:bCs/>
                <w:kern w:val="0"/>
                <w:sz w:val="21"/>
                <w:szCs w:val="21"/>
              </w:rPr>
            </w:pPr>
            <w:r>
              <w:rPr>
                <w:bCs/>
                <w:sz w:val="21"/>
                <w:szCs w:val="21"/>
              </w:rPr>
              <w:t>1</w:t>
            </w:r>
          </w:p>
        </w:tc>
        <w:tc>
          <w:tcPr>
            <w:tcW w:w="1325" w:type="dxa"/>
            <w:tcBorders>
              <w:top w:val="single" w:sz="4" w:space="0" w:color="auto"/>
              <w:left w:val="single" w:sz="4" w:space="0" w:color="auto"/>
              <w:bottom w:val="single" w:sz="4" w:space="0" w:color="auto"/>
              <w:right w:val="single" w:sz="4" w:space="0" w:color="auto"/>
            </w:tcBorders>
            <w:vAlign w:val="center"/>
          </w:tcPr>
          <w:p w:rsidR="000E2BC4" w:rsidRDefault="00AF1CD9">
            <w:pPr>
              <w:adjustRightInd w:val="0"/>
              <w:snapToGrid w:val="0"/>
              <w:spacing w:line="240" w:lineRule="auto"/>
              <w:jc w:val="center"/>
              <w:rPr>
                <w:bCs/>
                <w:kern w:val="0"/>
                <w:sz w:val="21"/>
                <w:szCs w:val="21"/>
              </w:rPr>
            </w:pPr>
            <w:r>
              <w:rPr>
                <w:bCs/>
                <w:sz w:val="21"/>
                <w:szCs w:val="21"/>
              </w:rPr>
              <w:t>（一）提高</w:t>
            </w:r>
            <w:r>
              <w:rPr>
                <w:bCs/>
                <w:sz w:val="21"/>
                <w:szCs w:val="21"/>
              </w:rPr>
              <w:t xml:space="preserve"> </w:t>
            </w:r>
            <w:r>
              <w:rPr>
                <w:bCs/>
                <w:sz w:val="21"/>
                <w:szCs w:val="21"/>
              </w:rPr>
              <w:t>环境准入，</w:t>
            </w:r>
            <w:r>
              <w:rPr>
                <w:bCs/>
                <w:sz w:val="21"/>
                <w:szCs w:val="21"/>
              </w:rPr>
              <w:t xml:space="preserve"> </w:t>
            </w:r>
            <w:r>
              <w:rPr>
                <w:bCs/>
                <w:sz w:val="21"/>
                <w:szCs w:val="21"/>
              </w:rPr>
              <w:t>优化产业结</w:t>
            </w:r>
            <w:r>
              <w:rPr>
                <w:bCs/>
                <w:sz w:val="21"/>
                <w:szCs w:val="21"/>
              </w:rPr>
              <w:t xml:space="preserve"> </w:t>
            </w:r>
            <w:r>
              <w:rPr>
                <w:bCs/>
                <w:sz w:val="21"/>
                <w:szCs w:val="21"/>
              </w:rPr>
              <w:t>构和布局。</w:t>
            </w:r>
          </w:p>
        </w:tc>
        <w:tc>
          <w:tcPr>
            <w:tcW w:w="4500" w:type="dxa"/>
            <w:tcBorders>
              <w:top w:val="single" w:sz="4" w:space="0" w:color="auto"/>
              <w:left w:val="single" w:sz="4" w:space="0" w:color="auto"/>
              <w:bottom w:val="single" w:sz="4" w:space="0" w:color="auto"/>
              <w:right w:val="single" w:sz="4" w:space="0" w:color="auto"/>
            </w:tcBorders>
            <w:vAlign w:val="center"/>
          </w:tcPr>
          <w:p w:rsidR="000E2BC4" w:rsidRDefault="00AF1CD9">
            <w:pPr>
              <w:adjustRightInd w:val="0"/>
              <w:snapToGrid w:val="0"/>
              <w:spacing w:line="240" w:lineRule="auto"/>
              <w:jc w:val="center"/>
              <w:rPr>
                <w:bCs/>
                <w:kern w:val="0"/>
                <w:sz w:val="21"/>
                <w:szCs w:val="21"/>
              </w:rPr>
            </w:pPr>
            <w:r>
              <w:rPr>
                <w:bCs/>
                <w:sz w:val="21"/>
                <w:szCs w:val="21"/>
              </w:rPr>
              <w:t>认真落实昌吉州主体功能区规划，分类推进区域和产业发展，合理控制开发强度。全面开展战略环评和行业、园区规划环评及跟踪评价。严把项目引入关，防范过剩和落后产能跨区域转移，区域内不再规划建设</w:t>
            </w:r>
            <w:r>
              <w:rPr>
                <w:bCs/>
                <w:sz w:val="21"/>
                <w:szCs w:val="21"/>
              </w:rPr>
              <w:t xml:space="preserve"> </w:t>
            </w:r>
            <w:r>
              <w:rPr>
                <w:bCs/>
                <w:sz w:val="21"/>
                <w:szCs w:val="21"/>
              </w:rPr>
              <w:t>煤化工、电解铝、燃煤纯发电机组、金属硅、碳化</w:t>
            </w:r>
            <w:r>
              <w:rPr>
                <w:bCs/>
                <w:sz w:val="21"/>
                <w:szCs w:val="21"/>
              </w:rPr>
              <w:t xml:space="preserve"> </w:t>
            </w:r>
            <w:r>
              <w:rPr>
                <w:bCs/>
                <w:sz w:val="21"/>
                <w:szCs w:val="21"/>
              </w:rPr>
              <w:t>硅、聚氯乙烯（电石法）、焦炭（含半焦）等行业的新增产能项目，大力支持和引进科技含量高、绿色环保项目。严格执行区域差别化环境准入政策，停止审批工业园区外新、改、扩建新增污染物的工业项目。</w:t>
            </w:r>
            <w:r>
              <w:rPr>
                <w:bCs/>
                <w:sz w:val="21"/>
                <w:szCs w:val="21"/>
              </w:rPr>
              <w:t xml:space="preserve"> </w:t>
            </w:r>
            <w:r>
              <w:rPr>
                <w:bCs/>
                <w:sz w:val="21"/>
                <w:szCs w:val="21"/>
              </w:rPr>
              <w:t>加快淘汰落后产能，坚决停建产能过剩行业违规在建项目，城市建成区内新建项目全部采用电力、天然气等清洁能源，不再新建、扩建使用煤为原料的高污染项目。</w:t>
            </w:r>
          </w:p>
        </w:tc>
        <w:tc>
          <w:tcPr>
            <w:tcW w:w="1820" w:type="dxa"/>
            <w:tcBorders>
              <w:top w:val="single" w:sz="4" w:space="0" w:color="auto"/>
              <w:left w:val="single" w:sz="4" w:space="0" w:color="auto"/>
              <w:bottom w:val="single" w:sz="4" w:space="0" w:color="auto"/>
              <w:right w:val="nil"/>
            </w:tcBorders>
            <w:vAlign w:val="center"/>
          </w:tcPr>
          <w:p w:rsidR="000E2BC4" w:rsidRDefault="00AF1CD9">
            <w:pPr>
              <w:adjustRightInd w:val="0"/>
              <w:snapToGrid w:val="0"/>
              <w:spacing w:line="240" w:lineRule="auto"/>
              <w:jc w:val="center"/>
              <w:rPr>
                <w:bCs/>
                <w:kern w:val="0"/>
                <w:sz w:val="21"/>
                <w:szCs w:val="21"/>
              </w:rPr>
            </w:pPr>
            <w:r>
              <w:rPr>
                <w:bCs/>
                <w:sz w:val="21"/>
                <w:szCs w:val="21"/>
              </w:rPr>
              <w:t>本项目为废旧资源回收利用及塑料制品生产项目，项目生产过程中用热全部采用电力，不属于高污染项目</w:t>
            </w:r>
          </w:p>
        </w:tc>
      </w:tr>
      <w:tr w:rsidR="000E2BC4">
        <w:trPr>
          <w:trHeight w:val="340"/>
          <w:jc w:val="center"/>
        </w:trPr>
        <w:tc>
          <w:tcPr>
            <w:tcW w:w="657" w:type="dxa"/>
            <w:tcBorders>
              <w:top w:val="single" w:sz="4" w:space="0" w:color="auto"/>
              <w:left w:val="nil"/>
              <w:bottom w:val="single" w:sz="12" w:space="0" w:color="auto"/>
              <w:right w:val="single" w:sz="4" w:space="0" w:color="auto"/>
            </w:tcBorders>
            <w:vAlign w:val="center"/>
          </w:tcPr>
          <w:p w:rsidR="000E2BC4" w:rsidRDefault="00AF1CD9">
            <w:pPr>
              <w:adjustRightInd w:val="0"/>
              <w:snapToGrid w:val="0"/>
              <w:spacing w:line="240" w:lineRule="auto"/>
              <w:jc w:val="center"/>
              <w:rPr>
                <w:bCs/>
                <w:kern w:val="0"/>
                <w:sz w:val="21"/>
                <w:szCs w:val="21"/>
              </w:rPr>
            </w:pPr>
            <w:r>
              <w:rPr>
                <w:bCs/>
                <w:sz w:val="21"/>
                <w:szCs w:val="21"/>
              </w:rPr>
              <w:t>2</w:t>
            </w:r>
          </w:p>
        </w:tc>
        <w:tc>
          <w:tcPr>
            <w:tcW w:w="1325" w:type="dxa"/>
            <w:tcBorders>
              <w:top w:val="single" w:sz="4" w:space="0" w:color="auto"/>
              <w:left w:val="single" w:sz="4" w:space="0" w:color="auto"/>
              <w:bottom w:val="single" w:sz="12" w:space="0" w:color="auto"/>
              <w:right w:val="single" w:sz="4" w:space="0" w:color="auto"/>
            </w:tcBorders>
            <w:vAlign w:val="center"/>
          </w:tcPr>
          <w:p w:rsidR="000E2BC4" w:rsidRDefault="00AF1CD9">
            <w:pPr>
              <w:adjustRightInd w:val="0"/>
              <w:snapToGrid w:val="0"/>
              <w:spacing w:line="240" w:lineRule="auto"/>
              <w:jc w:val="center"/>
              <w:rPr>
                <w:bCs/>
                <w:kern w:val="0"/>
                <w:sz w:val="21"/>
                <w:szCs w:val="21"/>
              </w:rPr>
            </w:pPr>
            <w:r>
              <w:rPr>
                <w:bCs/>
                <w:sz w:val="21"/>
                <w:szCs w:val="21"/>
              </w:rPr>
              <w:t>（二）调整</w:t>
            </w:r>
            <w:r>
              <w:rPr>
                <w:bCs/>
                <w:sz w:val="21"/>
                <w:szCs w:val="21"/>
              </w:rPr>
              <w:t xml:space="preserve"> </w:t>
            </w:r>
            <w:r>
              <w:rPr>
                <w:bCs/>
                <w:sz w:val="21"/>
                <w:szCs w:val="21"/>
              </w:rPr>
              <w:t>能源消费结</w:t>
            </w:r>
            <w:r>
              <w:rPr>
                <w:bCs/>
                <w:sz w:val="21"/>
                <w:szCs w:val="21"/>
              </w:rPr>
              <w:t xml:space="preserve"> </w:t>
            </w:r>
            <w:r>
              <w:rPr>
                <w:bCs/>
                <w:sz w:val="21"/>
                <w:szCs w:val="21"/>
              </w:rPr>
              <w:t>构。</w:t>
            </w:r>
          </w:p>
        </w:tc>
        <w:tc>
          <w:tcPr>
            <w:tcW w:w="4500" w:type="dxa"/>
            <w:tcBorders>
              <w:top w:val="single" w:sz="4" w:space="0" w:color="auto"/>
              <w:left w:val="single" w:sz="4" w:space="0" w:color="auto"/>
              <w:bottom w:val="single" w:sz="12" w:space="0" w:color="auto"/>
              <w:right w:val="single" w:sz="4" w:space="0" w:color="auto"/>
            </w:tcBorders>
            <w:vAlign w:val="center"/>
          </w:tcPr>
          <w:p w:rsidR="000E2BC4" w:rsidRDefault="00AF1CD9">
            <w:pPr>
              <w:adjustRightInd w:val="0"/>
              <w:snapToGrid w:val="0"/>
              <w:spacing w:line="240" w:lineRule="auto"/>
              <w:jc w:val="center"/>
              <w:rPr>
                <w:bCs/>
                <w:kern w:val="0"/>
                <w:sz w:val="21"/>
                <w:szCs w:val="21"/>
              </w:rPr>
            </w:pPr>
            <w:r>
              <w:rPr>
                <w:bCs/>
                <w:sz w:val="21"/>
                <w:szCs w:val="21"/>
              </w:rPr>
              <w:t>坚持能源清洁化战略，因地制宜开发新能源和可再生能源，积极引进外埠清洁优质能源，努力构建以电力和天然气为主、地热能和太阳能等为辅的清洁能源体系。按照区州党委、政府的决策部署，区域内煤炭使用量实现负增长。</w:t>
            </w:r>
          </w:p>
        </w:tc>
        <w:tc>
          <w:tcPr>
            <w:tcW w:w="1820" w:type="dxa"/>
            <w:tcBorders>
              <w:top w:val="single" w:sz="4" w:space="0" w:color="auto"/>
              <w:left w:val="single" w:sz="4" w:space="0" w:color="auto"/>
              <w:bottom w:val="single" w:sz="12" w:space="0" w:color="auto"/>
              <w:right w:val="nil"/>
            </w:tcBorders>
            <w:vAlign w:val="center"/>
          </w:tcPr>
          <w:p w:rsidR="000E2BC4" w:rsidRDefault="00AF1CD9">
            <w:pPr>
              <w:adjustRightInd w:val="0"/>
              <w:snapToGrid w:val="0"/>
              <w:spacing w:line="240" w:lineRule="auto"/>
              <w:jc w:val="center"/>
              <w:rPr>
                <w:bCs/>
                <w:kern w:val="0"/>
                <w:sz w:val="21"/>
                <w:szCs w:val="21"/>
              </w:rPr>
            </w:pPr>
            <w:r>
              <w:rPr>
                <w:bCs/>
                <w:sz w:val="21"/>
                <w:szCs w:val="21"/>
              </w:rPr>
              <w:t>本项目为废旧资源回收利用及塑料制品生产项目，项目生产过程中用热全部采用电力，不用煤炭燃料</w:t>
            </w:r>
          </w:p>
        </w:tc>
      </w:tr>
    </w:tbl>
    <w:p w:rsidR="000E2BC4" w:rsidRDefault="00AF1CD9">
      <w:pPr>
        <w:spacing w:line="460" w:lineRule="exact"/>
        <w:ind w:firstLineChars="200" w:firstLine="480"/>
        <w:rPr>
          <w:lang w:bidi="en-US"/>
        </w:rPr>
      </w:pPr>
      <w:r>
        <w:rPr>
          <w:lang w:bidi="en-US"/>
        </w:rPr>
        <w:t>3</w:t>
      </w:r>
      <w:r>
        <w:rPr>
          <w:lang w:bidi="en-US"/>
        </w:rPr>
        <w:t>、与《自治区打赢蓝天保卫战三年行动计划（</w:t>
      </w:r>
      <w:r>
        <w:rPr>
          <w:lang w:bidi="en-US"/>
        </w:rPr>
        <w:t>2018-2020</w:t>
      </w:r>
      <w:r>
        <w:rPr>
          <w:lang w:bidi="en-US"/>
        </w:rPr>
        <w:t>年）》符合性分析</w:t>
      </w:r>
    </w:p>
    <w:p w:rsidR="000E2BC4" w:rsidRDefault="00AF1CD9">
      <w:pPr>
        <w:spacing w:line="460" w:lineRule="exact"/>
        <w:ind w:firstLineChars="200" w:firstLine="480"/>
        <w:rPr>
          <w:lang w:bidi="en-US"/>
        </w:rPr>
      </w:pPr>
      <w:r>
        <w:rPr>
          <w:lang w:bidi="en-US"/>
        </w:rPr>
        <w:lastRenderedPageBreak/>
        <w:t>本项目与《自治区打赢蓝天保卫战三年行动计划（</w:t>
      </w:r>
      <w:r>
        <w:rPr>
          <w:lang w:bidi="en-US"/>
        </w:rPr>
        <w:t>2018-2020</w:t>
      </w:r>
      <w:r>
        <w:rPr>
          <w:lang w:bidi="en-US"/>
        </w:rPr>
        <w:t>年）》符合性分析见表</w:t>
      </w:r>
      <w:r>
        <w:rPr>
          <w:rFonts w:hint="eastAsia"/>
          <w:lang w:bidi="en-US"/>
        </w:rPr>
        <w:t>3</w:t>
      </w:r>
      <w:r>
        <w:rPr>
          <w:lang w:bidi="en-US"/>
        </w:rPr>
        <w:t>.2-</w:t>
      </w:r>
      <w:r>
        <w:rPr>
          <w:rFonts w:hint="eastAsia"/>
          <w:lang w:bidi="en-US"/>
        </w:rPr>
        <w:t>7</w:t>
      </w:r>
      <w:r>
        <w:rPr>
          <w:lang w:bidi="en-US"/>
        </w:rPr>
        <w:t>。</w:t>
      </w:r>
    </w:p>
    <w:p w:rsidR="000E2BC4" w:rsidRDefault="00AF1CD9">
      <w:pPr>
        <w:pStyle w:val="afffffffff9"/>
        <w:spacing w:line="240" w:lineRule="auto"/>
        <w:ind w:firstLine="420"/>
        <w:rPr>
          <w:rFonts w:ascii="Times New Roman" w:eastAsia="黑体" w:hAnsi="Times New Roman" w:cs="Times New Roman"/>
          <w:sz w:val="21"/>
          <w:lang w:bidi="en-US"/>
        </w:rPr>
      </w:pPr>
      <w:r>
        <w:rPr>
          <w:rFonts w:ascii="Times New Roman" w:eastAsia="黑体" w:hAnsi="Times New Roman" w:cs="Times New Roman"/>
          <w:sz w:val="21"/>
          <w:lang w:bidi="en-US"/>
        </w:rPr>
        <w:t>表</w:t>
      </w:r>
      <w:r>
        <w:rPr>
          <w:rFonts w:ascii="Times New Roman" w:eastAsia="黑体" w:hAnsi="Times New Roman" w:cs="Times New Roman" w:hint="eastAsia"/>
          <w:sz w:val="21"/>
          <w:lang w:bidi="en-US"/>
        </w:rPr>
        <w:t>3</w:t>
      </w:r>
      <w:r>
        <w:rPr>
          <w:rFonts w:ascii="Times New Roman" w:eastAsia="黑体" w:hAnsi="Times New Roman" w:cs="Times New Roman"/>
          <w:sz w:val="21"/>
          <w:lang w:bidi="en-US"/>
        </w:rPr>
        <w:t>.2-</w:t>
      </w:r>
      <w:r>
        <w:rPr>
          <w:rFonts w:ascii="Times New Roman" w:eastAsia="黑体" w:hAnsi="Times New Roman" w:cs="Times New Roman" w:hint="eastAsia"/>
          <w:sz w:val="21"/>
          <w:lang w:bidi="en-US"/>
        </w:rPr>
        <w:t>7</w:t>
      </w:r>
      <w:r>
        <w:rPr>
          <w:rFonts w:ascii="Times New Roman" w:eastAsia="黑体" w:hAnsi="Times New Roman" w:cs="Times New Roman"/>
          <w:sz w:val="21"/>
          <w:lang w:bidi="en-US"/>
        </w:rPr>
        <w:t xml:space="preserve">  </w:t>
      </w:r>
      <w:r>
        <w:rPr>
          <w:rFonts w:ascii="Times New Roman" w:eastAsia="黑体" w:hAnsi="Times New Roman" w:cs="Times New Roman"/>
          <w:sz w:val="21"/>
          <w:lang w:bidi="en-US"/>
        </w:rPr>
        <w:t>与《自治区打赢蓝天保卫战三年行动计划（</w:t>
      </w:r>
      <w:r>
        <w:rPr>
          <w:rFonts w:ascii="Times New Roman" w:eastAsia="黑体" w:hAnsi="Times New Roman" w:cs="Times New Roman"/>
          <w:sz w:val="21"/>
          <w:lang w:bidi="en-US"/>
        </w:rPr>
        <w:t>2018-2020</w:t>
      </w:r>
      <w:r>
        <w:rPr>
          <w:rFonts w:ascii="Times New Roman" w:eastAsia="黑体" w:hAnsi="Times New Roman" w:cs="Times New Roman"/>
          <w:sz w:val="21"/>
          <w:lang w:bidi="en-US"/>
        </w:rPr>
        <w:t>年）》符合性分析</w:t>
      </w:r>
    </w:p>
    <w:tbl>
      <w:tblPr>
        <w:tblW w:w="8295"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675"/>
        <w:gridCol w:w="923"/>
        <w:gridCol w:w="4961"/>
        <w:gridCol w:w="1736"/>
      </w:tblGrid>
      <w:tr w:rsidR="000E2BC4">
        <w:trPr>
          <w:trHeight w:val="340"/>
          <w:jc w:val="center"/>
        </w:trPr>
        <w:tc>
          <w:tcPr>
            <w:tcW w:w="675" w:type="dxa"/>
            <w:tcBorders>
              <w:top w:val="single" w:sz="12" w:space="0" w:color="auto"/>
              <w:left w:val="nil"/>
              <w:bottom w:val="single" w:sz="4" w:space="0" w:color="auto"/>
              <w:right w:val="single" w:sz="4" w:space="0" w:color="auto"/>
            </w:tcBorders>
            <w:vAlign w:val="center"/>
          </w:tcPr>
          <w:p w:rsidR="000E2BC4" w:rsidRDefault="00AF1CD9">
            <w:pPr>
              <w:adjustRightInd w:val="0"/>
              <w:snapToGrid w:val="0"/>
              <w:spacing w:line="240" w:lineRule="auto"/>
              <w:jc w:val="center"/>
              <w:rPr>
                <w:bCs/>
                <w:sz w:val="21"/>
                <w:szCs w:val="21"/>
              </w:rPr>
            </w:pPr>
            <w:r>
              <w:rPr>
                <w:bCs/>
                <w:sz w:val="21"/>
                <w:szCs w:val="21"/>
              </w:rPr>
              <w:t>序号</w:t>
            </w:r>
          </w:p>
        </w:tc>
        <w:tc>
          <w:tcPr>
            <w:tcW w:w="923" w:type="dxa"/>
            <w:tcBorders>
              <w:top w:val="single" w:sz="12" w:space="0" w:color="auto"/>
              <w:left w:val="single" w:sz="4" w:space="0" w:color="auto"/>
              <w:bottom w:val="single" w:sz="4" w:space="0" w:color="auto"/>
              <w:right w:val="single" w:sz="4" w:space="0" w:color="auto"/>
            </w:tcBorders>
            <w:vAlign w:val="center"/>
          </w:tcPr>
          <w:p w:rsidR="000E2BC4" w:rsidRDefault="00AF1CD9">
            <w:pPr>
              <w:adjustRightInd w:val="0"/>
              <w:snapToGrid w:val="0"/>
              <w:spacing w:line="240" w:lineRule="auto"/>
              <w:jc w:val="center"/>
              <w:rPr>
                <w:bCs/>
                <w:sz w:val="21"/>
                <w:szCs w:val="21"/>
              </w:rPr>
            </w:pPr>
            <w:r>
              <w:rPr>
                <w:bCs/>
                <w:sz w:val="21"/>
                <w:szCs w:val="21"/>
              </w:rPr>
              <w:t>要求</w:t>
            </w:r>
          </w:p>
        </w:tc>
        <w:tc>
          <w:tcPr>
            <w:tcW w:w="4961" w:type="dxa"/>
            <w:tcBorders>
              <w:top w:val="single" w:sz="12" w:space="0" w:color="auto"/>
              <w:left w:val="single" w:sz="4" w:space="0" w:color="auto"/>
              <w:bottom w:val="single" w:sz="4" w:space="0" w:color="auto"/>
              <w:right w:val="single" w:sz="4" w:space="0" w:color="auto"/>
            </w:tcBorders>
            <w:vAlign w:val="center"/>
          </w:tcPr>
          <w:p w:rsidR="000E2BC4" w:rsidRDefault="00AF1CD9">
            <w:pPr>
              <w:adjustRightInd w:val="0"/>
              <w:snapToGrid w:val="0"/>
              <w:spacing w:line="240" w:lineRule="auto"/>
              <w:jc w:val="center"/>
              <w:rPr>
                <w:bCs/>
                <w:sz w:val="21"/>
                <w:szCs w:val="21"/>
              </w:rPr>
            </w:pPr>
            <w:r>
              <w:rPr>
                <w:bCs/>
                <w:sz w:val="21"/>
                <w:szCs w:val="21"/>
              </w:rPr>
              <w:t>内容</w:t>
            </w:r>
          </w:p>
        </w:tc>
        <w:tc>
          <w:tcPr>
            <w:tcW w:w="1736" w:type="dxa"/>
            <w:tcBorders>
              <w:top w:val="single" w:sz="12" w:space="0" w:color="auto"/>
              <w:left w:val="single" w:sz="4" w:space="0" w:color="auto"/>
              <w:bottom w:val="single" w:sz="4" w:space="0" w:color="auto"/>
              <w:right w:val="nil"/>
            </w:tcBorders>
            <w:vAlign w:val="center"/>
          </w:tcPr>
          <w:p w:rsidR="000E2BC4" w:rsidRDefault="00AF1CD9">
            <w:pPr>
              <w:adjustRightInd w:val="0"/>
              <w:snapToGrid w:val="0"/>
              <w:spacing w:line="240" w:lineRule="auto"/>
              <w:jc w:val="center"/>
              <w:rPr>
                <w:bCs/>
                <w:sz w:val="21"/>
                <w:szCs w:val="21"/>
              </w:rPr>
            </w:pPr>
            <w:r>
              <w:rPr>
                <w:bCs/>
                <w:sz w:val="21"/>
                <w:szCs w:val="21"/>
              </w:rPr>
              <w:t>符合性分析</w:t>
            </w:r>
          </w:p>
        </w:tc>
      </w:tr>
      <w:tr w:rsidR="000E2BC4">
        <w:trPr>
          <w:trHeight w:val="340"/>
          <w:jc w:val="center"/>
        </w:trPr>
        <w:tc>
          <w:tcPr>
            <w:tcW w:w="675" w:type="dxa"/>
            <w:tcBorders>
              <w:top w:val="single" w:sz="4" w:space="0" w:color="auto"/>
              <w:left w:val="nil"/>
              <w:bottom w:val="single" w:sz="4" w:space="0" w:color="auto"/>
              <w:right w:val="single" w:sz="4" w:space="0" w:color="auto"/>
            </w:tcBorders>
            <w:vAlign w:val="center"/>
          </w:tcPr>
          <w:p w:rsidR="000E2BC4" w:rsidRDefault="00AF1CD9">
            <w:pPr>
              <w:adjustRightInd w:val="0"/>
              <w:snapToGrid w:val="0"/>
              <w:spacing w:line="240" w:lineRule="auto"/>
              <w:jc w:val="center"/>
              <w:rPr>
                <w:bCs/>
                <w:sz w:val="21"/>
                <w:szCs w:val="21"/>
              </w:rPr>
            </w:pPr>
            <w:r>
              <w:rPr>
                <w:bCs/>
                <w:sz w:val="21"/>
                <w:szCs w:val="21"/>
              </w:rPr>
              <w:t xml:space="preserve">1 </w:t>
            </w:r>
          </w:p>
        </w:tc>
        <w:tc>
          <w:tcPr>
            <w:tcW w:w="923" w:type="dxa"/>
            <w:tcBorders>
              <w:top w:val="single" w:sz="4" w:space="0" w:color="auto"/>
              <w:left w:val="single" w:sz="4" w:space="0" w:color="auto"/>
              <w:bottom w:val="single" w:sz="4" w:space="0" w:color="auto"/>
              <w:right w:val="single" w:sz="4" w:space="0" w:color="auto"/>
            </w:tcBorders>
            <w:vAlign w:val="center"/>
          </w:tcPr>
          <w:p w:rsidR="000E2BC4" w:rsidRDefault="00AF1CD9">
            <w:pPr>
              <w:adjustRightInd w:val="0"/>
              <w:snapToGrid w:val="0"/>
              <w:spacing w:line="240" w:lineRule="auto"/>
              <w:jc w:val="center"/>
              <w:rPr>
                <w:bCs/>
                <w:sz w:val="21"/>
                <w:szCs w:val="21"/>
              </w:rPr>
            </w:pPr>
            <w:r>
              <w:rPr>
                <w:bCs/>
                <w:sz w:val="21"/>
                <w:szCs w:val="21"/>
              </w:rPr>
              <w:t>（一）调整优化产业结构，推进绿色发展。</w:t>
            </w:r>
          </w:p>
        </w:tc>
        <w:tc>
          <w:tcPr>
            <w:tcW w:w="4961" w:type="dxa"/>
            <w:tcBorders>
              <w:top w:val="single" w:sz="4" w:space="0" w:color="auto"/>
              <w:left w:val="single" w:sz="4" w:space="0" w:color="auto"/>
              <w:bottom w:val="single" w:sz="4" w:space="0" w:color="auto"/>
              <w:right w:val="single" w:sz="4" w:space="0" w:color="auto"/>
            </w:tcBorders>
            <w:vAlign w:val="center"/>
          </w:tcPr>
          <w:p w:rsidR="000E2BC4" w:rsidRDefault="00AF1CD9">
            <w:pPr>
              <w:adjustRightInd w:val="0"/>
              <w:snapToGrid w:val="0"/>
              <w:spacing w:line="240" w:lineRule="auto"/>
              <w:jc w:val="center"/>
              <w:rPr>
                <w:bCs/>
                <w:sz w:val="21"/>
                <w:szCs w:val="21"/>
              </w:rPr>
            </w:pPr>
            <w:r>
              <w:rPr>
                <w:bCs/>
                <w:sz w:val="21"/>
                <w:szCs w:val="21"/>
              </w:rPr>
              <w:t>建立健全严禁</w:t>
            </w:r>
            <w:r>
              <w:rPr>
                <w:bCs/>
                <w:sz w:val="21"/>
                <w:szCs w:val="21"/>
              </w:rPr>
              <w:t>“</w:t>
            </w:r>
            <w:r>
              <w:rPr>
                <w:bCs/>
                <w:sz w:val="21"/>
                <w:szCs w:val="21"/>
              </w:rPr>
              <w:t>三高</w:t>
            </w:r>
            <w:r>
              <w:rPr>
                <w:bCs/>
                <w:sz w:val="21"/>
                <w:szCs w:val="21"/>
              </w:rPr>
              <w:t>”</w:t>
            </w:r>
            <w:r>
              <w:rPr>
                <w:bCs/>
                <w:sz w:val="21"/>
                <w:szCs w:val="21"/>
              </w:rPr>
              <w:t>项目进新疆制度体系，根据国家统一部署，完成生态保护红线</w:t>
            </w:r>
            <w:r>
              <w:rPr>
                <w:bCs/>
                <w:sz w:val="21"/>
                <w:szCs w:val="21"/>
              </w:rPr>
              <w:t xml:space="preserve"> </w:t>
            </w:r>
            <w:r>
              <w:rPr>
                <w:bCs/>
                <w:sz w:val="21"/>
                <w:szCs w:val="21"/>
              </w:rPr>
              <w:t>，环境质量底线、资源利用上线、环境准入清单编制工作；</w:t>
            </w:r>
            <w:r>
              <w:rPr>
                <w:bCs/>
                <w:sz w:val="21"/>
                <w:szCs w:val="21"/>
              </w:rPr>
              <w:t>2018</w:t>
            </w:r>
            <w:r>
              <w:rPr>
                <w:bCs/>
                <w:sz w:val="21"/>
                <w:szCs w:val="21"/>
              </w:rPr>
              <w:t>年底前制定完善</w:t>
            </w:r>
            <w:r>
              <w:rPr>
                <w:bCs/>
                <w:sz w:val="21"/>
                <w:szCs w:val="21"/>
              </w:rPr>
              <w:t>“</w:t>
            </w:r>
            <w:r>
              <w:rPr>
                <w:bCs/>
                <w:sz w:val="21"/>
                <w:szCs w:val="21"/>
              </w:rPr>
              <w:t>三高</w:t>
            </w:r>
            <w:r>
              <w:rPr>
                <w:bCs/>
                <w:sz w:val="21"/>
                <w:szCs w:val="21"/>
              </w:rPr>
              <w:t>”</w:t>
            </w:r>
            <w:r>
              <w:rPr>
                <w:bCs/>
                <w:sz w:val="21"/>
                <w:szCs w:val="21"/>
              </w:rPr>
              <w:t>项目认定标准，明确禁止和限制发展的行业、生产工艺和产业目录；严格执行钢铁、水泥、平板玻璃等行业产能置换实施办法。环境空气质量未达标城市及</w:t>
            </w:r>
            <w:r>
              <w:rPr>
                <w:bCs/>
                <w:sz w:val="21"/>
                <w:szCs w:val="21"/>
              </w:rPr>
              <w:t>“</w:t>
            </w:r>
            <w:r>
              <w:rPr>
                <w:bCs/>
                <w:sz w:val="21"/>
                <w:szCs w:val="21"/>
              </w:rPr>
              <w:t>乌</w:t>
            </w:r>
            <w:r>
              <w:rPr>
                <w:bCs/>
                <w:sz w:val="21"/>
                <w:szCs w:val="21"/>
              </w:rPr>
              <w:t>-</w:t>
            </w:r>
            <w:r>
              <w:rPr>
                <w:bCs/>
                <w:sz w:val="21"/>
                <w:szCs w:val="21"/>
              </w:rPr>
              <w:t>昌</w:t>
            </w:r>
            <w:r>
              <w:rPr>
                <w:bCs/>
                <w:sz w:val="21"/>
                <w:szCs w:val="21"/>
              </w:rPr>
              <w:t>-</w:t>
            </w:r>
            <w:r>
              <w:rPr>
                <w:bCs/>
                <w:sz w:val="21"/>
                <w:szCs w:val="21"/>
              </w:rPr>
              <w:t>石</w:t>
            </w:r>
            <w:r>
              <w:rPr>
                <w:bCs/>
                <w:sz w:val="21"/>
                <w:szCs w:val="21"/>
              </w:rPr>
              <w:t>”“</w:t>
            </w:r>
            <w:r>
              <w:rPr>
                <w:bCs/>
                <w:sz w:val="21"/>
                <w:szCs w:val="21"/>
              </w:rPr>
              <w:t>奎</w:t>
            </w:r>
            <w:r>
              <w:rPr>
                <w:bCs/>
                <w:sz w:val="21"/>
                <w:szCs w:val="21"/>
              </w:rPr>
              <w:t>-</w:t>
            </w:r>
            <w:r>
              <w:rPr>
                <w:bCs/>
                <w:sz w:val="21"/>
                <w:szCs w:val="21"/>
              </w:rPr>
              <w:t>独</w:t>
            </w:r>
            <w:r>
              <w:rPr>
                <w:bCs/>
                <w:sz w:val="21"/>
                <w:szCs w:val="21"/>
              </w:rPr>
              <w:t>-</w:t>
            </w:r>
            <w:r>
              <w:rPr>
                <w:bCs/>
                <w:sz w:val="21"/>
                <w:szCs w:val="21"/>
              </w:rPr>
              <w:t>乌</w:t>
            </w:r>
            <w:r>
              <w:rPr>
                <w:bCs/>
                <w:sz w:val="21"/>
                <w:szCs w:val="21"/>
              </w:rPr>
              <w:t>”</w:t>
            </w:r>
            <w:r>
              <w:rPr>
                <w:bCs/>
                <w:sz w:val="21"/>
                <w:szCs w:val="21"/>
              </w:rPr>
              <w:t>区域各城市应制定更严格的产业准入门槛。各地（州、市、师，下同）各部门依法依规把好土地审批供应关、环保关、产业政策和项目审批供应关。</w:t>
            </w:r>
          </w:p>
        </w:tc>
        <w:tc>
          <w:tcPr>
            <w:tcW w:w="1736" w:type="dxa"/>
            <w:tcBorders>
              <w:top w:val="single" w:sz="4" w:space="0" w:color="auto"/>
              <w:left w:val="single" w:sz="4" w:space="0" w:color="auto"/>
              <w:bottom w:val="single" w:sz="4" w:space="0" w:color="auto"/>
              <w:right w:val="nil"/>
            </w:tcBorders>
            <w:vAlign w:val="center"/>
          </w:tcPr>
          <w:p w:rsidR="000E2BC4" w:rsidRDefault="00AF1CD9">
            <w:pPr>
              <w:adjustRightInd w:val="0"/>
              <w:snapToGrid w:val="0"/>
              <w:spacing w:line="240" w:lineRule="auto"/>
              <w:jc w:val="center"/>
              <w:rPr>
                <w:bCs/>
                <w:sz w:val="21"/>
                <w:szCs w:val="21"/>
              </w:rPr>
            </w:pPr>
            <w:r>
              <w:rPr>
                <w:bCs/>
                <w:sz w:val="21"/>
                <w:szCs w:val="21"/>
              </w:rPr>
              <w:t>项目属于废旧资源回收利用及塑料制品生产项目，属于《产业结构调整指导目录（</w:t>
            </w:r>
            <w:r>
              <w:rPr>
                <w:bCs/>
                <w:sz w:val="21"/>
                <w:szCs w:val="21"/>
              </w:rPr>
              <w:t>2019</w:t>
            </w:r>
            <w:r>
              <w:rPr>
                <w:bCs/>
                <w:sz w:val="21"/>
                <w:szCs w:val="21"/>
              </w:rPr>
              <w:t>年本）》中</w:t>
            </w:r>
            <w:r>
              <w:rPr>
                <w:bCs/>
                <w:sz w:val="21"/>
                <w:szCs w:val="21"/>
              </w:rPr>
              <w:t>“</w:t>
            </w:r>
            <w:r>
              <w:rPr>
                <w:bCs/>
                <w:sz w:val="21"/>
                <w:szCs w:val="21"/>
              </w:rPr>
              <w:t>第一类</w:t>
            </w:r>
            <w:r>
              <w:rPr>
                <w:bCs/>
                <w:sz w:val="21"/>
                <w:szCs w:val="21"/>
              </w:rPr>
              <w:t xml:space="preserve"> </w:t>
            </w:r>
            <w:r>
              <w:rPr>
                <w:bCs/>
                <w:sz w:val="21"/>
                <w:szCs w:val="21"/>
              </w:rPr>
              <w:t>鼓励类</w:t>
            </w:r>
            <w:r>
              <w:rPr>
                <w:bCs/>
                <w:sz w:val="21"/>
                <w:szCs w:val="21"/>
              </w:rPr>
              <w:t>”</w:t>
            </w:r>
            <w:r>
              <w:rPr>
                <w:bCs/>
                <w:sz w:val="21"/>
                <w:szCs w:val="21"/>
              </w:rPr>
              <w:t>范围，符合国家产业政策要求。</w:t>
            </w:r>
          </w:p>
        </w:tc>
      </w:tr>
      <w:tr w:rsidR="000E2BC4">
        <w:trPr>
          <w:trHeight w:val="340"/>
          <w:jc w:val="center"/>
        </w:trPr>
        <w:tc>
          <w:tcPr>
            <w:tcW w:w="675" w:type="dxa"/>
            <w:tcBorders>
              <w:top w:val="single" w:sz="4" w:space="0" w:color="auto"/>
              <w:left w:val="nil"/>
              <w:bottom w:val="single" w:sz="12" w:space="0" w:color="auto"/>
              <w:right w:val="single" w:sz="4" w:space="0" w:color="auto"/>
            </w:tcBorders>
            <w:vAlign w:val="center"/>
          </w:tcPr>
          <w:p w:rsidR="000E2BC4" w:rsidRDefault="00AF1CD9">
            <w:pPr>
              <w:adjustRightInd w:val="0"/>
              <w:snapToGrid w:val="0"/>
              <w:spacing w:line="240" w:lineRule="auto"/>
              <w:jc w:val="center"/>
              <w:rPr>
                <w:bCs/>
                <w:sz w:val="21"/>
                <w:szCs w:val="21"/>
              </w:rPr>
            </w:pPr>
            <w:r>
              <w:rPr>
                <w:bCs/>
                <w:sz w:val="21"/>
                <w:szCs w:val="21"/>
              </w:rPr>
              <w:t>2</w:t>
            </w:r>
          </w:p>
        </w:tc>
        <w:tc>
          <w:tcPr>
            <w:tcW w:w="923" w:type="dxa"/>
            <w:tcBorders>
              <w:top w:val="single" w:sz="4" w:space="0" w:color="auto"/>
              <w:left w:val="single" w:sz="4" w:space="0" w:color="auto"/>
              <w:bottom w:val="single" w:sz="12" w:space="0" w:color="auto"/>
              <w:right w:val="single" w:sz="4" w:space="0" w:color="auto"/>
            </w:tcBorders>
            <w:vAlign w:val="center"/>
          </w:tcPr>
          <w:p w:rsidR="000E2BC4" w:rsidRDefault="00AF1CD9">
            <w:pPr>
              <w:adjustRightInd w:val="0"/>
              <w:snapToGrid w:val="0"/>
              <w:spacing w:line="240" w:lineRule="auto"/>
              <w:jc w:val="center"/>
              <w:rPr>
                <w:bCs/>
                <w:sz w:val="21"/>
                <w:szCs w:val="21"/>
              </w:rPr>
            </w:pPr>
            <w:r>
              <w:rPr>
                <w:bCs/>
                <w:sz w:val="21"/>
                <w:szCs w:val="21"/>
              </w:rPr>
              <w:t>（二）调整</w:t>
            </w:r>
            <w:r>
              <w:rPr>
                <w:bCs/>
                <w:sz w:val="21"/>
                <w:szCs w:val="21"/>
              </w:rPr>
              <w:t xml:space="preserve"> </w:t>
            </w:r>
            <w:r>
              <w:rPr>
                <w:bCs/>
                <w:sz w:val="21"/>
                <w:szCs w:val="21"/>
              </w:rPr>
              <w:t>优化能源结构，构建清洁低碳高效能源体系</w:t>
            </w:r>
          </w:p>
        </w:tc>
        <w:tc>
          <w:tcPr>
            <w:tcW w:w="4961" w:type="dxa"/>
            <w:tcBorders>
              <w:top w:val="single" w:sz="4" w:space="0" w:color="auto"/>
              <w:left w:val="single" w:sz="4" w:space="0" w:color="auto"/>
              <w:bottom w:val="single" w:sz="12" w:space="0" w:color="auto"/>
              <w:right w:val="single" w:sz="4" w:space="0" w:color="auto"/>
            </w:tcBorders>
            <w:vAlign w:val="center"/>
          </w:tcPr>
          <w:p w:rsidR="000E2BC4" w:rsidRDefault="00AF1CD9">
            <w:pPr>
              <w:adjustRightInd w:val="0"/>
              <w:snapToGrid w:val="0"/>
              <w:spacing w:line="240" w:lineRule="auto"/>
              <w:jc w:val="center"/>
              <w:rPr>
                <w:bCs/>
                <w:sz w:val="21"/>
                <w:szCs w:val="21"/>
              </w:rPr>
            </w:pPr>
            <w:r>
              <w:rPr>
                <w:bCs/>
                <w:sz w:val="21"/>
                <w:szCs w:val="21"/>
              </w:rPr>
              <w:t>稳步推进清洁供暖。认真落实《关于印发北方地区冬季清洁取暖规划（</w:t>
            </w:r>
            <w:r>
              <w:rPr>
                <w:bCs/>
                <w:sz w:val="21"/>
                <w:szCs w:val="21"/>
              </w:rPr>
              <w:t>2017-2021</w:t>
            </w:r>
            <w:r>
              <w:rPr>
                <w:bCs/>
                <w:sz w:val="21"/>
                <w:szCs w:val="21"/>
              </w:rPr>
              <w:t>年）》（发改能源〔</w:t>
            </w:r>
            <w:r>
              <w:rPr>
                <w:bCs/>
                <w:sz w:val="21"/>
                <w:szCs w:val="21"/>
              </w:rPr>
              <w:t>2017</w:t>
            </w:r>
            <w:r>
              <w:rPr>
                <w:bCs/>
                <w:sz w:val="21"/>
                <w:szCs w:val="21"/>
              </w:rPr>
              <w:t>〕</w:t>
            </w:r>
            <w:r>
              <w:rPr>
                <w:bCs/>
                <w:sz w:val="21"/>
                <w:szCs w:val="21"/>
              </w:rPr>
              <w:t>2100</w:t>
            </w:r>
            <w:r>
              <w:rPr>
                <w:bCs/>
                <w:sz w:val="21"/>
                <w:szCs w:val="21"/>
              </w:rPr>
              <w:t>号），坚持从实际出发，因地制宜地制定实施自治区清洁取暖方案，确保各族群众安全取暖过冬。</w:t>
            </w:r>
            <w:r>
              <w:rPr>
                <w:bCs/>
                <w:sz w:val="21"/>
                <w:szCs w:val="21"/>
              </w:rPr>
              <w:t>2020</w:t>
            </w:r>
            <w:r>
              <w:rPr>
                <w:bCs/>
                <w:sz w:val="21"/>
                <w:szCs w:val="21"/>
              </w:rPr>
              <w:t>年采暖季前，在保障能源供应的前提下，</w:t>
            </w:r>
            <w:r>
              <w:rPr>
                <w:bCs/>
                <w:sz w:val="21"/>
                <w:szCs w:val="21"/>
              </w:rPr>
              <w:t>“</w:t>
            </w:r>
            <w:r>
              <w:rPr>
                <w:bCs/>
                <w:sz w:val="21"/>
                <w:szCs w:val="21"/>
              </w:rPr>
              <w:t>乌</w:t>
            </w:r>
            <w:r>
              <w:rPr>
                <w:bCs/>
                <w:sz w:val="21"/>
                <w:szCs w:val="21"/>
              </w:rPr>
              <w:t>-</w:t>
            </w:r>
            <w:r>
              <w:rPr>
                <w:bCs/>
                <w:sz w:val="21"/>
                <w:szCs w:val="21"/>
              </w:rPr>
              <w:t>昌</w:t>
            </w:r>
            <w:r>
              <w:rPr>
                <w:bCs/>
                <w:sz w:val="21"/>
                <w:szCs w:val="21"/>
              </w:rPr>
              <w:t>-</w:t>
            </w:r>
            <w:r>
              <w:rPr>
                <w:bCs/>
                <w:sz w:val="21"/>
                <w:szCs w:val="21"/>
              </w:rPr>
              <w:t>石</w:t>
            </w:r>
            <w:r>
              <w:rPr>
                <w:bCs/>
                <w:sz w:val="21"/>
                <w:szCs w:val="21"/>
              </w:rPr>
              <w:t>”“</w:t>
            </w:r>
            <w:r>
              <w:rPr>
                <w:bCs/>
                <w:sz w:val="21"/>
                <w:szCs w:val="21"/>
              </w:rPr>
              <w:t>奎</w:t>
            </w:r>
            <w:r>
              <w:rPr>
                <w:bCs/>
                <w:sz w:val="21"/>
                <w:szCs w:val="21"/>
              </w:rPr>
              <w:t>-</w:t>
            </w:r>
            <w:r>
              <w:rPr>
                <w:bCs/>
                <w:sz w:val="21"/>
                <w:szCs w:val="21"/>
              </w:rPr>
              <w:t>独</w:t>
            </w:r>
            <w:r>
              <w:rPr>
                <w:bCs/>
                <w:sz w:val="21"/>
                <w:szCs w:val="21"/>
              </w:rPr>
              <w:t>-</w:t>
            </w:r>
            <w:r>
              <w:rPr>
                <w:bCs/>
                <w:sz w:val="21"/>
                <w:szCs w:val="21"/>
              </w:rPr>
              <w:t>乌</w:t>
            </w:r>
            <w:r>
              <w:rPr>
                <w:bCs/>
                <w:sz w:val="21"/>
                <w:szCs w:val="21"/>
              </w:rPr>
              <w:t>”</w:t>
            </w:r>
            <w:r>
              <w:rPr>
                <w:bCs/>
                <w:sz w:val="21"/>
                <w:szCs w:val="21"/>
              </w:rPr>
              <w:t>区域城市建成区及城乡结合部基本完成生活和冬季取暖散煤替代：对暂不具备清洁能源替代条件的，积极推广洁净煤并加强煤质监管，严厉打击销售使用劣质煤行为。</w:t>
            </w:r>
          </w:p>
        </w:tc>
        <w:tc>
          <w:tcPr>
            <w:tcW w:w="1736" w:type="dxa"/>
            <w:tcBorders>
              <w:top w:val="single" w:sz="4" w:space="0" w:color="auto"/>
              <w:left w:val="single" w:sz="4" w:space="0" w:color="auto"/>
              <w:bottom w:val="single" w:sz="12" w:space="0" w:color="auto"/>
              <w:right w:val="nil"/>
            </w:tcBorders>
            <w:vAlign w:val="center"/>
          </w:tcPr>
          <w:p w:rsidR="000E2BC4" w:rsidRDefault="00AF1CD9">
            <w:pPr>
              <w:adjustRightInd w:val="0"/>
              <w:snapToGrid w:val="0"/>
              <w:spacing w:line="240" w:lineRule="auto"/>
              <w:jc w:val="center"/>
              <w:rPr>
                <w:bCs/>
                <w:sz w:val="21"/>
                <w:szCs w:val="21"/>
              </w:rPr>
            </w:pPr>
            <w:r>
              <w:rPr>
                <w:bCs/>
                <w:sz w:val="21"/>
                <w:szCs w:val="21"/>
              </w:rPr>
              <w:t>本项目供暖</w:t>
            </w:r>
            <w:r>
              <w:rPr>
                <w:rFonts w:hint="eastAsia"/>
                <w:bCs/>
                <w:sz w:val="21"/>
                <w:szCs w:val="21"/>
              </w:rPr>
              <w:t>由园区供热</w:t>
            </w:r>
            <w:r>
              <w:rPr>
                <w:bCs/>
                <w:sz w:val="21"/>
                <w:szCs w:val="21"/>
              </w:rPr>
              <w:t>管网接入，</w:t>
            </w:r>
            <w:r>
              <w:rPr>
                <w:rFonts w:hint="eastAsia"/>
                <w:bCs/>
                <w:sz w:val="21"/>
                <w:szCs w:val="21"/>
              </w:rPr>
              <w:t>厂区</w:t>
            </w:r>
            <w:r>
              <w:rPr>
                <w:bCs/>
                <w:sz w:val="21"/>
                <w:szCs w:val="21"/>
              </w:rPr>
              <w:t>换热站调温，不用煤炭燃料</w:t>
            </w:r>
          </w:p>
        </w:tc>
      </w:tr>
    </w:tbl>
    <w:p w:rsidR="000E2BC4" w:rsidRDefault="00AF1CD9">
      <w:pPr>
        <w:spacing w:line="460" w:lineRule="exact"/>
        <w:ind w:firstLineChars="200" w:firstLine="480"/>
        <w:rPr>
          <w:lang w:bidi="en-US"/>
        </w:rPr>
      </w:pPr>
      <w:r>
        <w:rPr>
          <w:lang w:bidi="en-US"/>
        </w:rPr>
        <w:t>4</w:t>
      </w:r>
      <w:r>
        <w:rPr>
          <w:lang w:bidi="en-US"/>
        </w:rPr>
        <w:t>、</w:t>
      </w:r>
      <w:r>
        <w:rPr>
          <w:rFonts w:hint="eastAsia"/>
          <w:lang w:bidi="en-US"/>
        </w:rPr>
        <w:t>与《玛纳斯县塔河工业园区总体规划（</w:t>
      </w:r>
      <w:r>
        <w:rPr>
          <w:rFonts w:hint="eastAsia"/>
          <w:lang w:bidi="en-US"/>
        </w:rPr>
        <w:t>2008-2025</w:t>
      </w:r>
      <w:r>
        <w:rPr>
          <w:rFonts w:hint="eastAsia"/>
          <w:lang w:bidi="en-US"/>
        </w:rPr>
        <w:t>）》符合性分析</w:t>
      </w:r>
    </w:p>
    <w:p w:rsidR="000E2BC4" w:rsidRDefault="00AF1CD9">
      <w:pPr>
        <w:spacing w:line="460" w:lineRule="exact"/>
        <w:ind w:firstLineChars="200" w:firstLine="480"/>
        <w:rPr>
          <w:color w:val="FF0000"/>
          <w:lang w:bidi="en-US"/>
        </w:rPr>
      </w:pPr>
      <w:r>
        <w:rPr>
          <w:rFonts w:hint="eastAsia"/>
          <w:color w:val="FF0000"/>
          <w:lang w:bidi="en-US"/>
        </w:rPr>
        <w:t>本项目位于玛纳斯县塔河工业园区内，为三类工业用地。根据</w:t>
      </w:r>
      <w:r>
        <w:rPr>
          <w:rFonts w:hint="eastAsia"/>
          <w:color w:val="FF0000"/>
          <w:lang w:bidi="en-US"/>
        </w:rPr>
        <w:t xml:space="preserve"> </w:t>
      </w:r>
      <w:r>
        <w:rPr>
          <w:rFonts w:hint="eastAsia"/>
          <w:color w:val="FF0000"/>
          <w:lang w:bidi="en-US"/>
        </w:rPr>
        <w:t>《玛纳斯县塔河工业园区总体规划（</w:t>
      </w:r>
      <w:r>
        <w:rPr>
          <w:rFonts w:hint="eastAsia"/>
          <w:color w:val="FF0000"/>
          <w:lang w:bidi="en-US"/>
        </w:rPr>
        <w:t>2008-2025</w:t>
      </w:r>
      <w:r>
        <w:rPr>
          <w:rFonts w:hint="eastAsia"/>
          <w:color w:val="FF0000"/>
          <w:lang w:bidi="en-US"/>
        </w:rPr>
        <w:t>）》，塔河工业园区产业定位是：北区规划以煤电铝循环经济为主导产业，主要生产电解铝、铝型材、化工产品等高附加值的工业产品；中区以煤化、煤电为规划的主干产业，主要生产煤电、煤制天然气、煤制油等其他高附加值的新型煤化工产品。南区以煤化工、煤电为主导产业，主要生产煤电、煤质天然气，煤制油等其他高附加值的新型煤化工产品。</w:t>
      </w:r>
    </w:p>
    <w:p w:rsidR="000E2BC4" w:rsidRDefault="00AF1CD9">
      <w:pPr>
        <w:spacing w:line="460" w:lineRule="exact"/>
        <w:ind w:firstLineChars="200" w:firstLine="480"/>
        <w:rPr>
          <w:color w:val="FF0000"/>
          <w:lang w:bidi="en-US"/>
        </w:rPr>
      </w:pPr>
      <w:r>
        <w:rPr>
          <w:rFonts w:hint="eastAsia"/>
          <w:color w:val="FF0000"/>
          <w:lang w:bidi="en-US"/>
        </w:rPr>
        <w:t>本项目位于塔河工业园区，占地类型属于园区规划三类工业用地。项目主要回收废旧滴灌带再生造粒后生产滴灌带，同时对园区周边产生的废旧编织袋及吨包袋等进行回收造粒，生产编织袋、塑料筐，外购聚乙烯，生产</w:t>
      </w:r>
      <w:r>
        <w:rPr>
          <w:rFonts w:hint="eastAsia"/>
          <w:color w:val="FF0000"/>
          <w:lang w:bidi="en-US"/>
        </w:rPr>
        <w:t>PE</w:t>
      </w:r>
      <w:r>
        <w:rPr>
          <w:rFonts w:hint="eastAsia"/>
          <w:color w:val="FF0000"/>
          <w:lang w:bidi="en-US"/>
        </w:rPr>
        <w:t>管材，外购聚氯乙烯，生产</w:t>
      </w:r>
      <w:r>
        <w:rPr>
          <w:rFonts w:hint="eastAsia"/>
          <w:color w:val="FF0000"/>
          <w:lang w:bidi="en-US"/>
        </w:rPr>
        <w:t>PVC</w:t>
      </w:r>
      <w:r>
        <w:rPr>
          <w:rFonts w:hint="eastAsia"/>
          <w:color w:val="FF0000"/>
          <w:lang w:bidi="en-US"/>
        </w:rPr>
        <w:t>管材，本项目的建设解决了玛纳斯县农用地的废塑料的去向问题</w:t>
      </w:r>
      <w:r w:rsidR="00CA252D">
        <w:rPr>
          <w:rFonts w:hint="eastAsia"/>
          <w:color w:val="FF0000"/>
          <w:lang w:bidi="en-US"/>
        </w:rPr>
        <w:t>以及</w:t>
      </w:r>
      <w:r w:rsidR="00CA252D">
        <w:rPr>
          <w:color w:val="FF0000"/>
          <w:lang w:bidi="en-US"/>
        </w:rPr>
        <w:t>周边企业产生的废</w:t>
      </w:r>
      <w:r w:rsidR="00CA252D">
        <w:rPr>
          <w:rFonts w:hint="eastAsia"/>
          <w:color w:val="FF0000"/>
          <w:lang w:bidi="en-US"/>
        </w:rPr>
        <w:t>塑料</w:t>
      </w:r>
      <w:r w:rsidR="00CA252D">
        <w:rPr>
          <w:color w:val="FF0000"/>
          <w:lang w:bidi="en-US"/>
        </w:rPr>
        <w:t>去向问题</w:t>
      </w:r>
      <w:r>
        <w:rPr>
          <w:rFonts w:hint="eastAsia"/>
          <w:color w:val="FF0000"/>
          <w:lang w:bidi="en-US"/>
        </w:rPr>
        <w:t>。因此，本项目的建设合理。</w:t>
      </w:r>
    </w:p>
    <w:p w:rsidR="000E2BC4" w:rsidRDefault="00AF1CD9">
      <w:pPr>
        <w:spacing w:line="460" w:lineRule="exact"/>
        <w:ind w:firstLineChars="200" w:firstLine="480"/>
        <w:rPr>
          <w:color w:val="FF0000"/>
          <w:lang w:bidi="en-US"/>
        </w:rPr>
      </w:pPr>
      <w:r>
        <w:rPr>
          <w:rFonts w:hint="eastAsia"/>
          <w:color w:val="FF0000"/>
          <w:lang w:bidi="en-US"/>
        </w:rPr>
        <w:t>5</w:t>
      </w:r>
      <w:r>
        <w:rPr>
          <w:rFonts w:hint="eastAsia"/>
          <w:color w:val="FF0000"/>
          <w:lang w:bidi="en-US"/>
        </w:rPr>
        <w:t>、与《玛纳斯县塔河工业园区总体规划环境影响报告书》及审查意见（玛环审〔</w:t>
      </w:r>
      <w:r>
        <w:rPr>
          <w:rFonts w:hint="eastAsia"/>
          <w:color w:val="FF0000"/>
          <w:lang w:bidi="en-US"/>
        </w:rPr>
        <w:t>2013</w:t>
      </w:r>
      <w:r>
        <w:rPr>
          <w:rFonts w:hint="eastAsia"/>
          <w:color w:val="FF0000"/>
          <w:lang w:bidi="en-US"/>
        </w:rPr>
        <w:t>〕</w:t>
      </w:r>
      <w:r>
        <w:rPr>
          <w:rFonts w:hint="eastAsia"/>
          <w:color w:val="FF0000"/>
          <w:lang w:bidi="en-US"/>
        </w:rPr>
        <w:t>37</w:t>
      </w:r>
      <w:r>
        <w:rPr>
          <w:rFonts w:hint="eastAsia"/>
          <w:color w:val="FF0000"/>
          <w:lang w:bidi="en-US"/>
        </w:rPr>
        <w:t>号）的符合性分析</w:t>
      </w:r>
    </w:p>
    <w:p w:rsidR="000E2BC4" w:rsidRPr="00CA252D" w:rsidRDefault="00AF1CD9">
      <w:pPr>
        <w:spacing w:line="460" w:lineRule="exact"/>
        <w:ind w:firstLineChars="200" w:firstLine="480"/>
        <w:rPr>
          <w:color w:val="FF0000"/>
          <w:lang w:bidi="en-US"/>
        </w:rPr>
      </w:pPr>
      <w:r w:rsidRPr="00CA252D">
        <w:rPr>
          <w:rFonts w:hint="eastAsia"/>
          <w:color w:val="FF0000"/>
          <w:lang w:bidi="en-US"/>
        </w:rPr>
        <w:lastRenderedPageBreak/>
        <w:t>本项目与《玛纳斯县塔河工业园区总体规划环境影响报告书》及审查意见（玛环审〔</w:t>
      </w:r>
      <w:r w:rsidRPr="00CA252D">
        <w:rPr>
          <w:rFonts w:hint="eastAsia"/>
          <w:color w:val="FF0000"/>
          <w:lang w:bidi="en-US"/>
        </w:rPr>
        <w:t>2013</w:t>
      </w:r>
      <w:r w:rsidRPr="00CA252D">
        <w:rPr>
          <w:rFonts w:hint="eastAsia"/>
          <w:color w:val="FF0000"/>
          <w:lang w:bidi="en-US"/>
        </w:rPr>
        <w:t>〕</w:t>
      </w:r>
      <w:r w:rsidRPr="00CA252D">
        <w:rPr>
          <w:rFonts w:hint="eastAsia"/>
          <w:color w:val="FF0000"/>
          <w:lang w:bidi="en-US"/>
        </w:rPr>
        <w:t>37</w:t>
      </w:r>
      <w:r w:rsidRPr="00CA252D">
        <w:rPr>
          <w:rFonts w:hint="eastAsia"/>
          <w:color w:val="FF0000"/>
          <w:lang w:bidi="en-US"/>
        </w:rPr>
        <w:t>号）的符合性分析详见表</w:t>
      </w:r>
      <w:r w:rsidRPr="00CA252D">
        <w:rPr>
          <w:rFonts w:hint="eastAsia"/>
          <w:color w:val="FF0000"/>
          <w:lang w:bidi="en-US"/>
        </w:rPr>
        <w:t>3.2-8</w:t>
      </w:r>
      <w:r w:rsidRPr="00CA252D">
        <w:rPr>
          <w:rFonts w:hint="eastAsia"/>
          <w:color w:val="FF0000"/>
          <w:lang w:bidi="en-US"/>
        </w:rPr>
        <w:t>。</w:t>
      </w:r>
    </w:p>
    <w:p w:rsidR="000E2BC4" w:rsidRPr="00CA252D" w:rsidRDefault="00AF1CD9">
      <w:pPr>
        <w:pStyle w:val="afffffffff9"/>
        <w:spacing w:line="240" w:lineRule="auto"/>
        <w:ind w:firstLine="420"/>
        <w:rPr>
          <w:rFonts w:ascii="Times New Roman" w:eastAsia="黑体" w:hAnsi="Times New Roman" w:cs="Times New Roman"/>
          <w:color w:val="FF0000"/>
          <w:sz w:val="21"/>
          <w:lang w:bidi="en-US"/>
        </w:rPr>
      </w:pPr>
      <w:r w:rsidRPr="00CA252D">
        <w:rPr>
          <w:rFonts w:ascii="Times New Roman" w:eastAsia="黑体" w:hAnsi="Times New Roman" w:cs="Times New Roman" w:hint="eastAsia"/>
          <w:color w:val="FF0000"/>
          <w:sz w:val="21"/>
          <w:lang w:bidi="en-US"/>
        </w:rPr>
        <w:t>表</w:t>
      </w:r>
      <w:r w:rsidRPr="00CA252D">
        <w:rPr>
          <w:rFonts w:ascii="Times New Roman" w:eastAsia="黑体" w:hAnsi="Times New Roman" w:cs="Times New Roman" w:hint="eastAsia"/>
          <w:color w:val="FF0000"/>
          <w:sz w:val="21"/>
          <w:lang w:bidi="en-US"/>
        </w:rPr>
        <w:t xml:space="preserve">3.2-8             </w:t>
      </w:r>
      <w:r w:rsidRPr="00CA252D">
        <w:rPr>
          <w:rFonts w:ascii="Times New Roman" w:eastAsia="黑体" w:hAnsi="Times New Roman" w:cs="Times New Roman" w:hint="eastAsia"/>
          <w:color w:val="FF0000"/>
          <w:sz w:val="21"/>
          <w:lang w:bidi="en-US"/>
        </w:rPr>
        <w:t>与园区规划环评及审查意见的符合性</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650"/>
        <w:gridCol w:w="3738"/>
        <w:gridCol w:w="2995"/>
        <w:gridCol w:w="837"/>
      </w:tblGrid>
      <w:tr w:rsidR="000E2BC4" w:rsidRPr="00CA252D">
        <w:trPr>
          <w:trHeight w:val="340"/>
          <w:jc w:val="center"/>
        </w:trPr>
        <w:tc>
          <w:tcPr>
            <w:tcW w:w="395" w:type="pct"/>
            <w:vAlign w:val="center"/>
          </w:tcPr>
          <w:p w:rsidR="000E2BC4" w:rsidRPr="00CA252D" w:rsidRDefault="00AF1CD9">
            <w:pPr>
              <w:adjustRightInd w:val="0"/>
              <w:snapToGrid w:val="0"/>
              <w:spacing w:line="240" w:lineRule="auto"/>
              <w:jc w:val="center"/>
              <w:rPr>
                <w:bCs/>
                <w:color w:val="FF0000"/>
                <w:sz w:val="21"/>
                <w:szCs w:val="21"/>
              </w:rPr>
            </w:pPr>
            <w:r w:rsidRPr="00CA252D">
              <w:rPr>
                <w:rFonts w:hint="eastAsia"/>
                <w:bCs/>
                <w:color w:val="FF0000"/>
                <w:sz w:val="21"/>
                <w:szCs w:val="21"/>
              </w:rPr>
              <w:t>序号</w:t>
            </w:r>
          </w:p>
        </w:tc>
        <w:tc>
          <w:tcPr>
            <w:tcW w:w="2274" w:type="pct"/>
            <w:vAlign w:val="center"/>
          </w:tcPr>
          <w:p w:rsidR="000E2BC4" w:rsidRPr="00CA252D" w:rsidRDefault="00AF1CD9">
            <w:pPr>
              <w:adjustRightInd w:val="0"/>
              <w:snapToGrid w:val="0"/>
              <w:spacing w:line="240" w:lineRule="auto"/>
              <w:jc w:val="center"/>
              <w:rPr>
                <w:bCs/>
                <w:color w:val="FF0000"/>
                <w:sz w:val="21"/>
                <w:szCs w:val="21"/>
              </w:rPr>
            </w:pPr>
            <w:r w:rsidRPr="00CA252D">
              <w:rPr>
                <w:rFonts w:hint="eastAsia"/>
                <w:bCs/>
                <w:color w:val="FF0000"/>
                <w:sz w:val="21"/>
                <w:szCs w:val="21"/>
              </w:rPr>
              <w:t>原则要求</w:t>
            </w:r>
          </w:p>
        </w:tc>
        <w:tc>
          <w:tcPr>
            <w:tcW w:w="1822" w:type="pct"/>
            <w:vAlign w:val="center"/>
          </w:tcPr>
          <w:p w:rsidR="000E2BC4" w:rsidRPr="00CA252D" w:rsidRDefault="00AF1CD9">
            <w:pPr>
              <w:adjustRightInd w:val="0"/>
              <w:snapToGrid w:val="0"/>
              <w:spacing w:line="240" w:lineRule="auto"/>
              <w:jc w:val="center"/>
              <w:rPr>
                <w:bCs/>
                <w:color w:val="FF0000"/>
                <w:sz w:val="21"/>
                <w:szCs w:val="21"/>
              </w:rPr>
            </w:pPr>
            <w:r w:rsidRPr="00CA252D">
              <w:rPr>
                <w:rFonts w:hint="eastAsia"/>
                <w:bCs/>
                <w:color w:val="FF0000"/>
                <w:sz w:val="21"/>
                <w:szCs w:val="21"/>
              </w:rPr>
              <w:t>项目情况</w:t>
            </w:r>
          </w:p>
        </w:tc>
        <w:tc>
          <w:tcPr>
            <w:tcW w:w="509" w:type="pct"/>
            <w:vAlign w:val="center"/>
          </w:tcPr>
          <w:p w:rsidR="000E2BC4" w:rsidRPr="00CA252D" w:rsidRDefault="00AF1CD9">
            <w:pPr>
              <w:adjustRightInd w:val="0"/>
              <w:snapToGrid w:val="0"/>
              <w:spacing w:line="240" w:lineRule="auto"/>
              <w:jc w:val="center"/>
              <w:rPr>
                <w:bCs/>
                <w:color w:val="FF0000"/>
                <w:sz w:val="21"/>
                <w:szCs w:val="21"/>
              </w:rPr>
            </w:pPr>
            <w:r w:rsidRPr="00CA252D">
              <w:rPr>
                <w:rFonts w:hint="eastAsia"/>
                <w:bCs/>
                <w:color w:val="FF0000"/>
                <w:sz w:val="21"/>
                <w:szCs w:val="21"/>
              </w:rPr>
              <w:t>符合性</w:t>
            </w:r>
          </w:p>
        </w:tc>
      </w:tr>
      <w:tr w:rsidR="000E2BC4" w:rsidRPr="00CA252D">
        <w:trPr>
          <w:trHeight w:val="340"/>
          <w:jc w:val="center"/>
        </w:trPr>
        <w:tc>
          <w:tcPr>
            <w:tcW w:w="395" w:type="pct"/>
            <w:vAlign w:val="center"/>
          </w:tcPr>
          <w:p w:rsidR="000E2BC4" w:rsidRPr="00CA252D" w:rsidRDefault="00AF1CD9">
            <w:pPr>
              <w:adjustRightInd w:val="0"/>
              <w:snapToGrid w:val="0"/>
              <w:spacing w:line="240" w:lineRule="auto"/>
              <w:jc w:val="center"/>
              <w:rPr>
                <w:bCs/>
                <w:color w:val="FF0000"/>
                <w:sz w:val="21"/>
                <w:szCs w:val="21"/>
              </w:rPr>
            </w:pPr>
            <w:r w:rsidRPr="00CA252D">
              <w:rPr>
                <w:rFonts w:hint="eastAsia"/>
                <w:bCs/>
                <w:color w:val="FF0000"/>
                <w:sz w:val="21"/>
                <w:szCs w:val="21"/>
              </w:rPr>
              <w:t>1</w:t>
            </w:r>
          </w:p>
        </w:tc>
        <w:tc>
          <w:tcPr>
            <w:tcW w:w="2274" w:type="pct"/>
            <w:vAlign w:val="center"/>
          </w:tcPr>
          <w:p w:rsidR="000E2BC4" w:rsidRPr="00CA252D" w:rsidRDefault="00AF1CD9">
            <w:pPr>
              <w:adjustRightInd w:val="0"/>
              <w:snapToGrid w:val="0"/>
              <w:spacing w:line="240" w:lineRule="auto"/>
              <w:jc w:val="center"/>
              <w:rPr>
                <w:bCs/>
                <w:color w:val="FF0000"/>
                <w:sz w:val="21"/>
                <w:szCs w:val="21"/>
              </w:rPr>
            </w:pPr>
            <w:r w:rsidRPr="00CA252D">
              <w:rPr>
                <w:rFonts w:hint="eastAsia"/>
                <w:bCs/>
                <w:color w:val="FF0000"/>
                <w:sz w:val="21"/>
                <w:szCs w:val="21"/>
              </w:rPr>
              <w:t>严格入区项目环境准入，结合国家产业政策，提出各行业限制或禁止入园企业的条件，落实跟踪评价资金来源和实施单位，同时避免入园企业过度占地。</w:t>
            </w:r>
          </w:p>
        </w:tc>
        <w:tc>
          <w:tcPr>
            <w:tcW w:w="1822" w:type="pct"/>
            <w:vAlign w:val="center"/>
          </w:tcPr>
          <w:p w:rsidR="000E2BC4" w:rsidRPr="00CA252D" w:rsidRDefault="00AF1CD9">
            <w:pPr>
              <w:adjustRightInd w:val="0"/>
              <w:snapToGrid w:val="0"/>
              <w:spacing w:line="240" w:lineRule="auto"/>
              <w:jc w:val="center"/>
              <w:rPr>
                <w:bCs/>
                <w:color w:val="FF0000"/>
                <w:sz w:val="21"/>
                <w:szCs w:val="21"/>
              </w:rPr>
            </w:pPr>
            <w:r w:rsidRPr="00CA252D">
              <w:rPr>
                <w:rFonts w:hint="eastAsia"/>
                <w:bCs/>
                <w:color w:val="FF0000"/>
                <w:sz w:val="21"/>
                <w:szCs w:val="21"/>
              </w:rPr>
              <w:t>本项目为《产业结构调整指导目录（</w:t>
            </w:r>
            <w:r w:rsidRPr="00CA252D">
              <w:rPr>
                <w:rFonts w:hint="eastAsia"/>
                <w:bCs/>
                <w:color w:val="FF0000"/>
                <w:sz w:val="21"/>
                <w:szCs w:val="21"/>
              </w:rPr>
              <w:t>2019</w:t>
            </w:r>
            <w:r w:rsidRPr="00CA252D">
              <w:rPr>
                <w:rFonts w:hint="eastAsia"/>
                <w:bCs/>
                <w:color w:val="FF0000"/>
                <w:sz w:val="21"/>
                <w:szCs w:val="21"/>
              </w:rPr>
              <w:t>年本）》中“第一类</w:t>
            </w:r>
            <w:r w:rsidRPr="00CA252D">
              <w:rPr>
                <w:rFonts w:hint="eastAsia"/>
                <w:bCs/>
                <w:color w:val="FF0000"/>
                <w:sz w:val="21"/>
                <w:szCs w:val="21"/>
              </w:rPr>
              <w:t xml:space="preserve"> </w:t>
            </w:r>
            <w:r w:rsidRPr="00CA252D">
              <w:rPr>
                <w:rFonts w:hint="eastAsia"/>
                <w:bCs/>
                <w:color w:val="FF0000"/>
                <w:sz w:val="21"/>
                <w:szCs w:val="21"/>
              </w:rPr>
              <w:t>鼓励类”项目</w:t>
            </w:r>
          </w:p>
        </w:tc>
        <w:tc>
          <w:tcPr>
            <w:tcW w:w="509" w:type="pct"/>
            <w:vAlign w:val="center"/>
          </w:tcPr>
          <w:p w:rsidR="000E2BC4" w:rsidRPr="00CA252D" w:rsidRDefault="00AF1CD9">
            <w:pPr>
              <w:adjustRightInd w:val="0"/>
              <w:snapToGrid w:val="0"/>
              <w:spacing w:line="240" w:lineRule="auto"/>
              <w:jc w:val="center"/>
              <w:rPr>
                <w:bCs/>
                <w:color w:val="FF0000"/>
                <w:sz w:val="21"/>
                <w:szCs w:val="21"/>
              </w:rPr>
            </w:pPr>
            <w:r w:rsidRPr="00CA252D">
              <w:rPr>
                <w:rFonts w:hint="eastAsia"/>
                <w:bCs/>
                <w:color w:val="FF0000"/>
                <w:sz w:val="21"/>
                <w:szCs w:val="21"/>
              </w:rPr>
              <w:t>符合</w:t>
            </w:r>
          </w:p>
        </w:tc>
      </w:tr>
      <w:tr w:rsidR="000E2BC4" w:rsidRPr="00CA252D">
        <w:trPr>
          <w:trHeight w:val="340"/>
          <w:jc w:val="center"/>
        </w:trPr>
        <w:tc>
          <w:tcPr>
            <w:tcW w:w="395" w:type="pct"/>
            <w:vAlign w:val="center"/>
          </w:tcPr>
          <w:p w:rsidR="000E2BC4" w:rsidRPr="00CA252D" w:rsidRDefault="00AF1CD9">
            <w:pPr>
              <w:adjustRightInd w:val="0"/>
              <w:snapToGrid w:val="0"/>
              <w:spacing w:line="240" w:lineRule="auto"/>
              <w:jc w:val="center"/>
              <w:rPr>
                <w:bCs/>
                <w:color w:val="FF0000"/>
                <w:sz w:val="21"/>
                <w:szCs w:val="21"/>
              </w:rPr>
            </w:pPr>
            <w:r w:rsidRPr="00CA252D">
              <w:rPr>
                <w:rFonts w:hint="eastAsia"/>
                <w:bCs/>
                <w:color w:val="FF0000"/>
                <w:sz w:val="21"/>
                <w:szCs w:val="21"/>
              </w:rPr>
              <w:t>2</w:t>
            </w:r>
          </w:p>
        </w:tc>
        <w:tc>
          <w:tcPr>
            <w:tcW w:w="2274" w:type="pct"/>
            <w:vAlign w:val="center"/>
          </w:tcPr>
          <w:p w:rsidR="000E2BC4" w:rsidRPr="00CA252D" w:rsidRDefault="00AF1CD9">
            <w:pPr>
              <w:adjustRightInd w:val="0"/>
              <w:snapToGrid w:val="0"/>
              <w:spacing w:line="240" w:lineRule="auto"/>
              <w:jc w:val="center"/>
              <w:rPr>
                <w:bCs/>
                <w:color w:val="FF0000"/>
                <w:sz w:val="21"/>
                <w:szCs w:val="21"/>
              </w:rPr>
            </w:pPr>
            <w:r w:rsidRPr="00CA252D">
              <w:rPr>
                <w:rFonts w:hint="eastAsia"/>
                <w:bCs/>
                <w:color w:val="FF0000"/>
                <w:sz w:val="21"/>
                <w:szCs w:val="21"/>
              </w:rPr>
              <w:t>切实做好水资源综合利用工作，在规划实施过程中认真做好中水回用工作，减少新鲜用水量，合理利用水资源</w:t>
            </w:r>
          </w:p>
        </w:tc>
        <w:tc>
          <w:tcPr>
            <w:tcW w:w="1822" w:type="pct"/>
            <w:vAlign w:val="center"/>
          </w:tcPr>
          <w:p w:rsidR="000E2BC4" w:rsidRPr="00CA252D" w:rsidRDefault="00AF1CD9">
            <w:pPr>
              <w:adjustRightInd w:val="0"/>
              <w:snapToGrid w:val="0"/>
              <w:spacing w:line="240" w:lineRule="auto"/>
              <w:jc w:val="center"/>
              <w:rPr>
                <w:bCs/>
                <w:color w:val="FF0000"/>
                <w:sz w:val="21"/>
                <w:szCs w:val="21"/>
              </w:rPr>
            </w:pPr>
            <w:r w:rsidRPr="00CA252D">
              <w:rPr>
                <w:rFonts w:hint="eastAsia"/>
                <w:bCs/>
                <w:color w:val="FF0000"/>
                <w:sz w:val="21"/>
                <w:szCs w:val="21"/>
              </w:rPr>
              <w:t>本项目生产废水为清洗废水及循环冷却水，均循环使用不外排</w:t>
            </w:r>
          </w:p>
        </w:tc>
        <w:tc>
          <w:tcPr>
            <w:tcW w:w="509" w:type="pct"/>
            <w:vAlign w:val="center"/>
          </w:tcPr>
          <w:p w:rsidR="000E2BC4" w:rsidRPr="00CA252D" w:rsidRDefault="00AF1CD9">
            <w:pPr>
              <w:adjustRightInd w:val="0"/>
              <w:snapToGrid w:val="0"/>
              <w:spacing w:line="240" w:lineRule="auto"/>
              <w:jc w:val="center"/>
              <w:rPr>
                <w:bCs/>
                <w:color w:val="FF0000"/>
                <w:sz w:val="21"/>
                <w:szCs w:val="21"/>
              </w:rPr>
            </w:pPr>
            <w:r w:rsidRPr="00CA252D">
              <w:rPr>
                <w:rFonts w:hint="eastAsia"/>
                <w:bCs/>
                <w:color w:val="FF0000"/>
                <w:sz w:val="21"/>
                <w:szCs w:val="21"/>
              </w:rPr>
              <w:t>符合</w:t>
            </w:r>
          </w:p>
        </w:tc>
      </w:tr>
      <w:tr w:rsidR="000E2BC4" w:rsidRPr="00CA252D">
        <w:trPr>
          <w:trHeight w:val="340"/>
          <w:jc w:val="center"/>
        </w:trPr>
        <w:tc>
          <w:tcPr>
            <w:tcW w:w="395" w:type="pct"/>
            <w:vAlign w:val="center"/>
          </w:tcPr>
          <w:p w:rsidR="000E2BC4" w:rsidRPr="00CA252D" w:rsidRDefault="00AF1CD9">
            <w:pPr>
              <w:adjustRightInd w:val="0"/>
              <w:snapToGrid w:val="0"/>
              <w:spacing w:line="240" w:lineRule="auto"/>
              <w:jc w:val="center"/>
              <w:rPr>
                <w:bCs/>
                <w:color w:val="FF0000"/>
                <w:sz w:val="21"/>
                <w:szCs w:val="21"/>
              </w:rPr>
            </w:pPr>
            <w:r w:rsidRPr="00CA252D">
              <w:rPr>
                <w:rFonts w:hint="eastAsia"/>
                <w:bCs/>
                <w:color w:val="FF0000"/>
                <w:sz w:val="21"/>
                <w:szCs w:val="21"/>
              </w:rPr>
              <w:t>3</w:t>
            </w:r>
          </w:p>
        </w:tc>
        <w:tc>
          <w:tcPr>
            <w:tcW w:w="2274" w:type="pct"/>
            <w:vAlign w:val="center"/>
          </w:tcPr>
          <w:p w:rsidR="000E2BC4" w:rsidRPr="00CA252D" w:rsidRDefault="00AF1CD9">
            <w:pPr>
              <w:adjustRightInd w:val="0"/>
              <w:snapToGrid w:val="0"/>
              <w:spacing w:line="240" w:lineRule="auto"/>
              <w:jc w:val="center"/>
              <w:rPr>
                <w:bCs/>
                <w:color w:val="FF0000"/>
                <w:sz w:val="21"/>
                <w:szCs w:val="21"/>
              </w:rPr>
            </w:pPr>
            <w:r w:rsidRPr="00CA252D">
              <w:rPr>
                <w:rFonts w:hint="eastAsia"/>
                <w:bCs/>
                <w:color w:val="FF0000"/>
                <w:sz w:val="21"/>
                <w:szCs w:val="21"/>
              </w:rPr>
              <w:t>合理规划设计供水、排水方案，切实做好排水方案和后续管理，杜绝污染事故的发生</w:t>
            </w:r>
          </w:p>
        </w:tc>
        <w:tc>
          <w:tcPr>
            <w:tcW w:w="1822" w:type="pct"/>
            <w:vAlign w:val="center"/>
          </w:tcPr>
          <w:p w:rsidR="000E2BC4" w:rsidRPr="00CA252D" w:rsidRDefault="00AF1CD9">
            <w:pPr>
              <w:adjustRightInd w:val="0"/>
              <w:snapToGrid w:val="0"/>
              <w:spacing w:line="240" w:lineRule="auto"/>
              <w:jc w:val="center"/>
              <w:rPr>
                <w:bCs/>
                <w:color w:val="FF0000"/>
                <w:sz w:val="21"/>
                <w:szCs w:val="21"/>
              </w:rPr>
            </w:pPr>
            <w:r w:rsidRPr="00CA252D">
              <w:rPr>
                <w:rFonts w:hint="eastAsia"/>
                <w:bCs/>
                <w:color w:val="FF0000"/>
                <w:sz w:val="21"/>
                <w:szCs w:val="21"/>
              </w:rPr>
              <w:t>项目生产废水循环利用不外排，生活污水进入园区污水管网，最终排入园区污水处理厂</w:t>
            </w:r>
            <w:r w:rsidRPr="00CA252D">
              <w:rPr>
                <w:rFonts w:hint="eastAsia"/>
                <w:bCs/>
                <w:color w:val="FF0000"/>
                <w:sz w:val="21"/>
                <w:szCs w:val="21"/>
              </w:rPr>
              <w:t xml:space="preserve"> </w:t>
            </w:r>
          </w:p>
        </w:tc>
        <w:tc>
          <w:tcPr>
            <w:tcW w:w="509" w:type="pct"/>
            <w:vAlign w:val="center"/>
          </w:tcPr>
          <w:p w:rsidR="000E2BC4" w:rsidRPr="00CA252D" w:rsidRDefault="00AF1CD9">
            <w:pPr>
              <w:adjustRightInd w:val="0"/>
              <w:snapToGrid w:val="0"/>
              <w:spacing w:line="240" w:lineRule="auto"/>
              <w:jc w:val="center"/>
              <w:rPr>
                <w:bCs/>
                <w:color w:val="FF0000"/>
                <w:sz w:val="21"/>
                <w:szCs w:val="21"/>
              </w:rPr>
            </w:pPr>
            <w:r w:rsidRPr="00CA252D">
              <w:rPr>
                <w:rFonts w:hint="eastAsia"/>
                <w:bCs/>
                <w:color w:val="FF0000"/>
                <w:sz w:val="21"/>
                <w:szCs w:val="21"/>
              </w:rPr>
              <w:t>符合</w:t>
            </w:r>
          </w:p>
        </w:tc>
      </w:tr>
      <w:tr w:rsidR="000E2BC4" w:rsidRPr="00CA252D">
        <w:trPr>
          <w:trHeight w:val="340"/>
          <w:jc w:val="center"/>
        </w:trPr>
        <w:tc>
          <w:tcPr>
            <w:tcW w:w="395" w:type="pct"/>
            <w:vAlign w:val="center"/>
          </w:tcPr>
          <w:p w:rsidR="000E2BC4" w:rsidRPr="00CA252D" w:rsidRDefault="00AF1CD9">
            <w:pPr>
              <w:adjustRightInd w:val="0"/>
              <w:snapToGrid w:val="0"/>
              <w:spacing w:line="240" w:lineRule="auto"/>
              <w:jc w:val="center"/>
              <w:rPr>
                <w:bCs/>
                <w:color w:val="FF0000"/>
                <w:sz w:val="21"/>
                <w:szCs w:val="21"/>
              </w:rPr>
            </w:pPr>
            <w:r w:rsidRPr="00CA252D">
              <w:rPr>
                <w:rFonts w:hint="eastAsia"/>
                <w:bCs/>
                <w:color w:val="FF0000"/>
                <w:sz w:val="21"/>
                <w:szCs w:val="21"/>
              </w:rPr>
              <w:t>4</w:t>
            </w:r>
          </w:p>
        </w:tc>
        <w:tc>
          <w:tcPr>
            <w:tcW w:w="2274" w:type="pct"/>
            <w:vAlign w:val="center"/>
          </w:tcPr>
          <w:p w:rsidR="000E2BC4" w:rsidRPr="00CA252D" w:rsidRDefault="00AF1CD9">
            <w:pPr>
              <w:adjustRightInd w:val="0"/>
              <w:snapToGrid w:val="0"/>
              <w:spacing w:line="240" w:lineRule="auto"/>
              <w:jc w:val="center"/>
              <w:rPr>
                <w:bCs/>
                <w:color w:val="FF0000"/>
                <w:sz w:val="21"/>
                <w:szCs w:val="21"/>
              </w:rPr>
            </w:pPr>
            <w:r w:rsidRPr="00CA252D">
              <w:rPr>
                <w:rFonts w:hint="eastAsia"/>
                <w:bCs/>
                <w:color w:val="FF0000"/>
                <w:sz w:val="21"/>
                <w:szCs w:val="21"/>
              </w:rPr>
              <w:t>大力发展项目区循环经济，延长产业链，制定切实可行的综合利用方案，提高资源利用效率</w:t>
            </w:r>
          </w:p>
        </w:tc>
        <w:tc>
          <w:tcPr>
            <w:tcW w:w="1822" w:type="pct"/>
            <w:vAlign w:val="center"/>
          </w:tcPr>
          <w:p w:rsidR="000E2BC4" w:rsidRPr="00CA252D" w:rsidRDefault="00AF1CD9">
            <w:pPr>
              <w:adjustRightInd w:val="0"/>
              <w:snapToGrid w:val="0"/>
              <w:spacing w:line="240" w:lineRule="auto"/>
              <w:jc w:val="center"/>
              <w:rPr>
                <w:bCs/>
                <w:color w:val="FF0000"/>
                <w:sz w:val="21"/>
                <w:szCs w:val="21"/>
              </w:rPr>
            </w:pPr>
            <w:r w:rsidRPr="00CA252D">
              <w:rPr>
                <w:rFonts w:hint="eastAsia"/>
                <w:bCs/>
                <w:color w:val="FF0000"/>
                <w:sz w:val="21"/>
                <w:szCs w:val="21"/>
              </w:rPr>
              <w:t>项目为废旧资源综合利用及塑料制品项目，原材料为废旧滴灌带，再生造粒后生产滴灌带，同时回收废旧编织袋、废旧吨包袋，再生造粒后生产编织袋和塑料筐，外购聚乙烯颗粒，生产</w:t>
            </w:r>
            <w:r w:rsidRPr="00CA252D">
              <w:rPr>
                <w:rFonts w:hint="eastAsia"/>
                <w:bCs/>
                <w:color w:val="FF0000"/>
                <w:sz w:val="21"/>
                <w:szCs w:val="21"/>
              </w:rPr>
              <w:t>PE</w:t>
            </w:r>
            <w:r w:rsidRPr="00CA252D">
              <w:rPr>
                <w:rFonts w:hint="eastAsia"/>
                <w:bCs/>
                <w:color w:val="FF0000"/>
                <w:sz w:val="21"/>
                <w:szCs w:val="21"/>
              </w:rPr>
              <w:t>管材，外购聚氯乙烯颗粒，生产</w:t>
            </w:r>
            <w:r w:rsidRPr="00CA252D">
              <w:rPr>
                <w:rFonts w:hint="eastAsia"/>
                <w:bCs/>
                <w:color w:val="FF0000"/>
                <w:sz w:val="21"/>
                <w:szCs w:val="21"/>
              </w:rPr>
              <w:t>PVC</w:t>
            </w:r>
            <w:r w:rsidRPr="00CA252D">
              <w:rPr>
                <w:rFonts w:hint="eastAsia"/>
                <w:bCs/>
                <w:color w:val="FF0000"/>
                <w:sz w:val="21"/>
                <w:szCs w:val="21"/>
              </w:rPr>
              <w:t>管材</w:t>
            </w:r>
          </w:p>
        </w:tc>
        <w:tc>
          <w:tcPr>
            <w:tcW w:w="509" w:type="pct"/>
            <w:vAlign w:val="center"/>
          </w:tcPr>
          <w:p w:rsidR="000E2BC4" w:rsidRPr="00CA252D" w:rsidRDefault="00AF1CD9">
            <w:pPr>
              <w:adjustRightInd w:val="0"/>
              <w:snapToGrid w:val="0"/>
              <w:spacing w:line="240" w:lineRule="auto"/>
              <w:jc w:val="center"/>
              <w:rPr>
                <w:bCs/>
                <w:color w:val="FF0000"/>
                <w:sz w:val="21"/>
                <w:szCs w:val="21"/>
              </w:rPr>
            </w:pPr>
            <w:r w:rsidRPr="00CA252D">
              <w:rPr>
                <w:rFonts w:hint="eastAsia"/>
                <w:bCs/>
                <w:color w:val="FF0000"/>
                <w:sz w:val="21"/>
                <w:szCs w:val="21"/>
              </w:rPr>
              <w:t>符合</w:t>
            </w:r>
          </w:p>
        </w:tc>
      </w:tr>
    </w:tbl>
    <w:p w:rsidR="000E2BC4" w:rsidRPr="00CA252D" w:rsidRDefault="00AF1CD9">
      <w:pPr>
        <w:spacing w:line="460" w:lineRule="exact"/>
        <w:ind w:firstLineChars="200" w:firstLine="480"/>
        <w:rPr>
          <w:color w:val="FF0000"/>
          <w:lang w:bidi="en-US"/>
        </w:rPr>
      </w:pPr>
      <w:r w:rsidRPr="00CA252D">
        <w:rPr>
          <w:rFonts w:hint="eastAsia"/>
          <w:color w:val="FF0000"/>
          <w:lang w:bidi="en-US"/>
        </w:rPr>
        <w:t>6</w:t>
      </w:r>
      <w:r w:rsidRPr="00CA252D">
        <w:rPr>
          <w:rFonts w:hint="eastAsia"/>
          <w:color w:val="FF0000"/>
          <w:lang w:bidi="en-US"/>
        </w:rPr>
        <w:t>、</w:t>
      </w:r>
      <w:r w:rsidRPr="00CA252D">
        <w:rPr>
          <w:color w:val="FF0000"/>
          <w:lang w:bidi="en-US"/>
        </w:rPr>
        <w:t>“</w:t>
      </w:r>
      <w:r w:rsidRPr="00CA252D">
        <w:rPr>
          <w:color w:val="FF0000"/>
          <w:lang w:bidi="en-US"/>
        </w:rPr>
        <w:t>三线一单</w:t>
      </w:r>
      <w:r w:rsidRPr="00CA252D">
        <w:rPr>
          <w:color w:val="FF0000"/>
          <w:lang w:bidi="en-US"/>
        </w:rPr>
        <w:t>”</w:t>
      </w:r>
      <w:r w:rsidRPr="00CA252D">
        <w:rPr>
          <w:color w:val="FF0000"/>
          <w:lang w:bidi="en-US"/>
        </w:rPr>
        <w:t>符合性分析</w:t>
      </w:r>
    </w:p>
    <w:p w:rsidR="000E2BC4" w:rsidRDefault="00AF1CD9">
      <w:pPr>
        <w:spacing w:line="460" w:lineRule="exact"/>
        <w:ind w:firstLineChars="200" w:firstLine="480"/>
        <w:rPr>
          <w:bCs/>
          <w:color w:val="FF0000"/>
          <w:lang w:bidi="en-US"/>
        </w:rPr>
      </w:pPr>
      <w:r>
        <w:rPr>
          <w:rFonts w:hint="eastAsia"/>
          <w:bCs/>
          <w:color w:val="FF0000"/>
          <w:lang w:bidi="en-US"/>
        </w:rPr>
        <w:t>2021</w:t>
      </w:r>
      <w:r>
        <w:rPr>
          <w:rFonts w:hint="eastAsia"/>
          <w:bCs/>
          <w:color w:val="FF0000"/>
          <w:lang w:bidi="en-US"/>
        </w:rPr>
        <w:t>年</w:t>
      </w:r>
      <w:r>
        <w:rPr>
          <w:rFonts w:hint="eastAsia"/>
          <w:bCs/>
          <w:color w:val="FF0000"/>
          <w:lang w:bidi="en-US"/>
        </w:rPr>
        <w:t>2</w:t>
      </w:r>
      <w:r>
        <w:rPr>
          <w:rFonts w:hint="eastAsia"/>
          <w:bCs/>
          <w:color w:val="FF0000"/>
          <w:lang w:bidi="en-US"/>
        </w:rPr>
        <w:t>月</w:t>
      </w:r>
      <w:r>
        <w:rPr>
          <w:rFonts w:hint="eastAsia"/>
          <w:bCs/>
          <w:color w:val="FF0000"/>
          <w:lang w:bidi="en-US"/>
        </w:rPr>
        <w:t>22</w:t>
      </w:r>
      <w:r>
        <w:rPr>
          <w:rFonts w:hint="eastAsia"/>
          <w:bCs/>
          <w:color w:val="FF0000"/>
          <w:lang w:bidi="en-US"/>
        </w:rPr>
        <w:t>日新疆维吾尔自治区人民政府办公厅发布了关于印发《新疆维吾尔自治区“三线一单”生态环境分区管控方案》的通知，“为贯彻落实《中共中央、国务院关于全面加强生态环境保护坚决打好污染防治攻坚战的意见》和《自治区党委、自治区人民政府关于全面加强生态环境保护坚决打好污染防治攻坚战实施方案》，按照生态环境部统一部署，自治区组织编制了‘生态保护红线、环境质量底线、资源利用上线和生态环境准入清单’现就实施‘三线一单’生态环境分区管控制定本方案”。结合以上文件及《昌吉回族自治州“三线一单”生态环境分区管控方案》，现就本项目“三线一单”符合性进行分析。</w:t>
      </w:r>
    </w:p>
    <w:p w:rsidR="000E2BC4" w:rsidRDefault="00AF1CD9">
      <w:pPr>
        <w:spacing w:line="460" w:lineRule="exact"/>
        <w:ind w:firstLineChars="200" w:firstLine="480"/>
        <w:rPr>
          <w:color w:val="FF0000"/>
          <w:lang w:bidi="en-US"/>
        </w:rPr>
      </w:pPr>
      <w:r>
        <w:rPr>
          <w:color w:val="FF0000"/>
          <w:lang w:bidi="en-US"/>
        </w:rPr>
        <w:t>（</w:t>
      </w:r>
      <w:r>
        <w:rPr>
          <w:color w:val="FF0000"/>
          <w:lang w:bidi="en-US"/>
        </w:rPr>
        <w:t>1</w:t>
      </w:r>
      <w:r>
        <w:rPr>
          <w:color w:val="FF0000"/>
          <w:lang w:bidi="en-US"/>
        </w:rPr>
        <w:t>）生态保护红线</w:t>
      </w:r>
      <w:r>
        <w:rPr>
          <w:rFonts w:hint="eastAsia"/>
          <w:color w:val="FF0000"/>
          <w:lang w:bidi="en-US"/>
        </w:rPr>
        <w:t>符合性分析</w:t>
      </w:r>
    </w:p>
    <w:p w:rsidR="000E2BC4" w:rsidRDefault="00AF1CD9">
      <w:pPr>
        <w:spacing w:line="460" w:lineRule="exact"/>
        <w:ind w:firstLineChars="200" w:firstLine="480"/>
        <w:rPr>
          <w:color w:val="FF0000"/>
          <w:lang w:bidi="en-US"/>
        </w:rPr>
      </w:pPr>
      <w:r>
        <w:rPr>
          <w:bCs/>
          <w:color w:val="FF0000"/>
          <w:lang w:bidi="en-US"/>
        </w:rPr>
        <w:t>本项目位于玛纳斯县塔河工业园区，</w:t>
      </w:r>
      <w:r>
        <w:rPr>
          <w:color w:val="FF0000"/>
          <w:lang w:bidi="en-US"/>
        </w:rPr>
        <w:t>项目用地类型为工业用地</w:t>
      </w:r>
      <w:r>
        <w:rPr>
          <w:rFonts w:hint="eastAsia"/>
          <w:color w:val="FF0000"/>
          <w:lang w:bidi="en-US"/>
        </w:rPr>
        <w:t>，项目位于昌吉回族自治州“三线一单”环境管控单元中的重点管控单元（见图</w:t>
      </w:r>
      <w:r>
        <w:rPr>
          <w:rFonts w:hint="eastAsia"/>
          <w:color w:val="FF0000"/>
          <w:lang w:bidi="en-US"/>
        </w:rPr>
        <w:t>3.2-1</w:t>
      </w:r>
      <w:r>
        <w:rPr>
          <w:rFonts w:hint="eastAsia"/>
          <w:color w:val="FF0000"/>
          <w:lang w:bidi="en-US"/>
        </w:rPr>
        <w:t>），</w:t>
      </w:r>
      <w:r>
        <w:rPr>
          <w:color w:val="FF0000"/>
          <w:lang w:bidi="en-US"/>
        </w:rPr>
        <w:t>项目选址不在自然保护区、风景名胜区、饮用水水源保护区等生态保护区范围</w:t>
      </w:r>
      <w:r>
        <w:rPr>
          <w:color w:val="FF0000"/>
          <w:lang w:bidi="en-US"/>
        </w:rPr>
        <w:lastRenderedPageBreak/>
        <w:t>内，满足区域生态保护红线的管控要求。</w:t>
      </w:r>
    </w:p>
    <w:p w:rsidR="000E2BC4" w:rsidRDefault="00AF1CD9">
      <w:pPr>
        <w:spacing w:line="460" w:lineRule="exact"/>
        <w:ind w:firstLineChars="200" w:firstLine="480"/>
        <w:rPr>
          <w:color w:val="FF0000"/>
          <w:lang w:bidi="en-US"/>
        </w:rPr>
      </w:pPr>
      <w:r>
        <w:rPr>
          <w:color w:val="FF0000"/>
          <w:lang w:bidi="en-US"/>
        </w:rPr>
        <w:t>（</w:t>
      </w:r>
      <w:r>
        <w:rPr>
          <w:color w:val="FF0000"/>
          <w:lang w:bidi="en-US"/>
        </w:rPr>
        <w:t>2</w:t>
      </w:r>
      <w:r>
        <w:rPr>
          <w:color w:val="FF0000"/>
          <w:lang w:bidi="en-US"/>
        </w:rPr>
        <w:t>）环境质量底线</w:t>
      </w:r>
      <w:r>
        <w:rPr>
          <w:rFonts w:hint="eastAsia"/>
          <w:color w:val="FF0000"/>
          <w:lang w:bidi="en-US"/>
        </w:rPr>
        <w:t>符合性分析</w:t>
      </w:r>
    </w:p>
    <w:p w:rsidR="000E2BC4" w:rsidRDefault="00AF1CD9">
      <w:pPr>
        <w:spacing w:line="460" w:lineRule="exact"/>
        <w:ind w:firstLineChars="200" w:firstLine="480"/>
        <w:rPr>
          <w:color w:val="FF0000"/>
          <w:lang w:bidi="en-US"/>
        </w:rPr>
      </w:pPr>
      <w:r>
        <w:rPr>
          <w:color w:val="FF0000"/>
          <w:lang w:bidi="en-US"/>
        </w:rPr>
        <w:t>本项目产生的主要废气、噪声、固废等污染物均采取了严格的治理和处理、处置措施，在一定程度上减少了污染物的排放，污染物均能达标排放。</w:t>
      </w:r>
    </w:p>
    <w:p w:rsidR="000E2BC4" w:rsidRDefault="00AF1CD9">
      <w:pPr>
        <w:spacing w:line="460" w:lineRule="exact"/>
        <w:ind w:firstLineChars="200" w:firstLine="480"/>
        <w:rPr>
          <w:color w:val="FF0000"/>
          <w:lang w:bidi="en-US"/>
        </w:rPr>
      </w:pPr>
      <w:r>
        <w:rPr>
          <w:color w:val="FF0000"/>
          <w:lang w:bidi="en-US"/>
        </w:rPr>
        <w:t>本项目废旧滴灌带造粒工序、滴灌带生产过程挤出成型工序</w:t>
      </w:r>
      <w:r>
        <w:rPr>
          <w:rFonts w:hint="eastAsia"/>
          <w:color w:val="FF0000"/>
          <w:lang w:bidi="en-US"/>
        </w:rPr>
        <w:t>、</w:t>
      </w:r>
      <w:r>
        <w:rPr>
          <w:color w:val="FF0000"/>
          <w:lang w:bidi="en-US"/>
        </w:rPr>
        <w:t>废旧编织袋</w:t>
      </w:r>
      <w:r>
        <w:rPr>
          <w:rFonts w:hint="eastAsia"/>
          <w:color w:val="FF0000"/>
          <w:lang w:bidi="en-US"/>
        </w:rPr>
        <w:t>及吨包袋</w:t>
      </w:r>
      <w:r>
        <w:rPr>
          <w:color w:val="FF0000"/>
          <w:lang w:bidi="en-US"/>
        </w:rPr>
        <w:t>造粒工序、编织袋及塑料筐生产工序、</w:t>
      </w:r>
      <w:r>
        <w:rPr>
          <w:rFonts w:hint="eastAsia"/>
          <w:color w:val="FF0000"/>
          <w:lang w:bidi="en-US"/>
        </w:rPr>
        <w:t>PE</w:t>
      </w:r>
      <w:r>
        <w:rPr>
          <w:rFonts w:hint="eastAsia"/>
          <w:color w:val="FF0000"/>
          <w:lang w:bidi="en-US"/>
        </w:rPr>
        <w:t>管材</w:t>
      </w:r>
      <w:r>
        <w:rPr>
          <w:color w:val="FF0000"/>
          <w:lang w:bidi="en-US"/>
        </w:rPr>
        <w:t>生产工序</w:t>
      </w:r>
      <w:r>
        <w:rPr>
          <w:rFonts w:hint="eastAsia"/>
          <w:color w:val="FF0000"/>
          <w:lang w:bidi="en-US"/>
        </w:rPr>
        <w:t>、</w:t>
      </w:r>
      <w:r>
        <w:rPr>
          <w:rFonts w:hint="eastAsia"/>
          <w:color w:val="FF0000"/>
          <w:lang w:bidi="en-US"/>
        </w:rPr>
        <w:t>PVC</w:t>
      </w:r>
      <w:r>
        <w:rPr>
          <w:rFonts w:hint="eastAsia"/>
          <w:color w:val="FF0000"/>
          <w:lang w:bidi="en-US"/>
        </w:rPr>
        <w:t>管材</w:t>
      </w:r>
      <w:r>
        <w:rPr>
          <w:color w:val="FF0000"/>
          <w:lang w:bidi="en-US"/>
        </w:rPr>
        <w:t>中产生的有机废气，本项目环评要求在每台产生有机废气的设备上方设置集气罩收集废气，分别经各车间配套建设的</w:t>
      </w:r>
      <w:r>
        <w:rPr>
          <w:color w:val="FF0000"/>
          <w:lang w:bidi="en-US"/>
        </w:rPr>
        <w:t>“</w:t>
      </w:r>
      <w:r>
        <w:rPr>
          <w:bCs/>
          <w:color w:val="FF0000"/>
          <w:lang w:bidi="en-US"/>
        </w:rPr>
        <w:t>UV</w:t>
      </w:r>
      <w:r>
        <w:rPr>
          <w:bCs/>
          <w:color w:val="FF0000"/>
          <w:lang w:bidi="en-US"/>
        </w:rPr>
        <w:t>光氧催化设备</w:t>
      </w:r>
      <w:r>
        <w:rPr>
          <w:bCs/>
          <w:color w:val="FF0000"/>
          <w:lang w:bidi="en-US"/>
        </w:rPr>
        <w:t>+</w:t>
      </w:r>
      <w:r>
        <w:rPr>
          <w:bCs/>
          <w:color w:val="FF0000"/>
          <w:lang w:bidi="en-US"/>
        </w:rPr>
        <w:t>活性炭吸附装置</w:t>
      </w:r>
      <w:r>
        <w:rPr>
          <w:color w:val="FF0000"/>
          <w:lang w:bidi="en-US"/>
        </w:rPr>
        <w:t>”</w:t>
      </w:r>
      <w:r>
        <w:rPr>
          <w:color w:val="FF0000"/>
          <w:lang w:bidi="en-US"/>
        </w:rPr>
        <w:t>处理后，经由</w:t>
      </w:r>
      <w:r>
        <w:rPr>
          <w:color w:val="FF0000"/>
          <w:lang w:bidi="en-US"/>
        </w:rPr>
        <w:t>15m</w:t>
      </w:r>
      <w:r>
        <w:rPr>
          <w:color w:val="FF0000"/>
          <w:lang w:bidi="en-US"/>
        </w:rPr>
        <w:t>高的排气筒排放。非甲烷总烃排放满足《合成树脂工业污染物排放标准》（</w:t>
      </w:r>
      <w:r>
        <w:rPr>
          <w:color w:val="FF0000"/>
          <w:lang w:bidi="en-US"/>
        </w:rPr>
        <w:t>GB31572-2015</w:t>
      </w:r>
      <w:r>
        <w:rPr>
          <w:color w:val="FF0000"/>
          <w:lang w:bidi="en-US"/>
        </w:rPr>
        <w:t>）表</w:t>
      </w:r>
      <w:r>
        <w:rPr>
          <w:color w:val="FF0000"/>
          <w:lang w:bidi="en-US"/>
        </w:rPr>
        <w:t>5</w:t>
      </w:r>
      <w:r>
        <w:rPr>
          <w:color w:val="FF0000"/>
          <w:lang w:bidi="en-US"/>
        </w:rPr>
        <w:t>大气污染物特别排放限值</w:t>
      </w:r>
      <w:r>
        <w:rPr>
          <w:color w:val="FF0000"/>
          <w:lang w:bidi="en-US"/>
        </w:rPr>
        <w:t>60mg/m</w:t>
      </w:r>
      <w:r>
        <w:rPr>
          <w:color w:val="FF0000"/>
          <w:vertAlign w:val="superscript"/>
          <w:lang w:bidi="en-US"/>
        </w:rPr>
        <w:t>3</w:t>
      </w:r>
      <w:r>
        <w:rPr>
          <w:color w:val="FF0000"/>
          <w:lang w:bidi="en-US"/>
        </w:rPr>
        <w:t>的要求。</w:t>
      </w:r>
      <w:r>
        <w:rPr>
          <w:rFonts w:hint="eastAsia"/>
          <w:color w:val="FF0000"/>
          <w:lang w:bidi="en-US"/>
        </w:rPr>
        <w:t>根据采用</w:t>
      </w:r>
      <w:r>
        <w:rPr>
          <w:color w:val="FF0000"/>
          <w:lang w:bidi="en-US"/>
        </w:rPr>
        <w:t>《环境影响评价技术导则</w:t>
      </w:r>
      <w:r>
        <w:rPr>
          <w:color w:val="FF0000"/>
          <w:lang w:bidi="en-US"/>
        </w:rPr>
        <w:t xml:space="preserve"> </w:t>
      </w:r>
      <w:r>
        <w:rPr>
          <w:color w:val="FF0000"/>
          <w:lang w:bidi="en-US"/>
        </w:rPr>
        <w:t>大气环境》（</w:t>
      </w:r>
      <w:r>
        <w:rPr>
          <w:color w:val="FF0000"/>
          <w:lang w:bidi="en-US"/>
        </w:rPr>
        <w:t>HJ2.2-2018</w:t>
      </w:r>
      <w:r>
        <w:rPr>
          <w:color w:val="FF0000"/>
          <w:lang w:bidi="en-US"/>
        </w:rPr>
        <w:t>）</w:t>
      </w:r>
      <w:r>
        <w:rPr>
          <w:rFonts w:hint="eastAsia"/>
          <w:color w:val="FF0000"/>
          <w:lang w:bidi="en-US"/>
        </w:rPr>
        <w:t>推荐的估算模式</w:t>
      </w:r>
      <w:r>
        <w:rPr>
          <w:color w:val="FF0000"/>
          <w:lang w:bidi="en-US"/>
        </w:rPr>
        <w:t>（</w:t>
      </w:r>
      <w:r>
        <w:rPr>
          <w:color w:val="FF0000"/>
          <w:lang w:bidi="en-US"/>
        </w:rPr>
        <w:t>AERSCREEN</w:t>
      </w:r>
      <w:r>
        <w:rPr>
          <w:color w:val="FF0000"/>
          <w:lang w:bidi="en-US"/>
        </w:rPr>
        <w:t>）对项目排放的废气进行预测分析</w:t>
      </w:r>
      <w:r>
        <w:rPr>
          <w:rFonts w:hint="eastAsia"/>
          <w:color w:val="FF0000"/>
          <w:lang w:bidi="en-US"/>
        </w:rPr>
        <w:t>，根据估算结果，</w:t>
      </w:r>
      <w:r>
        <w:rPr>
          <w:color w:val="FF0000"/>
          <w:lang w:bidi="en-US"/>
        </w:rPr>
        <w:t>各污染源估算最大落地浓度均远小于《大气污染物综合排放标准详解》中的环境管理推荐限值要求，对周围环境影响较小</w:t>
      </w:r>
      <w:r>
        <w:rPr>
          <w:rFonts w:hint="eastAsia"/>
          <w:color w:val="FF0000"/>
          <w:lang w:bidi="en-US"/>
        </w:rPr>
        <w:t>，不会对项目区环境空气质量造成冲击。</w:t>
      </w:r>
    </w:p>
    <w:p w:rsidR="000E2BC4" w:rsidRDefault="00AF1CD9">
      <w:pPr>
        <w:spacing w:line="460" w:lineRule="exact"/>
        <w:ind w:firstLineChars="200" w:firstLine="480"/>
        <w:rPr>
          <w:color w:val="FF0000"/>
          <w:lang w:bidi="en-US"/>
        </w:rPr>
      </w:pPr>
      <w:r>
        <w:rPr>
          <w:color w:val="FF0000"/>
          <w:lang w:bidi="en-US"/>
        </w:rPr>
        <w:t>本项目清洗废水及冷却水循环使用，定期补充新鲜水，不外排。生活污水全部排入园区管网进入园区污水处理厂。</w:t>
      </w:r>
    </w:p>
    <w:p w:rsidR="000E2BC4" w:rsidRDefault="00AF1CD9">
      <w:pPr>
        <w:spacing w:line="460" w:lineRule="exact"/>
        <w:ind w:firstLineChars="200" w:firstLine="480"/>
        <w:rPr>
          <w:color w:val="FF0000"/>
          <w:lang w:bidi="en-US"/>
        </w:rPr>
      </w:pPr>
      <w:r>
        <w:rPr>
          <w:color w:val="FF0000"/>
          <w:lang w:bidi="en-US"/>
        </w:rPr>
        <w:t>生产设备噪声通过选用低噪声设备，安装基础减振，并设置在室内，加强设备的日常维护和保养等降噪措施后，经距离衰减，厂界噪声可满足《工业企业厂界环境噪声排放标准》（</w:t>
      </w:r>
      <w:r>
        <w:rPr>
          <w:color w:val="FF0000"/>
          <w:lang w:bidi="en-US"/>
        </w:rPr>
        <w:t>GB12348-2008</w:t>
      </w:r>
      <w:r>
        <w:rPr>
          <w:color w:val="FF0000"/>
          <w:lang w:bidi="en-US"/>
        </w:rPr>
        <w:t>）</w:t>
      </w:r>
      <w:r>
        <w:rPr>
          <w:color w:val="FF0000"/>
          <w:lang w:bidi="en-US"/>
        </w:rPr>
        <w:t>3</w:t>
      </w:r>
      <w:r>
        <w:rPr>
          <w:color w:val="FF0000"/>
          <w:lang w:bidi="en-US"/>
        </w:rPr>
        <w:t>类标准要求。</w:t>
      </w:r>
    </w:p>
    <w:p w:rsidR="000E2BC4" w:rsidRDefault="00AF1CD9">
      <w:pPr>
        <w:spacing w:line="460" w:lineRule="exact"/>
        <w:ind w:firstLineChars="200" w:firstLine="480"/>
        <w:rPr>
          <w:color w:val="FF0000"/>
          <w:lang w:bidi="en-US"/>
        </w:rPr>
      </w:pPr>
      <w:r>
        <w:rPr>
          <w:color w:val="FF0000"/>
          <w:lang w:bidi="en-US"/>
        </w:rPr>
        <w:t>固体废物均采取了妥善的处置措施，不会对环境产生二次污染。</w:t>
      </w:r>
    </w:p>
    <w:p w:rsidR="000E2BC4" w:rsidRDefault="00AF1CD9">
      <w:pPr>
        <w:spacing w:line="460" w:lineRule="exact"/>
        <w:ind w:firstLineChars="200" w:firstLine="480"/>
        <w:rPr>
          <w:color w:val="FF0000"/>
          <w:lang w:bidi="en-US"/>
        </w:rPr>
      </w:pPr>
      <w:r>
        <w:rPr>
          <w:color w:val="FF0000"/>
          <w:lang w:bidi="en-US"/>
        </w:rPr>
        <w:t>通过预测，项目建成后周边环境满足相应环境质量标准，符合环境质量底线的要求，不会对环境质量底线产生冲击。</w:t>
      </w:r>
    </w:p>
    <w:p w:rsidR="000E2BC4" w:rsidRDefault="00AF1CD9">
      <w:pPr>
        <w:spacing w:line="460" w:lineRule="exact"/>
        <w:ind w:firstLineChars="200" w:firstLine="480"/>
        <w:rPr>
          <w:color w:val="FF0000"/>
          <w:lang w:bidi="en-US"/>
        </w:rPr>
      </w:pPr>
      <w:r>
        <w:rPr>
          <w:color w:val="FF0000"/>
          <w:lang w:bidi="en-US"/>
        </w:rPr>
        <w:t>（</w:t>
      </w:r>
      <w:r>
        <w:rPr>
          <w:color w:val="FF0000"/>
          <w:lang w:bidi="en-US"/>
        </w:rPr>
        <w:t>3</w:t>
      </w:r>
      <w:r>
        <w:rPr>
          <w:color w:val="FF0000"/>
          <w:lang w:bidi="en-US"/>
        </w:rPr>
        <w:t>）资源利用上线</w:t>
      </w:r>
      <w:r>
        <w:rPr>
          <w:rFonts w:hint="eastAsia"/>
          <w:color w:val="FF0000"/>
          <w:lang w:bidi="en-US"/>
        </w:rPr>
        <w:t>符合性分析</w:t>
      </w:r>
    </w:p>
    <w:p w:rsidR="000E2BC4" w:rsidRDefault="00AF1CD9">
      <w:pPr>
        <w:spacing w:line="460" w:lineRule="exact"/>
        <w:ind w:firstLineChars="200" w:firstLine="480"/>
        <w:rPr>
          <w:color w:val="FF0000"/>
          <w:lang w:bidi="en-US"/>
        </w:rPr>
      </w:pPr>
      <w:r>
        <w:rPr>
          <w:color w:val="FF0000"/>
          <w:lang w:bidi="en-US"/>
        </w:rPr>
        <w:t>本项目消耗资源主要是生活生产所需用水、用电。用水由园区给水管网供给，新鲜水用量为</w:t>
      </w:r>
      <w:r w:rsidR="00106059">
        <w:rPr>
          <w:color w:val="FF0000"/>
          <w:lang w:bidi="en-US"/>
        </w:rPr>
        <w:t>2014.8m</w:t>
      </w:r>
      <w:r w:rsidR="00106059" w:rsidRPr="00106059">
        <w:rPr>
          <w:color w:val="FF0000"/>
          <w:vertAlign w:val="superscript"/>
          <w:lang w:bidi="en-US"/>
        </w:rPr>
        <w:t>3</w:t>
      </w:r>
      <w:r w:rsidR="00106059">
        <w:rPr>
          <w:color w:val="FF0000"/>
          <w:lang w:bidi="en-US"/>
        </w:rPr>
        <w:t>/a</w:t>
      </w:r>
      <w:r>
        <w:rPr>
          <w:color w:val="FF0000"/>
          <w:lang w:bidi="en-US"/>
        </w:rPr>
        <w:t>；项目用电接当地电网提供，生活供热</w:t>
      </w:r>
      <w:r>
        <w:rPr>
          <w:rFonts w:hint="eastAsia"/>
          <w:color w:val="FF0000"/>
          <w:lang w:bidi="en-US"/>
        </w:rPr>
        <w:t>由园区供热</w:t>
      </w:r>
      <w:r>
        <w:rPr>
          <w:color w:val="FF0000"/>
          <w:lang w:bidi="en-US"/>
        </w:rPr>
        <w:t>管网接入，</w:t>
      </w:r>
      <w:r>
        <w:rPr>
          <w:rFonts w:hint="eastAsia"/>
          <w:color w:val="FF0000"/>
          <w:lang w:bidi="en-US"/>
        </w:rPr>
        <w:t>厂区</w:t>
      </w:r>
      <w:r>
        <w:rPr>
          <w:color w:val="FF0000"/>
          <w:lang w:bidi="en-US"/>
        </w:rPr>
        <w:t>换热站调温，项目生产加热均采用电能。本项目能源利用均在区域供水、供电负荷范围内，能源消耗均未超出区域负荷上限，不会给该地区造成资源负担，满足资源利用上线要求。</w:t>
      </w:r>
    </w:p>
    <w:p w:rsidR="000E2BC4" w:rsidRDefault="00AF1CD9">
      <w:pPr>
        <w:spacing w:line="460" w:lineRule="exact"/>
        <w:ind w:firstLineChars="200" w:firstLine="480"/>
        <w:rPr>
          <w:color w:val="FF0000"/>
          <w:lang w:bidi="en-US"/>
        </w:rPr>
      </w:pPr>
      <w:r>
        <w:rPr>
          <w:color w:val="FF0000"/>
          <w:lang w:bidi="en-US"/>
        </w:rPr>
        <w:t>（</w:t>
      </w:r>
      <w:r>
        <w:rPr>
          <w:color w:val="FF0000"/>
          <w:lang w:bidi="en-US"/>
        </w:rPr>
        <w:t>4</w:t>
      </w:r>
      <w:r>
        <w:rPr>
          <w:color w:val="FF0000"/>
          <w:lang w:bidi="en-US"/>
        </w:rPr>
        <w:t>）生态环境准入清单</w:t>
      </w:r>
      <w:r>
        <w:rPr>
          <w:rFonts w:hint="eastAsia"/>
          <w:color w:val="FF0000"/>
          <w:lang w:bidi="en-US"/>
        </w:rPr>
        <w:t>符合性分析</w:t>
      </w:r>
    </w:p>
    <w:p w:rsidR="000E2BC4" w:rsidRDefault="00AF1CD9">
      <w:pPr>
        <w:spacing w:line="460" w:lineRule="exact"/>
        <w:ind w:firstLineChars="200" w:firstLine="480"/>
        <w:rPr>
          <w:bCs/>
          <w:color w:val="FF0000"/>
          <w:lang w:bidi="en-US"/>
        </w:rPr>
      </w:pPr>
      <w:r>
        <w:rPr>
          <w:rFonts w:hint="eastAsia"/>
          <w:bCs/>
          <w:color w:val="FF0000"/>
          <w:lang w:bidi="en-US"/>
        </w:rPr>
        <w:lastRenderedPageBreak/>
        <w:t>根据《新疆维吾尔自治区</w:t>
      </w:r>
      <w:r>
        <w:rPr>
          <w:bCs/>
          <w:color w:val="FF0000"/>
          <w:lang w:bidi="en-US"/>
        </w:rPr>
        <w:t xml:space="preserve">28 </w:t>
      </w:r>
      <w:r>
        <w:rPr>
          <w:rFonts w:hint="eastAsia"/>
          <w:bCs/>
          <w:color w:val="FF0000"/>
          <w:lang w:bidi="en-US"/>
        </w:rPr>
        <w:t>个国家重点生态功能区县（市）产业准入负面清单（试行）》和《新疆维吾尔自治区</w:t>
      </w:r>
      <w:r>
        <w:rPr>
          <w:bCs/>
          <w:color w:val="FF0000"/>
          <w:lang w:bidi="en-US"/>
        </w:rPr>
        <w:t xml:space="preserve">17 </w:t>
      </w:r>
      <w:r>
        <w:rPr>
          <w:rFonts w:hint="eastAsia"/>
          <w:bCs/>
          <w:color w:val="FF0000"/>
          <w:lang w:bidi="en-US"/>
        </w:rPr>
        <w:t>个新增纳入国家重点生态功能区县（市）产业准入负面清单》中产业准入负面清单要求，本项目选址及项目生产产品等均不位于产业准入负面清单范畴。</w:t>
      </w:r>
    </w:p>
    <w:p w:rsidR="000E2BC4" w:rsidRDefault="00AF1CD9">
      <w:pPr>
        <w:spacing w:line="460" w:lineRule="exact"/>
        <w:ind w:firstLineChars="200" w:firstLine="480"/>
        <w:rPr>
          <w:bCs/>
          <w:color w:val="FF0000"/>
          <w:lang w:bidi="en-US"/>
        </w:rPr>
      </w:pPr>
      <w:r>
        <w:rPr>
          <w:rFonts w:hint="eastAsia"/>
          <w:bCs/>
          <w:color w:val="FF0000"/>
          <w:lang w:bidi="en-US"/>
        </w:rPr>
        <w:t>综上所述，本项目符合“三线一单”相关要求。</w:t>
      </w:r>
    </w:p>
    <w:p w:rsidR="000E2BC4" w:rsidRDefault="00AF1CD9">
      <w:pPr>
        <w:pStyle w:val="3"/>
        <w:adjustRightInd w:val="0"/>
        <w:spacing w:before="0" w:line="460" w:lineRule="exact"/>
        <w:ind w:left="113" w:firstLine="0"/>
        <w:textAlignment w:val="baseline"/>
        <w:rPr>
          <w:rFonts w:ascii="Times New Roman"/>
          <w:spacing w:val="12"/>
          <w:w w:val="95"/>
          <w:kern w:val="0"/>
          <w:szCs w:val="26"/>
        </w:rPr>
      </w:pPr>
      <w:r>
        <w:rPr>
          <w:rFonts w:ascii="Times New Roman" w:hint="eastAsia"/>
          <w:spacing w:val="12"/>
          <w:w w:val="95"/>
          <w:kern w:val="0"/>
          <w:szCs w:val="26"/>
        </w:rPr>
        <w:t>3</w:t>
      </w:r>
      <w:r>
        <w:rPr>
          <w:rFonts w:ascii="Times New Roman"/>
          <w:spacing w:val="12"/>
          <w:w w:val="95"/>
          <w:kern w:val="0"/>
          <w:szCs w:val="26"/>
        </w:rPr>
        <w:t>.2.3</w:t>
      </w:r>
      <w:r>
        <w:rPr>
          <w:rFonts w:ascii="Times New Roman"/>
          <w:spacing w:val="12"/>
          <w:w w:val="95"/>
          <w:kern w:val="0"/>
          <w:szCs w:val="26"/>
        </w:rPr>
        <w:t>项目选址环境可行性分析</w:t>
      </w:r>
    </w:p>
    <w:p w:rsidR="000E2BC4" w:rsidRDefault="00AF1CD9">
      <w:pPr>
        <w:spacing w:line="460" w:lineRule="exact"/>
        <w:ind w:firstLineChars="200" w:firstLine="480"/>
        <w:rPr>
          <w:lang w:bidi="en-US"/>
        </w:rPr>
      </w:pPr>
      <w:bookmarkStart w:id="113" w:name="_Toc16684"/>
      <w:bookmarkStart w:id="114" w:name="_Toc327365468"/>
      <w:bookmarkStart w:id="115" w:name="_Toc113078374"/>
      <w:bookmarkStart w:id="116" w:name="_Toc112678025"/>
      <w:bookmarkStart w:id="117" w:name="_Toc112685775"/>
      <w:r w:rsidRPr="00106059">
        <w:rPr>
          <w:color w:val="FF0000"/>
          <w:lang w:bidi="en-US"/>
        </w:rPr>
        <w:t>本项目建设地点位于玛纳斯县塔河工业园区，用地性质属于</w:t>
      </w:r>
      <w:r w:rsidRPr="00106059">
        <w:rPr>
          <w:rFonts w:hint="eastAsia"/>
          <w:color w:val="FF0000"/>
          <w:lang w:bidi="en-US"/>
        </w:rPr>
        <w:t>三类</w:t>
      </w:r>
      <w:r w:rsidRPr="00106059">
        <w:rPr>
          <w:color w:val="FF0000"/>
          <w:lang w:bidi="en-US"/>
        </w:rPr>
        <w:t>工业用地</w:t>
      </w:r>
      <w:r w:rsidRPr="00106059">
        <w:rPr>
          <w:rFonts w:hint="eastAsia"/>
          <w:color w:val="FF0000"/>
          <w:lang w:bidi="en-US"/>
        </w:rPr>
        <w:t>，属于</w:t>
      </w:r>
      <w:r w:rsidRPr="00106059">
        <w:rPr>
          <w:color w:val="FF0000"/>
          <w:lang w:bidi="en-US"/>
        </w:rPr>
        <w:t>废旧资源回收</w:t>
      </w:r>
      <w:r w:rsidRPr="00106059">
        <w:rPr>
          <w:rFonts w:hint="eastAsia"/>
          <w:color w:val="FF0000"/>
          <w:lang w:bidi="en-US"/>
        </w:rPr>
        <w:t>利用</w:t>
      </w:r>
      <w:r w:rsidR="00106059" w:rsidRPr="00106059">
        <w:rPr>
          <w:rFonts w:hint="eastAsia"/>
          <w:color w:val="FF0000"/>
          <w:lang w:bidi="en-US"/>
        </w:rPr>
        <w:t>及</w:t>
      </w:r>
      <w:r w:rsidR="00106059" w:rsidRPr="00106059">
        <w:rPr>
          <w:color w:val="FF0000"/>
          <w:lang w:bidi="en-US"/>
        </w:rPr>
        <w:t>塑料制品</w:t>
      </w:r>
      <w:r w:rsidRPr="00106059">
        <w:rPr>
          <w:color w:val="FF0000"/>
          <w:lang w:bidi="en-US"/>
        </w:rPr>
        <w:t>产业</w:t>
      </w:r>
      <w:r w:rsidRPr="00106059">
        <w:rPr>
          <w:rFonts w:hint="eastAsia"/>
          <w:color w:val="FF0000"/>
          <w:lang w:bidi="en-US"/>
        </w:rPr>
        <w:t>，因此项目选址符合园区规划用地要求</w:t>
      </w:r>
      <w:r w:rsidRPr="00106059">
        <w:rPr>
          <w:color w:val="FF0000"/>
          <w:lang w:bidi="en-US"/>
        </w:rPr>
        <w:t>。</w:t>
      </w:r>
      <w:r w:rsidRPr="00106059">
        <w:rPr>
          <w:rFonts w:hint="eastAsia"/>
          <w:color w:val="FF0000"/>
          <w:lang w:bidi="en-US"/>
        </w:rPr>
        <w:t>本项目主要回收玛纳斯县及周边废旧滴灌带，再生造粒后生产滴灌带产品，同时回收园区周边</w:t>
      </w:r>
      <w:r w:rsidR="00106059" w:rsidRPr="00106059">
        <w:rPr>
          <w:rFonts w:hint="eastAsia"/>
          <w:color w:val="FF0000"/>
          <w:lang w:bidi="en-US"/>
        </w:rPr>
        <w:t>工业企业</w:t>
      </w:r>
      <w:r w:rsidRPr="00106059">
        <w:rPr>
          <w:rFonts w:hint="eastAsia"/>
          <w:color w:val="FF0000"/>
          <w:lang w:bidi="en-US"/>
        </w:rPr>
        <w:t>产生的废旧编织袋</w:t>
      </w:r>
      <w:r w:rsidR="00106059" w:rsidRPr="00106059">
        <w:rPr>
          <w:rFonts w:hint="eastAsia"/>
          <w:color w:val="FF0000"/>
          <w:lang w:bidi="en-US"/>
        </w:rPr>
        <w:t>及吨包袋，再生造粒后生产编织袋、塑料筐；</w:t>
      </w:r>
      <w:r w:rsidR="00106059" w:rsidRPr="00106059">
        <w:rPr>
          <w:color w:val="FF0000"/>
          <w:lang w:bidi="en-US"/>
        </w:rPr>
        <w:t>外购聚乙烯</w:t>
      </w:r>
      <w:r w:rsidR="00106059" w:rsidRPr="00106059">
        <w:rPr>
          <w:rFonts w:hint="eastAsia"/>
          <w:color w:val="FF0000"/>
          <w:lang w:bidi="en-US"/>
        </w:rPr>
        <w:t>颗粒料</w:t>
      </w:r>
      <w:r w:rsidR="00106059" w:rsidRPr="00106059">
        <w:rPr>
          <w:color w:val="FF0000"/>
          <w:lang w:bidi="en-US"/>
        </w:rPr>
        <w:t>，</w:t>
      </w:r>
      <w:r w:rsidR="00106059" w:rsidRPr="00106059">
        <w:rPr>
          <w:rFonts w:hint="eastAsia"/>
          <w:color w:val="FF0000"/>
          <w:lang w:bidi="en-US"/>
        </w:rPr>
        <w:t>生产</w:t>
      </w:r>
      <w:r w:rsidR="00106059" w:rsidRPr="00106059">
        <w:rPr>
          <w:rFonts w:hint="eastAsia"/>
          <w:color w:val="FF0000"/>
          <w:lang w:bidi="en-US"/>
        </w:rPr>
        <w:t>PE</w:t>
      </w:r>
      <w:r w:rsidR="00106059" w:rsidRPr="00106059">
        <w:rPr>
          <w:rFonts w:hint="eastAsia"/>
          <w:color w:val="FF0000"/>
          <w:lang w:bidi="en-US"/>
        </w:rPr>
        <w:t>管</w:t>
      </w:r>
      <w:r w:rsidR="00106059" w:rsidRPr="00106059">
        <w:rPr>
          <w:color w:val="FF0000"/>
          <w:lang w:bidi="en-US"/>
        </w:rPr>
        <w:t>，外购聚氯乙烯颗粒料，生产</w:t>
      </w:r>
      <w:r w:rsidR="00106059" w:rsidRPr="00106059">
        <w:rPr>
          <w:rFonts w:hint="eastAsia"/>
          <w:color w:val="FF0000"/>
          <w:lang w:bidi="en-US"/>
        </w:rPr>
        <w:t>PVC</w:t>
      </w:r>
      <w:r w:rsidR="00106059" w:rsidRPr="00106059">
        <w:rPr>
          <w:rFonts w:hint="eastAsia"/>
          <w:color w:val="FF0000"/>
          <w:lang w:bidi="en-US"/>
        </w:rPr>
        <w:t>管</w:t>
      </w:r>
      <w:r w:rsidR="00106059" w:rsidRPr="00106059">
        <w:rPr>
          <w:color w:val="FF0000"/>
          <w:lang w:bidi="en-US"/>
        </w:rPr>
        <w:t>，</w:t>
      </w:r>
      <w:r w:rsidRPr="00106059">
        <w:rPr>
          <w:rFonts w:hint="eastAsia"/>
          <w:color w:val="FF0000"/>
          <w:lang w:bidi="en-US"/>
        </w:rPr>
        <w:t>项目的建设将解决废旧塑料的去向问题。</w:t>
      </w:r>
      <w:r>
        <w:rPr>
          <w:lang w:bidi="en-US"/>
        </w:rPr>
        <w:t>项目区</w:t>
      </w:r>
      <w:r>
        <w:rPr>
          <w:rFonts w:hint="eastAsia"/>
          <w:lang w:bidi="en-US"/>
        </w:rPr>
        <w:t>北侧紧邻新疆雅得利环保科技有限公司，南侧为</w:t>
      </w:r>
      <w:r>
        <w:rPr>
          <w:lang w:bidi="en-US"/>
        </w:rPr>
        <w:t>空地，</w:t>
      </w:r>
      <w:r>
        <w:rPr>
          <w:rFonts w:hint="eastAsia"/>
          <w:lang w:bidi="en-US"/>
        </w:rPr>
        <w:t>西侧为</w:t>
      </w:r>
      <w:r>
        <w:rPr>
          <w:lang w:bidi="en-US"/>
        </w:rPr>
        <w:t>空地，</w:t>
      </w:r>
      <w:r>
        <w:rPr>
          <w:rFonts w:hint="eastAsia"/>
          <w:lang w:bidi="en-US"/>
        </w:rPr>
        <w:t>东侧为道路</w:t>
      </w:r>
      <w:r>
        <w:rPr>
          <w:lang w:bidi="en-US"/>
        </w:rPr>
        <w:t>。项目选址符合新疆自治区生态环境厅</w:t>
      </w:r>
      <w:r>
        <w:rPr>
          <w:lang w:bidi="en-US"/>
        </w:rPr>
        <w:t>“</w:t>
      </w:r>
      <w:r>
        <w:rPr>
          <w:lang w:bidi="en-US"/>
        </w:rPr>
        <w:t>关于促进废旧塑料再生利用行业有序发展的指导意见</w:t>
      </w:r>
      <w:r>
        <w:rPr>
          <w:lang w:bidi="en-US"/>
        </w:rPr>
        <w:t>”</w:t>
      </w:r>
      <w:r>
        <w:rPr>
          <w:lang w:bidi="en-US"/>
        </w:rPr>
        <w:t>选址要求。根据预测分析，本项目运营期间产生的有机废气经收集后经过通风管道进入</w:t>
      </w:r>
      <w:r>
        <w:rPr>
          <w:lang w:bidi="en-US"/>
        </w:rPr>
        <w:t>UV</w:t>
      </w:r>
      <w:r>
        <w:rPr>
          <w:lang w:bidi="en-US"/>
        </w:rPr>
        <w:t>光氧催化装置</w:t>
      </w:r>
      <w:r>
        <w:rPr>
          <w:lang w:bidi="en-US"/>
        </w:rPr>
        <w:t>+</w:t>
      </w:r>
      <w:r>
        <w:rPr>
          <w:lang w:bidi="en-US"/>
        </w:rPr>
        <w:t>活性炭吸附装置处理后可达标排放，对大气环境的影响较小；项目生产废水循环利用不外排，生活污水排入园区下水管网；运营期间机械设备产生的噪声经过加强设备维护，厂房隔声等措施治理后对项目区外环境影响较小；项目运营期产生的各类固体废物及生活垃圾均能得到有效的处理处置，不会产生二次污染。项目区周边无自然保护区、风景名胜区和集中式饮用水水源地等敏感点。综合分析，本项目选址基本合理。</w:t>
      </w:r>
      <w:r>
        <w:rPr>
          <w:lang w:bidi="en-US"/>
        </w:rPr>
        <w:br w:type="page"/>
      </w:r>
    </w:p>
    <w:p w:rsidR="000E2BC4" w:rsidRDefault="00AF1CD9">
      <w:pPr>
        <w:pStyle w:val="2"/>
        <w:adjustRightInd w:val="0"/>
        <w:spacing w:before="120" w:after="120" w:line="460" w:lineRule="exact"/>
        <w:textAlignment w:val="baseline"/>
        <w:rPr>
          <w:rFonts w:ascii="Times New Roman" w:hAnsi="Times New Roman"/>
          <w:b w:val="0"/>
          <w:szCs w:val="28"/>
        </w:rPr>
      </w:pPr>
      <w:bookmarkStart w:id="118" w:name="_Toc69469835"/>
      <w:bookmarkEnd w:id="113"/>
      <w:bookmarkEnd w:id="114"/>
      <w:r>
        <w:rPr>
          <w:rFonts w:ascii="Times New Roman" w:hAnsi="Times New Roman" w:hint="eastAsia"/>
          <w:b w:val="0"/>
          <w:szCs w:val="28"/>
        </w:rPr>
        <w:lastRenderedPageBreak/>
        <w:t>3</w:t>
      </w:r>
      <w:r>
        <w:rPr>
          <w:rFonts w:ascii="Times New Roman" w:hAnsi="Times New Roman"/>
          <w:b w:val="0"/>
          <w:szCs w:val="28"/>
        </w:rPr>
        <w:t xml:space="preserve">.3 </w:t>
      </w:r>
      <w:r>
        <w:rPr>
          <w:rFonts w:ascii="Times New Roman" w:hAnsi="Times New Roman"/>
          <w:b w:val="0"/>
          <w:szCs w:val="28"/>
        </w:rPr>
        <w:t>工程分析</w:t>
      </w:r>
      <w:bookmarkEnd w:id="118"/>
    </w:p>
    <w:p w:rsidR="000E2BC4" w:rsidRDefault="00AF1CD9">
      <w:pPr>
        <w:pStyle w:val="3"/>
        <w:adjustRightInd w:val="0"/>
        <w:spacing w:before="0" w:line="460" w:lineRule="exact"/>
        <w:ind w:left="113" w:firstLine="0"/>
        <w:textAlignment w:val="baseline"/>
        <w:rPr>
          <w:rFonts w:ascii="Times New Roman"/>
          <w:spacing w:val="12"/>
          <w:w w:val="95"/>
          <w:kern w:val="0"/>
          <w:szCs w:val="26"/>
        </w:rPr>
      </w:pPr>
      <w:bookmarkStart w:id="119" w:name="_Toc309715281"/>
      <w:bookmarkEnd w:id="115"/>
      <w:bookmarkEnd w:id="116"/>
      <w:bookmarkEnd w:id="117"/>
      <w:r>
        <w:rPr>
          <w:rFonts w:ascii="Times New Roman" w:hint="eastAsia"/>
          <w:spacing w:val="12"/>
          <w:w w:val="95"/>
          <w:kern w:val="0"/>
          <w:szCs w:val="26"/>
        </w:rPr>
        <w:t>3</w:t>
      </w:r>
      <w:r>
        <w:rPr>
          <w:rFonts w:ascii="Times New Roman"/>
          <w:spacing w:val="12"/>
          <w:w w:val="95"/>
          <w:kern w:val="0"/>
          <w:szCs w:val="26"/>
        </w:rPr>
        <w:t xml:space="preserve">.3.1 </w:t>
      </w:r>
      <w:bookmarkEnd w:id="119"/>
      <w:r>
        <w:rPr>
          <w:rFonts w:ascii="Times New Roman"/>
          <w:spacing w:val="12"/>
          <w:w w:val="95"/>
          <w:kern w:val="0"/>
          <w:szCs w:val="26"/>
        </w:rPr>
        <w:t>施工期工艺流程及产污节点</w:t>
      </w:r>
    </w:p>
    <w:p w:rsidR="000E2BC4" w:rsidRDefault="00AF1CD9">
      <w:pPr>
        <w:spacing w:line="460" w:lineRule="exact"/>
        <w:ind w:firstLineChars="200" w:firstLine="480"/>
      </w:pPr>
      <w:r>
        <w:t>本项目工程施工期涉及基础工程、主体工程、装饰工程、安装工程、工程验收等工序，建设过程中将产生噪声、扬尘、废气、固体废弃物、施工废水和生活污水，其排放量随工期和施工强度不同而有所变化。其施工期间主要施工流程及污染物产生环节如图</w:t>
      </w:r>
      <w:r>
        <w:rPr>
          <w:rFonts w:hint="eastAsia"/>
        </w:rPr>
        <w:t>3</w:t>
      </w:r>
      <w:r>
        <w:t>.3-1</w:t>
      </w:r>
      <w:r>
        <w:t>。</w:t>
      </w:r>
    </w:p>
    <w:p w:rsidR="000E2BC4" w:rsidRDefault="000E2BC4">
      <w:pPr>
        <w:spacing w:line="240" w:lineRule="auto"/>
        <w:jc w:val="center"/>
        <w:rPr>
          <w:rFonts w:eastAsia="华文中宋"/>
          <w:szCs w:val="20"/>
        </w:rPr>
      </w:pPr>
      <w:r w:rsidRPr="000E2BC4">
        <w:rPr>
          <w:rFonts w:eastAsia="华文中宋"/>
          <w:szCs w:val="20"/>
        </w:rPr>
        <w:object w:dxaOrig="8578" w:dyaOrig="36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4.6pt;height:184.3pt" o:ole="">
            <v:imagedata r:id="rId15" o:title=""/>
          </v:shape>
          <o:OLEObject Type="Embed" ProgID="Visio.Drawing.11" ShapeID="_x0000_i1025" DrawAspect="Content" ObjectID="_1688194092" r:id="rId16"/>
        </w:object>
      </w:r>
    </w:p>
    <w:p w:rsidR="000E2BC4" w:rsidRDefault="00AF1CD9">
      <w:pPr>
        <w:spacing w:line="240" w:lineRule="auto"/>
        <w:jc w:val="center"/>
        <w:rPr>
          <w:rFonts w:eastAsia="黑体"/>
          <w:sz w:val="21"/>
        </w:rPr>
      </w:pPr>
      <w:r>
        <w:rPr>
          <w:rFonts w:eastAsia="黑体"/>
          <w:sz w:val="21"/>
        </w:rPr>
        <w:t>图</w:t>
      </w:r>
      <w:r>
        <w:rPr>
          <w:rFonts w:eastAsia="黑体" w:hint="eastAsia"/>
          <w:sz w:val="21"/>
        </w:rPr>
        <w:t>3</w:t>
      </w:r>
      <w:r>
        <w:rPr>
          <w:rFonts w:eastAsia="黑体"/>
          <w:sz w:val="21"/>
        </w:rPr>
        <w:t xml:space="preserve">.3-1   </w:t>
      </w:r>
      <w:r>
        <w:rPr>
          <w:rFonts w:eastAsia="黑体"/>
          <w:sz w:val="21"/>
        </w:rPr>
        <w:t>项目施工期工艺流程及产物节点图</w:t>
      </w:r>
    </w:p>
    <w:p w:rsidR="000E2BC4" w:rsidRDefault="00AF1CD9">
      <w:pPr>
        <w:pStyle w:val="3"/>
        <w:adjustRightInd w:val="0"/>
        <w:spacing w:before="0" w:line="460" w:lineRule="exact"/>
        <w:ind w:left="113" w:firstLine="0"/>
        <w:textAlignment w:val="baseline"/>
        <w:rPr>
          <w:rFonts w:ascii="Times New Roman"/>
          <w:spacing w:val="12"/>
          <w:w w:val="95"/>
          <w:kern w:val="0"/>
          <w:szCs w:val="26"/>
        </w:rPr>
      </w:pPr>
      <w:r>
        <w:rPr>
          <w:rFonts w:ascii="Times New Roman" w:hint="eastAsia"/>
          <w:spacing w:val="12"/>
          <w:w w:val="95"/>
          <w:kern w:val="0"/>
          <w:szCs w:val="26"/>
        </w:rPr>
        <w:t>3</w:t>
      </w:r>
      <w:r>
        <w:rPr>
          <w:rFonts w:ascii="Times New Roman"/>
          <w:spacing w:val="12"/>
          <w:w w:val="95"/>
          <w:kern w:val="0"/>
          <w:szCs w:val="26"/>
        </w:rPr>
        <w:t>.3.2</w:t>
      </w:r>
      <w:r>
        <w:rPr>
          <w:rFonts w:ascii="Times New Roman"/>
          <w:spacing w:val="12"/>
          <w:w w:val="95"/>
          <w:kern w:val="0"/>
          <w:szCs w:val="26"/>
        </w:rPr>
        <w:t>运营期工艺流程及产污节点</w:t>
      </w:r>
    </w:p>
    <w:p w:rsidR="000E2BC4" w:rsidRDefault="00AF1CD9">
      <w:pPr>
        <w:autoSpaceDE w:val="0"/>
        <w:autoSpaceDN w:val="0"/>
        <w:spacing w:line="460" w:lineRule="exact"/>
        <w:ind w:firstLineChars="200" w:firstLine="480"/>
        <w:rPr>
          <w:bCs/>
        </w:rPr>
      </w:pPr>
      <w:r>
        <w:rPr>
          <w:bCs/>
        </w:rPr>
        <w:t>1</w:t>
      </w:r>
      <w:r>
        <w:rPr>
          <w:bCs/>
        </w:rPr>
        <w:t>、滴灌带生产线工艺流程</w:t>
      </w:r>
    </w:p>
    <w:p w:rsidR="000E2BC4" w:rsidRDefault="00AF1CD9">
      <w:pPr>
        <w:autoSpaceDE w:val="0"/>
        <w:autoSpaceDN w:val="0"/>
        <w:spacing w:line="460" w:lineRule="exact"/>
        <w:ind w:firstLineChars="200" w:firstLine="480"/>
        <w:rPr>
          <w:bCs/>
        </w:rPr>
      </w:pPr>
      <w:r>
        <w:rPr>
          <w:bCs/>
        </w:rPr>
        <w:t>（</w:t>
      </w:r>
      <w:r>
        <w:rPr>
          <w:bCs/>
        </w:rPr>
        <w:t>1</w:t>
      </w:r>
      <w:r>
        <w:rPr>
          <w:bCs/>
        </w:rPr>
        <w:t>）废旧滴灌带造粒生产工序工艺流程</w:t>
      </w:r>
    </w:p>
    <w:p w:rsidR="000E2BC4" w:rsidRDefault="00AF1CD9">
      <w:pPr>
        <w:autoSpaceDE w:val="0"/>
        <w:autoSpaceDN w:val="0"/>
        <w:spacing w:line="460" w:lineRule="exact"/>
        <w:ind w:firstLineChars="200" w:firstLine="480"/>
        <w:rPr>
          <w:bCs/>
        </w:rPr>
      </w:pPr>
      <w:r>
        <w:rPr>
          <w:bCs/>
        </w:rPr>
        <w:t>本项目废旧滴灌带造粒生产工艺主要是将回收的废旧滴灌带清洗、破碎、脱水、熔融挤出、冷却、切粒、包装。生产工艺流程及产污环节详见图</w:t>
      </w:r>
      <w:r>
        <w:rPr>
          <w:rFonts w:hint="eastAsia"/>
          <w:bCs/>
        </w:rPr>
        <w:t>3</w:t>
      </w:r>
      <w:r>
        <w:rPr>
          <w:bCs/>
        </w:rPr>
        <w:t>.3-2</w:t>
      </w:r>
      <w:r>
        <w:rPr>
          <w:bCs/>
        </w:rPr>
        <w:t>。</w:t>
      </w:r>
    </w:p>
    <w:p w:rsidR="000E2BC4" w:rsidRDefault="00AF1CD9">
      <w:pPr>
        <w:autoSpaceDE w:val="0"/>
        <w:autoSpaceDN w:val="0"/>
        <w:spacing w:line="460" w:lineRule="exact"/>
        <w:ind w:firstLineChars="200" w:firstLine="480"/>
        <w:rPr>
          <w:bCs/>
        </w:rPr>
      </w:pPr>
      <w:r>
        <w:rPr>
          <w:bCs/>
        </w:rPr>
        <w:t>工艺流程简述：</w:t>
      </w:r>
    </w:p>
    <w:p w:rsidR="000E2BC4" w:rsidRDefault="00AF1CD9">
      <w:pPr>
        <w:autoSpaceDE w:val="0"/>
        <w:autoSpaceDN w:val="0"/>
        <w:spacing w:line="460" w:lineRule="exact"/>
        <w:ind w:firstLineChars="200" w:firstLine="480"/>
        <w:rPr>
          <w:bCs/>
        </w:rPr>
      </w:pPr>
      <w:r>
        <w:rPr>
          <w:rFonts w:ascii="宋体" w:hAnsi="宋体" w:cs="宋体" w:hint="eastAsia"/>
          <w:bCs/>
        </w:rPr>
        <w:t>①</w:t>
      </w:r>
      <w:r>
        <w:rPr>
          <w:bCs/>
        </w:rPr>
        <w:t>破碎、</w:t>
      </w:r>
      <w:r>
        <w:rPr>
          <w:rFonts w:hint="eastAsia"/>
          <w:bCs/>
        </w:rPr>
        <w:t>清洗</w:t>
      </w:r>
      <w:r>
        <w:rPr>
          <w:bCs/>
        </w:rPr>
        <w:t>工序</w:t>
      </w:r>
    </w:p>
    <w:p w:rsidR="000E2BC4" w:rsidRDefault="00AF1CD9">
      <w:pPr>
        <w:autoSpaceDE w:val="0"/>
        <w:autoSpaceDN w:val="0"/>
        <w:spacing w:line="460" w:lineRule="exact"/>
        <w:ind w:firstLineChars="200" w:firstLine="480"/>
        <w:rPr>
          <w:bCs/>
        </w:rPr>
      </w:pPr>
      <w:r>
        <w:rPr>
          <w:rFonts w:hint="eastAsia"/>
          <w:bCs/>
        </w:rPr>
        <w:t>将回收的废旧滴灌带直接送入破碎机，破碎为较小（粒径≤</w:t>
      </w:r>
      <w:r>
        <w:rPr>
          <w:bCs/>
        </w:rPr>
        <w:t>100mm</w:t>
      </w:r>
      <w:r>
        <w:rPr>
          <w:rFonts w:hint="eastAsia"/>
          <w:bCs/>
        </w:rPr>
        <w:t>）的颗粒。本项目破碎采用湿式破碎法；破碎后进行清洗（清洗工序不添加任何清洗剂）使附着在物料表面的泥土、植物枝叶等杂物脱落，得到干净的塑料片粒、块料。</w:t>
      </w:r>
    </w:p>
    <w:p w:rsidR="000E2BC4" w:rsidRDefault="00AF1CD9">
      <w:pPr>
        <w:autoSpaceDE w:val="0"/>
        <w:autoSpaceDN w:val="0"/>
        <w:spacing w:line="460" w:lineRule="exact"/>
        <w:ind w:firstLineChars="200" w:firstLine="480"/>
        <w:rPr>
          <w:bCs/>
        </w:rPr>
      </w:pPr>
      <w:r>
        <w:rPr>
          <w:rFonts w:ascii="宋体" w:hAnsi="宋体" w:cs="宋体" w:hint="eastAsia"/>
          <w:bCs/>
        </w:rPr>
        <w:t>②</w:t>
      </w:r>
      <w:r>
        <w:rPr>
          <w:bCs/>
        </w:rPr>
        <w:t>熔融挤出工序</w:t>
      </w:r>
    </w:p>
    <w:p w:rsidR="000E2BC4" w:rsidRDefault="00AF1CD9">
      <w:pPr>
        <w:autoSpaceDE w:val="0"/>
        <w:autoSpaceDN w:val="0"/>
        <w:spacing w:line="460" w:lineRule="exact"/>
        <w:ind w:firstLineChars="200" w:firstLine="480"/>
        <w:rPr>
          <w:bCs/>
        </w:rPr>
      </w:pPr>
      <w:r>
        <w:rPr>
          <w:rFonts w:hint="eastAsia"/>
          <w:bCs/>
        </w:rPr>
        <w:t>经清洗后的塑料碎片送入螺杆挤出机进料斗，先</w:t>
      </w:r>
      <w:r>
        <w:rPr>
          <w:bCs/>
        </w:rPr>
        <w:t>进行干燥（</w:t>
      </w:r>
      <w:r>
        <w:rPr>
          <w:rFonts w:hint="eastAsia"/>
          <w:bCs/>
        </w:rPr>
        <w:t>干燥</w:t>
      </w:r>
      <w:r>
        <w:rPr>
          <w:bCs/>
        </w:rPr>
        <w:t>采用电加热）</w:t>
      </w:r>
      <w:r>
        <w:rPr>
          <w:rFonts w:hint="eastAsia"/>
          <w:bCs/>
        </w:rPr>
        <w:t>，通过引料输送螺杆进入热熔挤出机主机，根据产品属性调整各个区段的</w:t>
      </w:r>
      <w:r>
        <w:rPr>
          <w:rFonts w:hint="eastAsia"/>
          <w:bCs/>
        </w:rPr>
        <w:lastRenderedPageBreak/>
        <w:t>温度（温度控制在</w:t>
      </w:r>
      <w:r>
        <w:rPr>
          <w:rFonts w:hint="eastAsia"/>
          <w:bCs/>
        </w:rPr>
        <w:t>200-250</w:t>
      </w:r>
      <w:r>
        <w:rPr>
          <w:rFonts w:hint="eastAsia"/>
          <w:bCs/>
        </w:rPr>
        <w:t>℃）和螺杆的速度，使得废旧塑料成为熔融状态，并经过热熔机挤出工序经过模头挤出成条状。</w:t>
      </w:r>
    </w:p>
    <w:p w:rsidR="000E2BC4" w:rsidRDefault="00AF1CD9">
      <w:pPr>
        <w:autoSpaceDE w:val="0"/>
        <w:autoSpaceDN w:val="0"/>
        <w:spacing w:line="460" w:lineRule="exact"/>
        <w:ind w:firstLineChars="200" w:firstLine="480"/>
        <w:rPr>
          <w:bCs/>
        </w:rPr>
      </w:pPr>
      <w:r>
        <w:rPr>
          <w:rFonts w:ascii="宋体" w:hAnsi="宋体" w:cs="宋体" w:hint="eastAsia"/>
          <w:bCs/>
        </w:rPr>
        <w:t>③</w:t>
      </w:r>
      <w:r>
        <w:rPr>
          <w:bCs/>
        </w:rPr>
        <w:t>冷却成型切粒</w:t>
      </w:r>
    </w:p>
    <w:p w:rsidR="000E2BC4" w:rsidRDefault="00AF1CD9">
      <w:pPr>
        <w:autoSpaceDE w:val="0"/>
        <w:autoSpaceDN w:val="0"/>
        <w:spacing w:line="460" w:lineRule="exact"/>
        <w:ind w:firstLineChars="200" w:firstLine="480"/>
        <w:rPr>
          <w:bCs/>
        </w:rPr>
      </w:pPr>
      <w:r>
        <w:rPr>
          <w:bCs/>
        </w:rPr>
        <w:t>经过挤出机挤出的条状物，再经过冷却循环水槽内的水冷却，最后进入切粒机切成圆柱状颗粒，即为再生塑料颗粒，经过袋装入库保存。</w:t>
      </w:r>
    </w:p>
    <w:p w:rsidR="000E2BC4" w:rsidRDefault="009A0081">
      <w:pPr>
        <w:autoSpaceDE w:val="0"/>
        <w:autoSpaceDN w:val="0"/>
        <w:jc w:val="center"/>
      </w:pPr>
      <w:r>
        <w:object w:dxaOrig="1440" w:dyaOrig="1440">
          <v:shape id="_x0000_s3092" type="#_x0000_t75" style="position:absolute;left:0;text-align:left;margin-left:88.25pt;margin-top:3.6pt;width:218.75pt;height:223.45pt;z-index:251660288;mso-width-relative:page;mso-height-relative:page">
            <v:imagedata r:id="rId17" o:title=""/>
          </v:shape>
          <o:OLEObject Type="Embed" ProgID="Visio.Drawing.11" ShapeID="_x0000_s3092" DrawAspect="Content" ObjectID="_1688194109" r:id="rId18"/>
        </w:object>
      </w:r>
    </w:p>
    <w:p w:rsidR="000E2BC4" w:rsidRDefault="000E2BC4">
      <w:pPr>
        <w:autoSpaceDE w:val="0"/>
        <w:autoSpaceDN w:val="0"/>
        <w:jc w:val="center"/>
      </w:pPr>
    </w:p>
    <w:p w:rsidR="000E2BC4" w:rsidRDefault="000E2BC4">
      <w:pPr>
        <w:autoSpaceDE w:val="0"/>
        <w:autoSpaceDN w:val="0"/>
        <w:jc w:val="center"/>
      </w:pPr>
    </w:p>
    <w:p w:rsidR="000E2BC4" w:rsidRDefault="000E2BC4">
      <w:pPr>
        <w:autoSpaceDE w:val="0"/>
        <w:autoSpaceDN w:val="0"/>
        <w:jc w:val="center"/>
      </w:pPr>
    </w:p>
    <w:p w:rsidR="000E2BC4" w:rsidRDefault="000E2BC4">
      <w:pPr>
        <w:autoSpaceDE w:val="0"/>
        <w:autoSpaceDN w:val="0"/>
        <w:jc w:val="center"/>
      </w:pPr>
    </w:p>
    <w:p w:rsidR="000E2BC4" w:rsidRDefault="000E2BC4">
      <w:pPr>
        <w:autoSpaceDE w:val="0"/>
        <w:autoSpaceDN w:val="0"/>
        <w:jc w:val="center"/>
      </w:pPr>
    </w:p>
    <w:p w:rsidR="000E2BC4" w:rsidRDefault="000E2BC4"/>
    <w:p w:rsidR="000E2BC4" w:rsidRDefault="000E2BC4"/>
    <w:p w:rsidR="000E2BC4" w:rsidRDefault="000E2BC4"/>
    <w:p w:rsidR="000E2BC4" w:rsidRDefault="000E2BC4">
      <w:pPr>
        <w:autoSpaceDE w:val="0"/>
        <w:autoSpaceDN w:val="0"/>
        <w:spacing w:line="240" w:lineRule="auto"/>
        <w:jc w:val="center"/>
        <w:rPr>
          <w:rFonts w:eastAsia="黑体"/>
          <w:sz w:val="21"/>
        </w:rPr>
      </w:pPr>
    </w:p>
    <w:p w:rsidR="000E2BC4" w:rsidRDefault="00AF1CD9">
      <w:pPr>
        <w:autoSpaceDE w:val="0"/>
        <w:autoSpaceDN w:val="0"/>
        <w:spacing w:line="240" w:lineRule="auto"/>
        <w:jc w:val="center"/>
        <w:rPr>
          <w:rFonts w:eastAsia="黑体"/>
          <w:sz w:val="21"/>
        </w:rPr>
      </w:pPr>
      <w:r>
        <w:rPr>
          <w:rFonts w:eastAsia="黑体"/>
          <w:sz w:val="21"/>
        </w:rPr>
        <w:t>图</w:t>
      </w:r>
      <w:r>
        <w:rPr>
          <w:rFonts w:eastAsia="黑体" w:hint="eastAsia"/>
          <w:sz w:val="21"/>
        </w:rPr>
        <w:t>3</w:t>
      </w:r>
      <w:r>
        <w:rPr>
          <w:rFonts w:eastAsia="黑体"/>
          <w:sz w:val="21"/>
        </w:rPr>
        <w:t xml:space="preserve">.3-2  </w:t>
      </w:r>
      <w:r>
        <w:rPr>
          <w:rFonts w:eastAsia="黑体"/>
          <w:sz w:val="21"/>
        </w:rPr>
        <w:t>废旧滴灌带造粒工序工艺流程及产污节点图</w:t>
      </w:r>
    </w:p>
    <w:p w:rsidR="000E2BC4" w:rsidRDefault="00AF1CD9">
      <w:pPr>
        <w:autoSpaceDE w:val="0"/>
        <w:autoSpaceDN w:val="0"/>
        <w:spacing w:line="460" w:lineRule="exact"/>
        <w:ind w:firstLineChars="200" w:firstLine="480"/>
        <w:rPr>
          <w:bCs/>
        </w:rPr>
      </w:pPr>
      <w:r>
        <w:rPr>
          <w:bCs/>
        </w:rPr>
        <w:t>（</w:t>
      </w:r>
      <w:r>
        <w:rPr>
          <w:bCs/>
        </w:rPr>
        <w:t>2</w:t>
      </w:r>
      <w:r>
        <w:rPr>
          <w:bCs/>
        </w:rPr>
        <w:t>）滴灌带生产工序工艺流程</w:t>
      </w:r>
    </w:p>
    <w:p w:rsidR="000E2BC4" w:rsidRDefault="00AF1CD9">
      <w:pPr>
        <w:autoSpaceDE w:val="0"/>
        <w:autoSpaceDN w:val="0"/>
        <w:spacing w:line="460" w:lineRule="exact"/>
        <w:ind w:firstLineChars="200" w:firstLine="480"/>
        <w:rPr>
          <w:bCs/>
        </w:rPr>
      </w:pPr>
      <w:r>
        <w:rPr>
          <w:bCs/>
        </w:rPr>
        <w:t>工艺流程简述：</w:t>
      </w:r>
    </w:p>
    <w:p w:rsidR="000E2BC4" w:rsidRDefault="00AF1CD9">
      <w:pPr>
        <w:autoSpaceDE w:val="0"/>
        <w:autoSpaceDN w:val="0"/>
        <w:spacing w:line="460" w:lineRule="exact"/>
        <w:ind w:firstLineChars="200" w:firstLine="480"/>
        <w:rPr>
          <w:rFonts w:ascii="宋体" w:hAnsi="宋体" w:cs="宋体"/>
          <w:bCs/>
        </w:rPr>
      </w:pPr>
      <w:r>
        <w:rPr>
          <w:rFonts w:ascii="宋体" w:hAnsi="宋体" w:cs="宋体" w:hint="eastAsia"/>
          <w:bCs/>
        </w:rPr>
        <w:t>①</w:t>
      </w:r>
      <w:r>
        <w:rPr>
          <w:rFonts w:ascii="宋体" w:hAnsi="宋体" w:cs="宋体"/>
          <w:bCs/>
        </w:rPr>
        <w:t>预热搅拌</w:t>
      </w:r>
    </w:p>
    <w:p w:rsidR="000E2BC4" w:rsidRDefault="00AF1CD9">
      <w:pPr>
        <w:autoSpaceDE w:val="0"/>
        <w:autoSpaceDN w:val="0"/>
        <w:spacing w:line="460" w:lineRule="exact"/>
        <w:ind w:firstLineChars="200" w:firstLine="480"/>
        <w:rPr>
          <w:rFonts w:ascii="宋体" w:hAnsi="宋体" w:cs="宋体"/>
          <w:bCs/>
        </w:rPr>
      </w:pPr>
      <w:r>
        <w:rPr>
          <w:rFonts w:ascii="宋体" w:hAnsi="宋体" w:cs="宋体" w:hint="eastAsia"/>
          <w:bCs/>
        </w:rPr>
        <w:t>将再生聚乙烯颗粒料、聚乙烯</w:t>
      </w:r>
      <w:r>
        <w:rPr>
          <w:rFonts w:ascii="宋体" w:hAnsi="宋体" w:cs="宋体"/>
          <w:bCs/>
        </w:rPr>
        <w:t>颗粒料（</w:t>
      </w:r>
      <w:r>
        <w:rPr>
          <w:rFonts w:ascii="宋体" w:hAnsi="宋体" w:cs="宋体" w:hint="eastAsia"/>
          <w:bCs/>
        </w:rPr>
        <w:t>新料</w:t>
      </w:r>
      <w:r>
        <w:rPr>
          <w:rFonts w:ascii="宋体" w:hAnsi="宋体" w:cs="宋体"/>
          <w:bCs/>
        </w:rPr>
        <w:t>）</w:t>
      </w:r>
      <w:r>
        <w:rPr>
          <w:rFonts w:ascii="宋体" w:hAnsi="宋体" w:cs="宋体" w:hint="eastAsia"/>
          <w:bCs/>
        </w:rPr>
        <w:t>、黑色母料、抗老化剂按照配比混合搅拌均匀，同时进行预热以除去物料携带的水分。</w:t>
      </w:r>
    </w:p>
    <w:p w:rsidR="000E2BC4" w:rsidRDefault="00AF1CD9">
      <w:pPr>
        <w:autoSpaceDE w:val="0"/>
        <w:autoSpaceDN w:val="0"/>
        <w:spacing w:line="460" w:lineRule="exact"/>
        <w:ind w:firstLineChars="200" w:firstLine="480"/>
        <w:rPr>
          <w:rFonts w:ascii="宋体" w:hAnsi="宋体" w:cs="宋体"/>
          <w:bCs/>
        </w:rPr>
      </w:pPr>
      <w:r>
        <w:rPr>
          <w:rFonts w:ascii="宋体" w:hAnsi="宋体" w:cs="宋体" w:hint="eastAsia"/>
          <w:bCs/>
        </w:rPr>
        <w:t>②</w:t>
      </w:r>
      <w:r>
        <w:rPr>
          <w:rFonts w:ascii="宋体" w:hAnsi="宋体" w:cs="宋体"/>
          <w:bCs/>
        </w:rPr>
        <w:t>挤出成型</w:t>
      </w:r>
    </w:p>
    <w:p w:rsidR="000E2BC4" w:rsidRDefault="00AF1CD9">
      <w:pPr>
        <w:autoSpaceDE w:val="0"/>
        <w:autoSpaceDN w:val="0"/>
        <w:spacing w:line="460" w:lineRule="exact"/>
        <w:ind w:firstLineChars="200" w:firstLine="480"/>
        <w:rPr>
          <w:rFonts w:ascii="宋体" w:hAnsi="宋体" w:cs="宋体"/>
          <w:bCs/>
        </w:rPr>
      </w:pPr>
      <w:r>
        <w:rPr>
          <w:rFonts w:ascii="宋体" w:hAnsi="宋体" w:cs="宋体" w:hint="eastAsia"/>
          <w:bCs/>
        </w:rPr>
        <w:t>物料从上料斗进入双螺杆挤出机，在挤出机内塑料杯加热融化，加热方式为电加热，控制温度在170-200℃，颗粒料经加热融化变为可塑性的粘流体，粘流体在螺杆旋转和压力的作用下，通过模具而成为截面与口模形状相仿的连续体，连续体经过冷却，定型为固态，后经切割而得到具有一定几何形状和尺寸的滴灌带成品，最后进行包装入库待售。</w:t>
      </w:r>
    </w:p>
    <w:p w:rsidR="000E2BC4" w:rsidRDefault="00AF1CD9">
      <w:pPr>
        <w:autoSpaceDE w:val="0"/>
        <w:autoSpaceDN w:val="0"/>
        <w:spacing w:line="460" w:lineRule="exact"/>
        <w:ind w:firstLineChars="200" w:firstLine="480"/>
        <w:rPr>
          <w:bCs/>
        </w:rPr>
      </w:pPr>
      <w:r>
        <w:rPr>
          <w:bCs/>
        </w:rPr>
        <w:t>滴灌带生产工艺流程详见图</w:t>
      </w:r>
      <w:r>
        <w:rPr>
          <w:rFonts w:hint="eastAsia"/>
          <w:bCs/>
        </w:rPr>
        <w:t>3</w:t>
      </w:r>
      <w:r>
        <w:rPr>
          <w:bCs/>
        </w:rPr>
        <w:t>.3-3</w:t>
      </w:r>
      <w:r>
        <w:rPr>
          <w:bCs/>
        </w:rPr>
        <w:t>。</w:t>
      </w:r>
    </w:p>
    <w:p w:rsidR="000E2BC4" w:rsidRDefault="000E2BC4"/>
    <w:p w:rsidR="000E2BC4" w:rsidRDefault="000E2BC4">
      <w:pPr>
        <w:autoSpaceDE w:val="0"/>
        <w:autoSpaceDN w:val="0"/>
        <w:spacing w:line="240" w:lineRule="auto"/>
        <w:jc w:val="center"/>
        <w:rPr>
          <w:kern w:val="0"/>
        </w:rPr>
      </w:pPr>
      <w:r>
        <w:object w:dxaOrig="9747" w:dyaOrig="2550">
          <v:shape id="_x0000_i1027" type="#_x0000_t75" style="width:389.9pt;height:112.35pt" o:ole="">
            <v:imagedata r:id="rId19" o:title=""/>
          </v:shape>
          <o:OLEObject Type="Embed" ProgID="Visio.Drawing.11" ShapeID="_x0000_i1027" DrawAspect="Content" ObjectID="_1688194093" r:id="rId20"/>
        </w:object>
      </w:r>
    </w:p>
    <w:p w:rsidR="000E2BC4" w:rsidRDefault="00AF1CD9">
      <w:pPr>
        <w:autoSpaceDE w:val="0"/>
        <w:autoSpaceDN w:val="0"/>
        <w:spacing w:line="240" w:lineRule="auto"/>
        <w:jc w:val="center"/>
        <w:rPr>
          <w:rFonts w:eastAsia="黑体"/>
          <w:sz w:val="21"/>
          <w:szCs w:val="21"/>
        </w:rPr>
      </w:pPr>
      <w:r>
        <w:rPr>
          <w:rFonts w:eastAsia="黑体"/>
          <w:sz w:val="21"/>
          <w:szCs w:val="21"/>
        </w:rPr>
        <w:t>图</w:t>
      </w:r>
      <w:r>
        <w:rPr>
          <w:rFonts w:eastAsia="黑体" w:hint="eastAsia"/>
          <w:sz w:val="21"/>
          <w:szCs w:val="21"/>
        </w:rPr>
        <w:t>3</w:t>
      </w:r>
      <w:r>
        <w:rPr>
          <w:rFonts w:eastAsia="黑体"/>
          <w:sz w:val="21"/>
          <w:szCs w:val="21"/>
        </w:rPr>
        <w:t xml:space="preserve">.3-3  </w:t>
      </w:r>
      <w:r>
        <w:rPr>
          <w:rFonts w:eastAsia="黑体"/>
          <w:sz w:val="21"/>
          <w:szCs w:val="21"/>
        </w:rPr>
        <w:t>滴灌带生产工序工艺流程及产污环节图</w:t>
      </w:r>
    </w:p>
    <w:p w:rsidR="000E2BC4" w:rsidRDefault="00AF1CD9">
      <w:pPr>
        <w:autoSpaceDE w:val="0"/>
        <w:autoSpaceDN w:val="0"/>
        <w:spacing w:line="460" w:lineRule="exact"/>
        <w:ind w:firstLineChars="200" w:firstLine="480"/>
        <w:rPr>
          <w:bCs/>
        </w:rPr>
      </w:pPr>
      <w:r>
        <w:rPr>
          <w:rFonts w:hint="eastAsia"/>
          <w:bCs/>
        </w:rPr>
        <w:t>2</w:t>
      </w:r>
      <w:r>
        <w:rPr>
          <w:bCs/>
        </w:rPr>
        <w:t>、编织袋及塑料筐生产工艺流程</w:t>
      </w:r>
    </w:p>
    <w:p w:rsidR="000E2BC4" w:rsidRDefault="00AF1CD9">
      <w:pPr>
        <w:autoSpaceDE w:val="0"/>
        <w:autoSpaceDN w:val="0"/>
        <w:spacing w:line="460" w:lineRule="exact"/>
        <w:ind w:firstLineChars="200" w:firstLine="480"/>
        <w:rPr>
          <w:bCs/>
        </w:rPr>
      </w:pPr>
      <w:r>
        <w:rPr>
          <w:bCs/>
        </w:rPr>
        <w:t>（</w:t>
      </w:r>
      <w:r>
        <w:rPr>
          <w:bCs/>
        </w:rPr>
        <w:t>1</w:t>
      </w:r>
      <w:r>
        <w:rPr>
          <w:bCs/>
        </w:rPr>
        <w:t>）废旧编织袋</w:t>
      </w:r>
      <w:r>
        <w:rPr>
          <w:rFonts w:hint="eastAsia"/>
          <w:bCs/>
        </w:rPr>
        <w:t>及吨包袋</w:t>
      </w:r>
      <w:r>
        <w:rPr>
          <w:bCs/>
        </w:rPr>
        <w:t>造粒生产工序工艺流程</w:t>
      </w:r>
    </w:p>
    <w:p w:rsidR="000E2BC4" w:rsidRDefault="00AF1CD9">
      <w:pPr>
        <w:autoSpaceDE w:val="0"/>
        <w:autoSpaceDN w:val="0"/>
        <w:spacing w:line="460" w:lineRule="exact"/>
        <w:ind w:firstLineChars="200" w:firstLine="480"/>
        <w:rPr>
          <w:bCs/>
        </w:rPr>
      </w:pPr>
      <w:r>
        <w:rPr>
          <w:bCs/>
        </w:rPr>
        <w:t>工艺流程简述：</w:t>
      </w:r>
    </w:p>
    <w:p w:rsidR="000E2BC4" w:rsidRDefault="00AF1CD9">
      <w:pPr>
        <w:autoSpaceDE w:val="0"/>
        <w:autoSpaceDN w:val="0"/>
        <w:spacing w:line="460" w:lineRule="exact"/>
        <w:ind w:firstLineChars="200" w:firstLine="480"/>
        <w:rPr>
          <w:bCs/>
        </w:rPr>
      </w:pPr>
      <w:r>
        <w:rPr>
          <w:rFonts w:ascii="宋体" w:hAnsi="宋体" w:cs="宋体" w:hint="eastAsia"/>
          <w:bCs/>
        </w:rPr>
        <w:t>①</w:t>
      </w:r>
      <w:r>
        <w:rPr>
          <w:bCs/>
        </w:rPr>
        <w:t>破碎、清洗、脱水工序</w:t>
      </w:r>
    </w:p>
    <w:p w:rsidR="000E2BC4" w:rsidRDefault="00AF1CD9">
      <w:pPr>
        <w:autoSpaceDE w:val="0"/>
        <w:autoSpaceDN w:val="0"/>
        <w:spacing w:line="460" w:lineRule="exact"/>
        <w:ind w:firstLineChars="200" w:firstLine="480"/>
        <w:rPr>
          <w:bCs/>
        </w:rPr>
      </w:pPr>
      <w:r>
        <w:rPr>
          <w:rFonts w:hint="eastAsia"/>
          <w:bCs/>
        </w:rPr>
        <w:t>此工序原料</w:t>
      </w:r>
      <w:r>
        <w:rPr>
          <w:bCs/>
        </w:rPr>
        <w:t>主要为当地农户以及市场产生的废旧编织袋</w:t>
      </w:r>
      <w:r>
        <w:rPr>
          <w:rFonts w:hint="eastAsia"/>
          <w:bCs/>
        </w:rPr>
        <w:t>及吨包袋</w:t>
      </w:r>
      <w:r>
        <w:rPr>
          <w:bCs/>
        </w:rPr>
        <w:t>，粘连有极少量泥土等杂质，将回收的废旧编织袋</w:t>
      </w:r>
      <w:r>
        <w:rPr>
          <w:rFonts w:hint="eastAsia"/>
          <w:bCs/>
        </w:rPr>
        <w:t>、吨包袋</w:t>
      </w:r>
      <w:r>
        <w:rPr>
          <w:bCs/>
        </w:rPr>
        <w:t>送入清洗槽内进行清洗处置，清洗废水进入沉淀池沉淀后循环使用，清洗后的</w:t>
      </w:r>
      <w:r>
        <w:rPr>
          <w:rFonts w:hint="eastAsia"/>
          <w:bCs/>
        </w:rPr>
        <w:t>编织袋及吨包袋</w:t>
      </w:r>
      <w:r>
        <w:rPr>
          <w:bCs/>
        </w:rPr>
        <w:t>进入破碎机进行破碎处置，破碎采用湿式破碎法，破碎为较小的片粒、块料，破碎后的废料全部进入离心脱水机进行脱水处置，产生的废水进入沉淀池沉淀。</w:t>
      </w:r>
    </w:p>
    <w:p w:rsidR="000E2BC4" w:rsidRDefault="00AF1CD9">
      <w:pPr>
        <w:autoSpaceDE w:val="0"/>
        <w:autoSpaceDN w:val="0"/>
        <w:spacing w:line="460" w:lineRule="exact"/>
        <w:ind w:firstLineChars="200" w:firstLine="480"/>
        <w:rPr>
          <w:bCs/>
        </w:rPr>
      </w:pPr>
      <w:r>
        <w:rPr>
          <w:rFonts w:ascii="宋体" w:hAnsi="宋体" w:cs="宋体" w:hint="eastAsia"/>
          <w:bCs/>
        </w:rPr>
        <w:t>②</w:t>
      </w:r>
      <w:r>
        <w:rPr>
          <w:bCs/>
        </w:rPr>
        <w:t>熔融挤出工序</w:t>
      </w:r>
    </w:p>
    <w:p w:rsidR="000E2BC4" w:rsidRDefault="00AF1CD9">
      <w:pPr>
        <w:autoSpaceDE w:val="0"/>
        <w:autoSpaceDN w:val="0"/>
        <w:spacing w:line="460" w:lineRule="exact"/>
        <w:ind w:firstLineChars="200" w:firstLine="480"/>
        <w:rPr>
          <w:bCs/>
        </w:rPr>
      </w:pPr>
      <w:r>
        <w:rPr>
          <w:bCs/>
        </w:rPr>
        <w:t>离心脱水后的塑料碎片进入进料斗后，通过引料输送螺杆进入热熔挤出机主机，根据产品属性调整各个区段的温度（温度控制在</w:t>
      </w:r>
      <w:r>
        <w:rPr>
          <w:bCs/>
        </w:rPr>
        <w:t>160</w:t>
      </w:r>
      <w:r>
        <w:rPr>
          <w:bCs/>
        </w:rPr>
        <w:t>～</w:t>
      </w:r>
      <w:r>
        <w:rPr>
          <w:bCs/>
        </w:rPr>
        <w:t>175</w:t>
      </w:r>
      <w:r>
        <w:rPr>
          <w:rFonts w:ascii="宋体" w:hAnsi="宋体" w:cs="宋体" w:hint="eastAsia"/>
          <w:bCs/>
        </w:rPr>
        <w:t>℃</w:t>
      </w:r>
      <w:r>
        <w:rPr>
          <w:bCs/>
        </w:rPr>
        <w:t>）和螺杆的速度，使得废旧塑料成为熔融状态，并经过热熔机挤出工序经过模头挤出成条状。</w:t>
      </w:r>
    </w:p>
    <w:p w:rsidR="000E2BC4" w:rsidRDefault="00AF1CD9">
      <w:pPr>
        <w:autoSpaceDE w:val="0"/>
        <w:autoSpaceDN w:val="0"/>
        <w:spacing w:line="460" w:lineRule="exact"/>
        <w:ind w:firstLineChars="200" w:firstLine="480"/>
        <w:rPr>
          <w:bCs/>
        </w:rPr>
      </w:pPr>
      <w:r>
        <w:rPr>
          <w:rFonts w:ascii="宋体" w:hAnsi="宋体" w:cs="宋体" w:hint="eastAsia"/>
          <w:bCs/>
        </w:rPr>
        <w:t>③</w:t>
      </w:r>
      <w:r>
        <w:rPr>
          <w:bCs/>
        </w:rPr>
        <w:t>冷却成型切粒</w:t>
      </w:r>
    </w:p>
    <w:p w:rsidR="000E2BC4" w:rsidRDefault="00AF1CD9">
      <w:pPr>
        <w:autoSpaceDE w:val="0"/>
        <w:autoSpaceDN w:val="0"/>
        <w:spacing w:line="460" w:lineRule="exact"/>
        <w:ind w:firstLineChars="200" w:firstLine="480"/>
        <w:rPr>
          <w:bCs/>
        </w:rPr>
      </w:pPr>
      <w:r>
        <w:rPr>
          <w:bCs/>
        </w:rPr>
        <w:t>经过挤出机挤出的条状物，再经过冷却循环水槽内的水冷却，最后进入切粒机切成圆柱状颗粒，即为再生塑料颗粒，经过袋装入库保存。</w:t>
      </w:r>
    </w:p>
    <w:p w:rsidR="000E2BC4" w:rsidRDefault="00AF1CD9">
      <w:pPr>
        <w:autoSpaceDE w:val="0"/>
        <w:autoSpaceDN w:val="0"/>
        <w:spacing w:line="460" w:lineRule="exact"/>
        <w:ind w:firstLineChars="200" w:firstLine="480"/>
        <w:rPr>
          <w:bCs/>
        </w:rPr>
      </w:pPr>
      <w:r>
        <w:rPr>
          <w:bCs/>
        </w:rPr>
        <w:t>废旧编织袋</w:t>
      </w:r>
      <w:r>
        <w:rPr>
          <w:rFonts w:hint="eastAsia"/>
          <w:bCs/>
        </w:rPr>
        <w:t>及吨包袋</w:t>
      </w:r>
      <w:r>
        <w:rPr>
          <w:bCs/>
        </w:rPr>
        <w:t>造粒工序工艺流程图见图</w:t>
      </w:r>
      <w:r>
        <w:rPr>
          <w:rFonts w:hint="eastAsia"/>
          <w:bCs/>
        </w:rPr>
        <w:t>3</w:t>
      </w:r>
      <w:r>
        <w:rPr>
          <w:bCs/>
        </w:rPr>
        <w:t>.3-</w:t>
      </w:r>
      <w:r>
        <w:rPr>
          <w:rFonts w:hint="eastAsia"/>
          <w:bCs/>
        </w:rPr>
        <w:t>4</w:t>
      </w:r>
      <w:r>
        <w:rPr>
          <w:bCs/>
        </w:rPr>
        <w:t>。</w:t>
      </w:r>
    </w:p>
    <w:p w:rsidR="000E2BC4" w:rsidRDefault="000E2BC4">
      <w:pPr>
        <w:autoSpaceDE w:val="0"/>
        <w:autoSpaceDN w:val="0"/>
        <w:spacing w:line="240" w:lineRule="auto"/>
        <w:jc w:val="center"/>
        <w:rPr>
          <w:bCs/>
        </w:rPr>
      </w:pPr>
      <w:r>
        <w:object w:dxaOrig="4591" w:dyaOrig="5824">
          <v:shape id="_x0000_i1028" type="#_x0000_t75" style="width:229.8pt;height:292.05pt" o:ole="">
            <v:imagedata r:id="rId21" o:title=""/>
          </v:shape>
          <o:OLEObject Type="Embed" ProgID="Visio.Drawing.11" ShapeID="_x0000_i1028" DrawAspect="Content" ObjectID="_1688194094" r:id="rId22"/>
        </w:object>
      </w:r>
    </w:p>
    <w:p w:rsidR="000E2BC4" w:rsidRDefault="00AF1CD9">
      <w:pPr>
        <w:autoSpaceDE w:val="0"/>
        <w:autoSpaceDN w:val="0"/>
        <w:spacing w:line="240" w:lineRule="auto"/>
        <w:jc w:val="center"/>
        <w:rPr>
          <w:rFonts w:eastAsia="黑体"/>
          <w:sz w:val="21"/>
          <w:szCs w:val="21"/>
        </w:rPr>
      </w:pPr>
      <w:r>
        <w:rPr>
          <w:rFonts w:eastAsia="黑体"/>
          <w:sz w:val="21"/>
          <w:szCs w:val="21"/>
        </w:rPr>
        <w:t>图</w:t>
      </w:r>
      <w:r>
        <w:rPr>
          <w:rFonts w:eastAsia="黑体" w:hint="eastAsia"/>
          <w:sz w:val="21"/>
          <w:szCs w:val="21"/>
        </w:rPr>
        <w:t>3</w:t>
      </w:r>
      <w:r>
        <w:rPr>
          <w:rFonts w:eastAsia="黑体"/>
          <w:sz w:val="21"/>
          <w:szCs w:val="21"/>
        </w:rPr>
        <w:t>.3-</w:t>
      </w:r>
      <w:r>
        <w:rPr>
          <w:rFonts w:eastAsia="黑体" w:hint="eastAsia"/>
          <w:sz w:val="21"/>
          <w:szCs w:val="21"/>
        </w:rPr>
        <w:t>4</w:t>
      </w:r>
      <w:r>
        <w:rPr>
          <w:rFonts w:eastAsia="黑体"/>
          <w:sz w:val="21"/>
          <w:szCs w:val="21"/>
        </w:rPr>
        <w:t xml:space="preserve">  </w:t>
      </w:r>
      <w:r>
        <w:rPr>
          <w:rFonts w:eastAsia="黑体"/>
          <w:sz w:val="21"/>
          <w:szCs w:val="21"/>
        </w:rPr>
        <w:t>废旧编织袋</w:t>
      </w:r>
      <w:r>
        <w:rPr>
          <w:rFonts w:eastAsia="黑体" w:hint="eastAsia"/>
          <w:sz w:val="21"/>
          <w:szCs w:val="21"/>
        </w:rPr>
        <w:t>及吨包袋</w:t>
      </w:r>
      <w:r>
        <w:rPr>
          <w:rFonts w:eastAsia="黑体"/>
          <w:sz w:val="21"/>
          <w:szCs w:val="21"/>
        </w:rPr>
        <w:t>造粒工序生产工艺流程及产污节点图</w:t>
      </w:r>
    </w:p>
    <w:p w:rsidR="000E2BC4" w:rsidRDefault="00AF1CD9">
      <w:pPr>
        <w:autoSpaceDE w:val="0"/>
        <w:autoSpaceDN w:val="0"/>
        <w:spacing w:line="460" w:lineRule="exact"/>
        <w:ind w:firstLineChars="200" w:firstLine="480"/>
        <w:rPr>
          <w:bCs/>
        </w:rPr>
      </w:pPr>
      <w:r>
        <w:rPr>
          <w:bCs/>
        </w:rPr>
        <w:t>（</w:t>
      </w:r>
      <w:r>
        <w:rPr>
          <w:bCs/>
        </w:rPr>
        <w:t>2</w:t>
      </w:r>
      <w:r>
        <w:rPr>
          <w:bCs/>
        </w:rPr>
        <w:t>）编织袋生产工序工艺流程</w:t>
      </w:r>
    </w:p>
    <w:p w:rsidR="000E2BC4" w:rsidRDefault="00AF1CD9">
      <w:pPr>
        <w:autoSpaceDE w:val="0"/>
        <w:autoSpaceDN w:val="0"/>
        <w:spacing w:line="460" w:lineRule="exact"/>
        <w:ind w:firstLineChars="200" w:firstLine="480"/>
        <w:rPr>
          <w:bCs/>
        </w:rPr>
      </w:pPr>
      <w:r>
        <w:rPr>
          <w:bCs/>
        </w:rPr>
        <w:t>本项目利用废旧编织袋</w:t>
      </w:r>
      <w:r>
        <w:rPr>
          <w:rFonts w:hint="eastAsia"/>
          <w:bCs/>
        </w:rPr>
        <w:t>及吨包袋</w:t>
      </w:r>
      <w:r>
        <w:rPr>
          <w:bCs/>
        </w:rPr>
        <w:t>再生造粒的再生聚丙烯颗粒料</w:t>
      </w:r>
      <w:r>
        <w:rPr>
          <w:rFonts w:hint="eastAsia"/>
          <w:bCs/>
        </w:rPr>
        <w:t>与外购聚丙烯颗粒料</w:t>
      </w:r>
      <w:r>
        <w:rPr>
          <w:bCs/>
        </w:rPr>
        <w:t>为原料生产</w:t>
      </w:r>
      <w:r>
        <w:rPr>
          <w:rFonts w:hint="eastAsia"/>
          <w:bCs/>
        </w:rPr>
        <w:t>编织袋</w:t>
      </w:r>
      <w:r>
        <w:rPr>
          <w:bCs/>
        </w:rPr>
        <w:t>，工艺流程图见图</w:t>
      </w:r>
      <w:r>
        <w:rPr>
          <w:rFonts w:hint="eastAsia"/>
          <w:bCs/>
        </w:rPr>
        <w:t>3</w:t>
      </w:r>
      <w:r>
        <w:rPr>
          <w:bCs/>
        </w:rPr>
        <w:t>.3-</w:t>
      </w:r>
      <w:r>
        <w:rPr>
          <w:rFonts w:hint="eastAsia"/>
          <w:bCs/>
        </w:rPr>
        <w:t>5</w:t>
      </w:r>
      <w:r>
        <w:rPr>
          <w:bCs/>
        </w:rPr>
        <w:t>。</w:t>
      </w:r>
    </w:p>
    <w:p w:rsidR="000E2BC4" w:rsidRDefault="00AF1CD9">
      <w:pPr>
        <w:autoSpaceDE w:val="0"/>
        <w:autoSpaceDN w:val="0"/>
        <w:spacing w:line="460" w:lineRule="exact"/>
        <w:ind w:firstLineChars="200" w:firstLine="480"/>
        <w:rPr>
          <w:rFonts w:ascii="宋体" w:hAnsi="宋体" w:cs="宋体"/>
          <w:bCs/>
        </w:rPr>
      </w:pPr>
      <w:r>
        <w:rPr>
          <w:rFonts w:ascii="宋体" w:hAnsi="宋体" w:cs="宋体" w:hint="eastAsia"/>
          <w:bCs/>
        </w:rPr>
        <w:t>工艺流程简述：</w:t>
      </w:r>
    </w:p>
    <w:p w:rsidR="000E2BC4" w:rsidRDefault="00AF1CD9">
      <w:pPr>
        <w:autoSpaceDE w:val="0"/>
        <w:autoSpaceDN w:val="0"/>
        <w:spacing w:line="460" w:lineRule="exact"/>
        <w:ind w:firstLineChars="200" w:firstLine="480"/>
        <w:rPr>
          <w:rFonts w:ascii="宋体" w:hAnsi="宋体" w:cs="宋体"/>
          <w:bCs/>
        </w:rPr>
      </w:pPr>
      <w:r>
        <w:rPr>
          <w:rFonts w:ascii="宋体" w:hAnsi="宋体" w:cs="宋体" w:hint="eastAsia"/>
          <w:bCs/>
        </w:rPr>
        <w:t>①加热熔融、拉丝制纱：根据产品设计的不同将聚丙烯和母料按照一定比例进行配比，然后上料至大型拉丝机中。物料加热熔融，先挤出为薄膜，然后经拔丝机将薄膜切割成丝状，加热熔融工序采用电加热，加热温度控制在180℃左右，不会导致原料分解。</w:t>
      </w:r>
    </w:p>
    <w:p w:rsidR="000E2BC4" w:rsidRDefault="00AF1CD9">
      <w:pPr>
        <w:autoSpaceDE w:val="0"/>
        <w:autoSpaceDN w:val="0"/>
        <w:spacing w:line="460" w:lineRule="exact"/>
        <w:ind w:firstLineChars="200" w:firstLine="480"/>
        <w:rPr>
          <w:rFonts w:ascii="宋体" w:hAnsi="宋体" w:cs="宋体"/>
          <w:bCs/>
        </w:rPr>
      </w:pPr>
      <w:r>
        <w:rPr>
          <w:rFonts w:ascii="宋体" w:hAnsi="宋体" w:cs="宋体" w:hint="eastAsia"/>
          <w:bCs/>
        </w:rPr>
        <w:t>②冷却：物料挤出后进入冷却水池进行冷却。</w:t>
      </w:r>
    </w:p>
    <w:p w:rsidR="000E2BC4" w:rsidRDefault="00AF1CD9">
      <w:pPr>
        <w:autoSpaceDE w:val="0"/>
        <w:autoSpaceDN w:val="0"/>
        <w:spacing w:line="460" w:lineRule="exact"/>
        <w:ind w:firstLineChars="200" w:firstLine="480"/>
        <w:rPr>
          <w:rFonts w:ascii="宋体" w:hAnsi="宋体" w:cs="宋体"/>
          <w:bCs/>
        </w:rPr>
      </w:pPr>
      <w:r>
        <w:rPr>
          <w:rFonts w:ascii="宋体" w:hAnsi="宋体" w:cs="宋体" w:hint="eastAsia"/>
          <w:bCs/>
        </w:rPr>
        <w:t>③圆织：将丝线经过收卷机缠绕在管筒上，然后根据产品设计将不同颜色的丝线进过整经机进行颜色搭配，并加以适当的排列卷绕于织轴上。</w:t>
      </w:r>
    </w:p>
    <w:p w:rsidR="000E2BC4" w:rsidRDefault="00AF1CD9">
      <w:pPr>
        <w:autoSpaceDE w:val="0"/>
        <w:autoSpaceDN w:val="0"/>
        <w:spacing w:line="460" w:lineRule="exact"/>
        <w:ind w:firstLineChars="200" w:firstLine="480"/>
        <w:rPr>
          <w:rFonts w:ascii="宋体" w:hAnsi="宋体" w:cs="宋体"/>
          <w:bCs/>
        </w:rPr>
      </w:pPr>
      <w:r>
        <w:rPr>
          <w:rFonts w:ascii="宋体" w:hAnsi="宋体" w:cs="宋体" w:hint="eastAsia"/>
          <w:bCs/>
        </w:rPr>
        <w:t>④塑料复合：将圆织好的编织布在覆膜机上进行覆膜。</w:t>
      </w:r>
    </w:p>
    <w:p w:rsidR="000E2BC4" w:rsidRDefault="00AF1CD9">
      <w:pPr>
        <w:autoSpaceDE w:val="0"/>
        <w:autoSpaceDN w:val="0"/>
        <w:spacing w:line="460" w:lineRule="exact"/>
        <w:ind w:firstLineChars="200" w:firstLine="480"/>
        <w:rPr>
          <w:rFonts w:ascii="宋体" w:hAnsi="宋体" w:cs="宋体"/>
          <w:bCs/>
        </w:rPr>
      </w:pPr>
      <w:r>
        <w:rPr>
          <w:rFonts w:ascii="宋体" w:hAnsi="宋体" w:cs="宋体" w:hint="eastAsia"/>
          <w:bCs/>
        </w:rPr>
        <w:t>⑤分切：覆膜印刷后的编织袋通过分切机进行分切成袋。</w:t>
      </w:r>
    </w:p>
    <w:p w:rsidR="000E2BC4" w:rsidRDefault="00AF1CD9">
      <w:pPr>
        <w:autoSpaceDE w:val="0"/>
        <w:autoSpaceDN w:val="0"/>
        <w:spacing w:line="460" w:lineRule="exact"/>
        <w:ind w:firstLineChars="200" w:firstLine="480"/>
        <w:rPr>
          <w:rFonts w:ascii="宋体" w:hAnsi="宋体" w:cs="宋体"/>
          <w:bCs/>
        </w:rPr>
      </w:pPr>
      <w:r>
        <w:rPr>
          <w:rFonts w:ascii="宋体" w:hAnsi="宋体" w:cs="宋体" w:hint="eastAsia"/>
          <w:bCs/>
        </w:rPr>
        <w:t>⑥打底：切好的编织袋用缝纫机进行缝底。</w:t>
      </w:r>
    </w:p>
    <w:p w:rsidR="000E2BC4" w:rsidRDefault="000E2BC4">
      <w:pPr>
        <w:autoSpaceDE w:val="0"/>
        <w:autoSpaceDN w:val="0"/>
        <w:spacing w:line="240" w:lineRule="auto"/>
        <w:jc w:val="center"/>
        <w:rPr>
          <w:bCs/>
        </w:rPr>
      </w:pPr>
      <w:r w:rsidRPr="000E2BC4">
        <w:rPr>
          <w:bCs/>
        </w:rPr>
        <w:object w:dxaOrig="3916" w:dyaOrig="8610">
          <v:shape id="_x0000_i1029" type="#_x0000_t75" style="width:195.8pt;height:431.35pt" o:ole="">
            <v:imagedata r:id="rId23" o:title=""/>
          </v:shape>
          <o:OLEObject Type="Embed" ProgID="Visio.Drawing.11" ShapeID="_x0000_i1029" DrawAspect="Content" ObjectID="_1688194095" r:id="rId24"/>
        </w:object>
      </w:r>
    </w:p>
    <w:p w:rsidR="000E2BC4" w:rsidRDefault="00AF1CD9">
      <w:pPr>
        <w:autoSpaceDE w:val="0"/>
        <w:autoSpaceDN w:val="0"/>
        <w:spacing w:line="240" w:lineRule="auto"/>
        <w:jc w:val="center"/>
        <w:rPr>
          <w:rFonts w:eastAsia="黑体"/>
          <w:szCs w:val="21"/>
        </w:rPr>
      </w:pPr>
      <w:r>
        <w:rPr>
          <w:rFonts w:eastAsia="黑体"/>
          <w:sz w:val="21"/>
          <w:szCs w:val="21"/>
        </w:rPr>
        <w:t>图</w:t>
      </w:r>
      <w:r>
        <w:rPr>
          <w:rFonts w:eastAsia="黑体" w:hint="eastAsia"/>
          <w:sz w:val="21"/>
          <w:szCs w:val="21"/>
        </w:rPr>
        <w:t>3</w:t>
      </w:r>
      <w:r>
        <w:rPr>
          <w:rFonts w:eastAsia="黑体"/>
          <w:sz w:val="21"/>
          <w:szCs w:val="21"/>
        </w:rPr>
        <w:t>.3-</w:t>
      </w:r>
      <w:r>
        <w:rPr>
          <w:rFonts w:eastAsia="黑体" w:hint="eastAsia"/>
          <w:sz w:val="21"/>
          <w:szCs w:val="21"/>
        </w:rPr>
        <w:t>5</w:t>
      </w:r>
      <w:r>
        <w:rPr>
          <w:rFonts w:eastAsia="黑体"/>
          <w:sz w:val="21"/>
          <w:szCs w:val="21"/>
        </w:rPr>
        <w:t xml:space="preserve">  </w:t>
      </w:r>
      <w:r>
        <w:rPr>
          <w:rFonts w:eastAsia="黑体" w:hint="eastAsia"/>
          <w:sz w:val="21"/>
          <w:szCs w:val="21"/>
        </w:rPr>
        <w:t>编织袋</w:t>
      </w:r>
      <w:r>
        <w:rPr>
          <w:rFonts w:eastAsia="黑体"/>
          <w:sz w:val="21"/>
          <w:szCs w:val="21"/>
        </w:rPr>
        <w:t>生产工艺流程及产污环节图</w:t>
      </w:r>
    </w:p>
    <w:p w:rsidR="000E2BC4" w:rsidRDefault="00AF1CD9">
      <w:pPr>
        <w:autoSpaceDE w:val="0"/>
        <w:autoSpaceDN w:val="0"/>
        <w:spacing w:line="460" w:lineRule="exact"/>
        <w:ind w:firstLineChars="200" w:firstLine="480"/>
        <w:rPr>
          <w:bCs/>
        </w:rPr>
      </w:pPr>
      <w:r>
        <w:rPr>
          <w:bCs/>
        </w:rPr>
        <w:t>（</w:t>
      </w:r>
      <w:r>
        <w:rPr>
          <w:rFonts w:hint="eastAsia"/>
          <w:bCs/>
        </w:rPr>
        <w:t>3</w:t>
      </w:r>
      <w:r>
        <w:rPr>
          <w:bCs/>
        </w:rPr>
        <w:t>）</w:t>
      </w:r>
      <w:r>
        <w:rPr>
          <w:rFonts w:hint="eastAsia"/>
          <w:bCs/>
        </w:rPr>
        <w:t>塑料筐</w:t>
      </w:r>
      <w:r>
        <w:rPr>
          <w:bCs/>
        </w:rPr>
        <w:t>生产工序工艺流程</w:t>
      </w:r>
    </w:p>
    <w:p w:rsidR="000E2BC4" w:rsidRDefault="00AF1CD9">
      <w:pPr>
        <w:autoSpaceDE w:val="0"/>
        <w:autoSpaceDN w:val="0"/>
        <w:spacing w:line="460" w:lineRule="exact"/>
        <w:ind w:firstLineChars="200" w:firstLine="480"/>
        <w:rPr>
          <w:bCs/>
        </w:rPr>
      </w:pPr>
      <w:r>
        <w:rPr>
          <w:bCs/>
        </w:rPr>
        <w:t>本项目利用废旧编织袋</w:t>
      </w:r>
      <w:r>
        <w:rPr>
          <w:rFonts w:hint="eastAsia"/>
          <w:bCs/>
        </w:rPr>
        <w:t>及吨包袋</w:t>
      </w:r>
      <w:r>
        <w:rPr>
          <w:bCs/>
        </w:rPr>
        <w:t>再生造粒的再生聚丙烯颗粒料</w:t>
      </w:r>
      <w:r>
        <w:rPr>
          <w:rFonts w:hint="eastAsia"/>
          <w:bCs/>
        </w:rPr>
        <w:t>与外购聚丙烯颗粒料</w:t>
      </w:r>
      <w:r>
        <w:rPr>
          <w:bCs/>
        </w:rPr>
        <w:t>为原料生产</w:t>
      </w:r>
      <w:r>
        <w:rPr>
          <w:rFonts w:hint="eastAsia"/>
          <w:bCs/>
        </w:rPr>
        <w:t>塑料筐</w:t>
      </w:r>
      <w:r>
        <w:rPr>
          <w:bCs/>
        </w:rPr>
        <w:t>，工艺流程图见图</w:t>
      </w:r>
      <w:r>
        <w:rPr>
          <w:rFonts w:hint="eastAsia"/>
          <w:bCs/>
        </w:rPr>
        <w:t>3</w:t>
      </w:r>
      <w:r>
        <w:rPr>
          <w:bCs/>
        </w:rPr>
        <w:t>.3-</w:t>
      </w:r>
      <w:r>
        <w:rPr>
          <w:rFonts w:hint="eastAsia"/>
          <w:bCs/>
        </w:rPr>
        <w:t>6</w:t>
      </w:r>
      <w:r>
        <w:rPr>
          <w:bCs/>
        </w:rPr>
        <w:t>。</w:t>
      </w:r>
    </w:p>
    <w:p w:rsidR="000E2BC4" w:rsidRDefault="00AF1CD9">
      <w:pPr>
        <w:autoSpaceDE w:val="0"/>
        <w:autoSpaceDN w:val="0"/>
        <w:spacing w:line="460" w:lineRule="exact"/>
        <w:ind w:firstLineChars="200" w:firstLine="480"/>
        <w:rPr>
          <w:rFonts w:ascii="宋体" w:hAnsi="宋体" w:cs="宋体"/>
          <w:bCs/>
        </w:rPr>
      </w:pPr>
      <w:r>
        <w:rPr>
          <w:rFonts w:ascii="宋体" w:hAnsi="宋体" w:cs="宋体" w:hint="eastAsia"/>
          <w:bCs/>
        </w:rPr>
        <w:t>工艺流程简述：</w:t>
      </w:r>
    </w:p>
    <w:p w:rsidR="000E2BC4" w:rsidRDefault="00AF1CD9">
      <w:pPr>
        <w:autoSpaceDE w:val="0"/>
        <w:autoSpaceDN w:val="0"/>
        <w:spacing w:line="460" w:lineRule="exact"/>
        <w:ind w:firstLineChars="200" w:firstLine="480"/>
        <w:rPr>
          <w:bCs/>
        </w:rPr>
      </w:pPr>
      <w:r>
        <w:rPr>
          <w:rFonts w:ascii="宋体" w:hAnsi="宋体" w:cs="宋体" w:hint="eastAsia"/>
          <w:bCs/>
        </w:rPr>
        <w:t>①</w:t>
      </w:r>
      <w:r>
        <w:rPr>
          <w:bCs/>
        </w:rPr>
        <w:t>混料</w:t>
      </w:r>
    </w:p>
    <w:p w:rsidR="000E2BC4" w:rsidRDefault="00AF1CD9">
      <w:pPr>
        <w:autoSpaceDE w:val="0"/>
        <w:autoSpaceDN w:val="0"/>
        <w:spacing w:line="460" w:lineRule="exact"/>
        <w:ind w:firstLineChars="200" w:firstLine="480"/>
        <w:rPr>
          <w:bCs/>
        </w:rPr>
      </w:pPr>
      <w:r>
        <w:rPr>
          <w:bCs/>
        </w:rPr>
        <w:t>聚丙烯颗粒与色母粒按比例称量好，通过密闭给料机输送至混料机进行混合，混料机密闭。</w:t>
      </w:r>
    </w:p>
    <w:p w:rsidR="000E2BC4" w:rsidRDefault="00AF1CD9">
      <w:pPr>
        <w:autoSpaceDE w:val="0"/>
        <w:autoSpaceDN w:val="0"/>
        <w:spacing w:line="460" w:lineRule="exact"/>
        <w:ind w:firstLineChars="200" w:firstLine="480"/>
        <w:rPr>
          <w:bCs/>
        </w:rPr>
      </w:pPr>
      <w:r>
        <w:rPr>
          <w:rFonts w:ascii="宋体" w:hAnsi="宋体" w:cs="宋体" w:hint="eastAsia"/>
          <w:bCs/>
        </w:rPr>
        <w:t>②</w:t>
      </w:r>
      <w:r>
        <w:rPr>
          <w:bCs/>
        </w:rPr>
        <w:t>加热熔融</w:t>
      </w:r>
    </w:p>
    <w:p w:rsidR="000E2BC4" w:rsidRDefault="00AF1CD9">
      <w:pPr>
        <w:autoSpaceDE w:val="0"/>
        <w:autoSpaceDN w:val="0"/>
        <w:spacing w:line="460" w:lineRule="exact"/>
        <w:ind w:firstLineChars="200" w:firstLine="480"/>
        <w:rPr>
          <w:bCs/>
        </w:rPr>
      </w:pPr>
      <w:r>
        <w:rPr>
          <w:bCs/>
        </w:rPr>
        <w:t>聚丙烯颗粒与色母粒径混料机混合均匀后，进入注塑机，经电加热（预热</w:t>
      </w:r>
      <w:r>
        <w:rPr>
          <w:bCs/>
        </w:rPr>
        <w:t>30min</w:t>
      </w:r>
      <w:r>
        <w:rPr>
          <w:bCs/>
        </w:rPr>
        <w:t>，温度达到</w:t>
      </w:r>
      <w:r>
        <w:rPr>
          <w:bCs/>
        </w:rPr>
        <w:t>160</w:t>
      </w:r>
      <w:r>
        <w:rPr>
          <w:bCs/>
        </w:rPr>
        <w:t>～</w:t>
      </w:r>
      <w:r>
        <w:rPr>
          <w:bCs/>
        </w:rPr>
        <w:t>175</w:t>
      </w:r>
      <w:r>
        <w:rPr>
          <w:rFonts w:ascii="宋体" w:hAnsi="宋体" w:cs="宋体" w:hint="eastAsia"/>
          <w:bCs/>
        </w:rPr>
        <w:t>℃</w:t>
      </w:r>
      <w:r>
        <w:rPr>
          <w:bCs/>
        </w:rPr>
        <w:t>）熔融挤出。</w:t>
      </w:r>
    </w:p>
    <w:p w:rsidR="000E2BC4" w:rsidRDefault="00AF1CD9">
      <w:pPr>
        <w:autoSpaceDE w:val="0"/>
        <w:autoSpaceDN w:val="0"/>
        <w:spacing w:line="460" w:lineRule="exact"/>
        <w:ind w:firstLineChars="200" w:firstLine="480"/>
        <w:rPr>
          <w:bCs/>
        </w:rPr>
      </w:pPr>
      <w:r>
        <w:rPr>
          <w:rFonts w:ascii="宋体" w:hAnsi="宋体" w:cs="宋体" w:hint="eastAsia"/>
          <w:bCs/>
        </w:rPr>
        <w:lastRenderedPageBreak/>
        <w:t>③</w:t>
      </w:r>
      <w:r>
        <w:rPr>
          <w:bCs/>
        </w:rPr>
        <w:t>模具冷却成型</w:t>
      </w:r>
    </w:p>
    <w:p w:rsidR="000E2BC4" w:rsidRDefault="00AF1CD9">
      <w:pPr>
        <w:autoSpaceDE w:val="0"/>
        <w:autoSpaceDN w:val="0"/>
        <w:spacing w:line="460" w:lineRule="exact"/>
        <w:ind w:firstLineChars="200" w:firstLine="480"/>
        <w:rPr>
          <w:bCs/>
        </w:rPr>
      </w:pPr>
      <w:r>
        <w:rPr>
          <w:bCs/>
        </w:rPr>
        <w:t>熔融挤出的物料注入</w:t>
      </w:r>
      <w:r>
        <w:rPr>
          <w:rFonts w:hint="eastAsia"/>
          <w:bCs/>
        </w:rPr>
        <w:t>塑料筐</w:t>
      </w:r>
      <w:r>
        <w:rPr>
          <w:bCs/>
        </w:rPr>
        <w:t>模具中，模具采用水冷方式间接冷却降温成型，冷却水循环使用。</w:t>
      </w:r>
    </w:p>
    <w:p w:rsidR="000E2BC4" w:rsidRDefault="00AF1CD9">
      <w:pPr>
        <w:autoSpaceDE w:val="0"/>
        <w:autoSpaceDN w:val="0"/>
        <w:spacing w:line="460" w:lineRule="exact"/>
        <w:ind w:firstLineChars="200" w:firstLine="480"/>
        <w:rPr>
          <w:bCs/>
        </w:rPr>
      </w:pPr>
      <w:r>
        <w:rPr>
          <w:rFonts w:ascii="宋体" w:hAnsi="宋体" w:cs="宋体" w:hint="eastAsia"/>
          <w:bCs/>
        </w:rPr>
        <w:t>④</w:t>
      </w:r>
      <w:r>
        <w:rPr>
          <w:bCs/>
        </w:rPr>
        <w:t>检测</w:t>
      </w:r>
    </w:p>
    <w:p w:rsidR="000E2BC4" w:rsidRDefault="00AF1CD9">
      <w:pPr>
        <w:autoSpaceDE w:val="0"/>
        <w:autoSpaceDN w:val="0"/>
        <w:spacing w:line="460" w:lineRule="exact"/>
        <w:ind w:firstLineChars="200" w:firstLine="480"/>
        <w:rPr>
          <w:bCs/>
        </w:rPr>
      </w:pPr>
      <w:r>
        <w:rPr>
          <w:bCs/>
        </w:rPr>
        <w:t>冷却成型的产品脱除模具后进行检验检测，合格产品入库外售，不合格产品回至破碎造粒工段循环利用。</w:t>
      </w:r>
    </w:p>
    <w:p w:rsidR="000E2BC4" w:rsidRDefault="000E2BC4">
      <w:pPr>
        <w:autoSpaceDE w:val="0"/>
        <w:autoSpaceDN w:val="0"/>
        <w:spacing w:line="240" w:lineRule="auto"/>
        <w:jc w:val="center"/>
        <w:rPr>
          <w:bCs/>
        </w:rPr>
      </w:pPr>
      <w:r>
        <w:object w:dxaOrig="3750" w:dyaOrig="4965">
          <v:shape id="_x0000_i1030" type="#_x0000_t75" style="width:187.15pt;height:248.75pt" o:ole="">
            <v:imagedata r:id="rId25" o:title=""/>
          </v:shape>
          <o:OLEObject Type="Embed" ProgID="Visio.Drawing.11" ShapeID="_x0000_i1030" DrawAspect="Content" ObjectID="_1688194096" r:id="rId26"/>
        </w:object>
      </w:r>
    </w:p>
    <w:p w:rsidR="000E2BC4" w:rsidRDefault="00AF1CD9">
      <w:pPr>
        <w:autoSpaceDE w:val="0"/>
        <w:autoSpaceDN w:val="0"/>
        <w:spacing w:line="240" w:lineRule="auto"/>
        <w:jc w:val="center"/>
        <w:rPr>
          <w:rFonts w:eastAsia="黑体"/>
          <w:sz w:val="21"/>
          <w:szCs w:val="21"/>
        </w:rPr>
      </w:pPr>
      <w:r>
        <w:rPr>
          <w:rFonts w:eastAsia="黑体"/>
          <w:sz w:val="21"/>
          <w:szCs w:val="21"/>
        </w:rPr>
        <w:t>图</w:t>
      </w:r>
      <w:r>
        <w:rPr>
          <w:rFonts w:eastAsia="黑体" w:hint="eastAsia"/>
          <w:sz w:val="21"/>
          <w:szCs w:val="21"/>
        </w:rPr>
        <w:t>3</w:t>
      </w:r>
      <w:r>
        <w:rPr>
          <w:rFonts w:eastAsia="黑体"/>
          <w:sz w:val="21"/>
          <w:szCs w:val="21"/>
        </w:rPr>
        <w:t>.3-</w:t>
      </w:r>
      <w:r>
        <w:rPr>
          <w:rFonts w:eastAsia="黑体" w:hint="eastAsia"/>
          <w:sz w:val="21"/>
          <w:szCs w:val="21"/>
        </w:rPr>
        <w:t>6</w:t>
      </w:r>
      <w:r>
        <w:rPr>
          <w:rFonts w:eastAsia="黑体"/>
          <w:sz w:val="21"/>
          <w:szCs w:val="21"/>
        </w:rPr>
        <w:t xml:space="preserve">  </w:t>
      </w:r>
      <w:r>
        <w:rPr>
          <w:rFonts w:eastAsia="黑体" w:hint="eastAsia"/>
          <w:sz w:val="21"/>
          <w:szCs w:val="21"/>
        </w:rPr>
        <w:t>塑料筐</w:t>
      </w:r>
      <w:r>
        <w:rPr>
          <w:rFonts w:eastAsia="黑体"/>
          <w:sz w:val="21"/>
          <w:szCs w:val="21"/>
        </w:rPr>
        <w:t>生产工艺流程及产污环节图</w:t>
      </w:r>
    </w:p>
    <w:p w:rsidR="000E2BC4" w:rsidRDefault="00AF1CD9">
      <w:pPr>
        <w:autoSpaceDE w:val="0"/>
        <w:autoSpaceDN w:val="0"/>
        <w:spacing w:line="460" w:lineRule="exact"/>
        <w:ind w:firstLineChars="200" w:firstLine="480"/>
        <w:rPr>
          <w:bCs/>
        </w:rPr>
      </w:pPr>
      <w:r>
        <w:rPr>
          <w:rFonts w:hint="eastAsia"/>
          <w:bCs/>
        </w:rPr>
        <w:t>3</w:t>
      </w:r>
      <w:r>
        <w:rPr>
          <w:bCs/>
        </w:rPr>
        <w:t>、</w:t>
      </w:r>
      <w:r>
        <w:rPr>
          <w:rFonts w:hint="eastAsia"/>
          <w:bCs/>
        </w:rPr>
        <w:t>PE</w:t>
      </w:r>
      <w:r>
        <w:rPr>
          <w:rFonts w:hint="eastAsia"/>
          <w:bCs/>
        </w:rPr>
        <w:t>管材</w:t>
      </w:r>
      <w:r>
        <w:rPr>
          <w:bCs/>
        </w:rPr>
        <w:t>生产工艺流程</w:t>
      </w:r>
    </w:p>
    <w:p w:rsidR="000E2BC4" w:rsidRDefault="00AF1CD9">
      <w:pPr>
        <w:autoSpaceDE w:val="0"/>
        <w:autoSpaceDN w:val="0"/>
        <w:spacing w:line="460" w:lineRule="exact"/>
        <w:ind w:firstLineChars="200" w:firstLine="480"/>
        <w:rPr>
          <w:bCs/>
        </w:rPr>
      </w:pPr>
      <w:r>
        <w:rPr>
          <w:bCs/>
        </w:rPr>
        <w:t>工艺流程简述：</w:t>
      </w:r>
    </w:p>
    <w:p w:rsidR="000E2BC4" w:rsidRDefault="00AF1CD9">
      <w:pPr>
        <w:autoSpaceDE w:val="0"/>
        <w:autoSpaceDN w:val="0"/>
        <w:spacing w:line="460" w:lineRule="exact"/>
        <w:ind w:firstLineChars="200" w:firstLine="480"/>
        <w:rPr>
          <w:bCs/>
        </w:rPr>
      </w:pPr>
      <w:r>
        <w:rPr>
          <w:rFonts w:ascii="宋体" w:hAnsi="宋体" w:cs="宋体" w:hint="eastAsia"/>
          <w:bCs/>
        </w:rPr>
        <w:t>①投料</w:t>
      </w:r>
      <w:r>
        <w:rPr>
          <w:bCs/>
        </w:rPr>
        <w:t>混料</w:t>
      </w:r>
    </w:p>
    <w:p w:rsidR="000E2BC4" w:rsidRDefault="00AF1CD9">
      <w:pPr>
        <w:autoSpaceDE w:val="0"/>
        <w:autoSpaceDN w:val="0"/>
        <w:spacing w:line="460" w:lineRule="exact"/>
        <w:ind w:firstLineChars="200" w:firstLine="480"/>
        <w:rPr>
          <w:bCs/>
        </w:rPr>
      </w:pPr>
      <w:r>
        <w:rPr>
          <w:rFonts w:hint="eastAsia"/>
          <w:bCs/>
        </w:rPr>
        <w:t>外购</w:t>
      </w:r>
      <w:r>
        <w:rPr>
          <w:bCs/>
        </w:rPr>
        <w:t>聚乙烯颗粒料、色母粒、抗老化剂按比例称量好，通过密闭给料机输送至混料机进行混合，混料机密闭。</w:t>
      </w:r>
    </w:p>
    <w:p w:rsidR="000E2BC4" w:rsidRDefault="00AF1CD9">
      <w:pPr>
        <w:autoSpaceDE w:val="0"/>
        <w:autoSpaceDN w:val="0"/>
        <w:spacing w:line="460" w:lineRule="exact"/>
        <w:ind w:firstLineChars="200" w:firstLine="480"/>
        <w:rPr>
          <w:bCs/>
        </w:rPr>
      </w:pPr>
      <w:r>
        <w:rPr>
          <w:rFonts w:ascii="宋体" w:hAnsi="宋体" w:cs="宋体" w:hint="eastAsia"/>
          <w:bCs/>
        </w:rPr>
        <w:t>②</w:t>
      </w:r>
      <w:r>
        <w:rPr>
          <w:bCs/>
        </w:rPr>
        <w:t>熔融</w:t>
      </w:r>
      <w:r>
        <w:rPr>
          <w:rFonts w:hint="eastAsia"/>
          <w:bCs/>
        </w:rPr>
        <w:t>挤出</w:t>
      </w:r>
    </w:p>
    <w:p w:rsidR="000E2BC4" w:rsidRDefault="00AF1CD9">
      <w:pPr>
        <w:autoSpaceDE w:val="0"/>
        <w:autoSpaceDN w:val="0"/>
        <w:spacing w:line="460" w:lineRule="exact"/>
        <w:ind w:firstLineChars="200" w:firstLine="480"/>
        <w:rPr>
          <w:bCs/>
        </w:rPr>
      </w:pPr>
      <w:r>
        <w:rPr>
          <w:rFonts w:hint="eastAsia"/>
          <w:bCs/>
        </w:rPr>
        <w:t>外</w:t>
      </w:r>
      <w:r>
        <w:rPr>
          <w:bCs/>
        </w:rPr>
        <w:t>购聚乙烯颗粒料、色母粒、抗老化剂径混料机混合均匀后，</w:t>
      </w:r>
      <w:r>
        <w:rPr>
          <w:rFonts w:hint="eastAsia"/>
          <w:bCs/>
        </w:rPr>
        <w:t>通过吸料机</w:t>
      </w:r>
      <w:r>
        <w:rPr>
          <w:bCs/>
        </w:rPr>
        <w:t>，</w:t>
      </w:r>
      <w:r>
        <w:rPr>
          <w:rFonts w:hint="eastAsia"/>
          <w:bCs/>
        </w:rPr>
        <w:t>将混合之后的料送入</w:t>
      </w:r>
      <w:r>
        <w:rPr>
          <w:rFonts w:hint="eastAsia"/>
          <w:bCs/>
        </w:rPr>
        <w:t>PE</w:t>
      </w:r>
      <w:r>
        <w:rPr>
          <w:rFonts w:hint="eastAsia"/>
          <w:bCs/>
        </w:rPr>
        <w:t>管材生产线，</w:t>
      </w:r>
      <w:r>
        <w:rPr>
          <w:bCs/>
        </w:rPr>
        <w:t>经电加热（温度达到</w:t>
      </w:r>
      <w:r>
        <w:rPr>
          <w:bCs/>
        </w:rPr>
        <w:t>1</w:t>
      </w:r>
      <w:r>
        <w:rPr>
          <w:rFonts w:hint="eastAsia"/>
          <w:bCs/>
        </w:rPr>
        <w:t>8</w:t>
      </w:r>
      <w:r>
        <w:rPr>
          <w:bCs/>
        </w:rPr>
        <w:t>0</w:t>
      </w:r>
      <w:r>
        <w:rPr>
          <w:bCs/>
        </w:rPr>
        <w:t>～</w:t>
      </w:r>
      <w:r>
        <w:rPr>
          <w:bCs/>
        </w:rPr>
        <w:t>2</w:t>
      </w:r>
      <w:r>
        <w:rPr>
          <w:rFonts w:hint="eastAsia"/>
          <w:bCs/>
        </w:rPr>
        <w:t>3</w:t>
      </w:r>
      <w:r>
        <w:rPr>
          <w:bCs/>
        </w:rPr>
        <w:t>0</w:t>
      </w:r>
      <w:r>
        <w:rPr>
          <w:rFonts w:ascii="宋体" w:hAnsi="宋体" w:cs="宋体" w:hint="eastAsia"/>
          <w:bCs/>
        </w:rPr>
        <w:t>℃</w:t>
      </w:r>
      <w:r>
        <w:rPr>
          <w:bCs/>
        </w:rPr>
        <w:t>）熔融挤出。</w:t>
      </w:r>
    </w:p>
    <w:p w:rsidR="000E2BC4" w:rsidRDefault="00AF1CD9">
      <w:pPr>
        <w:autoSpaceDE w:val="0"/>
        <w:autoSpaceDN w:val="0"/>
        <w:spacing w:line="460" w:lineRule="exact"/>
        <w:ind w:firstLineChars="200" w:firstLine="480"/>
        <w:rPr>
          <w:bCs/>
        </w:rPr>
      </w:pPr>
      <w:r>
        <w:rPr>
          <w:rFonts w:ascii="宋体" w:hAnsi="宋体" w:cs="宋体" w:hint="eastAsia"/>
          <w:bCs/>
        </w:rPr>
        <w:t>③</w:t>
      </w:r>
      <w:r>
        <w:rPr>
          <w:bCs/>
        </w:rPr>
        <w:t>模具冷却成型</w:t>
      </w:r>
    </w:p>
    <w:p w:rsidR="000E2BC4" w:rsidRDefault="00AF1CD9">
      <w:pPr>
        <w:autoSpaceDE w:val="0"/>
        <w:autoSpaceDN w:val="0"/>
        <w:spacing w:line="460" w:lineRule="exact"/>
        <w:ind w:firstLineChars="200" w:firstLine="480"/>
        <w:rPr>
          <w:bCs/>
        </w:rPr>
      </w:pPr>
      <w:r>
        <w:rPr>
          <w:bCs/>
        </w:rPr>
        <w:t>熔融挤出的物料注入</w:t>
      </w:r>
      <w:r>
        <w:rPr>
          <w:rFonts w:hint="eastAsia"/>
          <w:bCs/>
        </w:rPr>
        <w:t>PE</w:t>
      </w:r>
      <w:r>
        <w:rPr>
          <w:rFonts w:hint="eastAsia"/>
          <w:bCs/>
        </w:rPr>
        <w:t>管材</w:t>
      </w:r>
      <w:r>
        <w:rPr>
          <w:bCs/>
        </w:rPr>
        <w:t>模具中，模具采用水冷方式间接冷却降温成型，冷却水循环使用。</w:t>
      </w:r>
    </w:p>
    <w:p w:rsidR="000E2BC4" w:rsidRDefault="00AF1CD9">
      <w:pPr>
        <w:autoSpaceDE w:val="0"/>
        <w:autoSpaceDN w:val="0"/>
        <w:spacing w:line="460" w:lineRule="exact"/>
        <w:ind w:firstLineChars="200" w:firstLine="480"/>
        <w:rPr>
          <w:rFonts w:ascii="宋体" w:hAnsi="宋体" w:cs="宋体"/>
          <w:bCs/>
        </w:rPr>
      </w:pPr>
      <w:r>
        <w:rPr>
          <w:rFonts w:ascii="宋体" w:hAnsi="宋体" w:cs="宋体" w:hint="eastAsia"/>
          <w:bCs/>
        </w:rPr>
        <w:lastRenderedPageBreak/>
        <w:t>④切割</w:t>
      </w:r>
    </w:p>
    <w:p w:rsidR="000E2BC4" w:rsidRDefault="00AF1CD9">
      <w:pPr>
        <w:autoSpaceDE w:val="0"/>
        <w:autoSpaceDN w:val="0"/>
        <w:spacing w:line="460" w:lineRule="exact"/>
        <w:ind w:firstLineChars="200" w:firstLine="480"/>
        <w:rPr>
          <w:rFonts w:ascii="宋体" w:hAnsi="宋体" w:cs="宋体"/>
          <w:bCs/>
        </w:rPr>
      </w:pPr>
      <w:r>
        <w:rPr>
          <w:rFonts w:hint="eastAsia"/>
          <w:bCs/>
        </w:rPr>
        <w:t>半成品通过切割机切割为预定长度。</w:t>
      </w:r>
    </w:p>
    <w:p w:rsidR="000E2BC4" w:rsidRDefault="00AF1CD9">
      <w:pPr>
        <w:autoSpaceDE w:val="0"/>
        <w:autoSpaceDN w:val="0"/>
        <w:spacing w:line="460" w:lineRule="exact"/>
        <w:ind w:firstLineChars="200" w:firstLine="480"/>
        <w:rPr>
          <w:bCs/>
        </w:rPr>
      </w:pPr>
      <w:r>
        <w:rPr>
          <w:rFonts w:ascii="宋体" w:hAnsi="宋体" w:cs="宋体" w:hint="eastAsia"/>
          <w:bCs/>
        </w:rPr>
        <w:t>⑤</w:t>
      </w:r>
      <w:r>
        <w:rPr>
          <w:rFonts w:hint="eastAsia"/>
          <w:bCs/>
        </w:rPr>
        <w:t>检验入库</w:t>
      </w:r>
    </w:p>
    <w:p w:rsidR="000E2BC4" w:rsidRDefault="00AF1CD9">
      <w:pPr>
        <w:autoSpaceDE w:val="0"/>
        <w:autoSpaceDN w:val="0"/>
        <w:spacing w:line="460" w:lineRule="exact"/>
        <w:ind w:firstLineChars="200" w:firstLine="480"/>
        <w:rPr>
          <w:bCs/>
        </w:rPr>
      </w:pPr>
      <w:r>
        <w:rPr>
          <w:bCs/>
        </w:rPr>
        <w:t>冷却成型的产品脱除模具后进行检验检测，合格产品入库外售。</w:t>
      </w:r>
    </w:p>
    <w:p w:rsidR="000E2BC4" w:rsidRDefault="00AF1CD9">
      <w:pPr>
        <w:autoSpaceDE w:val="0"/>
        <w:autoSpaceDN w:val="0"/>
        <w:spacing w:line="460" w:lineRule="exact"/>
        <w:ind w:firstLineChars="200" w:firstLine="480"/>
        <w:rPr>
          <w:bCs/>
        </w:rPr>
      </w:pPr>
      <w:r>
        <w:rPr>
          <w:rFonts w:ascii="宋体" w:hAnsi="宋体" w:cs="宋体" w:hint="eastAsia"/>
          <w:bCs/>
        </w:rPr>
        <w:t>⑥</w:t>
      </w:r>
      <w:r>
        <w:rPr>
          <w:rFonts w:hint="eastAsia"/>
          <w:bCs/>
        </w:rPr>
        <w:t>破碎</w:t>
      </w:r>
    </w:p>
    <w:p w:rsidR="000E2BC4" w:rsidRDefault="00AF1CD9">
      <w:pPr>
        <w:autoSpaceDE w:val="0"/>
        <w:autoSpaceDN w:val="0"/>
        <w:spacing w:line="460" w:lineRule="exact"/>
        <w:ind w:firstLineChars="200" w:firstLine="480"/>
        <w:rPr>
          <w:bCs/>
        </w:rPr>
      </w:pPr>
      <w:r>
        <w:rPr>
          <w:rFonts w:hint="eastAsia"/>
          <w:bCs/>
        </w:rPr>
        <w:t>PE</w:t>
      </w:r>
      <w:r>
        <w:rPr>
          <w:rFonts w:hint="eastAsia"/>
          <w:bCs/>
        </w:rPr>
        <w:t>管材生产过程中切割工序产生的边角料及检验工序中的不合格品，经破碎机破碎后，混入外购聚乙烯颗粒中一并进入混合搅拌工序，回用于生产</w:t>
      </w:r>
      <w:r>
        <w:rPr>
          <w:bCs/>
        </w:rPr>
        <w:t>。</w:t>
      </w:r>
    </w:p>
    <w:p w:rsidR="000E2BC4" w:rsidRDefault="00AF1CD9">
      <w:pPr>
        <w:autoSpaceDE w:val="0"/>
        <w:autoSpaceDN w:val="0"/>
        <w:spacing w:line="460" w:lineRule="exact"/>
        <w:ind w:firstLineChars="200" w:firstLine="480"/>
        <w:rPr>
          <w:bCs/>
        </w:rPr>
      </w:pPr>
      <w:r>
        <w:rPr>
          <w:bCs/>
        </w:rPr>
        <w:t>工艺流程图见图</w:t>
      </w:r>
      <w:r>
        <w:rPr>
          <w:rFonts w:hint="eastAsia"/>
          <w:bCs/>
        </w:rPr>
        <w:t>3</w:t>
      </w:r>
      <w:r>
        <w:rPr>
          <w:bCs/>
        </w:rPr>
        <w:t>.3-</w:t>
      </w:r>
      <w:r>
        <w:rPr>
          <w:rFonts w:hint="eastAsia"/>
          <w:bCs/>
        </w:rPr>
        <w:t>7</w:t>
      </w:r>
      <w:r>
        <w:rPr>
          <w:bCs/>
        </w:rPr>
        <w:t>。</w:t>
      </w:r>
    </w:p>
    <w:p w:rsidR="000E2BC4" w:rsidRDefault="000E2BC4">
      <w:pPr>
        <w:autoSpaceDE w:val="0"/>
        <w:autoSpaceDN w:val="0"/>
        <w:spacing w:line="240" w:lineRule="auto"/>
        <w:jc w:val="center"/>
        <w:rPr>
          <w:rFonts w:eastAsia="黑体"/>
          <w:szCs w:val="21"/>
        </w:rPr>
      </w:pPr>
      <w:r w:rsidRPr="000E2BC4">
        <w:rPr>
          <w:rFonts w:eastAsia="黑体"/>
          <w:szCs w:val="21"/>
        </w:rPr>
        <w:object w:dxaOrig="7081" w:dyaOrig="6830">
          <v:shape id="_x0000_i1031" type="#_x0000_t75" style="width:329.95pt;height:318.6pt" o:ole="">
            <v:imagedata r:id="rId27" o:title=""/>
          </v:shape>
          <o:OLEObject Type="Embed" ProgID="Visio.Drawing.11" ShapeID="_x0000_i1031" DrawAspect="Content" ObjectID="_1688194097" r:id="rId28"/>
        </w:object>
      </w:r>
    </w:p>
    <w:p w:rsidR="000E2BC4" w:rsidRDefault="00AF1CD9">
      <w:pPr>
        <w:autoSpaceDE w:val="0"/>
        <w:autoSpaceDN w:val="0"/>
        <w:spacing w:line="240" w:lineRule="auto"/>
        <w:jc w:val="center"/>
        <w:rPr>
          <w:rFonts w:eastAsia="黑体"/>
          <w:szCs w:val="21"/>
        </w:rPr>
      </w:pPr>
      <w:r>
        <w:rPr>
          <w:rFonts w:eastAsia="黑体"/>
          <w:sz w:val="21"/>
          <w:szCs w:val="21"/>
        </w:rPr>
        <w:t>图</w:t>
      </w:r>
      <w:r>
        <w:rPr>
          <w:rFonts w:eastAsia="黑体" w:hint="eastAsia"/>
          <w:sz w:val="21"/>
          <w:szCs w:val="21"/>
        </w:rPr>
        <w:t>3</w:t>
      </w:r>
      <w:r>
        <w:rPr>
          <w:rFonts w:eastAsia="黑体"/>
          <w:sz w:val="21"/>
          <w:szCs w:val="21"/>
        </w:rPr>
        <w:t>.3-</w:t>
      </w:r>
      <w:r>
        <w:rPr>
          <w:rFonts w:eastAsia="黑体" w:hint="eastAsia"/>
          <w:sz w:val="21"/>
          <w:szCs w:val="21"/>
        </w:rPr>
        <w:t>7</w:t>
      </w:r>
      <w:r>
        <w:rPr>
          <w:rFonts w:eastAsia="黑体"/>
          <w:sz w:val="21"/>
          <w:szCs w:val="21"/>
        </w:rPr>
        <w:t xml:space="preserve">  </w:t>
      </w:r>
      <w:r>
        <w:rPr>
          <w:rFonts w:eastAsia="黑体" w:hint="eastAsia"/>
          <w:sz w:val="21"/>
          <w:szCs w:val="21"/>
        </w:rPr>
        <w:t>PE</w:t>
      </w:r>
      <w:r>
        <w:rPr>
          <w:rFonts w:eastAsia="黑体" w:hint="eastAsia"/>
          <w:sz w:val="21"/>
          <w:szCs w:val="21"/>
        </w:rPr>
        <w:t>管材</w:t>
      </w:r>
      <w:r>
        <w:rPr>
          <w:rFonts w:eastAsia="黑体"/>
          <w:sz w:val="21"/>
          <w:szCs w:val="21"/>
        </w:rPr>
        <w:t>生产工艺流程图及产</w:t>
      </w:r>
      <w:r>
        <w:rPr>
          <w:rFonts w:eastAsia="黑体" w:hint="eastAsia"/>
          <w:sz w:val="21"/>
          <w:szCs w:val="21"/>
        </w:rPr>
        <w:t>污</w:t>
      </w:r>
      <w:r>
        <w:rPr>
          <w:rFonts w:eastAsia="黑体"/>
          <w:sz w:val="21"/>
          <w:szCs w:val="21"/>
        </w:rPr>
        <w:t>环节图</w:t>
      </w:r>
    </w:p>
    <w:p w:rsidR="000E2BC4" w:rsidRDefault="00AF1CD9">
      <w:pPr>
        <w:autoSpaceDE w:val="0"/>
        <w:autoSpaceDN w:val="0"/>
        <w:spacing w:line="460" w:lineRule="exact"/>
        <w:ind w:firstLineChars="200" w:firstLine="480"/>
        <w:rPr>
          <w:bCs/>
        </w:rPr>
      </w:pPr>
      <w:r>
        <w:rPr>
          <w:rFonts w:hint="eastAsia"/>
          <w:bCs/>
        </w:rPr>
        <w:t>4</w:t>
      </w:r>
      <w:r>
        <w:rPr>
          <w:rFonts w:hint="eastAsia"/>
          <w:bCs/>
        </w:rPr>
        <w:t>、</w:t>
      </w:r>
      <w:r>
        <w:rPr>
          <w:rFonts w:hint="eastAsia"/>
          <w:bCs/>
        </w:rPr>
        <w:t>PVC</w:t>
      </w:r>
      <w:r>
        <w:rPr>
          <w:rFonts w:hint="eastAsia"/>
          <w:bCs/>
        </w:rPr>
        <w:t>管材</w:t>
      </w:r>
      <w:r>
        <w:rPr>
          <w:bCs/>
        </w:rPr>
        <w:t>生产工艺流程</w:t>
      </w:r>
    </w:p>
    <w:p w:rsidR="000E2BC4" w:rsidRDefault="00AF1CD9">
      <w:pPr>
        <w:autoSpaceDE w:val="0"/>
        <w:autoSpaceDN w:val="0"/>
        <w:spacing w:line="460" w:lineRule="exact"/>
        <w:ind w:firstLineChars="200" w:firstLine="480"/>
        <w:rPr>
          <w:bCs/>
        </w:rPr>
      </w:pPr>
      <w:r>
        <w:rPr>
          <w:bCs/>
        </w:rPr>
        <w:t>工艺流程简述：</w:t>
      </w:r>
    </w:p>
    <w:p w:rsidR="000E2BC4" w:rsidRDefault="00AF1CD9">
      <w:pPr>
        <w:autoSpaceDE w:val="0"/>
        <w:autoSpaceDN w:val="0"/>
        <w:spacing w:line="460" w:lineRule="exact"/>
        <w:ind w:firstLineChars="200" w:firstLine="480"/>
        <w:rPr>
          <w:bCs/>
        </w:rPr>
      </w:pPr>
      <w:r>
        <w:rPr>
          <w:rFonts w:ascii="宋体" w:hAnsi="宋体" w:cs="宋体" w:hint="eastAsia"/>
          <w:bCs/>
        </w:rPr>
        <w:t>①投料</w:t>
      </w:r>
      <w:r>
        <w:rPr>
          <w:bCs/>
        </w:rPr>
        <w:t>混料</w:t>
      </w:r>
    </w:p>
    <w:p w:rsidR="000E2BC4" w:rsidRDefault="00AF1CD9">
      <w:pPr>
        <w:autoSpaceDE w:val="0"/>
        <w:autoSpaceDN w:val="0"/>
        <w:spacing w:line="460" w:lineRule="exact"/>
        <w:ind w:firstLineChars="200" w:firstLine="480"/>
        <w:rPr>
          <w:bCs/>
        </w:rPr>
      </w:pPr>
      <w:r>
        <w:rPr>
          <w:rFonts w:hint="eastAsia"/>
          <w:bCs/>
        </w:rPr>
        <w:t>外购</w:t>
      </w:r>
      <w:r>
        <w:rPr>
          <w:bCs/>
        </w:rPr>
        <w:t>聚</w:t>
      </w:r>
      <w:r>
        <w:rPr>
          <w:rFonts w:hint="eastAsia"/>
          <w:bCs/>
        </w:rPr>
        <w:t>氯</w:t>
      </w:r>
      <w:r>
        <w:rPr>
          <w:bCs/>
        </w:rPr>
        <w:t>乙烯颗粒料、色母粒、抗老化剂按比例称量好，通过密闭给料机输送至混料机进行混合，混料机密闭。</w:t>
      </w:r>
    </w:p>
    <w:p w:rsidR="000E2BC4" w:rsidRDefault="00AF1CD9">
      <w:pPr>
        <w:autoSpaceDE w:val="0"/>
        <w:autoSpaceDN w:val="0"/>
        <w:spacing w:line="460" w:lineRule="exact"/>
        <w:ind w:firstLineChars="200" w:firstLine="480"/>
        <w:rPr>
          <w:bCs/>
        </w:rPr>
      </w:pPr>
      <w:r>
        <w:rPr>
          <w:rFonts w:ascii="宋体" w:hAnsi="宋体" w:cs="宋体" w:hint="eastAsia"/>
          <w:bCs/>
        </w:rPr>
        <w:t>②</w:t>
      </w:r>
      <w:r>
        <w:rPr>
          <w:bCs/>
        </w:rPr>
        <w:t>熔融</w:t>
      </w:r>
      <w:r>
        <w:rPr>
          <w:rFonts w:hint="eastAsia"/>
          <w:bCs/>
        </w:rPr>
        <w:t>挤出</w:t>
      </w:r>
    </w:p>
    <w:p w:rsidR="000E2BC4" w:rsidRDefault="00AF1CD9">
      <w:pPr>
        <w:autoSpaceDE w:val="0"/>
        <w:autoSpaceDN w:val="0"/>
        <w:spacing w:line="460" w:lineRule="exact"/>
        <w:ind w:firstLineChars="200" w:firstLine="480"/>
        <w:rPr>
          <w:bCs/>
        </w:rPr>
      </w:pPr>
      <w:r>
        <w:rPr>
          <w:rFonts w:hint="eastAsia"/>
          <w:bCs/>
        </w:rPr>
        <w:t>外</w:t>
      </w:r>
      <w:r>
        <w:rPr>
          <w:bCs/>
        </w:rPr>
        <w:t>购聚</w:t>
      </w:r>
      <w:r>
        <w:rPr>
          <w:rFonts w:hint="eastAsia"/>
          <w:bCs/>
        </w:rPr>
        <w:t>氯</w:t>
      </w:r>
      <w:r>
        <w:rPr>
          <w:bCs/>
        </w:rPr>
        <w:t>乙烯颗粒料、色母粒、抗老化剂径混料机混合均匀后，</w:t>
      </w:r>
      <w:r>
        <w:rPr>
          <w:rFonts w:hint="eastAsia"/>
          <w:bCs/>
        </w:rPr>
        <w:t>通过吸料</w:t>
      </w:r>
      <w:r>
        <w:rPr>
          <w:rFonts w:hint="eastAsia"/>
          <w:bCs/>
        </w:rPr>
        <w:lastRenderedPageBreak/>
        <w:t>机</w:t>
      </w:r>
      <w:r>
        <w:rPr>
          <w:bCs/>
        </w:rPr>
        <w:t>，</w:t>
      </w:r>
      <w:r>
        <w:rPr>
          <w:rFonts w:hint="eastAsia"/>
          <w:bCs/>
        </w:rPr>
        <w:t>将混合之后的料送入</w:t>
      </w:r>
      <w:r>
        <w:rPr>
          <w:rFonts w:hint="eastAsia"/>
          <w:bCs/>
        </w:rPr>
        <w:t>PVC</w:t>
      </w:r>
      <w:r>
        <w:rPr>
          <w:rFonts w:hint="eastAsia"/>
          <w:bCs/>
        </w:rPr>
        <w:t>管材生产线，</w:t>
      </w:r>
      <w:r>
        <w:rPr>
          <w:bCs/>
        </w:rPr>
        <w:t>经电加热（温度达到</w:t>
      </w:r>
      <w:r>
        <w:rPr>
          <w:bCs/>
        </w:rPr>
        <w:t>1</w:t>
      </w:r>
      <w:r>
        <w:rPr>
          <w:rFonts w:hint="eastAsia"/>
          <w:bCs/>
        </w:rPr>
        <w:t>8</w:t>
      </w:r>
      <w:r>
        <w:rPr>
          <w:bCs/>
        </w:rPr>
        <w:t>0</w:t>
      </w:r>
      <w:r>
        <w:rPr>
          <w:bCs/>
        </w:rPr>
        <w:t>～</w:t>
      </w:r>
      <w:r>
        <w:rPr>
          <w:bCs/>
        </w:rPr>
        <w:t>2</w:t>
      </w:r>
      <w:r>
        <w:rPr>
          <w:rFonts w:hint="eastAsia"/>
          <w:bCs/>
        </w:rPr>
        <w:t>3</w:t>
      </w:r>
      <w:r>
        <w:rPr>
          <w:bCs/>
        </w:rPr>
        <w:t>0</w:t>
      </w:r>
      <w:r>
        <w:rPr>
          <w:rFonts w:ascii="宋体" w:hAnsi="宋体" w:cs="宋体" w:hint="eastAsia"/>
          <w:bCs/>
        </w:rPr>
        <w:t>℃</w:t>
      </w:r>
      <w:r>
        <w:rPr>
          <w:bCs/>
        </w:rPr>
        <w:t>）熔融挤出。</w:t>
      </w:r>
    </w:p>
    <w:p w:rsidR="000E2BC4" w:rsidRDefault="00AF1CD9">
      <w:pPr>
        <w:autoSpaceDE w:val="0"/>
        <w:autoSpaceDN w:val="0"/>
        <w:spacing w:line="460" w:lineRule="exact"/>
        <w:ind w:firstLineChars="200" w:firstLine="480"/>
        <w:rPr>
          <w:bCs/>
        </w:rPr>
      </w:pPr>
      <w:r>
        <w:rPr>
          <w:rFonts w:ascii="宋体" w:hAnsi="宋体" w:cs="宋体" w:hint="eastAsia"/>
          <w:bCs/>
        </w:rPr>
        <w:t>③</w:t>
      </w:r>
      <w:r>
        <w:rPr>
          <w:bCs/>
        </w:rPr>
        <w:t>模具冷却成型</w:t>
      </w:r>
    </w:p>
    <w:p w:rsidR="000E2BC4" w:rsidRDefault="00AF1CD9">
      <w:pPr>
        <w:autoSpaceDE w:val="0"/>
        <w:autoSpaceDN w:val="0"/>
        <w:spacing w:line="460" w:lineRule="exact"/>
        <w:ind w:firstLineChars="200" w:firstLine="480"/>
        <w:rPr>
          <w:bCs/>
        </w:rPr>
      </w:pPr>
      <w:r>
        <w:rPr>
          <w:bCs/>
        </w:rPr>
        <w:t>熔融挤出的物料注入</w:t>
      </w:r>
      <w:r>
        <w:rPr>
          <w:rFonts w:hint="eastAsia"/>
          <w:bCs/>
        </w:rPr>
        <w:t>PVC</w:t>
      </w:r>
      <w:r>
        <w:rPr>
          <w:rFonts w:hint="eastAsia"/>
          <w:bCs/>
        </w:rPr>
        <w:t>管材</w:t>
      </w:r>
      <w:r>
        <w:rPr>
          <w:bCs/>
        </w:rPr>
        <w:t>模具中，模具采用水冷方式间接冷却降温成型，冷却水循环使用。</w:t>
      </w:r>
    </w:p>
    <w:p w:rsidR="000E2BC4" w:rsidRDefault="00AF1CD9">
      <w:pPr>
        <w:autoSpaceDE w:val="0"/>
        <w:autoSpaceDN w:val="0"/>
        <w:spacing w:line="460" w:lineRule="exact"/>
        <w:ind w:firstLineChars="200" w:firstLine="480"/>
        <w:rPr>
          <w:rFonts w:ascii="宋体" w:hAnsi="宋体" w:cs="宋体"/>
          <w:bCs/>
        </w:rPr>
      </w:pPr>
      <w:r>
        <w:rPr>
          <w:rFonts w:ascii="宋体" w:hAnsi="宋体" w:cs="宋体" w:hint="eastAsia"/>
          <w:bCs/>
        </w:rPr>
        <w:t>④切割</w:t>
      </w:r>
    </w:p>
    <w:p w:rsidR="000E2BC4" w:rsidRDefault="00AF1CD9">
      <w:pPr>
        <w:autoSpaceDE w:val="0"/>
        <w:autoSpaceDN w:val="0"/>
        <w:spacing w:line="460" w:lineRule="exact"/>
        <w:ind w:firstLineChars="200" w:firstLine="480"/>
        <w:rPr>
          <w:rFonts w:ascii="宋体" w:hAnsi="宋体" w:cs="宋体"/>
          <w:bCs/>
        </w:rPr>
      </w:pPr>
      <w:r>
        <w:rPr>
          <w:rFonts w:hint="eastAsia"/>
          <w:bCs/>
        </w:rPr>
        <w:t>半成品通过切割机切割为预定长度。</w:t>
      </w:r>
    </w:p>
    <w:p w:rsidR="000E2BC4" w:rsidRDefault="00AF1CD9">
      <w:pPr>
        <w:autoSpaceDE w:val="0"/>
        <w:autoSpaceDN w:val="0"/>
        <w:spacing w:line="460" w:lineRule="exact"/>
        <w:ind w:firstLineChars="200" w:firstLine="480"/>
        <w:rPr>
          <w:bCs/>
        </w:rPr>
      </w:pPr>
      <w:r>
        <w:rPr>
          <w:rFonts w:ascii="宋体" w:hAnsi="宋体" w:cs="宋体" w:hint="eastAsia"/>
          <w:bCs/>
        </w:rPr>
        <w:t>⑤</w:t>
      </w:r>
      <w:r>
        <w:rPr>
          <w:rFonts w:hint="eastAsia"/>
          <w:bCs/>
        </w:rPr>
        <w:t>检验入库</w:t>
      </w:r>
    </w:p>
    <w:p w:rsidR="000E2BC4" w:rsidRDefault="00AF1CD9">
      <w:pPr>
        <w:autoSpaceDE w:val="0"/>
        <w:autoSpaceDN w:val="0"/>
        <w:spacing w:line="460" w:lineRule="exact"/>
        <w:ind w:firstLineChars="200" w:firstLine="480"/>
        <w:rPr>
          <w:bCs/>
        </w:rPr>
      </w:pPr>
      <w:r>
        <w:rPr>
          <w:bCs/>
        </w:rPr>
        <w:t>冷却成型的产品脱除模具后进行检验检测，合格产品入库外售。</w:t>
      </w:r>
    </w:p>
    <w:p w:rsidR="000E2BC4" w:rsidRDefault="00AF1CD9">
      <w:pPr>
        <w:autoSpaceDE w:val="0"/>
        <w:autoSpaceDN w:val="0"/>
        <w:spacing w:line="460" w:lineRule="exact"/>
        <w:ind w:firstLineChars="200" w:firstLine="480"/>
        <w:rPr>
          <w:bCs/>
        </w:rPr>
      </w:pPr>
      <w:r>
        <w:rPr>
          <w:rFonts w:ascii="宋体" w:hAnsi="宋体" w:cs="宋体" w:hint="eastAsia"/>
          <w:bCs/>
        </w:rPr>
        <w:t>⑥</w:t>
      </w:r>
      <w:r>
        <w:rPr>
          <w:rFonts w:hint="eastAsia"/>
          <w:bCs/>
        </w:rPr>
        <w:t>破碎</w:t>
      </w:r>
    </w:p>
    <w:p w:rsidR="000E2BC4" w:rsidRDefault="00AF1CD9">
      <w:pPr>
        <w:autoSpaceDE w:val="0"/>
        <w:autoSpaceDN w:val="0"/>
        <w:spacing w:line="460" w:lineRule="exact"/>
        <w:ind w:firstLineChars="200" w:firstLine="480"/>
        <w:rPr>
          <w:bCs/>
        </w:rPr>
      </w:pPr>
      <w:r>
        <w:rPr>
          <w:rFonts w:hint="eastAsia"/>
          <w:bCs/>
        </w:rPr>
        <w:t>PVC</w:t>
      </w:r>
      <w:r>
        <w:rPr>
          <w:rFonts w:hint="eastAsia"/>
          <w:bCs/>
        </w:rPr>
        <w:t>管材生产过程中切割工序产生的边角料及检验工序中的不合格品，经破碎机破碎后，混入外购聚氯乙烯颗粒中一并进入混合搅拌工序，回用于生产</w:t>
      </w:r>
      <w:r>
        <w:rPr>
          <w:bCs/>
        </w:rPr>
        <w:t>。</w:t>
      </w:r>
    </w:p>
    <w:p w:rsidR="000E2BC4" w:rsidRDefault="00AF1CD9">
      <w:pPr>
        <w:autoSpaceDE w:val="0"/>
        <w:autoSpaceDN w:val="0"/>
        <w:spacing w:line="460" w:lineRule="exact"/>
        <w:ind w:firstLineChars="200" w:firstLine="480"/>
        <w:rPr>
          <w:bCs/>
        </w:rPr>
      </w:pPr>
      <w:r>
        <w:rPr>
          <w:bCs/>
        </w:rPr>
        <w:t>工艺流程图见图</w:t>
      </w:r>
      <w:r>
        <w:rPr>
          <w:rFonts w:hint="eastAsia"/>
          <w:bCs/>
        </w:rPr>
        <w:t>3</w:t>
      </w:r>
      <w:r>
        <w:rPr>
          <w:bCs/>
        </w:rPr>
        <w:t>.3-</w:t>
      </w:r>
      <w:r>
        <w:rPr>
          <w:rFonts w:hint="eastAsia"/>
          <w:bCs/>
        </w:rPr>
        <w:t>8</w:t>
      </w:r>
      <w:r>
        <w:rPr>
          <w:bCs/>
        </w:rPr>
        <w:t>。</w:t>
      </w:r>
    </w:p>
    <w:p w:rsidR="000E2BC4" w:rsidRDefault="000E2BC4">
      <w:pPr>
        <w:spacing w:line="240" w:lineRule="auto"/>
        <w:jc w:val="center"/>
      </w:pPr>
      <w:r w:rsidRPr="000E2BC4">
        <w:rPr>
          <w:rFonts w:eastAsia="黑体"/>
          <w:szCs w:val="21"/>
        </w:rPr>
        <w:object w:dxaOrig="7243" w:dyaOrig="6830">
          <v:shape id="_x0000_i1032" type="#_x0000_t75" style="width:344.4pt;height:325.45pt" o:ole="">
            <v:imagedata r:id="rId29" o:title=""/>
          </v:shape>
          <o:OLEObject Type="Embed" ProgID="Visio.Drawing.11" ShapeID="_x0000_i1032" DrawAspect="Content" ObjectID="_1688194098" r:id="rId30"/>
        </w:object>
      </w:r>
    </w:p>
    <w:p w:rsidR="000E2BC4" w:rsidRDefault="00AF1CD9">
      <w:pPr>
        <w:autoSpaceDE w:val="0"/>
        <w:autoSpaceDN w:val="0"/>
        <w:spacing w:line="240" w:lineRule="auto"/>
        <w:jc w:val="center"/>
        <w:rPr>
          <w:bCs/>
          <w:sz w:val="21"/>
        </w:rPr>
      </w:pPr>
      <w:r>
        <w:rPr>
          <w:rFonts w:eastAsia="黑体"/>
          <w:sz w:val="21"/>
          <w:szCs w:val="21"/>
        </w:rPr>
        <w:t>图</w:t>
      </w:r>
      <w:r>
        <w:rPr>
          <w:rFonts w:eastAsia="黑体" w:hint="eastAsia"/>
          <w:sz w:val="21"/>
          <w:szCs w:val="21"/>
        </w:rPr>
        <w:t>3</w:t>
      </w:r>
      <w:r>
        <w:rPr>
          <w:rFonts w:eastAsia="黑体"/>
          <w:sz w:val="21"/>
          <w:szCs w:val="21"/>
        </w:rPr>
        <w:t>.3-</w:t>
      </w:r>
      <w:r>
        <w:rPr>
          <w:rFonts w:eastAsia="黑体" w:hint="eastAsia"/>
          <w:sz w:val="21"/>
          <w:szCs w:val="21"/>
        </w:rPr>
        <w:t xml:space="preserve">8 </w:t>
      </w:r>
      <w:r>
        <w:rPr>
          <w:rFonts w:eastAsia="黑体"/>
          <w:sz w:val="21"/>
          <w:szCs w:val="21"/>
        </w:rPr>
        <w:t xml:space="preserve"> </w:t>
      </w:r>
      <w:r>
        <w:rPr>
          <w:rFonts w:eastAsia="黑体" w:hint="eastAsia"/>
          <w:sz w:val="21"/>
          <w:szCs w:val="21"/>
        </w:rPr>
        <w:t>PVC</w:t>
      </w:r>
      <w:r>
        <w:rPr>
          <w:rFonts w:eastAsia="黑体" w:hint="eastAsia"/>
          <w:sz w:val="21"/>
          <w:szCs w:val="21"/>
        </w:rPr>
        <w:t>管材</w:t>
      </w:r>
      <w:r>
        <w:rPr>
          <w:rFonts w:eastAsia="黑体"/>
          <w:sz w:val="21"/>
          <w:szCs w:val="21"/>
        </w:rPr>
        <w:t>生产工艺流程及产污环节图</w:t>
      </w:r>
    </w:p>
    <w:p w:rsidR="000E2BC4" w:rsidRDefault="00AF1CD9">
      <w:pPr>
        <w:pStyle w:val="3"/>
        <w:adjustRightInd w:val="0"/>
        <w:spacing w:before="0" w:line="460" w:lineRule="exact"/>
        <w:ind w:left="113" w:firstLine="0"/>
        <w:textAlignment w:val="baseline"/>
        <w:rPr>
          <w:rFonts w:ascii="Times New Roman"/>
          <w:spacing w:val="12"/>
          <w:w w:val="95"/>
          <w:kern w:val="0"/>
          <w:szCs w:val="26"/>
        </w:rPr>
      </w:pPr>
      <w:r>
        <w:rPr>
          <w:rFonts w:ascii="Times New Roman" w:hint="eastAsia"/>
          <w:spacing w:val="12"/>
          <w:w w:val="95"/>
          <w:kern w:val="0"/>
          <w:szCs w:val="26"/>
        </w:rPr>
        <w:lastRenderedPageBreak/>
        <w:t>3</w:t>
      </w:r>
      <w:r>
        <w:rPr>
          <w:rFonts w:ascii="Times New Roman"/>
          <w:spacing w:val="12"/>
          <w:w w:val="95"/>
          <w:kern w:val="0"/>
          <w:szCs w:val="26"/>
        </w:rPr>
        <w:t>.3.3</w:t>
      </w:r>
      <w:r>
        <w:rPr>
          <w:rFonts w:ascii="Times New Roman"/>
          <w:spacing w:val="12"/>
          <w:w w:val="95"/>
          <w:kern w:val="0"/>
          <w:szCs w:val="26"/>
        </w:rPr>
        <w:t>产污节点分析</w:t>
      </w:r>
    </w:p>
    <w:p w:rsidR="000E2BC4" w:rsidRDefault="00AF1CD9">
      <w:pPr>
        <w:autoSpaceDE w:val="0"/>
        <w:autoSpaceDN w:val="0"/>
        <w:spacing w:line="460" w:lineRule="exact"/>
        <w:ind w:firstLineChars="200" w:firstLine="480"/>
        <w:rPr>
          <w:bCs/>
        </w:rPr>
      </w:pPr>
      <w:r>
        <w:rPr>
          <w:bCs/>
        </w:rPr>
        <w:t>1</w:t>
      </w:r>
      <w:r>
        <w:rPr>
          <w:bCs/>
        </w:rPr>
        <w:t>、施工期</w:t>
      </w:r>
    </w:p>
    <w:p w:rsidR="000E2BC4" w:rsidRDefault="00AF1CD9">
      <w:pPr>
        <w:autoSpaceDE w:val="0"/>
        <w:autoSpaceDN w:val="0"/>
        <w:spacing w:line="460" w:lineRule="exact"/>
        <w:ind w:firstLineChars="200" w:firstLine="480"/>
        <w:rPr>
          <w:bCs/>
        </w:rPr>
      </w:pPr>
      <w:r>
        <w:rPr>
          <w:bCs/>
        </w:rPr>
        <w:t>本项目施工期将产生噪声、扬尘、废气、固体废弃物、施工废水和生活污水，将对区域环境和居民产生短暂影响。施工期对环境的的影响属于局部、短暂和可恢复性的。</w:t>
      </w:r>
    </w:p>
    <w:p w:rsidR="000E2BC4" w:rsidRDefault="00AF1CD9">
      <w:pPr>
        <w:autoSpaceDE w:val="0"/>
        <w:autoSpaceDN w:val="0"/>
        <w:spacing w:line="460" w:lineRule="exact"/>
        <w:ind w:firstLineChars="200" w:firstLine="480"/>
        <w:rPr>
          <w:bCs/>
        </w:rPr>
      </w:pPr>
      <w:r>
        <w:rPr>
          <w:bCs/>
        </w:rPr>
        <w:t>2</w:t>
      </w:r>
      <w:r>
        <w:rPr>
          <w:bCs/>
        </w:rPr>
        <w:t>、运营期</w:t>
      </w:r>
    </w:p>
    <w:p w:rsidR="000E2BC4" w:rsidRDefault="00AF1CD9">
      <w:pPr>
        <w:autoSpaceDE w:val="0"/>
        <w:autoSpaceDN w:val="0"/>
        <w:spacing w:line="460" w:lineRule="exact"/>
        <w:ind w:firstLineChars="200" w:firstLine="480"/>
        <w:rPr>
          <w:bCs/>
        </w:rPr>
      </w:pPr>
      <w:r>
        <w:rPr>
          <w:bCs/>
        </w:rPr>
        <w:t>项目运营期主要产污环节及排污特征详见表</w:t>
      </w:r>
      <w:r>
        <w:rPr>
          <w:rFonts w:hint="eastAsia"/>
          <w:bCs/>
        </w:rPr>
        <w:t>3</w:t>
      </w:r>
      <w:r>
        <w:rPr>
          <w:bCs/>
        </w:rPr>
        <w:t>.3-1</w:t>
      </w:r>
      <w:r>
        <w:rPr>
          <w:bCs/>
        </w:rPr>
        <w:t>。</w:t>
      </w:r>
    </w:p>
    <w:p w:rsidR="000E2BC4" w:rsidRPr="00E34C5D" w:rsidRDefault="00AF1CD9">
      <w:pPr>
        <w:autoSpaceDE w:val="0"/>
        <w:autoSpaceDN w:val="0"/>
        <w:spacing w:line="240" w:lineRule="auto"/>
        <w:ind w:firstLineChars="200" w:firstLine="420"/>
        <w:rPr>
          <w:rFonts w:eastAsia="黑体"/>
          <w:color w:val="FF0000"/>
          <w:sz w:val="21"/>
        </w:rPr>
      </w:pPr>
      <w:r w:rsidRPr="00E34C5D">
        <w:rPr>
          <w:rFonts w:eastAsia="黑体"/>
          <w:color w:val="FF0000"/>
          <w:sz w:val="21"/>
        </w:rPr>
        <w:t>表</w:t>
      </w:r>
      <w:r w:rsidRPr="00E34C5D">
        <w:rPr>
          <w:rFonts w:eastAsia="黑体" w:hint="eastAsia"/>
          <w:color w:val="FF0000"/>
          <w:sz w:val="21"/>
        </w:rPr>
        <w:t>3</w:t>
      </w:r>
      <w:r w:rsidRPr="00E34C5D">
        <w:rPr>
          <w:rFonts w:eastAsia="黑体"/>
          <w:color w:val="FF0000"/>
          <w:sz w:val="21"/>
        </w:rPr>
        <w:t xml:space="preserve">.3-1               </w:t>
      </w:r>
      <w:r w:rsidRPr="00E34C5D">
        <w:rPr>
          <w:rFonts w:eastAsia="黑体"/>
          <w:color w:val="FF0000"/>
          <w:sz w:val="21"/>
        </w:rPr>
        <w:t>本项目主要产污节点及污染物一览表</w:t>
      </w:r>
    </w:p>
    <w:tbl>
      <w:tblPr>
        <w:tblStyle w:val="2f8"/>
        <w:tblW w:w="8613" w:type="dxa"/>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641"/>
        <w:gridCol w:w="1541"/>
        <w:gridCol w:w="1312"/>
        <w:gridCol w:w="1134"/>
        <w:gridCol w:w="3985"/>
      </w:tblGrid>
      <w:tr w:rsidR="000E2BC4" w:rsidRPr="00E34C5D">
        <w:trPr>
          <w:trHeight w:val="340"/>
          <w:jc w:val="center"/>
        </w:trPr>
        <w:tc>
          <w:tcPr>
            <w:tcW w:w="641" w:type="dxa"/>
            <w:vAlign w:val="center"/>
          </w:tcPr>
          <w:p w:rsidR="000E2BC4" w:rsidRPr="00E34C5D" w:rsidRDefault="00AF1CD9">
            <w:pPr>
              <w:spacing w:line="240" w:lineRule="auto"/>
              <w:jc w:val="center"/>
              <w:rPr>
                <w:bCs/>
                <w:color w:val="FF0000"/>
                <w:kern w:val="0"/>
                <w:sz w:val="21"/>
                <w:szCs w:val="21"/>
              </w:rPr>
            </w:pPr>
            <w:r w:rsidRPr="00E34C5D">
              <w:rPr>
                <w:bCs/>
                <w:color w:val="FF0000"/>
                <w:kern w:val="0"/>
                <w:sz w:val="21"/>
                <w:szCs w:val="21"/>
              </w:rPr>
              <w:t>类别</w:t>
            </w:r>
          </w:p>
        </w:tc>
        <w:tc>
          <w:tcPr>
            <w:tcW w:w="1541" w:type="dxa"/>
            <w:vAlign w:val="center"/>
          </w:tcPr>
          <w:p w:rsidR="000E2BC4" w:rsidRPr="00E34C5D" w:rsidRDefault="00AF1CD9">
            <w:pPr>
              <w:spacing w:line="240" w:lineRule="auto"/>
              <w:jc w:val="center"/>
              <w:rPr>
                <w:bCs/>
                <w:color w:val="FF0000"/>
                <w:kern w:val="0"/>
                <w:sz w:val="21"/>
                <w:szCs w:val="21"/>
              </w:rPr>
            </w:pPr>
            <w:r w:rsidRPr="00E34C5D">
              <w:rPr>
                <w:bCs/>
                <w:color w:val="FF0000"/>
                <w:kern w:val="0"/>
                <w:sz w:val="21"/>
                <w:szCs w:val="21"/>
              </w:rPr>
              <w:t>产污节点</w:t>
            </w:r>
          </w:p>
        </w:tc>
        <w:tc>
          <w:tcPr>
            <w:tcW w:w="1312" w:type="dxa"/>
            <w:vAlign w:val="center"/>
          </w:tcPr>
          <w:p w:rsidR="000E2BC4" w:rsidRPr="00E34C5D" w:rsidRDefault="00AF1CD9">
            <w:pPr>
              <w:spacing w:line="240" w:lineRule="auto"/>
              <w:jc w:val="center"/>
              <w:rPr>
                <w:bCs/>
                <w:color w:val="FF0000"/>
                <w:kern w:val="0"/>
                <w:sz w:val="21"/>
                <w:szCs w:val="21"/>
              </w:rPr>
            </w:pPr>
            <w:r w:rsidRPr="00E34C5D">
              <w:rPr>
                <w:bCs/>
                <w:color w:val="FF0000"/>
                <w:kern w:val="0"/>
                <w:sz w:val="21"/>
                <w:szCs w:val="21"/>
              </w:rPr>
              <w:t>污染物</w:t>
            </w:r>
          </w:p>
        </w:tc>
        <w:tc>
          <w:tcPr>
            <w:tcW w:w="1134" w:type="dxa"/>
            <w:vAlign w:val="center"/>
          </w:tcPr>
          <w:p w:rsidR="000E2BC4" w:rsidRPr="00E34C5D" w:rsidRDefault="00AF1CD9">
            <w:pPr>
              <w:spacing w:line="240" w:lineRule="auto"/>
              <w:jc w:val="center"/>
              <w:rPr>
                <w:bCs/>
                <w:color w:val="FF0000"/>
                <w:kern w:val="0"/>
                <w:sz w:val="21"/>
                <w:szCs w:val="21"/>
              </w:rPr>
            </w:pPr>
            <w:r w:rsidRPr="00E34C5D">
              <w:rPr>
                <w:rFonts w:hint="eastAsia"/>
                <w:bCs/>
                <w:color w:val="FF0000"/>
                <w:kern w:val="0"/>
                <w:sz w:val="21"/>
                <w:szCs w:val="21"/>
              </w:rPr>
              <w:t>排放方式</w:t>
            </w:r>
          </w:p>
        </w:tc>
        <w:tc>
          <w:tcPr>
            <w:tcW w:w="3985" w:type="dxa"/>
            <w:vAlign w:val="center"/>
          </w:tcPr>
          <w:p w:rsidR="000E2BC4" w:rsidRPr="00E34C5D" w:rsidRDefault="00AF1CD9">
            <w:pPr>
              <w:spacing w:line="240" w:lineRule="auto"/>
              <w:jc w:val="center"/>
              <w:rPr>
                <w:bCs/>
                <w:color w:val="FF0000"/>
                <w:kern w:val="0"/>
                <w:sz w:val="21"/>
                <w:szCs w:val="21"/>
              </w:rPr>
            </w:pPr>
            <w:r w:rsidRPr="00E34C5D">
              <w:rPr>
                <w:rFonts w:hint="eastAsia"/>
                <w:bCs/>
                <w:color w:val="FF0000"/>
                <w:kern w:val="0"/>
                <w:sz w:val="21"/>
                <w:szCs w:val="21"/>
              </w:rPr>
              <w:t>污染防治措施</w:t>
            </w:r>
          </w:p>
        </w:tc>
      </w:tr>
      <w:tr w:rsidR="000E2BC4" w:rsidRPr="00E34C5D">
        <w:trPr>
          <w:trHeight w:val="340"/>
          <w:jc w:val="center"/>
        </w:trPr>
        <w:tc>
          <w:tcPr>
            <w:tcW w:w="641" w:type="dxa"/>
            <w:vMerge w:val="restart"/>
            <w:vAlign w:val="center"/>
          </w:tcPr>
          <w:p w:rsidR="000E2BC4" w:rsidRPr="00E34C5D" w:rsidRDefault="00AF1CD9">
            <w:pPr>
              <w:spacing w:line="240" w:lineRule="auto"/>
              <w:jc w:val="center"/>
              <w:rPr>
                <w:bCs/>
                <w:color w:val="FF0000"/>
                <w:kern w:val="0"/>
                <w:sz w:val="21"/>
                <w:szCs w:val="21"/>
              </w:rPr>
            </w:pPr>
            <w:r w:rsidRPr="00E34C5D">
              <w:rPr>
                <w:bCs/>
                <w:color w:val="FF0000"/>
                <w:kern w:val="0"/>
                <w:sz w:val="21"/>
                <w:szCs w:val="21"/>
              </w:rPr>
              <w:t>废气</w:t>
            </w:r>
          </w:p>
        </w:tc>
        <w:tc>
          <w:tcPr>
            <w:tcW w:w="1541" w:type="dxa"/>
            <w:vAlign w:val="center"/>
          </w:tcPr>
          <w:p w:rsidR="000E2BC4" w:rsidRPr="00E34C5D" w:rsidRDefault="00AF1CD9">
            <w:pPr>
              <w:spacing w:line="240" w:lineRule="auto"/>
              <w:jc w:val="center"/>
              <w:rPr>
                <w:bCs/>
                <w:color w:val="FF0000"/>
                <w:kern w:val="0"/>
                <w:sz w:val="21"/>
                <w:szCs w:val="21"/>
              </w:rPr>
            </w:pPr>
            <w:r w:rsidRPr="00E34C5D">
              <w:rPr>
                <w:bCs/>
                <w:color w:val="FF0000"/>
                <w:kern w:val="0"/>
                <w:sz w:val="21"/>
                <w:szCs w:val="21"/>
              </w:rPr>
              <w:t>废旧塑料转运、</w:t>
            </w:r>
            <w:r w:rsidRPr="00E34C5D">
              <w:rPr>
                <w:rFonts w:hint="eastAsia"/>
                <w:bCs/>
                <w:color w:val="FF0000"/>
                <w:kern w:val="0"/>
                <w:sz w:val="21"/>
                <w:szCs w:val="21"/>
              </w:rPr>
              <w:t>破碎</w:t>
            </w:r>
          </w:p>
        </w:tc>
        <w:tc>
          <w:tcPr>
            <w:tcW w:w="1312" w:type="dxa"/>
            <w:vAlign w:val="center"/>
          </w:tcPr>
          <w:p w:rsidR="000E2BC4" w:rsidRPr="00E34C5D" w:rsidRDefault="00AF1CD9">
            <w:pPr>
              <w:spacing w:line="240" w:lineRule="auto"/>
              <w:jc w:val="center"/>
              <w:rPr>
                <w:bCs/>
                <w:color w:val="FF0000"/>
                <w:kern w:val="0"/>
                <w:sz w:val="21"/>
                <w:szCs w:val="21"/>
              </w:rPr>
            </w:pPr>
            <w:r w:rsidRPr="00E34C5D">
              <w:rPr>
                <w:rFonts w:hint="eastAsia"/>
                <w:bCs/>
                <w:color w:val="FF0000"/>
                <w:kern w:val="0"/>
                <w:sz w:val="21"/>
                <w:szCs w:val="21"/>
              </w:rPr>
              <w:t>颗粒物</w:t>
            </w:r>
          </w:p>
        </w:tc>
        <w:tc>
          <w:tcPr>
            <w:tcW w:w="1134" w:type="dxa"/>
            <w:vAlign w:val="center"/>
          </w:tcPr>
          <w:p w:rsidR="000E2BC4" w:rsidRPr="00E34C5D" w:rsidRDefault="00AF1CD9">
            <w:pPr>
              <w:spacing w:line="240" w:lineRule="auto"/>
              <w:jc w:val="center"/>
              <w:rPr>
                <w:bCs/>
                <w:color w:val="FF0000"/>
                <w:kern w:val="0"/>
                <w:sz w:val="21"/>
                <w:szCs w:val="21"/>
              </w:rPr>
            </w:pPr>
            <w:r w:rsidRPr="00E34C5D">
              <w:rPr>
                <w:rFonts w:hint="eastAsia"/>
                <w:bCs/>
                <w:color w:val="FF0000"/>
                <w:kern w:val="0"/>
                <w:sz w:val="21"/>
                <w:szCs w:val="21"/>
              </w:rPr>
              <w:t>无组织</w:t>
            </w:r>
          </w:p>
        </w:tc>
        <w:tc>
          <w:tcPr>
            <w:tcW w:w="3985" w:type="dxa"/>
            <w:vAlign w:val="center"/>
          </w:tcPr>
          <w:p w:rsidR="000E2BC4" w:rsidRPr="00E34C5D" w:rsidRDefault="00AF1CD9">
            <w:pPr>
              <w:spacing w:line="240" w:lineRule="auto"/>
              <w:jc w:val="center"/>
              <w:rPr>
                <w:bCs/>
                <w:color w:val="FF0000"/>
                <w:kern w:val="0"/>
                <w:sz w:val="21"/>
                <w:szCs w:val="21"/>
              </w:rPr>
            </w:pPr>
            <w:r w:rsidRPr="00E34C5D">
              <w:rPr>
                <w:rFonts w:hint="eastAsia"/>
                <w:bCs/>
                <w:color w:val="FF0000"/>
                <w:kern w:val="0"/>
                <w:sz w:val="21"/>
                <w:szCs w:val="21"/>
              </w:rPr>
              <w:t>喷淋降尘、湿法破碎</w:t>
            </w:r>
          </w:p>
        </w:tc>
      </w:tr>
      <w:tr w:rsidR="000E2BC4" w:rsidRPr="00E34C5D">
        <w:trPr>
          <w:trHeight w:val="405"/>
          <w:jc w:val="center"/>
        </w:trPr>
        <w:tc>
          <w:tcPr>
            <w:tcW w:w="641" w:type="dxa"/>
            <w:vMerge/>
            <w:vAlign w:val="center"/>
          </w:tcPr>
          <w:p w:rsidR="000E2BC4" w:rsidRPr="00E34C5D" w:rsidRDefault="000E2BC4">
            <w:pPr>
              <w:spacing w:line="240" w:lineRule="auto"/>
              <w:jc w:val="center"/>
              <w:rPr>
                <w:bCs/>
                <w:color w:val="FF0000"/>
                <w:kern w:val="0"/>
                <w:sz w:val="21"/>
                <w:szCs w:val="21"/>
              </w:rPr>
            </w:pPr>
          </w:p>
        </w:tc>
        <w:tc>
          <w:tcPr>
            <w:tcW w:w="1541" w:type="dxa"/>
            <w:vMerge w:val="restart"/>
            <w:vAlign w:val="center"/>
          </w:tcPr>
          <w:p w:rsidR="000E2BC4" w:rsidRPr="00E34C5D" w:rsidRDefault="00AF1CD9">
            <w:pPr>
              <w:spacing w:line="240" w:lineRule="auto"/>
              <w:jc w:val="center"/>
              <w:rPr>
                <w:bCs/>
                <w:color w:val="FF0000"/>
                <w:kern w:val="0"/>
                <w:sz w:val="21"/>
                <w:szCs w:val="21"/>
              </w:rPr>
            </w:pPr>
            <w:r w:rsidRPr="00E34C5D">
              <w:rPr>
                <w:bCs/>
                <w:color w:val="FF0000"/>
                <w:kern w:val="0"/>
                <w:sz w:val="21"/>
                <w:szCs w:val="21"/>
              </w:rPr>
              <w:t>废旧滴灌带造粒工序</w:t>
            </w:r>
            <w:r w:rsidRPr="00E34C5D">
              <w:rPr>
                <w:bCs/>
                <w:color w:val="FF0000"/>
                <w:kern w:val="0"/>
                <w:sz w:val="21"/>
                <w:szCs w:val="21"/>
              </w:rPr>
              <w:t>G1</w:t>
            </w:r>
          </w:p>
        </w:tc>
        <w:tc>
          <w:tcPr>
            <w:tcW w:w="1312" w:type="dxa"/>
            <w:vMerge w:val="restart"/>
            <w:vAlign w:val="center"/>
          </w:tcPr>
          <w:p w:rsidR="000E2BC4" w:rsidRPr="00E34C5D" w:rsidRDefault="00AF1CD9">
            <w:pPr>
              <w:spacing w:line="240" w:lineRule="auto"/>
              <w:jc w:val="center"/>
              <w:rPr>
                <w:bCs/>
                <w:color w:val="FF0000"/>
                <w:kern w:val="0"/>
                <w:sz w:val="21"/>
                <w:szCs w:val="21"/>
              </w:rPr>
            </w:pPr>
            <w:r w:rsidRPr="00E34C5D">
              <w:rPr>
                <w:bCs/>
                <w:color w:val="FF0000"/>
                <w:kern w:val="0"/>
                <w:sz w:val="21"/>
                <w:szCs w:val="21"/>
              </w:rPr>
              <w:t>非甲烷总烃</w:t>
            </w:r>
          </w:p>
        </w:tc>
        <w:tc>
          <w:tcPr>
            <w:tcW w:w="1134" w:type="dxa"/>
            <w:vAlign w:val="center"/>
          </w:tcPr>
          <w:p w:rsidR="000E2BC4" w:rsidRPr="00E34C5D" w:rsidRDefault="00AF1CD9">
            <w:pPr>
              <w:spacing w:line="240" w:lineRule="auto"/>
              <w:jc w:val="center"/>
              <w:rPr>
                <w:bCs/>
                <w:color w:val="FF0000"/>
                <w:kern w:val="0"/>
                <w:sz w:val="21"/>
                <w:szCs w:val="21"/>
              </w:rPr>
            </w:pPr>
            <w:r w:rsidRPr="00E34C5D">
              <w:rPr>
                <w:rFonts w:hint="eastAsia"/>
                <w:bCs/>
                <w:color w:val="FF0000"/>
                <w:kern w:val="0"/>
                <w:sz w:val="21"/>
                <w:szCs w:val="21"/>
              </w:rPr>
              <w:t>有组织</w:t>
            </w:r>
          </w:p>
        </w:tc>
        <w:tc>
          <w:tcPr>
            <w:tcW w:w="3985" w:type="dxa"/>
            <w:vAlign w:val="center"/>
          </w:tcPr>
          <w:p w:rsidR="000E2BC4" w:rsidRPr="00E34C5D" w:rsidRDefault="00AF1CD9">
            <w:pPr>
              <w:spacing w:line="240" w:lineRule="auto"/>
              <w:jc w:val="center"/>
              <w:rPr>
                <w:bCs/>
                <w:color w:val="FF0000"/>
                <w:kern w:val="0"/>
                <w:sz w:val="21"/>
                <w:szCs w:val="21"/>
              </w:rPr>
            </w:pPr>
            <w:r w:rsidRPr="00E34C5D">
              <w:rPr>
                <w:bCs/>
                <w:color w:val="FF0000"/>
                <w:kern w:val="0"/>
                <w:sz w:val="21"/>
                <w:szCs w:val="21"/>
              </w:rPr>
              <w:t>设置集气罩收集，设置</w:t>
            </w:r>
            <w:r w:rsidRPr="00E34C5D">
              <w:rPr>
                <w:bCs/>
                <w:color w:val="FF0000"/>
                <w:kern w:val="0"/>
                <w:sz w:val="21"/>
                <w:szCs w:val="21"/>
              </w:rPr>
              <w:t>1</w:t>
            </w:r>
            <w:r w:rsidRPr="00E34C5D">
              <w:rPr>
                <w:bCs/>
                <w:color w:val="FF0000"/>
                <w:kern w:val="0"/>
                <w:sz w:val="21"/>
                <w:szCs w:val="21"/>
              </w:rPr>
              <w:t>套</w:t>
            </w:r>
            <w:r w:rsidRPr="00E34C5D">
              <w:rPr>
                <w:bCs/>
                <w:color w:val="FF0000"/>
                <w:kern w:val="0"/>
                <w:sz w:val="21"/>
                <w:szCs w:val="21"/>
              </w:rPr>
              <w:t>“UV</w:t>
            </w:r>
            <w:r w:rsidRPr="00E34C5D">
              <w:rPr>
                <w:bCs/>
                <w:color w:val="FF0000"/>
                <w:kern w:val="0"/>
                <w:sz w:val="21"/>
                <w:szCs w:val="21"/>
              </w:rPr>
              <w:t>光氧催化设施</w:t>
            </w:r>
            <w:r w:rsidRPr="00E34C5D">
              <w:rPr>
                <w:bCs/>
                <w:color w:val="FF0000"/>
                <w:kern w:val="0"/>
                <w:sz w:val="21"/>
                <w:szCs w:val="21"/>
              </w:rPr>
              <w:t>+</w:t>
            </w:r>
            <w:r w:rsidRPr="00E34C5D">
              <w:rPr>
                <w:bCs/>
                <w:color w:val="FF0000"/>
                <w:kern w:val="0"/>
                <w:sz w:val="21"/>
                <w:szCs w:val="21"/>
              </w:rPr>
              <w:t>活性炭吸附装置</w:t>
            </w:r>
            <w:r w:rsidRPr="00E34C5D">
              <w:rPr>
                <w:bCs/>
                <w:color w:val="FF0000"/>
                <w:kern w:val="0"/>
                <w:sz w:val="21"/>
                <w:szCs w:val="21"/>
              </w:rPr>
              <w:t>”</w:t>
            </w:r>
            <w:r w:rsidRPr="00E34C5D">
              <w:rPr>
                <w:bCs/>
                <w:color w:val="FF0000"/>
                <w:kern w:val="0"/>
                <w:sz w:val="21"/>
                <w:szCs w:val="21"/>
              </w:rPr>
              <w:t>处置后经过</w:t>
            </w:r>
            <w:r w:rsidRPr="00E34C5D">
              <w:rPr>
                <w:bCs/>
                <w:color w:val="FF0000"/>
                <w:kern w:val="0"/>
                <w:sz w:val="21"/>
                <w:szCs w:val="21"/>
              </w:rPr>
              <w:t>1</w:t>
            </w:r>
            <w:r w:rsidRPr="00E34C5D">
              <w:rPr>
                <w:bCs/>
                <w:color w:val="FF0000"/>
                <w:kern w:val="0"/>
                <w:sz w:val="21"/>
                <w:szCs w:val="21"/>
              </w:rPr>
              <w:t>根</w:t>
            </w:r>
            <w:r w:rsidRPr="00E34C5D">
              <w:rPr>
                <w:bCs/>
                <w:color w:val="FF0000"/>
                <w:kern w:val="0"/>
                <w:sz w:val="21"/>
                <w:szCs w:val="21"/>
              </w:rPr>
              <w:t>15m</w:t>
            </w:r>
            <w:r w:rsidRPr="00E34C5D">
              <w:rPr>
                <w:bCs/>
                <w:color w:val="FF0000"/>
                <w:kern w:val="0"/>
                <w:sz w:val="21"/>
                <w:szCs w:val="21"/>
              </w:rPr>
              <w:t>高排气筒</w:t>
            </w:r>
            <w:r w:rsidRPr="00E34C5D">
              <w:rPr>
                <w:rFonts w:hint="eastAsia"/>
                <w:bCs/>
                <w:color w:val="FF0000"/>
                <w:kern w:val="0"/>
                <w:sz w:val="21"/>
                <w:szCs w:val="21"/>
              </w:rPr>
              <w:t>（</w:t>
            </w:r>
            <w:r w:rsidRPr="00E34C5D">
              <w:rPr>
                <w:rFonts w:hint="eastAsia"/>
                <w:bCs/>
                <w:color w:val="FF0000"/>
                <w:kern w:val="0"/>
                <w:sz w:val="21"/>
                <w:szCs w:val="21"/>
              </w:rPr>
              <w:t>DA002</w:t>
            </w:r>
            <w:r w:rsidRPr="00E34C5D">
              <w:rPr>
                <w:rFonts w:hint="eastAsia"/>
                <w:bCs/>
                <w:color w:val="FF0000"/>
                <w:kern w:val="0"/>
                <w:sz w:val="21"/>
                <w:szCs w:val="21"/>
              </w:rPr>
              <w:t>）</w:t>
            </w:r>
            <w:r w:rsidRPr="00E34C5D">
              <w:rPr>
                <w:bCs/>
                <w:color w:val="FF0000"/>
                <w:kern w:val="0"/>
                <w:sz w:val="21"/>
                <w:szCs w:val="21"/>
              </w:rPr>
              <w:t>外排</w:t>
            </w:r>
          </w:p>
        </w:tc>
      </w:tr>
      <w:tr w:rsidR="000E2BC4" w:rsidRPr="00E34C5D">
        <w:trPr>
          <w:trHeight w:val="405"/>
          <w:jc w:val="center"/>
        </w:trPr>
        <w:tc>
          <w:tcPr>
            <w:tcW w:w="641" w:type="dxa"/>
            <w:vMerge/>
            <w:vAlign w:val="center"/>
          </w:tcPr>
          <w:p w:rsidR="000E2BC4" w:rsidRPr="00E34C5D" w:rsidRDefault="000E2BC4">
            <w:pPr>
              <w:spacing w:line="240" w:lineRule="auto"/>
              <w:jc w:val="center"/>
              <w:rPr>
                <w:bCs/>
                <w:color w:val="FF0000"/>
                <w:kern w:val="0"/>
                <w:sz w:val="21"/>
                <w:szCs w:val="21"/>
              </w:rPr>
            </w:pPr>
          </w:p>
        </w:tc>
        <w:tc>
          <w:tcPr>
            <w:tcW w:w="1541" w:type="dxa"/>
            <w:vMerge/>
            <w:vAlign w:val="center"/>
          </w:tcPr>
          <w:p w:rsidR="000E2BC4" w:rsidRPr="00E34C5D" w:rsidRDefault="000E2BC4">
            <w:pPr>
              <w:spacing w:line="240" w:lineRule="auto"/>
              <w:jc w:val="center"/>
              <w:rPr>
                <w:bCs/>
                <w:color w:val="FF0000"/>
                <w:kern w:val="0"/>
                <w:sz w:val="21"/>
                <w:szCs w:val="21"/>
              </w:rPr>
            </w:pPr>
          </w:p>
        </w:tc>
        <w:tc>
          <w:tcPr>
            <w:tcW w:w="1312" w:type="dxa"/>
            <w:vMerge/>
            <w:vAlign w:val="center"/>
          </w:tcPr>
          <w:p w:rsidR="000E2BC4" w:rsidRPr="00E34C5D" w:rsidRDefault="000E2BC4">
            <w:pPr>
              <w:spacing w:line="240" w:lineRule="auto"/>
              <w:jc w:val="center"/>
              <w:rPr>
                <w:bCs/>
                <w:color w:val="FF0000"/>
                <w:kern w:val="0"/>
                <w:sz w:val="21"/>
                <w:szCs w:val="21"/>
              </w:rPr>
            </w:pPr>
          </w:p>
        </w:tc>
        <w:tc>
          <w:tcPr>
            <w:tcW w:w="1134" w:type="dxa"/>
            <w:vAlign w:val="center"/>
          </w:tcPr>
          <w:p w:rsidR="000E2BC4" w:rsidRPr="00E34C5D" w:rsidRDefault="00AF1CD9">
            <w:pPr>
              <w:spacing w:line="240" w:lineRule="auto"/>
              <w:jc w:val="center"/>
              <w:rPr>
                <w:bCs/>
                <w:color w:val="FF0000"/>
                <w:kern w:val="0"/>
                <w:sz w:val="21"/>
                <w:szCs w:val="21"/>
              </w:rPr>
            </w:pPr>
            <w:r w:rsidRPr="00E34C5D">
              <w:rPr>
                <w:rFonts w:hint="eastAsia"/>
                <w:bCs/>
                <w:color w:val="FF0000"/>
                <w:kern w:val="0"/>
                <w:sz w:val="21"/>
                <w:szCs w:val="21"/>
              </w:rPr>
              <w:t>无组织</w:t>
            </w:r>
          </w:p>
        </w:tc>
        <w:tc>
          <w:tcPr>
            <w:tcW w:w="3985" w:type="dxa"/>
            <w:vAlign w:val="center"/>
          </w:tcPr>
          <w:p w:rsidR="000E2BC4" w:rsidRPr="00E34C5D" w:rsidRDefault="00AF1CD9">
            <w:pPr>
              <w:spacing w:line="240" w:lineRule="auto"/>
              <w:jc w:val="center"/>
              <w:rPr>
                <w:bCs/>
                <w:color w:val="FF0000"/>
                <w:kern w:val="0"/>
                <w:sz w:val="21"/>
                <w:szCs w:val="21"/>
              </w:rPr>
            </w:pPr>
            <w:r w:rsidRPr="00E34C5D">
              <w:rPr>
                <w:rFonts w:hint="eastAsia"/>
                <w:bCs/>
                <w:color w:val="FF0000"/>
                <w:kern w:val="0"/>
                <w:sz w:val="21"/>
                <w:szCs w:val="21"/>
              </w:rPr>
              <w:t>设置换气扇，通风换气</w:t>
            </w:r>
          </w:p>
        </w:tc>
      </w:tr>
      <w:tr w:rsidR="000E2BC4" w:rsidRPr="00E34C5D">
        <w:trPr>
          <w:trHeight w:val="340"/>
          <w:jc w:val="center"/>
        </w:trPr>
        <w:tc>
          <w:tcPr>
            <w:tcW w:w="641" w:type="dxa"/>
            <w:vMerge/>
            <w:vAlign w:val="center"/>
          </w:tcPr>
          <w:p w:rsidR="000E2BC4" w:rsidRPr="00E34C5D" w:rsidRDefault="000E2BC4">
            <w:pPr>
              <w:spacing w:line="240" w:lineRule="auto"/>
              <w:jc w:val="center"/>
              <w:rPr>
                <w:bCs/>
                <w:color w:val="FF0000"/>
                <w:kern w:val="0"/>
                <w:sz w:val="21"/>
                <w:szCs w:val="21"/>
              </w:rPr>
            </w:pPr>
          </w:p>
        </w:tc>
        <w:tc>
          <w:tcPr>
            <w:tcW w:w="1541" w:type="dxa"/>
            <w:vAlign w:val="center"/>
          </w:tcPr>
          <w:p w:rsidR="000E2BC4" w:rsidRPr="00E34C5D" w:rsidRDefault="00AF1CD9">
            <w:pPr>
              <w:spacing w:line="240" w:lineRule="auto"/>
              <w:jc w:val="center"/>
              <w:rPr>
                <w:bCs/>
                <w:color w:val="FF0000"/>
                <w:kern w:val="0"/>
                <w:sz w:val="21"/>
                <w:szCs w:val="21"/>
              </w:rPr>
            </w:pPr>
            <w:r w:rsidRPr="00E34C5D">
              <w:rPr>
                <w:bCs/>
                <w:color w:val="FF0000"/>
                <w:kern w:val="0"/>
                <w:sz w:val="21"/>
                <w:szCs w:val="21"/>
              </w:rPr>
              <w:t>滴灌带生产线混料工序</w:t>
            </w:r>
            <w:r w:rsidRPr="00E34C5D">
              <w:rPr>
                <w:bCs/>
                <w:color w:val="FF0000"/>
                <w:kern w:val="0"/>
                <w:sz w:val="21"/>
                <w:szCs w:val="21"/>
              </w:rPr>
              <w:t>G2</w:t>
            </w:r>
          </w:p>
        </w:tc>
        <w:tc>
          <w:tcPr>
            <w:tcW w:w="1312" w:type="dxa"/>
            <w:vAlign w:val="center"/>
          </w:tcPr>
          <w:p w:rsidR="000E2BC4" w:rsidRPr="00E34C5D" w:rsidRDefault="00AF1CD9">
            <w:pPr>
              <w:spacing w:line="240" w:lineRule="auto"/>
              <w:jc w:val="center"/>
              <w:rPr>
                <w:bCs/>
                <w:color w:val="FF0000"/>
                <w:kern w:val="0"/>
                <w:sz w:val="21"/>
                <w:szCs w:val="21"/>
              </w:rPr>
            </w:pPr>
            <w:r w:rsidRPr="00E34C5D">
              <w:rPr>
                <w:rFonts w:hint="eastAsia"/>
                <w:bCs/>
                <w:color w:val="FF0000"/>
                <w:kern w:val="0"/>
                <w:sz w:val="21"/>
                <w:szCs w:val="21"/>
              </w:rPr>
              <w:t>颗粒物</w:t>
            </w:r>
          </w:p>
        </w:tc>
        <w:tc>
          <w:tcPr>
            <w:tcW w:w="1134" w:type="dxa"/>
            <w:vAlign w:val="center"/>
          </w:tcPr>
          <w:p w:rsidR="000E2BC4" w:rsidRPr="00E34C5D" w:rsidRDefault="00AF1CD9">
            <w:pPr>
              <w:spacing w:line="240" w:lineRule="auto"/>
              <w:jc w:val="center"/>
              <w:rPr>
                <w:bCs/>
                <w:color w:val="FF0000"/>
                <w:kern w:val="0"/>
                <w:sz w:val="21"/>
                <w:szCs w:val="21"/>
              </w:rPr>
            </w:pPr>
            <w:r w:rsidRPr="00E34C5D">
              <w:rPr>
                <w:rFonts w:hint="eastAsia"/>
                <w:bCs/>
                <w:color w:val="FF0000"/>
                <w:kern w:val="0"/>
                <w:sz w:val="21"/>
                <w:szCs w:val="21"/>
              </w:rPr>
              <w:t>无组织</w:t>
            </w:r>
          </w:p>
        </w:tc>
        <w:tc>
          <w:tcPr>
            <w:tcW w:w="3985" w:type="dxa"/>
            <w:vAlign w:val="center"/>
          </w:tcPr>
          <w:p w:rsidR="000E2BC4" w:rsidRPr="00E34C5D" w:rsidRDefault="00AF1CD9">
            <w:pPr>
              <w:spacing w:line="240" w:lineRule="auto"/>
              <w:jc w:val="center"/>
              <w:rPr>
                <w:bCs/>
                <w:color w:val="FF0000"/>
                <w:kern w:val="0"/>
                <w:sz w:val="21"/>
                <w:szCs w:val="21"/>
              </w:rPr>
            </w:pPr>
            <w:r w:rsidRPr="00E34C5D">
              <w:rPr>
                <w:rFonts w:hint="eastAsia"/>
                <w:bCs/>
                <w:color w:val="FF0000"/>
                <w:kern w:val="0"/>
                <w:sz w:val="21"/>
                <w:szCs w:val="21"/>
              </w:rPr>
              <w:t>密闭设备</w:t>
            </w:r>
          </w:p>
        </w:tc>
      </w:tr>
      <w:tr w:rsidR="000E2BC4" w:rsidRPr="00E34C5D">
        <w:trPr>
          <w:trHeight w:val="405"/>
          <w:jc w:val="center"/>
        </w:trPr>
        <w:tc>
          <w:tcPr>
            <w:tcW w:w="641" w:type="dxa"/>
            <w:vMerge/>
            <w:vAlign w:val="center"/>
          </w:tcPr>
          <w:p w:rsidR="000E2BC4" w:rsidRPr="00E34C5D" w:rsidRDefault="000E2BC4">
            <w:pPr>
              <w:spacing w:line="240" w:lineRule="auto"/>
              <w:jc w:val="center"/>
              <w:rPr>
                <w:bCs/>
                <w:color w:val="FF0000"/>
                <w:kern w:val="0"/>
                <w:sz w:val="21"/>
                <w:szCs w:val="21"/>
              </w:rPr>
            </w:pPr>
          </w:p>
        </w:tc>
        <w:tc>
          <w:tcPr>
            <w:tcW w:w="1541" w:type="dxa"/>
            <w:vMerge w:val="restart"/>
            <w:vAlign w:val="center"/>
          </w:tcPr>
          <w:p w:rsidR="000E2BC4" w:rsidRPr="00E34C5D" w:rsidRDefault="00AF1CD9">
            <w:pPr>
              <w:spacing w:line="240" w:lineRule="auto"/>
              <w:jc w:val="center"/>
              <w:rPr>
                <w:bCs/>
                <w:color w:val="FF0000"/>
                <w:kern w:val="0"/>
                <w:sz w:val="21"/>
                <w:szCs w:val="21"/>
              </w:rPr>
            </w:pPr>
            <w:r w:rsidRPr="00E34C5D">
              <w:rPr>
                <w:bCs/>
                <w:color w:val="FF0000"/>
                <w:kern w:val="0"/>
                <w:sz w:val="21"/>
                <w:szCs w:val="21"/>
              </w:rPr>
              <w:t>滴灌带熔融挤出工序</w:t>
            </w:r>
            <w:r w:rsidRPr="00E34C5D">
              <w:rPr>
                <w:bCs/>
                <w:color w:val="FF0000"/>
                <w:kern w:val="0"/>
                <w:sz w:val="21"/>
                <w:szCs w:val="21"/>
              </w:rPr>
              <w:t>G3</w:t>
            </w:r>
          </w:p>
        </w:tc>
        <w:tc>
          <w:tcPr>
            <w:tcW w:w="1312" w:type="dxa"/>
            <w:vMerge w:val="restart"/>
            <w:vAlign w:val="center"/>
          </w:tcPr>
          <w:p w:rsidR="000E2BC4" w:rsidRPr="00E34C5D" w:rsidRDefault="00AF1CD9">
            <w:pPr>
              <w:spacing w:line="240" w:lineRule="auto"/>
              <w:jc w:val="center"/>
              <w:rPr>
                <w:bCs/>
                <w:color w:val="FF0000"/>
                <w:kern w:val="0"/>
                <w:sz w:val="21"/>
                <w:szCs w:val="21"/>
              </w:rPr>
            </w:pPr>
            <w:r w:rsidRPr="00E34C5D">
              <w:rPr>
                <w:bCs/>
                <w:color w:val="FF0000"/>
                <w:kern w:val="0"/>
                <w:sz w:val="21"/>
                <w:szCs w:val="21"/>
              </w:rPr>
              <w:t>非甲烷总烃</w:t>
            </w:r>
          </w:p>
        </w:tc>
        <w:tc>
          <w:tcPr>
            <w:tcW w:w="1134" w:type="dxa"/>
            <w:vAlign w:val="center"/>
          </w:tcPr>
          <w:p w:rsidR="000E2BC4" w:rsidRPr="00E34C5D" w:rsidRDefault="00AF1CD9">
            <w:pPr>
              <w:spacing w:line="240" w:lineRule="auto"/>
              <w:jc w:val="center"/>
              <w:rPr>
                <w:bCs/>
                <w:color w:val="FF0000"/>
                <w:kern w:val="0"/>
                <w:sz w:val="21"/>
                <w:szCs w:val="21"/>
              </w:rPr>
            </w:pPr>
            <w:r w:rsidRPr="00E34C5D">
              <w:rPr>
                <w:rFonts w:hint="eastAsia"/>
                <w:bCs/>
                <w:color w:val="FF0000"/>
                <w:kern w:val="0"/>
                <w:sz w:val="21"/>
                <w:szCs w:val="21"/>
              </w:rPr>
              <w:t>有组织</w:t>
            </w:r>
          </w:p>
        </w:tc>
        <w:tc>
          <w:tcPr>
            <w:tcW w:w="3985" w:type="dxa"/>
            <w:vAlign w:val="center"/>
          </w:tcPr>
          <w:p w:rsidR="000E2BC4" w:rsidRPr="00E34C5D" w:rsidRDefault="00AF1CD9">
            <w:pPr>
              <w:spacing w:line="240" w:lineRule="auto"/>
              <w:jc w:val="center"/>
              <w:rPr>
                <w:bCs/>
                <w:color w:val="FF0000"/>
                <w:kern w:val="0"/>
                <w:sz w:val="21"/>
                <w:szCs w:val="21"/>
              </w:rPr>
            </w:pPr>
            <w:r w:rsidRPr="00E34C5D">
              <w:rPr>
                <w:bCs/>
                <w:color w:val="FF0000"/>
                <w:kern w:val="0"/>
                <w:sz w:val="21"/>
                <w:szCs w:val="21"/>
              </w:rPr>
              <w:t>设置集气罩收集，设置</w:t>
            </w:r>
            <w:r w:rsidRPr="00E34C5D">
              <w:rPr>
                <w:bCs/>
                <w:color w:val="FF0000"/>
                <w:kern w:val="0"/>
                <w:sz w:val="21"/>
                <w:szCs w:val="21"/>
              </w:rPr>
              <w:t>1</w:t>
            </w:r>
            <w:r w:rsidRPr="00E34C5D">
              <w:rPr>
                <w:bCs/>
                <w:color w:val="FF0000"/>
                <w:kern w:val="0"/>
                <w:sz w:val="21"/>
                <w:szCs w:val="21"/>
              </w:rPr>
              <w:t>套</w:t>
            </w:r>
            <w:r w:rsidRPr="00E34C5D">
              <w:rPr>
                <w:bCs/>
                <w:color w:val="FF0000"/>
                <w:kern w:val="0"/>
                <w:sz w:val="21"/>
                <w:szCs w:val="21"/>
              </w:rPr>
              <w:t>“UV</w:t>
            </w:r>
            <w:r w:rsidRPr="00E34C5D">
              <w:rPr>
                <w:bCs/>
                <w:color w:val="FF0000"/>
                <w:kern w:val="0"/>
                <w:sz w:val="21"/>
                <w:szCs w:val="21"/>
              </w:rPr>
              <w:t>光氧催化设施</w:t>
            </w:r>
            <w:r w:rsidRPr="00E34C5D">
              <w:rPr>
                <w:bCs/>
                <w:color w:val="FF0000"/>
                <w:kern w:val="0"/>
                <w:sz w:val="21"/>
                <w:szCs w:val="21"/>
              </w:rPr>
              <w:t>+</w:t>
            </w:r>
            <w:r w:rsidRPr="00E34C5D">
              <w:rPr>
                <w:bCs/>
                <w:color w:val="FF0000"/>
                <w:kern w:val="0"/>
                <w:sz w:val="21"/>
                <w:szCs w:val="21"/>
              </w:rPr>
              <w:t>活性炭吸附装置</w:t>
            </w:r>
            <w:r w:rsidRPr="00E34C5D">
              <w:rPr>
                <w:bCs/>
                <w:color w:val="FF0000"/>
                <w:kern w:val="0"/>
                <w:sz w:val="21"/>
                <w:szCs w:val="21"/>
              </w:rPr>
              <w:t>”</w:t>
            </w:r>
            <w:r w:rsidRPr="00E34C5D">
              <w:rPr>
                <w:bCs/>
                <w:color w:val="FF0000"/>
                <w:kern w:val="0"/>
                <w:sz w:val="21"/>
                <w:szCs w:val="21"/>
              </w:rPr>
              <w:t>处置后经过</w:t>
            </w:r>
            <w:r w:rsidRPr="00E34C5D">
              <w:rPr>
                <w:bCs/>
                <w:color w:val="FF0000"/>
                <w:kern w:val="0"/>
                <w:sz w:val="21"/>
                <w:szCs w:val="21"/>
              </w:rPr>
              <w:t>15m</w:t>
            </w:r>
            <w:r w:rsidRPr="00E34C5D">
              <w:rPr>
                <w:bCs/>
                <w:color w:val="FF0000"/>
                <w:kern w:val="0"/>
                <w:sz w:val="21"/>
                <w:szCs w:val="21"/>
              </w:rPr>
              <w:t>高排气筒</w:t>
            </w:r>
            <w:r w:rsidRPr="00E34C5D">
              <w:rPr>
                <w:rFonts w:hint="eastAsia"/>
                <w:bCs/>
                <w:color w:val="FF0000"/>
                <w:kern w:val="0"/>
                <w:sz w:val="21"/>
                <w:szCs w:val="21"/>
              </w:rPr>
              <w:t>（</w:t>
            </w:r>
            <w:r w:rsidRPr="00E34C5D">
              <w:rPr>
                <w:rFonts w:hint="eastAsia"/>
                <w:bCs/>
                <w:color w:val="FF0000"/>
                <w:kern w:val="0"/>
                <w:sz w:val="21"/>
                <w:szCs w:val="21"/>
              </w:rPr>
              <w:t>DA002</w:t>
            </w:r>
            <w:r w:rsidRPr="00E34C5D">
              <w:rPr>
                <w:rFonts w:hint="eastAsia"/>
                <w:bCs/>
                <w:color w:val="FF0000"/>
                <w:kern w:val="0"/>
                <w:sz w:val="21"/>
                <w:szCs w:val="21"/>
              </w:rPr>
              <w:t>、</w:t>
            </w:r>
            <w:r w:rsidRPr="00E34C5D">
              <w:rPr>
                <w:rFonts w:hint="eastAsia"/>
                <w:bCs/>
                <w:color w:val="FF0000"/>
                <w:kern w:val="0"/>
                <w:sz w:val="21"/>
                <w:szCs w:val="21"/>
              </w:rPr>
              <w:t>DA004</w:t>
            </w:r>
            <w:r w:rsidRPr="00E34C5D">
              <w:rPr>
                <w:rFonts w:hint="eastAsia"/>
                <w:bCs/>
                <w:color w:val="FF0000"/>
                <w:kern w:val="0"/>
                <w:sz w:val="21"/>
                <w:szCs w:val="21"/>
              </w:rPr>
              <w:t>、</w:t>
            </w:r>
            <w:r w:rsidRPr="00E34C5D">
              <w:rPr>
                <w:rFonts w:hint="eastAsia"/>
                <w:bCs/>
                <w:color w:val="FF0000"/>
                <w:kern w:val="0"/>
                <w:sz w:val="21"/>
                <w:szCs w:val="21"/>
              </w:rPr>
              <w:t>DA006</w:t>
            </w:r>
            <w:r w:rsidRPr="00E34C5D">
              <w:rPr>
                <w:rFonts w:hint="eastAsia"/>
                <w:bCs/>
                <w:color w:val="FF0000"/>
                <w:kern w:val="0"/>
                <w:sz w:val="21"/>
                <w:szCs w:val="21"/>
              </w:rPr>
              <w:t>）</w:t>
            </w:r>
            <w:r w:rsidRPr="00E34C5D">
              <w:rPr>
                <w:bCs/>
                <w:color w:val="FF0000"/>
                <w:kern w:val="0"/>
                <w:sz w:val="21"/>
                <w:szCs w:val="21"/>
              </w:rPr>
              <w:t>外排</w:t>
            </w:r>
          </w:p>
        </w:tc>
      </w:tr>
      <w:tr w:rsidR="000E2BC4" w:rsidRPr="00E34C5D">
        <w:trPr>
          <w:trHeight w:val="405"/>
          <w:jc w:val="center"/>
        </w:trPr>
        <w:tc>
          <w:tcPr>
            <w:tcW w:w="641" w:type="dxa"/>
            <w:vMerge/>
            <w:vAlign w:val="center"/>
          </w:tcPr>
          <w:p w:rsidR="000E2BC4" w:rsidRPr="00E34C5D" w:rsidRDefault="000E2BC4">
            <w:pPr>
              <w:spacing w:line="240" w:lineRule="auto"/>
              <w:jc w:val="center"/>
              <w:rPr>
                <w:bCs/>
                <w:color w:val="FF0000"/>
                <w:kern w:val="0"/>
                <w:sz w:val="21"/>
                <w:szCs w:val="21"/>
              </w:rPr>
            </w:pPr>
          </w:p>
        </w:tc>
        <w:tc>
          <w:tcPr>
            <w:tcW w:w="1541" w:type="dxa"/>
            <w:vMerge/>
            <w:vAlign w:val="center"/>
          </w:tcPr>
          <w:p w:rsidR="000E2BC4" w:rsidRPr="00E34C5D" w:rsidRDefault="000E2BC4">
            <w:pPr>
              <w:spacing w:line="240" w:lineRule="auto"/>
              <w:jc w:val="center"/>
              <w:rPr>
                <w:bCs/>
                <w:color w:val="FF0000"/>
                <w:kern w:val="0"/>
                <w:sz w:val="21"/>
                <w:szCs w:val="21"/>
              </w:rPr>
            </w:pPr>
          </w:p>
        </w:tc>
        <w:tc>
          <w:tcPr>
            <w:tcW w:w="1312" w:type="dxa"/>
            <w:vMerge/>
            <w:vAlign w:val="center"/>
          </w:tcPr>
          <w:p w:rsidR="000E2BC4" w:rsidRPr="00E34C5D" w:rsidRDefault="000E2BC4">
            <w:pPr>
              <w:spacing w:line="240" w:lineRule="auto"/>
              <w:jc w:val="center"/>
              <w:rPr>
                <w:bCs/>
                <w:color w:val="FF0000"/>
                <w:kern w:val="0"/>
                <w:sz w:val="21"/>
                <w:szCs w:val="21"/>
              </w:rPr>
            </w:pPr>
          </w:p>
        </w:tc>
        <w:tc>
          <w:tcPr>
            <w:tcW w:w="1134" w:type="dxa"/>
            <w:vAlign w:val="center"/>
          </w:tcPr>
          <w:p w:rsidR="000E2BC4" w:rsidRPr="00E34C5D" w:rsidRDefault="00AF1CD9">
            <w:pPr>
              <w:spacing w:line="240" w:lineRule="auto"/>
              <w:jc w:val="center"/>
              <w:rPr>
                <w:bCs/>
                <w:color w:val="FF0000"/>
                <w:kern w:val="0"/>
                <w:sz w:val="21"/>
                <w:szCs w:val="21"/>
              </w:rPr>
            </w:pPr>
            <w:r w:rsidRPr="00E34C5D">
              <w:rPr>
                <w:rFonts w:hint="eastAsia"/>
                <w:bCs/>
                <w:color w:val="FF0000"/>
                <w:kern w:val="0"/>
                <w:sz w:val="21"/>
                <w:szCs w:val="21"/>
              </w:rPr>
              <w:t>无组织</w:t>
            </w:r>
          </w:p>
        </w:tc>
        <w:tc>
          <w:tcPr>
            <w:tcW w:w="3985" w:type="dxa"/>
            <w:vAlign w:val="center"/>
          </w:tcPr>
          <w:p w:rsidR="000E2BC4" w:rsidRPr="00E34C5D" w:rsidRDefault="00AF1CD9">
            <w:pPr>
              <w:spacing w:line="240" w:lineRule="auto"/>
              <w:jc w:val="center"/>
              <w:rPr>
                <w:bCs/>
                <w:color w:val="FF0000"/>
                <w:kern w:val="0"/>
                <w:sz w:val="21"/>
                <w:szCs w:val="21"/>
              </w:rPr>
            </w:pPr>
            <w:r w:rsidRPr="00E34C5D">
              <w:rPr>
                <w:rFonts w:hint="eastAsia"/>
                <w:bCs/>
                <w:color w:val="FF0000"/>
                <w:kern w:val="0"/>
                <w:sz w:val="21"/>
                <w:szCs w:val="21"/>
              </w:rPr>
              <w:t>设置换气扇，通风换气</w:t>
            </w:r>
          </w:p>
        </w:tc>
      </w:tr>
      <w:tr w:rsidR="000E2BC4" w:rsidRPr="00E34C5D">
        <w:trPr>
          <w:trHeight w:val="405"/>
          <w:jc w:val="center"/>
        </w:trPr>
        <w:tc>
          <w:tcPr>
            <w:tcW w:w="641" w:type="dxa"/>
            <w:vMerge/>
            <w:vAlign w:val="center"/>
          </w:tcPr>
          <w:p w:rsidR="000E2BC4" w:rsidRPr="00E34C5D" w:rsidRDefault="000E2BC4">
            <w:pPr>
              <w:spacing w:line="240" w:lineRule="auto"/>
              <w:jc w:val="center"/>
              <w:rPr>
                <w:bCs/>
                <w:color w:val="FF0000"/>
                <w:kern w:val="0"/>
                <w:sz w:val="21"/>
                <w:szCs w:val="21"/>
              </w:rPr>
            </w:pPr>
          </w:p>
        </w:tc>
        <w:tc>
          <w:tcPr>
            <w:tcW w:w="1541" w:type="dxa"/>
            <w:vMerge w:val="restart"/>
            <w:vAlign w:val="center"/>
          </w:tcPr>
          <w:p w:rsidR="000E2BC4" w:rsidRPr="00E34C5D" w:rsidRDefault="00AF1CD9">
            <w:pPr>
              <w:spacing w:line="240" w:lineRule="auto"/>
              <w:jc w:val="center"/>
              <w:rPr>
                <w:bCs/>
                <w:color w:val="FF0000"/>
                <w:kern w:val="0"/>
                <w:sz w:val="21"/>
                <w:szCs w:val="21"/>
              </w:rPr>
            </w:pPr>
            <w:r w:rsidRPr="00E34C5D">
              <w:rPr>
                <w:bCs/>
                <w:color w:val="FF0000"/>
                <w:kern w:val="0"/>
                <w:sz w:val="21"/>
                <w:szCs w:val="21"/>
              </w:rPr>
              <w:t>废旧编织袋</w:t>
            </w:r>
            <w:r w:rsidRPr="00E34C5D">
              <w:rPr>
                <w:rFonts w:hint="eastAsia"/>
                <w:bCs/>
                <w:color w:val="FF0000"/>
                <w:kern w:val="0"/>
                <w:sz w:val="21"/>
                <w:szCs w:val="21"/>
              </w:rPr>
              <w:t>及吨包袋</w:t>
            </w:r>
            <w:r w:rsidRPr="00E34C5D">
              <w:rPr>
                <w:bCs/>
                <w:color w:val="FF0000"/>
                <w:kern w:val="0"/>
                <w:sz w:val="21"/>
                <w:szCs w:val="21"/>
              </w:rPr>
              <w:t>造粒工序</w:t>
            </w:r>
            <w:r w:rsidRPr="00E34C5D">
              <w:rPr>
                <w:bCs/>
                <w:color w:val="FF0000"/>
                <w:kern w:val="0"/>
                <w:sz w:val="21"/>
                <w:szCs w:val="21"/>
              </w:rPr>
              <w:t>G</w:t>
            </w:r>
            <w:r w:rsidRPr="00E34C5D">
              <w:rPr>
                <w:rFonts w:hint="eastAsia"/>
                <w:bCs/>
                <w:color w:val="FF0000"/>
                <w:kern w:val="0"/>
                <w:sz w:val="21"/>
                <w:szCs w:val="21"/>
              </w:rPr>
              <w:t>4</w:t>
            </w:r>
          </w:p>
        </w:tc>
        <w:tc>
          <w:tcPr>
            <w:tcW w:w="1312" w:type="dxa"/>
            <w:vMerge w:val="restart"/>
            <w:vAlign w:val="center"/>
          </w:tcPr>
          <w:p w:rsidR="000E2BC4" w:rsidRPr="00E34C5D" w:rsidRDefault="00AF1CD9">
            <w:pPr>
              <w:spacing w:line="240" w:lineRule="auto"/>
              <w:jc w:val="center"/>
              <w:rPr>
                <w:bCs/>
                <w:color w:val="FF0000"/>
                <w:kern w:val="0"/>
                <w:sz w:val="21"/>
                <w:szCs w:val="21"/>
              </w:rPr>
            </w:pPr>
            <w:r w:rsidRPr="00E34C5D">
              <w:rPr>
                <w:bCs/>
                <w:color w:val="FF0000"/>
                <w:kern w:val="0"/>
                <w:sz w:val="21"/>
                <w:szCs w:val="21"/>
              </w:rPr>
              <w:t>非甲烷总烃</w:t>
            </w:r>
          </w:p>
        </w:tc>
        <w:tc>
          <w:tcPr>
            <w:tcW w:w="1134" w:type="dxa"/>
            <w:vAlign w:val="center"/>
          </w:tcPr>
          <w:p w:rsidR="000E2BC4" w:rsidRPr="00E34C5D" w:rsidRDefault="00AF1CD9">
            <w:pPr>
              <w:spacing w:line="240" w:lineRule="auto"/>
              <w:jc w:val="center"/>
              <w:rPr>
                <w:bCs/>
                <w:color w:val="FF0000"/>
                <w:kern w:val="0"/>
                <w:sz w:val="21"/>
                <w:szCs w:val="21"/>
              </w:rPr>
            </w:pPr>
            <w:r w:rsidRPr="00E34C5D">
              <w:rPr>
                <w:rFonts w:hint="eastAsia"/>
                <w:bCs/>
                <w:color w:val="FF0000"/>
                <w:kern w:val="0"/>
                <w:sz w:val="21"/>
                <w:szCs w:val="21"/>
              </w:rPr>
              <w:t>有组织</w:t>
            </w:r>
          </w:p>
        </w:tc>
        <w:tc>
          <w:tcPr>
            <w:tcW w:w="3985" w:type="dxa"/>
            <w:vAlign w:val="center"/>
          </w:tcPr>
          <w:p w:rsidR="000E2BC4" w:rsidRPr="00E34C5D" w:rsidRDefault="00AF1CD9">
            <w:pPr>
              <w:spacing w:line="240" w:lineRule="auto"/>
              <w:jc w:val="center"/>
              <w:rPr>
                <w:bCs/>
                <w:color w:val="FF0000"/>
                <w:kern w:val="0"/>
                <w:sz w:val="21"/>
                <w:szCs w:val="21"/>
              </w:rPr>
            </w:pPr>
            <w:r w:rsidRPr="00E34C5D">
              <w:rPr>
                <w:bCs/>
                <w:color w:val="FF0000"/>
                <w:kern w:val="0"/>
                <w:sz w:val="21"/>
                <w:szCs w:val="21"/>
              </w:rPr>
              <w:t>设置集气罩收集，设置</w:t>
            </w:r>
            <w:r w:rsidRPr="00E34C5D">
              <w:rPr>
                <w:bCs/>
                <w:color w:val="FF0000"/>
                <w:kern w:val="0"/>
                <w:sz w:val="21"/>
                <w:szCs w:val="21"/>
              </w:rPr>
              <w:t>1</w:t>
            </w:r>
            <w:r w:rsidRPr="00E34C5D">
              <w:rPr>
                <w:bCs/>
                <w:color w:val="FF0000"/>
                <w:kern w:val="0"/>
                <w:sz w:val="21"/>
                <w:szCs w:val="21"/>
              </w:rPr>
              <w:t>套</w:t>
            </w:r>
            <w:r w:rsidRPr="00E34C5D">
              <w:rPr>
                <w:bCs/>
                <w:color w:val="FF0000"/>
                <w:kern w:val="0"/>
                <w:sz w:val="21"/>
                <w:szCs w:val="21"/>
              </w:rPr>
              <w:t>“UV</w:t>
            </w:r>
            <w:r w:rsidRPr="00E34C5D">
              <w:rPr>
                <w:bCs/>
                <w:color w:val="FF0000"/>
                <w:kern w:val="0"/>
                <w:sz w:val="21"/>
                <w:szCs w:val="21"/>
              </w:rPr>
              <w:t>光氧催化设施</w:t>
            </w:r>
            <w:r w:rsidRPr="00E34C5D">
              <w:rPr>
                <w:bCs/>
                <w:color w:val="FF0000"/>
                <w:kern w:val="0"/>
                <w:sz w:val="21"/>
                <w:szCs w:val="21"/>
              </w:rPr>
              <w:t>+</w:t>
            </w:r>
            <w:r w:rsidRPr="00E34C5D">
              <w:rPr>
                <w:bCs/>
                <w:color w:val="FF0000"/>
                <w:kern w:val="0"/>
                <w:sz w:val="21"/>
                <w:szCs w:val="21"/>
              </w:rPr>
              <w:t>活性炭吸附装置</w:t>
            </w:r>
            <w:r w:rsidRPr="00E34C5D">
              <w:rPr>
                <w:bCs/>
                <w:color w:val="FF0000"/>
                <w:kern w:val="0"/>
                <w:sz w:val="21"/>
                <w:szCs w:val="21"/>
              </w:rPr>
              <w:t>”</w:t>
            </w:r>
            <w:r w:rsidRPr="00E34C5D">
              <w:rPr>
                <w:bCs/>
                <w:color w:val="FF0000"/>
                <w:kern w:val="0"/>
                <w:sz w:val="21"/>
                <w:szCs w:val="21"/>
              </w:rPr>
              <w:t>处置后经过</w:t>
            </w:r>
            <w:r w:rsidRPr="00E34C5D">
              <w:rPr>
                <w:bCs/>
                <w:color w:val="FF0000"/>
                <w:kern w:val="0"/>
                <w:sz w:val="21"/>
                <w:szCs w:val="21"/>
              </w:rPr>
              <w:t>1</w:t>
            </w:r>
            <w:r w:rsidRPr="00E34C5D">
              <w:rPr>
                <w:bCs/>
                <w:color w:val="FF0000"/>
                <w:kern w:val="0"/>
                <w:sz w:val="21"/>
                <w:szCs w:val="21"/>
              </w:rPr>
              <w:t>根</w:t>
            </w:r>
            <w:r w:rsidRPr="00E34C5D">
              <w:rPr>
                <w:bCs/>
                <w:color w:val="FF0000"/>
                <w:kern w:val="0"/>
                <w:sz w:val="21"/>
                <w:szCs w:val="21"/>
              </w:rPr>
              <w:t>15m</w:t>
            </w:r>
            <w:r w:rsidRPr="00E34C5D">
              <w:rPr>
                <w:bCs/>
                <w:color w:val="FF0000"/>
                <w:kern w:val="0"/>
                <w:sz w:val="21"/>
                <w:szCs w:val="21"/>
              </w:rPr>
              <w:t>高排气筒</w:t>
            </w:r>
            <w:r w:rsidRPr="00E34C5D">
              <w:rPr>
                <w:rFonts w:hint="eastAsia"/>
                <w:bCs/>
                <w:color w:val="FF0000"/>
                <w:kern w:val="0"/>
                <w:sz w:val="21"/>
                <w:szCs w:val="21"/>
              </w:rPr>
              <w:t>（</w:t>
            </w:r>
            <w:r w:rsidRPr="00E34C5D">
              <w:rPr>
                <w:rFonts w:hint="eastAsia"/>
                <w:bCs/>
                <w:color w:val="FF0000"/>
                <w:kern w:val="0"/>
                <w:sz w:val="21"/>
                <w:szCs w:val="21"/>
              </w:rPr>
              <w:t>DA006</w:t>
            </w:r>
            <w:r w:rsidRPr="00E34C5D">
              <w:rPr>
                <w:rFonts w:hint="eastAsia"/>
                <w:bCs/>
                <w:color w:val="FF0000"/>
                <w:kern w:val="0"/>
                <w:sz w:val="21"/>
                <w:szCs w:val="21"/>
              </w:rPr>
              <w:t>）</w:t>
            </w:r>
            <w:r w:rsidRPr="00E34C5D">
              <w:rPr>
                <w:bCs/>
                <w:color w:val="FF0000"/>
                <w:kern w:val="0"/>
                <w:sz w:val="21"/>
                <w:szCs w:val="21"/>
              </w:rPr>
              <w:t>外排</w:t>
            </w:r>
          </w:p>
        </w:tc>
      </w:tr>
      <w:tr w:rsidR="000E2BC4" w:rsidRPr="00E34C5D">
        <w:trPr>
          <w:trHeight w:val="405"/>
          <w:jc w:val="center"/>
        </w:trPr>
        <w:tc>
          <w:tcPr>
            <w:tcW w:w="641" w:type="dxa"/>
            <w:vMerge/>
            <w:vAlign w:val="center"/>
          </w:tcPr>
          <w:p w:rsidR="000E2BC4" w:rsidRPr="00E34C5D" w:rsidRDefault="000E2BC4">
            <w:pPr>
              <w:spacing w:line="240" w:lineRule="auto"/>
              <w:jc w:val="center"/>
              <w:rPr>
                <w:bCs/>
                <w:color w:val="FF0000"/>
                <w:kern w:val="0"/>
                <w:sz w:val="21"/>
                <w:szCs w:val="21"/>
              </w:rPr>
            </w:pPr>
          </w:p>
        </w:tc>
        <w:tc>
          <w:tcPr>
            <w:tcW w:w="1541" w:type="dxa"/>
            <w:vMerge/>
            <w:vAlign w:val="center"/>
          </w:tcPr>
          <w:p w:rsidR="000E2BC4" w:rsidRPr="00E34C5D" w:rsidRDefault="000E2BC4">
            <w:pPr>
              <w:spacing w:line="240" w:lineRule="auto"/>
              <w:jc w:val="center"/>
              <w:rPr>
                <w:bCs/>
                <w:color w:val="FF0000"/>
                <w:kern w:val="0"/>
                <w:sz w:val="21"/>
                <w:szCs w:val="21"/>
              </w:rPr>
            </w:pPr>
          </w:p>
        </w:tc>
        <w:tc>
          <w:tcPr>
            <w:tcW w:w="1312" w:type="dxa"/>
            <w:vMerge/>
            <w:vAlign w:val="center"/>
          </w:tcPr>
          <w:p w:rsidR="000E2BC4" w:rsidRPr="00E34C5D" w:rsidRDefault="000E2BC4">
            <w:pPr>
              <w:spacing w:line="240" w:lineRule="auto"/>
              <w:jc w:val="center"/>
              <w:rPr>
                <w:bCs/>
                <w:color w:val="FF0000"/>
                <w:kern w:val="0"/>
                <w:sz w:val="21"/>
                <w:szCs w:val="21"/>
              </w:rPr>
            </w:pPr>
          </w:p>
        </w:tc>
        <w:tc>
          <w:tcPr>
            <w:tcW w:w="1134" w:type="dxa"/>
            <w:vAlign w:val="center"/>
          </w:tcPr>
          <w:p w:rsidR="000E2BC4" w:rsidRPr="00E34C5D" w:rsidRDefault="00AF1CD9">
            <w:pPr>
              <w:spacing w:line="240" w:lineRule="auto"/>
              <w:jc w:val="center"/>
              <w:rPr>
                <w:bCs/>
                <w:color w:val="FF0000"/>
                <w:kern w:val="0"/>
                <w:sz w:val="21"/>
                <w:szCs w:val="21"/>
              </w:rPr>
            </w:pPr>
            <w:r w:rsidRPr="00E34C5D">
              <w:rPr>
                <w:rFonts w:hint="eastAsia"/>
                <w:bCs/>
                <w:color w:val="FF0000"/>
                <w:kern w:val="0"/>
                <w:sz w:val="21"/>
                <w:szCs w:val="21"/>
              </w:rPr>
              <w:t>无组织</w:t>
            </w:r>
          </w:p>
        </w:tc>
        <w:tc>
          <w:tcPr>
            <w:tcW w:w="3985" w:type="dxa"/>
            <w:vAlign w:val="center"/>
          </w:tcPr>
          <w:p w:rsidR="000E2BC4" w:rsidRPr="00E34C5D" w:rsidRDefault="00AF1CD9">
            <w:pPr>
              <w:spacing w:line="240" w:lineRule="auto"/>
              <w:jc w:val="center"/>
              <w:rPr>
                <w:bCs/>
                <w:color w:val="FF0000"/>
                <w:kern w:val="0"/>
                <w:sz w:val="21"/>
                <w:szCs w:val="21"/>
              </w:rPr>
            </w:pPr>
            <w:r w:rsidRPr="00E34C5D">
              <w:rPr>
                <w:rFonts w:hint="eastAsia"/>
                <w:bCs/>
                <w:color w:val="FF0000"/>
                <w:kern w:val="0"/>
                <w:sz w:val="21"/>
                <w:szCs w:val="21"/>
              </w:rPr>
              <w:t>设置换气扇，通风换气</w:t>
            </w:r>
          </w:p>
        </w:tc>
      </w:tr>
      <w:tr w:rsidR="000E2BC4" w:rsidRPr="00E34C5D">
        <w:trPr>
          <w:trHeight w:val="270"/>
          <w:jc w:val="center"/>
        </w:trPr>
        <w:tc>
          <w:tcPr>
            <w:tcW w:w="641" w:type="dxa"/>
            <w:vMerge/>
            <w:vAlign w:val="center"/>
          </w:tcPr>
          <w:p w:rsidR="000E2BC4" w:rsidRPr="00E34C5D" w:rsidRDefault="000E2BC4">
            <w:pPr>
              <w:spacing w:line="240" w:lineRule="auto"/>
              <w:jc w:val="center"/>
              <w:rPr>
                <w:bCs/>
                <w:color w:val="FF0000"/>
                <w:kern w:val="0"/>
                <w:sz w:val="21"/>
                <w:szCs w:val="21"/>
              </w:rPr>
            </w:pPr>
          </w:p>
        </w:tc>
        <w:tc>
          <w:tcPr>
            <w:tcW w:w="1541" w:type="dxa"/>
            <w:vMerge w:val="restart"/>
            <w:vAlign w:val="center"/>
          </w:tcPr>
          <w:p w:rsidR="000E2BC4" w:rsidRPr="00E34C5D" w:rsidRDefault="00AF1CD9">
            <w:pPr>
              <w:spacing w:line="240" w:lineRule="auto"/>
              <w:jc w:val="center"/>
              <w:rPr>
                <w:bCs/>
                <w:color w:val="FF0000"/>
                <w:kern w:val="0"/>
                <w:sz w:val="21"/>
                <w:szCs w:val="21"/>
              </w:rPr>
            </w:pPr>
            <w:r w:rsidRPr="00E34C5D">
              <w:rPr>
                <w:rFonts w:hint="eastAsia"/>
                <w:bCs/>
                <w:color w:val="FF0000"/>
                <w:kern w:val="0"/>
                <w:sz w:val="21"/>
                <w:szCs w:val="21"/>
              </w:rPr>
              <w:t>编织袋</w:t>
            </w:r>
            <w:r w:rsidRPr="00E34C5D">
              <w:rPr>
                <w:bCs/>
                <w:color w:val="FF0000"/>
                <w:kern w:val="0"/>
                <w:sz w:val="21"/>
                <w:szCs w:val="21"/>
              </w:rPr>
              <w:t>熔融</w:t>
            </w:r>
            <w:r w:rsidRPr="00E34C5D">
              <w:rPr>
                <w:rFonts w:hint="eastAsia"/>
                <w:bCs/>
                <w:color w:val="FF0000"/>
                <w:kern w:val="0"/>
                <w:sz w:val="21"/>
                <w:szCs w:val="21"/>
              </w:rPr>
              <w:t>拉丝</w:t>
            </w:r>
            <w:r w:rsidRPr="00E34C5D">
              <w:rPr>
                <w:bCs/>
                <w:color w:val="FF0000"/>
                <w:kern w:val="0"/>
                <w:sz w:val="21"/>
                <w:szCs w:val="21"/>
              </w:rPr>
              <w:t>工序</w:t>
            </w:r>
            <w:r w:rsidRPr="00E34C5D">
              <w:rPr>
                <w:bCs/>
                <w:color w:val="FF0000"/>
                <w:kern w:val="0"/>
                <w:sz w:val="21"/>
                <w:szCs w:val="21"/>
              </w:rPr>
              <w:t>G</w:t>
            </w:r>
            <w:r w:rsidRPr="00E34C5D">
              <w:rPr>
                <w:rFonts w:hint="eastAsia"/>
                <w:bCs/>
                <w:color w:val="FF0000"/>
                <w:kern w:val="0"/>
                <w:sz w:val="21"/>
                <w:szCs w:val="21"/>
              </w:rPr>
              <w:t>5</w:t>
            </w:r>
          </w:p>
        </w:tc>
        <w:tc>
          <w:tcPr>
            <w:tcW w:w="1312" w:type="dxa"/>
            <w:vMerge w:val="restart"/>
            <w:vAlign w:val="center"/>
          </w:tcPr>
          <w:p w:rsidR="000E2BC4" w:rsidRPr="00E34C5D" w:rsidRDefault="00AF1CD9">
            <w:pPr>
              <w:spacing w:line="240" w:lineRule="auto"/>
              <w:jc w:val="center"/>
              <w:rPr>
                <w:bCs/>
                <w:color w:val="FF0000"/>
                <w:kern w:val="0"/>
                <w:sz w:val="21"/>
                <w:szCs w:val="21"/>
              </w:rPr>
            </w:pPr>
            <w:r w:rsidRPr="00E34C5D">
              <w:rPr>
                <w:bCs/>
                <w:color w:val="FF0000"/>
                <w:kern w:val="0"/>
                <w:sz w:val="21"/>
                <w:szCs w:val="21"/>
              </w:rPr>
              <w:t>非甲烷总烃</w:t>
            </w:r>
          </w:p>
        </w:tc>
        <w:tc>
          <w:tcPr>
            <w:tcW w:w="1134" w:type="dxa"/>
            <w:vAlign w:val="center"/>
          </w:tcPr>
          <w:p w:rsidR="000E2BC4" w:rsidRPr="00E34C5D" w:rsidRDefault="00AF1CD9">
            <w:pPr>
              <w:spacing w:line="240" w:lineRule="auto"/>
              <w:jc w:val="center"/>
              <w:rPr>
                <w:bCs/>
                <w:color w:val="FF0000"/>
                <w:kern w:val="0"/>
                <w:sz w:val="21"/>
                <w:szCs w:val="21"/>
              </w:rPr>
            </w:pPr>
            <w:r w:rsidRPr="00E34C5D">
              <w:rPr>
                <w:rFonts w:hint="eastAsia"/>
                <w:bCs/>
                <w:color w:val="FF0000"/>
                <w:kern w:val="0"/>
                <w:sz w:val="21"/>
                <w:szCs w:val="21"/>
              </w:rPr>
              <w:t>有组织</w:t>
            </w:r>
          </w:p>
        </w:tc>
        <w:tc>
          <w:tcPr>
            <w:tcW w:w="3985" w:type="dxa"/>
            <w:vMerge w:val="restart"/>
            <w:vAlign w:val="center"/>
          </w:tcPr>
          <w:p w:rsidR="000E2BC4" w:rsidRPr="00E34C5D" w:rsidRDefault="00AF1CD9">
            <w:pPr>
              <w:spacing w:line="240" w:lineRule="auto"/>
              <w:jc w:val="center"/>
              <w:rPr>
                <w:bCs/>
                <w:color w:val="FF0000"/>
                <w:kern w:val="0"/>
                <w:sz w:val="21"/>
                <w:szCs w:val="21"/>
              </w:rPr>
            </w:pPr>
            <w:r w:rsidRPr="00E34C5D">
              <w:rPr>
                <w:rFonts w:hint="eastAsia"/>
                <w:bCs/>
                <w:color w:val="FF0000"/>
                <w:kern w:val="0"/>
                <w:sz w:val="21"/>
                <w:szCs w:val="21"/>
              </w:rPr>
              <w:t>有组织废气</w:t>
            </w:r>
            <w:r w:rsidRPr="00E34C5D">
              <w:rPr>
                <w:bCs/>
                <w:color w:val="FF0000"/>
                <w:kern w:val="0"/>
                <w:sz w:val="21"/>
                <w:szCs w:val="21"/>
              </w:rPr>
              <w:t>设置集气罩收集，设置</w:t>
            </w:r>
            <w:r w:rsidRPr="00E34C5D">
              <w:rPr>
                <w:bCs/>
                <w:color w:val="FF0000"/>
                <w:kern w:val="0"/>
                <w:sz w:val="21"/>
                <w:szCs w:val="21"/>
              </w:rPr>
              <w:t>1</w:t>
            </w:r>
            <w:r w:rsidRPr="00E34C5D">
              <w:rPr>
                <w:bCs/>
                <w:color w:val="FF0000"/>
                <w:kern w:val="0"/>
                <w:sz w:val="21"/>
                <w:szCs w:val="21"/>
              </w:rPr>
              <w:t>套</w:t>
            </w:r>
            <w:r w:rsidRPr="00E34C5D">
              <w:rPr>
                <w:bCs/>
                <w:color w:val="FF0000"/>
                <w:kern w:val="0"/>
                <w:sz w:val="21"/>
                <w:szCs w:val="21"/>
              </w:rPr>
              <w:t>“UV</w:t>
            </w:r>
            <w:r w:rsidRPr="00E34C5D">
              <w:rPr>
                <w:bCs/>
                <w:color w:val="FF0000"/>
                <w:kern w:val="0"/>
                <w:sz w:val="21"/>
                <w:szCs w:val="21"/>
              </w:rPr>
              <w:t>光氧催化设施</w:t>
            </w:r>
            <w:r w:rsidRPr="00E34C5D">
              <w:rPr>
                <w:bCs/>
                <w:color w:val="FF0000"/>
                <w:kern w:val="0"/>
                <w:sz w:val="21"/>
                <w:szCs w:val="21"/>
              </w:rPr>
              <w:t>+</w:t>
            </w:r>
            <w:r w:rsidRPr="00E34C5D">
              <w:rPr>
                <w:bCs/>
                <w:color w:val="FF0000"/>
                <w:kern w:val="0"/>
                <w:sz w:val="21"/>
                <w:szCs w:val="21"/>
              </w:rPr>
              <w:t>活性炭吸附装置</w:t>
            </w:r>
            <w:r w:rsidRPr="00E34C5D">
              <w:rPr>
                <w:bCs/>
                <w:color w:val="FF0000"/>
                <w:kern w:val="0"/>
                <w:sz w:val="21"/>
                <w:szCs w:val="21"/>
              </w:rPr>
              <w:t>”</w:t>
            </w:r>
            <w:r w:rsidRPr="00E34C5D">
              <w:rPr>
                <w:bCs/>
                <w:color w:val="FF0000"/>
                <w:kern w:val="0"/>
                <w:sz w:val="21"/>
                <w:szCs w:val="21"/>
              </w:rPr>
              <w:t>处置后经过</w:t>
            </w:r>
            <w:r w:rsidRPr="00E34C5D">
              <w:rPr>
                <w:bCs/>
                <w:color w:val="FF0000"/>
                <w:kern w:val="0"/>
                <w:sz w:val="21"/>
                <w:szCs w:val="21"/>
              </w:rPr>
              <w:t>1</w:t>
            </w:r>
            <w:r w:rsidRPr="00E34C5D">
              <w:rPr>
                <w:bCs/>
                <w:color w:val="FF0000"/>
                <w:kern w:val="0"/>
                <w:sz w:val="21"/>
                <w:szCs w:val="21"/>
              </w:rPr>
              <w:t>根</w:t>
            </w:r>
            <w:r w:rsidRPr="00E34C5D">
              <w:rPr>
                <w:bCs/>
                <w:color w:val="FF0000"/>
                <w:kern w:val="0"/>
                <w:sz w:val="21"/>
                <w:szCs w:val="21"/>
              </w:rPr>
              <w:t>15m</w:t>
            </w:r>
            <w:r w:rsidRPr="00E34C5D">
              <w:rPr>
                <w:bCs/>
                <w:color w:val="FF0000"/>
                <w:kern w:val="0"/>
                <w:sz w:val="21"/>
                <w:szCs w:val="21"/>
              </w:rPr>
              <w:t>高排气筒</w:t>
            </w:r>
            <w:r w:rsidRPr="00E34C5D">
              <w:rPr>
                <w:rFonts w:hint="eastAsia"/>
                <w:bCs/>
                <w:color w:val="FF0000"/>
                <w:kern w:val="0"/>
                <w:sz w:val="21"/>
                <w:szCs w:val="21"/>
              </w:rPr>
              <w:t>（</w:t>
            </w:r>
            <w:r w:rsidRPr="00E34C5D">
              <w:rPr>
                <w:rFonts w:hint="eastAsia"/>
                <w:bCs/>
                <w:color w:val="FF0000"/>
                <w:kern w:val="0"/>
                <w:sz w:val="21"/>
                <w:szCs w:val="21"/>
              </w:rPr>
              <w:t>DA007</w:t>
            </w:r>
            <w:r w:rsidRPr="00E34C5D">
              <w:rPr>
                <w:rFonts w:hint="eastAsia"/>
                <w:bCs/>
                <w:color w:val="FF0000"/>
                <w:kern w:val="0"/>
                <w:sz w:val="21"/>
                <w:szCs w:val="21"/>
              </w:rPr>
              <w:t>）</w:t>
            </w:r>
            <w:r w:rsidRPr="00E34C5D">
              <w:rPr>
                <w:bCs/>
                <w:color w:val="FF0000"/>
                <w:kern w:val="0"/>
                <w:sz w:val="21"/>
                <w:szCs w:val="21"/>
              </w:rPr>
              <w:t>外排</w:t>
            </w:r>
            <w:r w:rsidRPr="00E34C5D">
              <w:rPr>
                <w:rFonts w:hint="eastAsia"/>
                <w:bCs/>
                <w:color w:val="FF0000"/>
                <w:kern w:val="0"/>
                <w:sz w:val="21"/>
                <w:szCs w:val="21"/>
              </w:rPr>
              <w:t>；无组织废气设置换气扇，通风换气</w:t>
            </w:r>
          </w:p>
        </w:tc>
      </w:tr>
      <w:tr w:rsidR="000E2BC4" w:rsidRPr="00E34C5D">
        <w:trPr>
          <w:trHeight w:val="270"/>
          <w:jc w:val="center"/>
        </w:trPr>
        <w:tc>
          <w:tcPr>
            <w:tcW w:w="641" w:type="dxa"/>
            <w:vMerge/>
            <w:vAlign w:val="center"/>
          </w:tcPr>
          <w:p w:rsidR="000E2BC4" w:rsidRPr="00E34C5D" w:rsidRDefault="000E2BC4">
            <w:pPr>
              <w:spacing w:line="240" w:lineRule="auto"/>
              <w:jc w:val="center"/>
              <w:rPr>
                <w:bCs/>
                <w:color w:val="FF0000"/>
                <w:kern w:val="0"/>
                <w:sz w:val="21"/>
                <w:szCs w:val="21"/>
              </w:rPr>
            </w:pPr>
          </w:p>
        </w:tc>
        <w:tc>
          <w:tcPr>
            <w:tcW w:w="1541" w:type="dxa"/>
            <w:vMerge/>
            <w:vAlign w:val="center"/>
          </w:tcPr>
          <w:p w:rsidR="000E2BC4" w:rsidRPr="00E34C5D" w:rsidRDefault="000E2BC4">
            <w:pPr>
              <w:spacing w:line="240" w:lineRule="auto"/>
              <w:jc w:val="center"/>
              <w:rPr>
                <w:bCs/>
                <w:color w:val="FF0000"/>
                <w:kern w:val="0"/>
                <w:sz w:val="21"/>
                <w:szCs w:val="21"/>
              </w:rPr>
            </w:pPr>
          </w:p>
        </w:tc>
        <w:tc>
          <w:tcPr>
            <w:tcW w:w="1312" w:type="dxa"/>
            <w:vMerge/>
            <w:vAlign w:val="center"/>
          </w:tcPr>
          <w:p w:rsidR="000E2BC4" w:rsidRPr="00E34C5D" w:rsidRDefault="000E2BC4">
            <w:pPr>
              <w:spacing w:line="240" w:lineRule="auto"/>
              <w:jc w:val="center"/>
              <w:rPr>
                <w:bCs/>
                <w:color w:val="FF0000"/>
                <w:kern w:val="0"/>
                <w:sz w:val="21"/>
                <w:szCs w:val="21"/>
              </w:rPr>
            </w:pPr>
          </w:p>
        </w:tc>
        <w:tc>
          <w:tcPr>
            <w:tcW w:w="1134" w:type="dxa"/>
            <w:vAlign w:val="center"/>
          </w:tcPr>
          <w:p w:rsidR="000E2BC4" w:rsidRPr="00E34C5D" w:rsidRDefault="00AF1CD9">
            <w:pPr>
              <w:spacing w:line="240" w:lineRule="auto"/>
              <w:jc w:val="center"/>
              <w:rPr>
                <w:bCs/>
                <w:color w:val="FF0000"/>
                <w:kern w:val="0"/>
                <w:sz w:val="21"/>
                <w:szCs w:val="21"/>
              </w:rPr>
            </w:pPr>
            <w:r w:rsidRPr="00E34C5D">
              <w:rPr>
                <w:rFonts w:hint="eastAsia"/>
                <w:bCs/>
                <w:color w:val="FF0000"/>
                <w:kern w:val="0"/>
                <w:sz w:val="21"/>
                <w:szCs w:val="21"/>
              </w:rPr>
              <w:t>无组织</w:t>
            </w:r>
          </w:p>
        </w:tc>
        <w:tc>
          <w:tcPr>
            <w:tcW w:w="3985" w:type="dxa"/>
            <w:vMerge/>
            <w:vAlign w:val="center"/>
          </w:tcPr>
          <w:p w:rsidR="000E2BC4" w:rsidRPr="00E34C5D" w:rsidRDefault="000E2BC4">
            <w:pPr>
              <w:spacing w:line="240" w:lineRule="auto"/>
              <w:jc w:val="center"/>
              <w:rPr>
                <w:bCs/>
                <w:color w:val="FF0000"/>
                <w:kern w:val="0"/>
                <w:sz w:val="21"/>
                <w:szCs w:val="21"/>
              </w:rPr>
            </w:pPr>
          </w:p>
        </w:tc>
      </w:tr>
      <w:tr w:rsidR="000E2BC4" w:rsidRPr="00E34C5D">
        <w:trPr>
          <w:trHeight w:val="270"/>
          <w:jc w:val="center"/>
        </w:trPr>
        <w:tc>
          <w:tcPr>
            <w:tcW w:w="641" w:type="dxa"/>
            <w:vMerge/>
            <w:vAlign w:val="center"/>
          </w:tcPr>
          <w:p w:rsidR="000E2BC4" w:rsidRPr="00E34C5D" w:rsidRDefault="000E2BC4">
            <w:pPr>
              <w:spacing w:line="240" w:lineRule="auto"/>
              <w:jc w:val="center"/>
              <w:rPr>
                <w:bCs/>
                <w:color w:val="FF0000"/>
                <w:kern w:val="0"/>
                <w:sz w:val="21"/>
                <w:szCs w:val="21"/>
              </w:rPr>
            </w:pPr>
          </w:p>
        </w:tc>
        <w:tc>
          <w:tcPr>
            <w:tcW w:w="1541" w:type="dxa"/>
            <w:vMerge w:val="restart"/>
            <w:vAlign w:val="center"/>
          </w:tcPr>
          <w:p w:rsidR="000E2BC4" w:rsidRPr="00E34C5D" w:rsidRDefault="00AF1CD9">
            <w:pPr>
              <w:spacing w:line="240" w:lineRule="auto"/>
              <w:jc w:val="center"/>
              <w:rPr>
                <w:bCs/>
                <w:color w:val="FF0000"/>
                <w:kern w:val="0"/>
                <w:sz w:val="21"/>
                <w:szCs w:val="21"/>
              </w:rPr>
            </w:pPr>
            <w:r w:rsidRPr="00E34C5D">
              <w:rPr>
                <w:rFonts w:hint="eastAsia"/>
                <w:bCs/>
                <w:color w:val="FF0000"/>
                <w:kern w:val="0"/>
                <w:sz w:val="21"/>
                <w:szCs w:val="21"/>
              </w:rPr>
              <w:t>塑料筐</w:t>
            </w:r>
            <w:r w:rsidRPr="00E34C5D">
              <w:rPr>
                <w:bCs/>
                <w:color w:val="FF0000"/>
                <w:kern w:val="0"/>
                <w:sz w:val="21"/>
                <w:szCs w:val="21"/>
              </w:rPr>
              <w:t>熔融注模工序</w:t>
            </w:r>
            <w:r w:rsidRPr="00E34C5D">
              <w:rPr>
                <w:bCs/>
                <w:color w:val="FF0000"/>
                <w:kern w:val="0"/>
                <w:sz w:val="21"/>
                <w:szCs w:val="21"/>
              </w:rPr>
              <w:t>G</w:t>
            </w:r>
            <w:r w:rsidRPr="00E34C5D">
              <w:rPr>
                <w:rFonts w:hint="eastAsia"/>
                <w:bCs/>
                <w:color w:val="FF0000"/>
                <w:kern w:val="0"/>
                <w:sz w:val="21"/>
                <w:szCs w:val="21"/>
              </w:rPr>
              <w:t>6</w:t>
            </w:r>
          </w:p>
        </w:tc>
        <w:tc>
          <w:tcPr>
            <w:tcW w:w="1312" w:type="dxa"/>
            <w:vMerge w:val="restart"/>
            <w:vAlign w:val="center"/>
          </w:tcPr>
          <w:p w:rsidR="000E2BC4" w:rsidRPr="00E34C5D" w:rsidRDefault="00AF1CD9">
            <w:pPr>
              <w:spacing w:line="240" w:lineRule="auto"/>
              <w:jc w:val="center"/>
              <w:rPr>
                <w:bCs/>
                <w:color w:val="FF0000"/>
                <w:kern w:val="0"/>
                <w:sz w:val="21"/>
                <w:szCs w:val="21"/>
              </w:rPr>
            </w:pPr>
            <w:r w:rsidRPr="00E34C5D">
              <w:rPr>
                <w:bCs/>
                <w:color w:val="FF0000"/>
                <w:kern w:val="0"/>
                <w:sz w:val="21"/>
                <w:szCs w:val="21"/>
              </w:rPr>
              <w:t>非甲烷总烃</w:t>
            </w:r>
          </w:p>
        </w:tc>
        <w:tc>
          <w:tcPr>
            <w:tcW w:w="1134" w:type="dxa"/>
            <w:vAlign w:val="center"/>
          </w:tcPr>
          <w:p w:rsidR="000E2BC4" w:rsidRPr="00E34C5D" w:rsidRDefault="00AF1CD9">
            <w:pPr>
              <w:spacing w:line="240" w:lineRule="auto"/>
              <w:jc w:val="center"/>
              <w:rPr>
                <w:bCs/>
                <w:color w:val="FF0000"/>
                <w:kern w:val="0"/>
                <w:sz w:val="21"/>
                <w:szCs w:val="21"/>
              </w:rPr>
            </w:pPr>
            <w:r w:rsidRPr="00E34C5D">
              <w:rPr>
                <w:rFonts w:hint="eastAsia"/>
                <w:bCs/>
                <w:color w:val="FF0000"/>
                <w:kern w:val="0"/>
                <w:sz w:val="21"/>
                <w:szCs w:val="21"/>
              </w:rPr>
              <w:t>有组织</w:t>
            </w:r>
          </w:p>
        </w:tc>
        <w:tc>
          <w:tcPr>
            <w:tcW w:w="3985" w:type="dxa"/>
            <w:vMerge/>
            <w:vAlign w:val="center"/>
          </w:tcPr>
          <w:p w:rsidR="000E2BC4" w:rsidRPr="00E34C5D" w:rsidRDefault="000E2BC4">
            <w:pPr>
              <w:spacing w:line="240" w:lineRule="auto"/>
              <w:jc w:val="center"/>
              <w:rPr>
                <w:bCs/>
                <w:color w:val="FF0000"/>
                <w:kern w:val="0"/>
                <w:sz w:val="21"/>
                <w:szCs w:val="21"/>
              </w:rPr>
            </w:pPr>
          </w:p>
        </w:tc>
      </w:tr>
      <w:tr w:rsidR="000E2BC4" w:rsidRPr="00E34C5D">
        <w:trPr>
          <w:trHeight w:val="270"/>
          <w:jc w:val="center"/>
        </w:trPr>
        <w:tc>
          <w:tcPr>
            <w:tcW w:w="641" w:type="dxa"/>
            <w:vMerge/>
            <w:vAlign w:val="center"/>
          </w:tcPr>
          <w:p w:rsidR="000E2BC4" w:rsidRPr="00E34C5D" w:rsidRDefault="000E2BC4">
            <w:pPr>
              <w:spacing w:line="240" w:lineRule="auto"/>
              <w:jc w:val="center"/>
              <w:rPr>
                <w:bCs/>
                <w:color w:val="FF0000"/>
                <w:kern w:val="0"/>
                <w:sz w:val="21"/>
                <w:szCs w:val="21"/>
              </w:rPr>
            </w:pPr>
          </w:p>
        </w:tc>
        <w:tc>
          <w:tcPr>
            <w:tcW w:w="1541" w:type="dxa"/>
            <w:vMerge/>
            <w:vAlign w:val="center"/>
          </w:tcPr>
          <w:p w:rsidR="000E2BC4" w:rsidRPr="00E34C5D" w:rsidRDefault="000E2BC4">
            <w:pPr>
              <w:spacing w:line="240" w:lineRule="auto"/>
              <w:jc w:val="center"/>
              <w:rPr>
                <w:bCs/>
                <w:color w:val="FF0000"/>
                <w:kern w:val="0"/>
                <w:sz w:val="21"/>
                <w:szCs w:val="21"/>
              </w:rPr>
            </w:pPr>
          </w:p>
        </w:tc>
        <w:tc>
          <w:tcPr>
            <w:tcW w:w="1312" w:type="dxa"/>
            <w:vMerge/>
            <w:vAlign w:val="center"/>
          </w:tcPr>
          <w:p w:rsidR="000E2BC4" w:rsidRPr="00E34C5D" w:rsidRDefault="000E2BC4">
            <w:pPr>
              <w:spacing w:line="240" w:lineRule="auto"/>
              <w:jc w:val="center"/>
              <w:rPr>
                <w:bCs/>
                <w:color w:val="FF0000"/>
                <w:kern w:val="0"/>
                <w:sz w:val="21"/>
                <w:szCs w:val="21"/>
              </w:rPr>
            </w:pPr>
          </w:p>
        </w:tc>
        <w:tc>
          <w:tcPr>
            <w:tcW w:w="1134" w:type="dxa"/>
            <w:vAlign w:val="center"/>
          </w:tcPr>
          <w:p w:rsidR="000E2BC4" w:rsidRPr="00E34C5D" w:rsidRDefault="00AF1CD9">
            <w:pPr>
              <w:spacing w:line="240" w:lineRule="auto"/>
              <w:jc w:val="center"/>
              <w:rPr>
                <w:bCs/>
                <w:color w:val="FF0000"/>
                <w:kern w:val="0"/>
                <w:sz w:val="21"/>
                <w:szCs w:val="21"/>
              </w:rPr>
            </w:pPr>
            <w:r w:rsidRPr="00E34C5D">
              <w:rPr>
                <w:rFonts w:hint="eastAsia"/>
                <w:bCs/>
                <w:color w:val="FF0000"/>
                <w:kern w:val="0"/>
                <w:sz w:val="21"/>
                <w:szCs w:val="21"/>
              </w:rPr>
              <w:t>无组织</w:t>
            </w:r>
          </w:p>
        </w:tc>
        <w:tc>
          <w:tcPr>
            <w:tcW w:w="3985" w:type="dxa"/>
            <w:vMerge/>
            <w:vAlign w:val="center"/>
          </w:tcPr>
          <w:p w:rsidR="000E2BC4" w:rsidRPr="00E34C5D" w:rsidRDefault="000E2BC4">
            <w:pPr>
              <w:spacing w:line="240" w:lineRule="auto"/>
              <w:jc w:val="center"/>
              <w:rPr>
                <w:bCs/>
                <w:color w:val="FF0000"/>
                <w:kern w:val="0"/>
                <w:sz w:val="21"/>
                <w:szCs w:val="21"/>
              </w:rPr>
            </w:pPr>
          </w:p>
        </w:tc>
      </w:tr>
      <w:tr w:rsidR="000E2BC4" w:rsidRPr="00E34C5D">
        <w:trPr>
          <w:trHeight w:val="405"/>
          <w:jc w:val="center"/>
        </w:trPr>
        <w:tc>
          <w:tcPr>
            <w:tcW w:w="641" w:type="dxa"/>
            <w:vMerge/>
            <w:vAlign w:val="center"/>
          </w:tcPr>
          <w:p w:rsidR="000E2BC4" w:rsidRPr="00E34C5D" w:rsidRDefault="000E2BC4">
            <w:pPr>
              <w:spacing w:line="240" w:lineRule="auto"/>
              <w:jc w:val="center"/>
              <w:rPr>
                <w:bCs/>
                <w:color w:val="FF0000"/>
                <w:kern w:val="0"/>
                <w:sz w:val="21"/>
                <w:szCs w:val="21"/>
              </w:rPr>
            </w:pPr>
          </w:p>
        </w:tc>
        <w:tc>
          <w:tcPr>
            <w:tcW w:w="1541" w:type="dxa"/>
            <w:vMerge w:val="restart"/>
            <w:vAlign w:val="center"/>
          </w:tcPr>
          <w:p w:rsidR="000E2BC4" w:rsidRPr="00E34C5D" w:rsidRDefault="00AF1CD9">
            <w:pPr>
              <w:spacing w:line="240" w:lineRule="auto"/>
              <w:jc w:val="center"/>
              <w:rPr>
                <w:bCs/>
                <w:color w:val="FF0000"/>
                <w:kern w:val="0"/>
                <w:sz w:val="21"/>
                <w:szCs w:val="21"/>
              </w:rPr>
            </w:pPr>
            <w:r w:rsidRPr="00E34C5D">
              <w:rPr>
                <w:rFonts w:hint="eastAsia"/>
                <w:bCs/>
                <w:color w:val="FF0000"/>
                <w:kern w:val="0"/>
                <w:sz w:val="21"/>
                <w:szCs w:val="21"/>
              </w:rPr>
              <w:t>PE</w:t>
            </w:r>
            <w:r w:rsidRPr="00E34C5D">
              <w:rPr>
                <w:rFonts w:hint="eastAsia"/>
                <w:bCs/>
                <w:color w:val="FF0000"/>
                <w:kern w:val="0"/>
                <w:sz w:val="21"/>
                <w:szCs w:val="21"/>
              </w:rPr>
              <w:t>管材熔融挤出</w:t>
            </w:r>
            <w:r w:rsidRPr="00E34C5D">
              <w:rPr>
                <w:bCs/>
                <w:color w:val="FF0000"/>
                <w:kern w:val="0"/>
                <w:sz w:val="21"/>
                <w:szCs w:val="21"/>
              </w:rPr>
              <w:t>工序</w:t>
            </w:r>
            <w:r w:rsidRPr="00E34C5D">
              <w:rPr>
                <w:bCs/>
                <w:color w:val="FF0000"/>
                <w:kern w:val="0"/>
                <w:sz w:val="21"/>
                <w:szCs w:val="21"/>
              </w:rPr>
              <w:t>G</w:t>
            </w:r>
            <w:r w:rsidRPr="00E34C5D">
              <w:rPr>
                <w:rFonts w:hint="eastAsia"/>
                <w:bCs/>
                <w:color w:val="FF0000"/>
                <w:kern w:val="0"/>
                <w:sz w:val="21"/>
                <w:szCs w:val="21"/>
              </w:rPr>
              <w:t>7</w:t>
            </w:r>
          </w:p>
        </w:tc>
        <w:tc>
          <w:tcPr>
            <w:tcW w:w="1312" w:type="dxa"/>
            <w:vMerge w:val="restart"/>
            <w:vAlign w:val="center"/>
          </w:tcPr>
          <w:p w:rsidR="000E2BC4" w:rsidRPr="00E34C5D" w:rsidRDefault="00AF1CD9">
            <w:pPr>
              <w:spacing w:line="240" w:lineRule="auto"/>
              <w:jc w:val="center"/>
              <w:rPr>
                <w:bCs/>
                <w:color w:val="FF0000"/>
                <w:kern w:val="0"/>
                <w:sz w:val="21"/>
                <w:szCs w:val="21"/>
              </w:rPr>
            </w:pPr>
            <w:r w:rsidRPr="00E34C5D">
              <w:rPr>
                <w:bCs/>
                <w:color w:val="FF0000"/>
                <w:kern w:val="0"/>
                <w:sz w:val="21"/>
                <w:szCs w:val="21"/>
              </w:rPr>
              <w:t>非甲烷总烃</w:t>
            </w:r>
          </w:p>
        </w:tc>
        <w:tc>
          <w:tcPr>
            <w:tcW w:w="1134" w:type="dxa"/>
            <w:vAlign w:val="center"/>
          </w:tcPr>
          <w:p w:rsidR="000E2BC4" w:rsidRPr="00E34C5D" w:rsidRDefault="00AF1CD9">
            <w:pPr>
              <w:spacing w:line="240" w:lineRule="auto"/>
              <w:jc w:val="center"/>
              <w:rPr>
                <w:bCs/>
                <w:color w:val="FF0000"/>
                <w:kern w:val="0"/>
                <w:sz w:val="21"/>
                <w:szCs w:val="21"/>
              </w:rPr>
            </w:pPr>
            <w:r w:rsidRPr="00E34C5D">
              <w:rPr>
                <w:rFonts w:hint="eastAsia"/>
                <w:bCs/>
                <w:color w:val="FF0000"/>
                <w:kern w:val="0"/>
                <w:sz w:val="21"/>
                <w:szCs w:val="21"/>
              </w:rPr>
              <w:t>有组织</w:t>
            </w:r>
          </w:p>
        </w:tc>
        <w:tc>
          <w:tcPr>
            <w:tcW w:w="3985" w:type="dxa"/>
            <w:vAlign w:val="center"/>
          </w:tcPr>
          <w:p w:rsidR="000E2BC4" w:rsidRPr="00E34C5D" w:rsidRDefault="00AF1CD9">
            <w:pPr>
              <w:spacing w:line="240" w:lineRule="auto"/>
              <w:jc w:val="center"/>
              <w:rPr>
                <w:bCs/>
                <w:color w:val="FF0000"/>
                <w:kern w:val="0"/>
                <w:sz w:val="21"/>
                <w:szCs w:val="21"/>
              </w:rPr>
            </w:pPr>
            <w:r w:rsidRPr="00E34C5D">
              <w:rPr>
                <w:bCs/>
                <w:color w:val="FF0000"/>
                <w:kern w:val="0"/>
                <w:sz w:val="21"/>
                <w:szCs w:val="21"/>
              </w:rPr>
              <w:t>设置集气罩收集，设置</w:t>
            </w:r>
            <w:r w:rsidRPr="00E34C5D">
              <w:rPr>
                <w:bCs/>
                <w:color w:val="FF0000"/>
                <w:kern w:val="0"/>
                <w:sz w:val="21"/>
                <w:szCs w:val="21"/>
              </w:rPr>
              <w:t>1</w:t>
            </w:r>
            <w:r w:rsidRPr="00E34C5D">
              <w:rPr>
                <w:bCs/>
                <w:color w:val="FF0000"/>
                <w:kern w:val="0"/>
                <w:sz w:val="21"/>
                <w:szCs w:val="21"/>
              </w:rPr>
              <w:t>套</w:t>
            </w:r>
            <w:r w:rsidRPr="00E34C5D">
              <w:rPr>
                <w:bCs/>
                <w:color w:val="FF0000"/>
                <w:kern w:val="0"/>
                <w:sz w:val="21"/>
                <w:szCs w:val="21"/>
              </w:rPr>
              <w:t>“UV</w:t>
            </w:r>
            <w:r w:rsidRPr="00E34C5D">
              <w:rPr>
                <w:bCs/>
                <w:color w:val="FF0000"/>
                <w:kern w:val="0"/>
                <w:sz w:val="21"/>
                <w:szCs w:val="21"/>
              </w:rPr>
              <w:t>光氧催化设施</w:t>
            </w:r>
            <w:r w:rsidRPr="00E34C5D">
              <w:rPr>
                <w:bCs/>
                <w:color w:val="FF0000"/>
                <w:kern w:val="0"/>
                <w:sz w:val="21"/>
                <w:szCs w:val="21"/>
              </w:rPr>
              <w:t>+</w:t>
            </w:r>
            <w:r w:rsidRPr="00E34C5D">
              <w:rPr>
                <w:bCs/>
                <w:color w:val="FF0000"/>
                <w:kern w:val="0"/>
                <w:sz w:val="21"/>
                <w:szCs w:val="21"/>
              </w:rPr>
              <w:t>活性炭吸附装置</w:t>
            </w:r>
            <w:r w:rsidRPr="00E34C5D">
              <w:rPr>
                <w:bCs/>
                <w:color w:val="FF0000"/>
                <w:kern w:val="0"/>
                <w:sz w:val="21"/>
                <w:szCs w:val="21"/>
              </w:rPr>
              <w:t>”</w:t>
            </w:r>
            <w:r w:rsidRPr="00E34C5D">
              <w:rPr>
                <w:bCs/>
                <w:color w:val="FF0000"/>
                <w:kern w:val="0"/>
                <w:sz w:val="21"/>
                <w:szCs w:val="21"/>
              </w:rPr>
              <w:t>处置后经过</w:t>
            </w:r>
            <w:r w:rsidRPr="00E34C5D">
              <w:rPr>
                <w:bCs/>
                <w:color w:val="FF0000"/>
                <w:kern w:val="0"/>
                <w:sz w:val="21"/>
                <w:szCs w:val="21"/>
              </w:rPr>
              <w:t>1</w:t>
            </w:r>
            <w:r w:rsidRPr="00E34C5D">
              <w:rPr>
                <w:bCs/>
                <w:color w:val="FF0000"/>
                <w:kern w:val="0"/>
                <w:sz w:val="21"/>
                <w:szCs w:val="21"/>
              </w:rPr>
              <w:t>根</w:t>
            </w:r>
            <w:r w:rsidRPr="00E34C5D">
              <w:rPr>
                <w:bCs/>
                <w:color w:val="FF0000"/>
                <w:kern w:val="0"/>
                <w:sz w:val="21"/>
                <w:szCs w:val="21"/>
              </w:rPr>
              <w:t>15m</w:t>
            </w:r>
            <w:r w:rsidRPr="00E34C5D">
              <w:rPr>
                <w:bCs/>
                <w:color w:val="FF0000"/>
                <w:kern w:val="0"/>
                <w:sz w:val="21"/>
                <w:szCs w:val="21"/>
              </w:rPr>
              <w:t>高排气筒</w:t>
            </w:r>
            <w:r w:rsidRPr="00E34C5D">
              <w:rPr>
                <w:rFonts w:hint="eastAsia"/>
                <w:bCs/>
                <w:color w:val="FF0000"/>
                <w:kern w:val="0"/>
                <w:sz w:val="21"/>
                <w:szCs w:val="21"/>
              </w:rPr>
              <w:t>（</w:t>
            </w:r>
            <w:r w:rsidRPr="00E34C5D">
              <w:rPr>
                <w:rFonts w:hint="eastAsia"/>
                <w:bCs/>
                <w:color w:val="FF0000"/>
                <w:kern w:val="0"/>
                <w:sz w:val="21"/>
                <w:szCs w:val="21"/>
              </w:rPr>
              <w:t>DA003</w:t>
            </w:r>
            <w:r w:rsidRPr="00E34C5D">
              <w:rPr>
                <w:rFonts w:hint="eastAsia"/>
                <w:bCs/>
                <w:color w:val="FF0000"/>
                <w:kern w:val="0"/>
                <w:sz w:val="21"/>
                <w:szCs w:val="21"/>
              </w:rPr>
              <w:t>）</w:t>
            </w:r>
            <w:r w:rsidRPr="00E34C5D">
              <w:rPr>
                <w:bCs/>
                <w:color w:val="FF0000"/>
                <w:kern w:val="0"/>
                <w:sz w:val="21"/>
                <w:szCs w:val="21"/>
              </w:rPr>
              <w:t>外排</w:t>
            </w:r>
          </w:p>
        </w:tc>
      </w:tr>
      <w:tr w:rsidR="000E2BC4" w:rsidRPr="00E34C5D">
        <w:trPr>
          <w:trHeight w:val="405"/>
          <w:jc w:val="center"/>
        </w:trPr>
        <w:tc>
          <w:tcPr>
            <w:tcW w:w="641" w:type="dxa"/>
            <w:vMerge/>
            <w:vAlign w:val="center"/>
          </w:tcPr>
          <w:p w:rsidR="000E2BC4" w:rsidRPr="00E34C5D" w:rsidRDefault="000E2BC4">
            <w:pPr>
              <w:spacing w:line="240" w:lineRule="auto"/>
              <w:jc w:val="center"/>
              <w:rPr>
                <w:bCs/>
                <w:color w:val="FF0000"/>
                <w:kern w:val="0"/>
                <w:sz w:val="21"/>
                <w:szCs w:val="21"/>
              </w:rPr>
            </w:pPr>
          </w:p>
        </w:tc>
        <w:tc>
          <w:tcPr>
            <w:tcW w:w="1541" w:type="dxa"/>
            <w:vMerge/>
            <w:vAlign w:val="center"/>
          </w:tcPr>
          <w:p w:rsidR="000E2BC4" w:rsidRPr="00E34C5D" w:rsidRDefault="000E2BC4">
            <w:pPr>
              <w:spacing w:line="240" w:lineRule="auto"/>
              <w:jc w:val="center"/>
              <w:rPr>
                <w:bCs/>
                <w:color w:val="FF0000"/>
                <w:kern w:val="0"/>
                <w:sz w:val="21"/>
                <w:szCs w:val="21"/>
              </w:rPr>
            </w:pPr>
          </w:p>
        </w:tc>
        <w:tc>
          <w:tcPr>
            <w:tcW w:w="1312" w:type="dxa"/>
            <w:vMerge/>
            <w:vAlign w:val="center"/>
          </w:tcPr>
          <w:p w:rsidR="000E2BC4" w:rsidRPr="00E34C5D" w:rsidRDefault="000E2BC4">
            <w:pPr>
              <w:spacing w:line="240" w:lineRule="auto"/>
              <w:jc w:val="center"/>
              <w:rPr>
                <w:bCs/>
                <w:color w:val="FF0000"/>
                <w:kern w:val="0"/>
                <w:sz w:val="21"/>
                <w:szCs w:val="21"/>
              </w:rPr>
            </w:pPr>
          </w:p>
        </w:tc>
        <w:tc>
          <w:tcPr>
            <w:tcW w:w="1134" w:type="dxa"/>
            <w:vAlign w:val="center"/>
          </w:tcPr>
          <w:p w:rsidR="000E2BC4" w:rsidRPr="00E34C5D" w:rsidRDefault="00AF1CD9">
            <w:pPr>
              <w:spacing w:line="240" w:lineRule="auto"/>
              <w:jc w:val="center"/>
              <w:rPr>
                <w:bCs/>
                <w:color w:val="FF0000"/>
                <w:kern w:val="0"/>
                <w:sz w:val="21"/>
                <w:szCs w:val="21"/>
              </w:rPr>
            </w:pPr>
            <w:r w:rsidRPr="00E34C5D">
              <w:rPr>
                <w:rFonts w:hint="eastAsia"/>
                <w:bCs/>
                <w:color w:val="FF0000"/>
                <w:kern w:val="0"/>
                <w:sz w:val="21"/>
                <w:szCs w:val="21"/>
              </w:rPr>
              <w:t>无组织</w:t>
            </w:r>
          </w:p>
        </w:tc>
        <w:tc>
          <w:tcPr>
            <w:tcW w:w="3985" w:type="dxa"/>
            <w:vAlign w:val="center"/>
          </w:tcPr>
          <w:p w:rsidR="000E2BC4" w:rsidRPr="00E34C5D" w:rsidRDefault="00AF1CD9">
            <w:pPr>
              <w:spacing w:line="240" w:lineRule="auto"/>
              <w:jc w:val="center"/>
              <w:rPr>
                <w:bCs/>
                <w:color w:val="FF0000"/>
                <w:kern w:val="0"/>
                <w:sz w:val="21"/>
                <w:szCs w:val="21"/>
              </w:rPr>
            </w:pPr>
            <w:r w:rsidRPr="00E34C5D">
              <w:rPr>
                <w:rFonts w:hint="eastAsia"/>
                <w:bCs/>
                <w:color w:val="FF0000"/>
                <w:kern w:val="0"/>
                <w:sz w:val="21"/>
                <w:szCs w:val="21"/>
              </w:rPr>
              <w:t>设置换气扇，通风换气</w:t>
            </w:r>
          </w:p>
        </w:tc>
      </w:tr>
      <w:tr w:rsidR="000E2BC4" w:rsidRPr="00E34C5D">
        <w:trPr>
          <w:trHeight w:val="270"/>
          <w:jc w:val="center"/>
        </w:trPr>
        <w:tc>
          <w:tcPr>
            <w:tcW w:w="641" w:type="dxa"/>
            <w:vMerge/>
            <w:vAlign w:val="center"/>
          </w:tcPr>
          <w:p w:rsidR="000E2BC4" w:rsidRPr="00E34C5D" w:rsidRDefault="000E2BC4">
            <w:pPr>
              <w:spacing w:line="240" w:lineRule="auto"/>
              <w:jc w:val="center"/>
              <w:rPr>
                <w:bCs/>
                <w:color w:val="FF0000"/>
                <w:kern w:val="0"/>
                <w:sz w:val="21"/>
                <w:szCs w:val="21"/>
              </w:rPr>
            </w:pPr>
          </w:p>
        </w:tc>
        <w:tc>
          <w:tcPr>
            <w:tcW w:w="1541" w:type="dxa"/>
            <w:vMerge w:val="restart"/>
            <w:vAlign w:val="center"/>
          </w:tcPr>
          <w:p w:rsidR="000E2BC4" w:rsidRPr="00E34C5D" w:rsidRDefault="00AF1CD9">
            <w:pPr>
              <w:spacing w:line="240" w:lineRule="auto"/>
              <w:jc w:val="center"/>
              <w:rPr>
                <w:bCs/>
                <w:color w:val="FF0000"/>
                <w:kern w:val="0"/>
                <w:sz w:val="21"/>
                <w:szCs w:val="21"/>
              </w:rPr>
            </w:pPr>
            <w:r w:rsidRPr="00E34C5D">
              <w:rPr>
                <w:rFonts w:hint="eastAsia"/>
                <w:bCs/>
                <w:color w:val="FF0000"/>
                <w:kern w:val="0"/>
                <w:sz w:val="21"/>
                <w:szCs w:val="21"/>
              </w:rPr>
              <w:t>PE</w:t>
            </w:r>
            <w:r w:rsidRPr="00E34C5D">
              <w:rPr>
                <w:rFonts w:hint="eastAsia"/>
                <w:bCs/>
                <w:color w:val="FF0000"/>
                <w:kern w:val="0"/>
                <w:sz w:val="21"/>
                <w:szCs w:val="21"/>
              </w:rPr>
              <w:t>管材切割工序</w:t>
            </w:r>
            <w:r w:rsidRPr="00E34C5D">
              <w:rPr>
                <w:rFonts w:hint="eastAsia"/>
                <w:bCs/>
                <w:color w:val="FF0000"/>
                <w:kern w:val="0"/>
                <w:sz w:val="21"/>
                <w:szCs w:val="21"/>
              </w:rPr>
              <w:t>G8</w:t>
            </w:r>
          </w:p>
        </w:tc>
        <w:tc>
          <w:tcPr>
            <w:tcW w:w="1312" w:type="dxa"/>
            <w:vMerge w:val="restart"/>
            <w:vAlign w:val="center"/>
          </w:tcPr>
          <w:p w:rsidR="000E2BC4" w:rsidRPr="00E34C5D" w:rsidRDefault="00AF1CD9">
            <w:pPr>
              <w:spacing w:line="240" w:lineRule="auto"/>
              <w:jc w:val="center"/>
              <w:rPr>
                <w:bCs/>
                <w:color w:val="FF0000"/>
                <w:kern w:val="0"/>
                <w:sz w:val="21"/>
                <w:szCs w:val="21"/>
              </w:rPr>
            </w:pPr>
            <w:r w:rsidRPr="00E34C5D">
              <w:rPr>
                <w:rFonts w:hint="eastAsia"/>
                <w:bCs/>
                <w:color w:val="FF0000"/>
                <w:kern w:val="0"/>
                <w:sz w:val="21"/>
                <w:szCs w:val="21"/>
              </w:rPr>
              <w:t>颗粒物</w:t>
            </w:r>
          </w:p>
        </w:tc>
        <w:tc>
          <w:tcPr>
            <w:tcW w:w="1134" w:type="dxa"/>
            <w:vAlign w:val="center"/>
          </w:tcPr>
          <w:p w:rsidR="000E2BC4" w:rsidRPr="00E34C5D" w:rsidRDefault="00AF1CD9">
            <w:pPr>
              <w:spacing w:line="240" w:lineRule="auto"/>
              <w:jc w:val="center"/>
              <w:rPr>
                <w:bCs/>
                <w:color w:val="FF0000"/>
                <w:kern w:val="0"/>
                <w:sz w:val="21"/>
                <w:szCs w:val="21"/>
              </w:rPr>
            </w:pPr>
            <w:r w:rsidRPr="00E34C5D">
              <w:rPr>
                <w:rFonts w:hint="eastAsia"/>
                <w:bCs/>
                <w:color w:val="FF0000"/>
                <w:kern w:val="0"/>
                <w:sz w:val="21"/>
                <w:szCs w:val="21"/>
              </w:rPr>
              <w:t>有组织</w:t>
            </w:r>
          </w:p>
        </w:tc>
        <w:tc>
          <w:tcPr>
            <w:tcW w:w="3985" w:type="dxa"/>
            <w:vMerge w:val="restart"/>
            <w:vAlign w:val="center"/>
          </w:tcPr>
          <w:p w:rsidR="000E2BC4" w:rsidRPr="00E34C5D" w:rsidRDefault="00AF1CD9">
            <w:pPr>
              <w:spacing w:line="240" w:lineRule="auto"/>
              <w:jc w:val="center"/>
              <w:rPr>
                <w:bCs/>
                <w:color w:val="FF0000"/>
                <w:kern w:val="0"/>
                <w:sz w:val="21"/>
                <w:szCs w:val="21"/>
              </w:rPr>
            </w:pPr>
            <w:r w:rsidRPr="00E34C5D">
              <w:rPr>
                <w:bCs/>
                <w:color w:val="FF0000"/>
                <w:sz w:val="21"/>
                <w:szCs w:val="21"/>
              </w:rPr>
              <w:t>设置集气罩收集，设置一台</w:t>
            </w:r>
            <w:r w:rsidR="00106059" w:rsidRPr="00E34C5D">
              <w:rPr>
                <w:bCs/>
                <w:color w:val="FF0000"/>
                <w:sz w:val="21"/>
                <w:szCs w:val="21"/>
              </w:rPr>
              <w:t>布袋除尘器</w:t>
            </w:r>
            <w:r w:rsidRPr="00E34C5D">
              <w:rPr>
                <w:bCs/>
                <w:color w:val="FF0000"/>
                <w:sz w:val="21"/>
                <w:szCs w:val="21"/>
              </w:rPr>
              <w:t>处置后经过</w:t>
            </w:r>
            <w:r w:rsidRPr="00E34C5D">
              <w:rPr>
                <w:bCs/>
                <w:color w:val="FF0000"/>
                <w:sz w:val="21"/>
                <w:szCs w:val="21"/>
              </w:rPr>
              <w:t>1</w:t>
            </w:r>
            <w:r w:rsidRPr="00E34C5D">
              <w:rPr>
                <w:bCs/>
                <w:color w:val="FF0000"/>
                <w:sz w:val="21"/>
                <w:szCs w:val="21"/>
              </w:rPr>
              <w:t>根</w:t>
            </w:r>
            <w:r w:rsidRPr="00E34C5D">
              <w:rPr>
                <w:bCs/>
                <w:color w:val="FF0000"/>
                <w:sz w:val="21"/>
                <w:szCs w:val="21"/>
              </w:rPr>
              <w:t>15m</w:t>
            </w:r>
            <w:r w:rsidRPr="00E34C5D">
              <w:rPr>
                <w:bCs/>
                <w:color w:val="FF0000"/>
                <w:sz w:val="21"/>
                <w:szCs w:val="21"/>
              </w:rPr>
              <w:t>高排气筒</w:t>
            </w:r>
            <w:r w:rsidRPr="00E34C5D">
              <w:rPr>
                <w:rFonts w:hint="eastAsia"/>
                <w:bCs/>
                <w:color w:val="FF0000"/>
                <w:sz w:val="21"/>
                <w:szCs w:val="21"/>
              </w:rPr>
              <w:t>（</w:t>
            </w:r>
            <w:r w:rsidRPr="00E34C5D">
              <w:rPr>
                <w:rFonts w:hint="eastAsia"/>
                <w:bCs/>
                <w:color w:val="FF0000"/>
                <w:sz w:val="21"/>
                <w:szCs w:val="21"/>
              </w:rPr>
              <w:t>DA001</w:t>
            </w:r>
            <w:r w:rsidRPr="00E34C5D">
              <w:rPr>
                <w:rFonts w:hint="eastAsia"/>
                <w:bCs/>
                <w:color w:val="FF0000"/>
                <w:sz w:val="21"/>
                <w:szCs w:val="21"/>
              </w:rPr>
              <w:t>）</w:t>
            </w:r>
            <w:r w:rsidRPr="00E34C5D">
              <w:rPr>
                <w:bCs/>
                <w:color w:val="FF0000"/>
                <w:sz w:val="21"/>
                <w:szCs w:val="21"/>
              </w:rPr>
              <w:t>外排</w:t>
            </w:r>
            <w:r w:rsidRPr="00E34C5D">
              <w:rPr>
                <w:rFonts w:hint="eastAsia"/>
                <w:bCs/>
                <w:color w:val="FF0000"/>
                <w:kern w:val="0"/>
                <w:sz w:val="21"/>
                <w:szCs w:val="21"/>
              </w:rPr>
              <w:t>；设置换气扇，通风换气</w:t>
            </w:r>
          </w:p>
        </w:tc>
      </w:tr>
      <w:tr w:rsidR="000E2BC4" w:rsidRPr="00E34C5D">
        <w:trPr>
          <w:trHeight w:val="270"/>
          <w:jc w:val="center"/>
        </w:trPr>
        <w:tc>
          <w:tcPr>
            <w:tcW w:w="641" w:type="dxa"/>
            <w:vMerge/>
            <w:vAlign w:val="center"/>
          </w:tcPr>
          <w:p w:rsidR="000E2BC4" w:rsidRPr="00E34C5D" w:rsidRDefault="000E2BC4">
            <w:pPr>
              <w:spacing w:line="240" w:lineRule="auto"/>
              <w:jc w:val="center"/>
              <w:rPr>
                <w:bCs/>
                <w:color w:val="FF0000"/>
                <w:kern w:val="0"/>
                <w:sz w:val="21"/>
                <w:szCs w:val="21"/>
              </w:rPr>
            </w:pPr>
          </w:p>
        </w:tc>
        <w:tc>
          <w:tcPr>
            <w:tcW w:w="1541" w:type="dxa"/>
            <w:vMerge/>
            <w:vAlign w:val="center"/>
          </w:tcPr>
          <w:p w:rsidR="000E2BC4" w:rsidRPr="00E34C5D" w:rsidRDefault="000E2BC4">
            <w:pPr>
              <w:spacing w:line="240" w:lineRule="auto"/>
              <w:jc w:val="center"/>
              <w:rPr>
                <w:bCs/>
                <w:color w:val="FF0000"/>
                <w:kern w:val="0"/>
                <w:sz w:val="21"/>
                <w:szCs w:val="21"/>
              </w:rPr>
            </w:pPr>
          </w:p>
        </w:tc>
        <w:tc>
          <w:tcPr>
            <w:tcW w:w="1312" w:type="dxa"/>
            <w:vMerge/>
            <w:vAlign w:val="center"/>
          </w:tcPr>
          <w:p w:rsidR="000E2BC4" w:rsidRPr="00E34C5D" w:rsidRDefault="000E2BC4">
            <w:pPr>
              <w:spacing w:line="240" w:lineRule="auto"/>
              <w:jc w:val="center"/>
              <w:rPr>
                <w:bCs/>
                <w:color w:val="FF0000"/>
                <w:kern w:val="0"/>
                <w:sz w:val="21"/>
                <w:szCs w:val="21"/>
              </w:rPr>
            </w:pPr>
          </w:p>
        </w:tc>
        <w:tc>
          <w:tcPr>
            <w:tcW w:w="1134" w:type="dxa"/>
            <w:vAlign w:val="center"/>
          </w:tcPr>
          <w:p w:rsidR="000E2BC4" w:rsidRPr="00E34C5D" w:rsidRDefault="00AF1CD9">
            <w:pPr>
              <w:spacing w:line="240" w:lineRule="auto"/>
              <w:jc w:val="center"/>
              <w:rPr>
                <w:bCs/>
                <w:color w:val="FF0000"/>
                <w:kern w:val="0"/>
                <w:sz w:val="21"/>
                <w:szCs w:val="21"/>
              </w:rPr>
            </w:pPr>
            <w:r w:rsidRPr="00E34C5D">
              <w:rPr>
                <w:rFonts w:hint="eastAsia"/>
                <w:bCs/>
                <w:color w:val="FF0000"/>
                <w:kern w:val="0"/>
                <w:sz w:val="21"/>
                <w:szCs w:val="21"/>
              </w:rPr>
              <w:t>无组织</w:t>
            </w:r>
          </w:p>
        </w:tc>
        <w:tc>
          <w:tcPr>
            <w:tcW w:w="3985" w:type="dxa"/>
            <w:vMerge/>
            <w:vAlign w:val="center"/>
          </w:tcPr>
          <w:p w:rsidR="000E2BC4" w:rsidRPr="00E34C5D" w:rsidRDefault="000E2BC4">
            <w:pPr>
              <w:spacing w:line="240" w:lineRule="auto"/>
              <w:jc w:val="center"/>
              <w:rPr>
                <w:bCs/>
                <w:color w:val="FF0000"/>
                <w:kern w:val="0"/>
                <w:sz w:val="21"/>
                <w:szCs w:val="21"/>
              </w:rPr>
            </w:pPr>
          </w:p>
        </w:tc>
      </w:tr>
      <w:tr w:rsidR="000E2BC4" w:rsidRPr="00E34C5D">
        <w:trPr>
          <w:trHeight w:val="270"/>
          <w:jc w:val="center"/>
        </w:trPr>
        <w:tc>
          <w:tcPr>
            <w:tcW w:w="641" w:type="dxa"/>
            <w:vMerge/>
            <w:vAlign w:val="center"/>
          </w:tcPr>
          <w:p w:rsidR="000E2BC4" w:rsidRPr="00E34C5D" w:rsidRDefault="000E2BC4">
            <w:pPr>
              <w:spacing w:line="240" w:lineRule="auto"/>
              <w:jc w:val="center"/>
              <w:rPr>
                <w:bCs/>
                <w:color w:val="FF0000"/>
                <w:kern w:val="0"/>
                <w:sz w:val="21"/>
                <w:szCs w:val="21"/>
              </w:rPr>
            </w:pPr>
          </w:p>
        </w:tc>
        <w:tc>
          <w:tcPr>
            <w:tcW w:w="1541" w:type="dxa"/>
            <w:vMerge w:val="restart"/>
            <w:vAlign w:val="center"/>
          </w:tcPr>
          <w:p w:rsidR="000E2BC4" w:rsidRPr="00E34C5D" w:rsidRDefault="00AF1CD9">
            <w:pPr>
              <w:spacing w:line="240" w:lineRule="auto"/>
              <w:jc w:val="center"/>
              <w:rPr>
                <w:bCs/>
                <w:color w:val="FF0000"/>
                <w:kern w:val="0"/>
                <w:sz w:val="21"/>
                <w:szCs w:val="21"/>
              </w:rPr>
            </w:pPr>
            <w:r w:rsidRPr="00E34C5D">
              <w:rPr>
                <w:rFonts w:hint="eastAsia"/>
                <w:bCs/>
                <w:color w:val="FF0000"/>
                <w:kern w:val="0"/>
                <w:sz w:val="21"/>
                <w:szCs w:val="21"/>
              </w:rPr>
              <w:t>PE</w:t>
            </w:r>
            <w:r w:rsidRPr="00E34C5D">
              <w:rPr>
                <w:rFonts w:hint="eastAsia"/>
                <w:bCs/>
                <w:color w:val="FF0000"/>
                <w:kern w:val="0"/>
                <w:sz w:val="21"/>
                <w:szCs w:val="21"/>
              </w:rPr>
              <w:t>管材破碎工序</w:t>
            </w:r>
            <w:r w:rsidRPr="00E34C5D">
              <w:rPr>
                <w:rFonts w:hint="eastAsia"/>
                <w:bCs/>
                <w:color w:val="FF0000"/>
                <w:kern w:val="0"/>
                <w:sz w:val="21"/>
                <w:szCs w:val="21"/>
              </w:rPr>
              <w:t>G9</w:t>
            </w:r>
          </w:p>
        </w:tc>
        <w:tc>
          <w:tcPr>
            <w:tcW w:w="1312" w:type="dxa"/>
            <w:vMerge w:val="restart"/>
            <w:vAlign w:val="center"/>
          </w:tcPr>
          <w:p w:rsidR="000E2BC4" w:rsidRPr="00E34C5D" w:rsidRDefault="00AF1CD9">
            <w:pPr>
              <w:spacing w:line="240" w:lineRule="auto"/>
              <w:jc w:val="center"/>
              <w:rPr>
                <w:bCs/>
                <w:color w:val="FF0000"/>
                <w:kern w:val="0"/>
                <w:sz w:val="21"/>
                <w:szCs w:val="21"/>
              </w:rPr>
            </w:pPr>
            <w:r w:rsidRPr="00E34C5D">
              <w:rPr>
                <w:rFonts w:hint="eastAsia"/>
                <w:bCs/>
                <w:color w:val="FF0000"/>
                <w:kern w:val="0"/>
                <w:sz w:val="21"/>
                <w:szCs w:val="21"/>
              </w:rPr>
              <w:t>颗粒物</w:t>
            </w:r>
          </w:p>
        </w:tc>
        <w:tc>
          <w:tcPr>
            <w:tcW w:w="1134" w:type="dxa"/>
            <w:vAlign w:val="center"/>
          </w:tcPr>
          <w:p w:rsidR="000E2BC4" w:rsidRPr="00E34C5D" w:rsidRDefault="00AF1CD9">
            <w:pPr>
              <w:spacing w:line="240" w:lineRule="auto"/>
              <w:jc w:val="center"/>
              <w:rPr>
                <w:bCs/>
                <w:color w:val="FF0000"/>
                <w:kern w:val="0"/>
                <w:sz w:val="21"/>
                <w:szCs w:val="21"/>
              </w:rPr>
            </w:pPr>
            <w:r w:rsidRPr="00E34C5D">
              <w:rPr>
                <w:rFonts w:hint="eastAsia"/>
                <w:bCs/>
                <w:color w:val="FF0000"/>
                <w:kern w:val="0"/>
                <w:sz w:val="21"/>
                <w:szCs w:val="21"/>
              </w:rPr>
              <w:t>有组织</w:t>
            </w:r>
          </w:p>
        </w:tc>
        <w:tc>
          <w:tcPr>
            <w:tcW w:w="3985" w:type="dxa"/>
            <w:vMerge/>
            <w:vAlign w:val="center"/>
          </w:tcPr>
          <w:p w:rsidR="000E2BC4" w:rsidRPr="00E34C5D" w:rsidRDefault="000E2BC4">
            <w:pPr>
              <w:spacing w:line="240" w:lineRule="auto"/>
              <w:jc w:val="center"/>
              <w:rPr>
                <w:b/>
                <w:bCs/>
                <w:color w:val="FF0000"/>
                <w:kern w:val="0"/>
                <w:sz w:val="21"/>
                <w:szCs w:val="21"/>
              </w:rPr>
            </w:pPr>
          </w:p>
        </w:tc>
      </w:tr>
      <w:tr w:rsidR="000E2BC4" w:rsidRPr="00E34C5D">
        <w:trPr>
          <w:trHeight w:val="270"/>
          <w:jc w:val="center"/>
        </w:trPr>
        <w:tc>
          <w:tcPr>
            <w:tcW w:w="641" w:type="dxa"/>
            <w:vMerge/>
            <w:vAlign w:val="center"/>
          </w:tcPr>
          <w:p w:rsidR="000E2BC4" w:rsidRPr="00E34C5D" w:rsidRDefault="000E2BC4">
            <w:pPr>
              <w:spacing w:line="240" w:lineRule="auto"/>
              <w:jc w:val="center"/>
              <w:rPr>
                <w:bCs/>
                <w:color w:val="FF0000"/>
                <w:kern w:val="0"/>
                <w:sz w:val="21"/>
                <w:szCs w:val="21"/>
              </w:rPr>
            </w:pPr>
          </w:p>
        </w:tc>
        <w:tc>
          <w:tcPr>
            <w:tcW w:w="1541" w:type="dxa"/>
            <w:vMerge/>
            <w:vAlign w:val="center"/>
          </w:tcPr>
          <w:p w:rsidR="000E2BC4" w:rsidRPr="00E34C5D" w:rsidRDefault="000E2BC4">
            <w:pPr>
              <w:spacing w:line="240" w:lineRule="auto"/>
              <w:jc w:val="center"/>
              <w:rPr>
                <w:bCs/>
                <w:color w:val="FF0000"/>
                <w:kern w:val="0"/>
                <w:sz w:val="21"/>
                <w:szCs w:val="21"/>
              </w:rPr>
            </w:pPr>
          </w:p>
        </w:tc>
        <w:tc>
          <w:tcPr>
            <w:tcW w:w="1312" w:type="dxa"/>
            <w:vMerge/>
            <w:vAlign w:val="center"/>
          </w:tcPr>
          <w:p w:rsidR="000E2BC4" w:rsidRPr="00E34C5D" w:rsidRDefault="000E2BC4">
            <w:pPr>
              <w:spacing w:line="240" w:lineRule="auto"/>
              <w:jc w:val="center"/>
              <w:rPr>
                <w:bCs/>
                <w:color w:val="FF0000"/>
                <w:kern w:val="0"/>
                <w:sz w:val="21"/>
                <w:szCs w:val="21"/>
              </w:rPr>
            </w:pPr>
          </w:p>
        </w:tc>
        <w:tc>
          <w:tcPr>
            <w:tcW w:w="1134" w:type="dxa"/>
            <w:vAlign w:val="center"/>
          </w:tcPr>
          <w:p w:rsidR="000E2BC4" w:rsidRPr="00E34C5D" w:rsidRDefault="00AF1CD9">
            <w:pPr>
              <w:spacing w:line="240" w:lineRule="auto"/>
              <w:jc w:val="center"/>
              <w:rPr>
                <w:bCs/>
                <w:color w:val="FF0000"/>
                <w:kern w:val="0"/>
                <w:sz w:val="21"/>
                <w:szCs w:val="21"/>
              </w:rPr>
            </w:pPr>
            <w:r w:rsidRPr="00E34C5D">
              <w:rPr>
                <w:rFonts w:hint="eastAsia"/>
                <w:bCs/>
                <w:color w:val="FF0000"/>
                <w:kern w:val="0"/>
                <w:sz w:val="21"/>
                <w:szCs w:val="21"/>
              </w:rPr>
              <w:t>无组织</w:t>
            </w:r>
          </w:p>
        </w:tc>
        <w:tc>
          <w:tcPr>
            <w:tcW w:w="3985" w:type="dxa"/>
            <w:vMerge/>
            <w:vAlign w:val="center"/>
          </w:tcPr>
          <w:p w:rsidR="000E2BC4" w:rsidRPr="00E34C5D" w:rsidRDefault="000E2BC4">
            <w:pPr>
              <w:spacing w:line="240" w:lineRule="auto"/>
              <w:jc w:val="center"/>
              <w:rPr>
                <w:b/>
                <w:bCs/>
                <w:color w:val="FF0000"/>
                <w:kern w:val="0"/>
                <w:sz w:val="21"/>
                <w:szCs w:val="21"/>
              </w:rPr>
            </w:pPr>
          </w:p>
        </w:tc>
      </w:tr>
      <w:tr w:rsidR="000E2BC4" w:rsidRPr="00E34C5D">
        <w:trPr>
          <w:trHeight w:val="270"/>
          <w:jc w:val="center"/>
        </w:trPr>
        <w:tc>
          <w:tcPr>
            <w:tcW w:w="641" w:type="dxa"/>
            <w:vMerge/>
            <w:vAlign w:val="center"/>
          </w:tcPr>
          <w:p w:rsidR="000E2BC4" w:rsidRPr="00E34C5D" w:rsidRDefault="000E2BC4">
            <w:pPr>
              <w:spacing w:line="240" w:lineRule="auto"/>
              <w:jc w:val="center"/>
              <w:rPr>
                <w:bCs/>
                <w:color w:val="FF0000"/>
                <w:kern w:val="0"/>
                <w:sz w:val="21"/>
                <w:szCs w:val="21"/>
              </w:rPr>
            </w:pPr>
          </w:p>
        </w:tc>
        <w:tc>
          <w:tcPr>
            <w:tcW w:w="1541" w:type="dxa"/>
            <w:vMerge w:val="restart"/>
            <w:vAlign w:val="center"/>
          </w:tcPr>
          <w:p w:rsidR="000E2BC4" w:rsidRPr="00E34C5D" w:rsidRDefault="00AF1CD9">
            <w:pPr>
              <w:spacing w:line="240" w:lineRule="auto"/>
              <w:jc w:val="center"/>
              <w:rPr>
                <w:bCs/>
                <w:color w:val="FF0000"/>
                <w:kern w:val="0"/>
                <w:sz w:val="21"/>
                <w:szCs w:val="21"/>
              </w:rPr>
            </w:pPr>
            <w:r w:rsidRPr="00E34C5D">
              <w:rPr>
                <w:rFonts w:hint="eastAsia"/>
                <w:bCs/>
                <w:color w:val="FF0000"/>
                <w:kern w:val="0"/>
                <w:sz w:val="21"/>
                <w:szCs w:val="21"/>
              </w:rPr>
              <w:t>PVC</w:t>
            </w:r>
            <w:r w:rsidRPr="00E34C5D">
              <w:rPr>
                <w:rFonts w:hint="eastAsia"/>
                <w:bCs/>
                <w:color w:val="FF0000"/>
                <w:kern w:val="0"/>
                <w:sz w:val="21"/>
                <w:szCs w:val="21"/>
              </w:rPr>
              <w:t>管材熔融挤出</w:t>
            </w:r>
            <w:r w:rsidRPr="00E34C5D">
              <w:rPr>
                <w:bCs/>
                <w:color w:val="FF0000"/>
                <w:kern w:val="0"/>
                <w:sz w:val="21"/>
                <w:szCs w:val="21"/>
              </w:rPr>
              <w:t>工序</w:t>
            </w:r>
            <w:r w:rsidRPr="00E34C5D">
              <w:rPr>
                <w:bCs/>
                <w:color w:val="FF0000"/>
                <w:kern w:val="0"/>
                <w:sz w:val="21"/>
                <w:szCs w:val="21"/>
              </w:rPr>
              <w:t>G</w:t>
            </w:r>
            <w:r w:rsidRPr="00E34C5D">
              <w:rPr>
                <w:rFonts w:hint="eastAsia"/>
                <w:bCs/>
                <w:color w:val="FF0000"/>
                <w:kern w:val="0"/>
                <w:sz w:val="21"/>
                <w:szCs w:val="21"/>
              </w:rPr>
              <w:t>10</w:t>
            </w:r>
          </w:p>
        </w:tc>
        <w:tc>
          <w:tcPr>
            <w:tcW w:w="1312" w:type="dxa"/>
            <w:vMerge w:val="restart"/>
            <w:vAlign w:val="center"/>
          </w:tcPr>
          <w:p w:rsidR="000E2BC4" w:rsidRPr="00E34C5D" w:rsidRDefault="00AF1CD9">
            <w:pPr>
              <w:spacing w:line="240" w:lineRule="auto"/>
              <w:jc w:val="center"/>
              <w:rPr>
                <w:bCs/>
                <w:color w:val="FF0000"/>
                <w:kern w:val="0"/>
                <w:sz w:val="21"/>
                <w:szCs w:val="21"/>
              </w:rPr>
            </w:pPr>
            <w:r w:rsidRPr="00E34C5D">
              <w:rPr>
                <w:bCs/>
                <w:color w:val="FF0000"/>
                <w:kern w:val="0"/>
                <w:sz w:val="21"/>
                <w:szCs w:val="21"/>
              </w:rPr>
              <w:t>非甲烷总烃</w:t>
            </w:r>
          </w:p>
        </w:tc>
        <w:tc>
          <w:tcPr>
            <w:tcW w:w="1134" w:type="dxa"/>
            <w:vAlign w:val="center"/>
          </w:tcPr>
          <w:p w:rsidR="000E2BC4" w:rsidRPr="00E34C5D" w:rsidRDefault="00AF1CD9">
            <w:pPr>
              <w:spacing w:line="240" w:lineRule="auto"/>
              <w:jc w:val="center"/>
              <w:rPr>
                <w:bCs/>
                <w:color w:val="FF0000"/>
                <w:kern w:val="0"/>
                <w:sz w:val="21"/>
                <w:szCs w:val="21"/>
              </w:rPr>
            </w:pPr>
            <w:r w:rsidRPr="00E34C5D">
              <w:rPr>
                <w:rFonts w:hint="eastAsia"/>
                <w:bCs/>
                <w:color w:val="FF0000"/>
                <w:kern w:val="0"/>
                <w:sz w:val="21"/>
                <w:szCs w:val="21"/>
              </w:rPr>
              <w:t>有组织</w:t>
            </w:r>
          </w:p>
        </w:tc>
        <w:tc>
          <w:tcPr>
            <w:tcW w:w="3985" w:type="dxa"/>
            <w:vAlign w:val="center"/>
          </w:tcPr>
          <w:p w:rsidR="000E2BC4" w:rsidRPr="00E34C5D" w:rsidRDefault="00AF1CD9">
            <w:pPr>
              <w:spacing w:line="240" w:lineRule="auto"/>
              <w:jc w:val="center"/>
              <w:rPr>
                <w:bCs/>
                <w:color w:val="FF0000"/>
                <w:kern w:val="0"/>
                <w:sz w:val="21"/>
                <w:szCs w:val="21"/>
              </w:rPr>
            </w:pPr>
            <w:r w:rsidRPr="00E34C5D">
              <w:rPr>
                <w:bCs/>
                <w:color w:val="FF0000"/>
                <w:kern w:val="0"/>
                <w:sz w:val="21"/>
                <w:szCs w:val="21"/>
              </w:rPr>
              <w:t>设置集气罩收集，设置</w:t>
            </w:r>
            <w:r w:rsidRPr="00E34C5D">
              <w:rPr>
                <w:bCs/>
                <w:color w:val="FF0000"/>
                <w:kern w:val="0"/>
                <w:sz w:val="21"/>
                <w:szCs w:val="21"/>
              </w:rPr>
              <w:t>1</w:t>
            </w:r>
            <w:r w:rsidRPr="00E34C5D">
              <w:rPr>
                <w:bCs/>
                <w:color w:val="FF0000"/>
                <w:kern w:val="0"/>
                <w:sz w:val="21"/>
                <w:szCs w:val="21"/>
              </w:rPr>
              <w:t>套</w:t>
            </w:r>
            <w:r w:rsidRPr="00E34C5D">
              <w:rPr>
                <w:bCs/>
                <w:color w:val="FF0000"/>
                <w:kern w:val="0"/>
                <w:sz w:val="21"/>
                <w:szCs w:val="21"/>
              </w:rPr>
              <w:t>“UV</w:t>
            </w:r>
            <w:r w:rsidRPr="00E34C5D">
              <w:rPr>
                <w:bCs/>
                <w:color w:val="FF0000"/>
                <w:kern w:val="0"/>
                <w:sz w:val="21"/>
                <w:szCs w:val="21"/>
              </w:rPr>
              <w:t>光氧催化设施</w:t>
            </w:r>
            <w:r w:rsidRPr="00E34C5D">
              <w:rPr>
                <w:bCs/>
                <w:color w:val="FF0000"/>
                <w:kern w:val="0"/>
                <w:sz w:val="21"/>
                <w:szCs w:val="21"/>
              </w:rPr>
              <w:t>+</w:t>
            </w:r>
            <w:r w:rsidRPr="00E34C5D">
              <w:rPr>
                <w:bCs/>
                <w:color w:val="FF0000"/>
                <w:kern w:val="0"/>
                <w:sz w:val="21"/>
                <w:szCs w:val="21"/>
              </w:rPr>
              <w:t>活性炭吸附装置</w:t>
            </w:r>
            <w:r w:rsidRPr="00E34C5D">
              <w:rPr>
                <w:bCs/>
                <w:color w:val="FF0000"/>
                <w:kern w:val="0"/>
                <w:sz w:val="21"/>
                <w:szCs w:val="21"/>
              </w:rPr>
              <w:t>”</w:t>
            </w:r>
            <w:r w:rsidRPr="00E34C5D">
              <w:rPr>
                <w:bCs/>
                <w:color w:val="FF0000"/>
                <w:kern w:val="0"/>
                <w:sz w:val="21"/>
                <w:szCs w:val="21"/>
              </w:rPr>
              <w:t>处置后经过</w:t>
            </w:r>
            <w:r w:rsidRPr="00E34C5D">
              <w:rPr>
                <w:bCs/>
                <w:color w:val="FF0000"/>
                <w:kern w:val="0"/>
                <w:sz w:val="21"/>
                <w:szCs w:val="21"/>
              </w:rPr>
              <w:t>1</w:t>
            </w:r>
            <w:r w:rsidRPr="00E34C5D">
              <w:rPr>
                <w:bCs/>
                <w:color w:val="FF0000"/>
                <w:kern w:val="0"/>
                <w:sz w:val="21"/>
                <w:szCs w:val="21"/>
              </w:rPr>
              <w:t>根</w:t>
            </w:r>
            <w:r w:rsidRPr="00E34C5D">
              <w:rPr>
                <w:bCs/>
                <w:color w:val="FF0000"/>
                <w:kern w:val="0"/>
                <w:sz w:val="21"/>
                <w:szCs w:val="21"/>
              </w:rPr>
              <w:t>15m</w:t>
            </w:r>
            <w:r w:rsidRPr="00E34C5D">
              <w:rPr>
                <w:bCs/>
                <w:color w:val="FF0000"/>
                <w:kern w:val="0"/>
                <w:sz w:val="21"/>
                <w:szCs w:val="21"/>
              </w:rPr>
              <w:t>高排气筒</w:t>
            </w:r>
            <w:r w:rsidRPr="00E34C5D">
              <w:rPr>
                <w:rFonts w:hint="eastAsia"/>
                <w:bCs/>
                <w:color w:val="FF0000"/>
                <w:kern w:val="0"/>
                <w:sz w:val="21"/>
                <w:szCs w:val="21"/>
              </w:rPr>
              <w:t>（</w:t>
            </w:r>
            <w:r w:rsidRPr="00E34C5D">
              <w:rPr>
                <w:rFonts w:hint="eastAsia"/>
                <w:bCs/>
                <w:color w:val="FF0000"/>
                <w:kern w:val="0"/>
                <w:sz w:val="21"/>
                <w:szCs w:val="21"/>
              </w:rPr>
              <w:t>DA003</w:t>
            </w:r>
            <w:r w:rsidRPr="00E34C5D">
              <w:rPr>
                <w:rFonts w:hint="eastAsia"/>
                <w:bCs/>
                <w:color w:val="FF0000"/>
                <w:kern w:val="0"/>
                <w:sz w:val="21"/>
                <w:szCs w:val="21"/>
              </w:rPr>
              <w:t>）</w:t>
            </w:r>
            <w:r w:rsidRPr="00E34C5D">
              <w:rPr>
                <w:bCs/>
                <w:color w:val="FF0000"/>
                <w:kern w:val="0"/>
                <w:sz w:val="21"/>
                <w:szCs w:val="21"/>
              </w:rPr>
              <w:t>外排</w:t>
            </w:r>
          </w:p>
        </w:tc>
      </w:tr>
      <w:tr w:rsidR="000E2BC4" w:rsidRPr="00E34C5D">
        <w:trPr>
          <w:trHeight w:val="270"/>
          <w:jc w:val="center"/>
        </w:trPr>
        <w:tc>
          <w:tcPr>
            <w:tcW w:w="641" w:type="dxa"/>
            <w:vMerge/>
            <w:vAlign w:val="center"/>
          </w:tcPr>
          <w:p w:rsidR="000E2BC4" w:rsidRPr="00E34C5D" w:rsidRDefault="000E2BC4">
            <w:pPr>
              <w:spacing w:line="240" w:lineRule="auto"/>
              <w:jc w:val="center"/>
              <w:rPr>
                <w:bCs/>
                <w:color w:val="FF0000"/>
                <w:kern w:val="0"/>
                <w:sz w:val="21"/>
                <w:szCs w:val="21"/>
              </w:rPr>
            </w:pPr>
          </w:p>
        </w:tc>
        <w:tc>
          <w:tcPr>
            <w:tcW w:w="1541" w:type="dxa"/>
            <w:vMerge/>
            <w:vAlign w:val="center"/>
          </w:tcPr>
          <w:p w:rsidR="000E2BC4" w:rsidRPr="00E34C5D" w:rsidRDefault="000E2BC4">
            <w:pPr>
              <w:spacing w:line="240" w:lineRule="auto"/>
              <w:jc w:val="center"/>
              <w:rPr>
                <w:bCs/>
                <w:color w:val="FF0000"/>
                <w:kern w:val="0"/>
                <w:sz w:val="21"/>
                <w:szCs w:val="21"/>
              </w:rPr>
            </w:pPr>
          </w:p>
        </w:tc>
        <w:tc>
          <w:tcPr>
            <w:tcW w:w="1312" w:type="dxa"/>
            <w:vMerge/>
            <w:vAlign w:val="center"/>
          </w:tcPr>
          <w:p w:rsidR="000E2BC4" w:rsidRPr="00E34C5D" w:rsidRDefault="000E2BC4">
            <w:pPr>
              <w:spacing w:line="240" w:lineRule="auto"/>
              <w:jc w:val="center"/>
              <w:rPr>
                <w:bCs/>
                <w:color w:val="FF0000"/>
                <w:kern w:val="0"/>
                <w:sz w:val="21"/>
                <w:szCs w:val="21"/>
              </w:rPr>
            </w:pPr>
          </w:p>
        </w:tc>
        <w:tc>
          <w:tcPr>
            <w:tcW w:w="1134" w:type="dxa"/>
            <w:vAlign w:val="center"/>
          </w:tcPr>
          <w:p w:rsidR="000E2BC4" w:rsidRPr="00E34C5D" w:rsidRDefault="00AF1CD9">
            <w:pPr>
              <w:spacing w:line="240" w:lineRule="auto"/>
              <w:jc w:val="center"/>
              <w:rPr>
                <w:bCs/>
                <w:color w:val="FF0000"/>
                <w:kern w:val="0"/>
                <w:sz w:val="21"/>
                <w:szCs w:val="21"/>
              </w:rPr>
            </w:pPr>
            <w:r w:rsidRPr="00E34C5D">
              <w:rPr>
                <w:rFonts w:hint="eastAsia"/>
                <w:bCs/>
                <w:color w:val="FF0000"/>
                <w:kern w:val="0"/>
                <w:sz w:val="21"/>
                <w:szCs w:val="21"/>
              </w:rPr>
              <w:t>无组织</w:t>
            </w:r>
          </w:p>
        </w:tc>
        <w:tc>
          <w:tcPr>
            <w:tcW w:w="3985" w:type="dxa"/>
            <w:vAlign w:val="center"/>
          </w:tcPr>
          <w:p w:rsidR="000E2BC4" w:rsidRPr="00E34C5D" w:rsidRDefault="00AF1CD9">
            <w:pPr>
              <w:spacing w:line="240" w:lineRule="auto"/>
              <w:jc w:val="center"/>
              <w:rPr>
                <w:bCs/>
                <w:color w:val="FF0000"/>
                <w:kern w:val="0"/>
                <w:sz w:val="21"/>
                <w:szCs w:val="21"/>
              </w:rPr>
            </w:pPr>
            <w:r w:rsidRPr="00E34C5D">
              <w:rPr>
                <w:rFonts w:hint="eastAsia"/>
                <w:bCs/>
                <w:color w:val="FF0000"/>
                <w:kern w:val="0"/>
                <w:sz w:val="21"/>
                <w:szCs w:val="21"/>
              </w:rPr>
              <w:t>设置换气扇，通风换气</w:t>
            </w:r>
          </w:p>
        </w:tc>
      </w:tr>
      <w:tr w:rsidR="000E2BC4" w:rsidRPr="00E34C5D">
        <w:trPr>
          <w:trHeight w:val="270"/>
          <w:jc w:val="center"/>
        </w:trPr>
        <w:tc>
          <w:tcPr>
            <w:tcW w:w="641" w:type="dxa"/>
            <w:vMerge/>
            <w:vAlign w:val="center"/>
          </w:tcPr>
          <w:p w:rsidR="000E2BC4" w:rsidRPr="00E34C5D" w:rsidRDefault="000E2BC4">
            <w:pPr>
              <w:spacing w:line="240" w:lineRule="auto"/>
              <w:jc w:val="center"/>
              <w:rPr>
                <w:bCs/>
                <w:color w:val="FF0000"/>
                <w:kern w:val="0"/>
                <w:sz w:val="21"/>
                <w:szCs w:val="21"/>
              </w:rPr>
            </w:pPr>
          </w:p>
        </w:tc>
        <w:tc>
          <w:tcPr>
            <w:tcW w:w="1541" w:type="dxa"/>
            <w:vMerge w:val="restart"/>
            <w:vAlign w:val="center"/>
          </w:tcPr>
          <w:p w:rsidR="000E2BC4" w:rsidRPr="00E34C5D" w:rsidRDefault="00AF1CD9">
            <w:pPr>
              <w:spacing w:line="240" w:lineRule="auto"/>
              <w:jc w:val="center"/>
              <w:rPr>
                <w:bCs/>
                <w:color w:val="FF0000"/>
                <w:kern w:val="0"/>
                <w:sz w:val="21"/>
                <w:szCs w:val="21"/>
              </w:rPr>
            </w:pPr>
            <w:r w:rsidRPr="00E34C5D">
              <w:rPr>
                <w:rFonts w:hint="eastAsia"/>
                <w:bCs/>
                <w:color w:val="FF0000"/>
                <w:kern w:val="0"/>
                <w:sz w:val="21"/>
                <w:szCs w:val="21"/>
              </w:rPr>
              <w:t>PVC</w:t>
            </w:r>
            <w:r w:rsidRPr="00E34C5D">
              <w:rPr>
                <w:rFonts w:hint="eastAsia"/>
                <w:bCs/>
                <w:color w:val="FF0000"/>
                <w:kern w:val="0"/>
                <w:sz w:val="21"/>
                <w:szCs w:val="21"/>
              </w:rPr>
              <w:t>管材切割工序</w:t>
            </w:r>
            <w:r w:rsidRPr="00E34C5D">
              <w:rPr>
                <w:rFonts w:hint="eastAsia"/>
                <w:bCs/>
                <w:color w:val="FF0000"/>
                <w:kern w:val="0"/>
                <w:sz w:val="21"/>
                <w:szCs w:val="21"/>
              </w:rPr>
              <w:t>G11</w:t>
            </w:r>
          </w:p>
        </w:tc>
        <w:tc>
          <w:tcPr>
            <w:tcW w:w="1312" w:type="dxa"/>
            <w:vMerge w:val="restart"/>
            <w:vAlign w:val="center"/>
          </w:tcPr>
          <w:p w:rsidR="000E2BC4" w:rsidRPr="00E34C5D" w:rsidRDefault="00AF1CD9">
            <w:pPr>
              <w:spacing w:line="240" w:lineRule="auto"/>
              <w:jc w:val="center"/>
              <w:rPr>
                <w:bCs/>
                <w:color w:val="FF0000"/>
                <w:kern w:val="0"/>
                <w:sz w:val="21"/>
                <w:szCs w:val="21"/>
              </w:rPr>
            </w:pPr>
            <w:r w:rsidRPr="00E34C5D">
              <w:rPr>
                <w:rFonts w:hint="eastAsia"/>
                <w:bCs/>
                <w:color w:val="FF0000"/>
                <w:kern w:val="0"/>
                <w:sz w:val="21"/>
                <w:szCs w:val="21"/>
              </w:rPr>
              <w:t>颗粒物</w:t>
            </w:r>
          </w:p>
        </w:tc>
        <w:tc>
          <w:tcPr>
            <w:tcW w:w="1134" w:type="dxa"/>
            <w:vAlign w:val="center"/>
          </w:tcPr>
          <w:p w:rsidR="000E2BC4" w:rsidRPr="00E34C5D" w:rsidRDefault="00AF1CD9">
            <w:pPr>
              <w:spacing w:line="240" w:lineRule="auto"/>
              <w:jc w:val="center"/>
              <w:rPr>
                <w:bCs/>
                <w:color w:val="FF0000"/>
                <w:kern w:val="0"/>
                <w:sz w:val="21"/>
                <w:szCs w:val="21"/>
              </w:rPr>
            </w:pPr>
            <w:r w:rsidRPr="00E34C5D">
              <w:rPr>
                <w:rFonts w:hint="eastAsia"/>
                <w:bCs/>
                <w:color w:val="FF0000"/>
                <w:kern w:val="0"/>
                <w:sz w:val="21"/>
                <w:szCs w:val="21"/>
              </w:rPr>
              <w:t>有组织</w:t>
            </w:r>
          </w:p>
        </w:tc>
        <w:tc>
          <w:tcPr>
            <w:tcW w:w="3985" w:type="dxa"/>
            <w:vMerge w:val="restart"/>
            <w:vAlign w:val="center"/>
          </w:tcPr>
          <w:p w:rsidR="000E2BC4" w:rsidRPr="00E34C5D" w:rsidRDefault="00AF1CD9">
            <w:pPr>
              <w:spacing w:line="240" w:lineRule="auto"/>
              <w:jc w:val="center"/>
              <w:rPr>
                <w:bCs/>
                <w:color w:val="FF0000"/>
                <w:kern w:val="0"/>
                <w:sz w:val="21"/>
                <w:szCs w:val="21"/>
              </w:rPr>
            </w:pPr>
            <w:r w:rsidRPr="00E34C5D">
              <w:rPr>
                <w:bCs/>
                <w:color w:val="FF0000"/>
                <w:sz w:val="21"/>
                <w:szCs w:val="21"/>
              </w:rPr>
              <w:t>设置集气罩收集，设置一台</w:t>
            </w:r>
            <w:r w:rsidR="00106059" w:rsidRPr="00E34C5D">
              <w:rPr>
                <w:bCs/>
                <w:color w:val="FF0000"/>
                <w:sz w:val="21"/>
                <w:szCs w:val="21"/>
              </w:rPr>
              <w:t>布袋除尘器</w:t>
            </w:r>
            <w:r w:rsidRPr="00E34C5D">
              <w:rPr>
                <w:bCs/>
                <w:color w:val="FF0000"/>
                <w:sz w:val="21"/>
                <w:szCs w:val="21"/>
              </w:rPr>
              <w:t>处置后经过</w:t>
            </w:r>
            <w:r w:rsidRPr="00E34C5D">
              <w:rPr>
                <w:bCs/>
                <w:color w:val="FF0000"/>
                <w:sz w:val="21"/>
                <w:szCs w:val="21"/>
              </w:rPr>
              <w:t>1</w:t>
            </w:r>
            <w:r w:rsidRPr="00E34C5D">
              <w:rPr>
                <w:bCs/>
                <w:color w:val="FF0000"/>
                <w:sz w:val="21"/>
                <w:szCs w:val="21"/>
              </w:rPr>
              <w:t>根</w:t>
            </w:r>
            <w:r w:rsidRPr="00E34C5D">
              <w:rPr>
                <w:bCs/>
                <w:color w:val="FF0000"/>
                <w:sz w:val="21"/>
                <w:szCs w:val="21"/>
              </w:rPr>
              <w:t>15m</w:t>
            </w:r>
            <w:r w:rsidRPr="00E34C5D">
              <w:rPr>
                <w:bCs/>
                <w:color w:val="FF0000"/>
                <w:sz w:val="21"/>
                <w:szCs w:val="21"/>
              </w:rPr>
              <w:t>高排气筒</w:t>
            </w:r>
            <w:r w:rsidRPr="00E34C5D">
              <w:rPr>
                <w:rFonts w:hint="eastAsia"/>
                <w:bCs/>
                <w:color w:val="FF0000"/>
                <w:sz w:val="21"/>
                <w:szCs w:val="21"/>
              </w:rPr>
              <w:t>（</w:t>
            </w:r>
            <w:r w:rsidRPr="00E34C5D">
              <w:rPr>
                <w:rFonts w:hint="eastAsia"/>
                <w:bCs/>
                <w:color w:val="FF0000"/>
                <w:sz w:val="21"/>
                <w:szCs w:val="21"/>
              </w:rPr>
              <w:t>DA001</w:t>
            </w:r>
            <w:r w:rsidRPr="00E34C5D">
              <w:rPr>
                <w:rFonts w:hint="eastAsia"/>
                <w:bCs/>
                <w:color w:val="FF0000"/>
                <w:sz w:val="21"/>
                <w:szCs w:val="21"/>
              </w:rPr>
              <w:t>）</w:t>
            </w:r>
            <w:r w:rsidRPr="00E34C5D">
              <w:rPr>
                <w:bCs/>
                <w:color w:val="FF0000"/>
                <w:sz w:val="21"/>
                <w:szCs w:val="21"/>
              </w:rPr>
              <w:t>外排</w:t>
            </w:r>
            <w:r w:rsidRPr="00E34C5D">
              <w:rPr>
                <w:rFonts w:hint="eastAsia"/>
                <w:bCs/>
                <w:color w:val="FF0000"/>
                <w:kern w:val="0"/>
                <w:sz w:val="21"/>
                <w:szCs w:val="21"/>
              </w:rPr>
              <w:t>；设置换气扇，通风换气</w:t>
            </w:r>
          </w:p>
        </w:tc>
      </w:tr>
      <w:tr w:rsidR="000E2BC4" w:rsidRPr="00E34C5D">
        <w:trPr>
          <w:trHeight w:val="270"/>
          <w:jc w:val="center"/>
        </w:trPr>
        <w:tc>
          <w:tcPr>
            <w:tcW w:w="641" w:type="dxa"/>
            <w:vMerge/>
            <w:vAlign w:val="center"/>
          </w:tcPr>
          <w:p w:rsidR="000E2BC4" w:rsidRPr="00E34C5D" w:rsidRDefault="000E2BC4">
            <w:pPr>
              <w:spacing w:line="240" w:lineRule="auto"/>
              <w:jc w:val="center"/>
              <w:rPr>
                <w:bCs/>
                <w:color w:val="FF0000"/>
                <w:kern w:val="0"/>
                <w:sz w:val="21"/>
                <w:szCs w:val="21"/>
              </w:rPr>
            </w:pPr>
          </w:p>
        </w:tc>
        <w:tc>
          <w:tcPr>
            <w:tcW w:w="1541" w:type="dxa"/>
            <w:vMerge/>
            <w:vAlign w:val="center"/>
          </w:tcPr>
          <w:p w:rsidR="000E2BC4" w:rsidRPr="00E34C5D" w:rsidRDefault="000E2BC4">
            <w:pPr>
              <w:spacing w:line="240" w:lineRule="auto"/>
              <w:jc w:val="center"/>
              <w:rPr>
                <w:bCs/>
                <w:color w:val="FF0000"/>
                <w:kern w:val="0"/>
                <w:sz w:val="21"/>
                <w:szCs w:val="21"/>
              </w:rPr>
            </w:pPr>
          </w:p>
        </w:tc>
        <w:tc>
          <w:tcPr>
            <w:tcW w:w="1312" w:type="dxa"/>
            <w:vMerge/>
            <w:vAlign w:val="center"/>
          </w:tcPr>
          <w:p w:rsidR="000E2BC4" w:rsidRPr="00E34C5D" w:rsidRDefault="000E2BC4">
            <w:pPr>
              <w:spacing w:line="240" w:lineRule="auto"/>
              <w:jc w:val="center"/>
              <w:rPr>
                <w:bCs/>
                <w:color w:val="FF0000"/>
                <w:kern w:val="0"/>
                <w:sz w:val="21"/>
                <w:szCs w:val="21"/>
              </w:rPr>
            </w:pPr>
          </w:p>
        </w:tc>
        <w:tc>
          <w:tcPr>
            <w:tcW w:w="1134" w:type="dxa"/>
            <w:vAlign w:val="center"/>
          </w:tcPr>
          <w:p w:rsidR="000E2BC4" w:rsidRPr="00E34C5D" w:rsidRDefault="00AF1CD9">
            <w:pPr>
              <w:spacing w:line="240" w:lineRule="auto"/>
              <w:jc w:val="center"/>
              <w:rPr>
                <w:bCs/>
                <w:color w:val="FF0000"/>
                <w:kern w:val="0"/>
                <w:sz w:val="21"/>
                <w:szCs w:val="21"/>
              </w:rPr>
            </w:pPr>
            <w:r w:rsidRPr="00E34C5D">
              <w:rPr>
                <w:rFonts w:hint="eastAsia"/>
                <w:bCs/>
                <w:color w:val="FF0000"/>
                <w:kern w:val="0"/>
                <w:sz w:val="21"/>
                <w:szCs w:val="21"/>
              </w:rPr>
              <w:t>无组织</w:t>
            </w:r>
          </w:p>
        </w:tc>
        <w:tc>
          <w:tcPr>
            <w:tcW w:w="3985" w:type="dxa"/>
            <w:vMerge/>
            <w:vAlign w:val="center"/>
          </w:tcPr>
          <w:p w:rsidR="000E2BC4" w:rsidRPr="00E34C5D" w:rsidRDefault="000E2BC4">
            <w:pPr>
              <w:spacing w:line="240" w:lineRule="auto"/>
              <w:jc w:val="center"/>
              <w:rPr>
                <w:bCs/>
                <w:color w:val="FF0000"/>
                <w:kern w:val="0"/>
                <w:sz w:val="21"/>
                <w:szCs w:val="21"/>
              </w:rPr>
            </w:pPr>
          </w:p>
        </w:tc>
      </w:tr>
      <w:tr w:rsidR="000E2BC4" w:rsidRPr="00E34C5D">
        <w:trPr>
          <w:trHeight w:val="270"/>
          <w:jc w:val="center"/>
        </w:trPr>
        <w:tc>
          <w:tcPr>
            <w:tcW w:w="641" w:type="dxa"/>
            <w:vMerge/>
            <w:vAlign w:val="center"/>
          </w:tcPr>
          <w:p w:rsidR="000E2BC4" w:rsidRPr="00E34C5D" w:rsidRDefault="000E2BC4">
            <w:pPr>
              <w:spacing w:line="240" w:lineRule="auto"/>
              <w:jc w:val="center"/>
              <w:rPr>
                <w:bCs/>
                <w:color w:val="FF0000"/>
                <w:kern w:val="0"/>
                <w:sz w:val="21"/>
                <w:szCs w:val="21"/>
              </w:rPr>
            </w:pPr>
          </w:p>
        </w:tc>
        <w:tc>
          <w:tcPr>
            <w:tcW w:w="1541" w:type="dxa"/>
            <w:vMerge w:val="restart"/>
            <w:vAlign w:val="center"/>
          </w:tcPr>
          <w:p w:rsidR="000E2BC4" w:rsidRPr="00E34C5D" w:rsidRDefault="00AF1CD9">
            <w:pPr>
              <w:spacing w:line="240" w:lineRule="auto"/>
              <w:jc w:val="center"/>
              <w:rPr>
                <w:bCs/>
                <w:color w:val="FF0000"/>
                <w:kern w:val="0"/>
                <w:sz w:val="21"/>
                <w:szCs w:val="21"/>
              </w:rPr>
            </w:pPr>
            <w:r w:rsidRPr="00E34C5D">
              <w:rPr>
                <w:rFonts w:hint="eastAsia"/>
                <w:bCs/>
                <w:color w:val="FF0000"/>
                <w:kern w:val="0"/>
                <w:sz w:val="21"/>
                <w:szCs w:val="21"/>
              </w:rPr>
              <w:t>PVC</w:t>
            </w:r>
            <w:r w:rsidRPr="00E34C5D">
              <w:rPr>
                <w:rFonts w:hint="eastAsia"/>
                <w:bCs/>
                <w:color w:val="FF0000"/>
                <w:kern w:val="0"/>
                <w:sz w:val="21"/>
                <w:szCs w:val="21"/>
              </w:rPr>
              <w:t>管材破碎工序</w:t>
            </w:r>
            <w:r w:rsidRPr="00E34C5D">
              <w:rPr>
                <w:rFonts w:hint="eastAsia"/>
                <w:bCs/>
                <w:color w:val="FF0000"/>
                <w:kern w:val="0"/>
                <w:sz w:val="21"/>
                <w:szCs w:val="21"/>
              </w:rPr>
              <w:t>G12</w:t>
            </w:r>
          </w:p>
        </w:tc>
        <w:tc>
          <w:tcPr>
            <w:tcW w:w="1312" w:type="dxa"/>
            <w:vMerge w:val="restart"/>
            <w:vAlign w:val="center"/>
          </w:tcPr>
          <w:p w:rsidR="000E2BC4" w:rsidRPr="00E34C5D" w:rsidRDefault="00AF1CD9">
            <w:pPr>
              <w:spacing w:line="240" w:lineRule="auto"/>
              <w:jc w:val="center"/>
              <w:rPr>
                <w:bCs/>
                <w:color w:val="FF0000"/>
                <w:kern w:val="0"/>
                <w:sz w:val="21"/>
                <w:szCs w:val="21"/>
              </w:rPr>
            </w:pPr>
            <w:r w:rsidRPr="00E34C5D">
              <w:rPr>
                <w:rFonts w:hint="eastAsia"/>
                <w:bCs/>
                <w:color w:val="FF0000"/>
                <w:kern w:val="0"/>
                <w:sz w:val="21"/>
                <w:szCs w:val="21"/>
              </w:rPr>
              <w:t>颗粒物</w:t>
            </w:r>
          </w:p>
        </w:tc>
        <w:tc>
          <w:tcPr>
            <w:tcW w:w="1134" w:type="dxa"/>
            <w:vAlign w:val="center"/>
          </w:tcPr>
          <w:p w:rsidR="000E2BC4" w:rsidRPr="00E34C5D" w:rsidRDefault="00AF1CD9">
            <w:pPr>
              <w:spacing w:line="240" w:lineRule="auto"/>
              <w:jc w:val="center"/>
              <w:rPr>
                <w:bCs/>
                <w:color w:val="FF0000"/>
                <w:kern w:val="0"/>
                <w:sz w:val="21"/>
                <w:szCs w:val="21"/>
              </w:rPr>
            </w:pPr>
            <w:r w:rsidRPr="00E34C5D">
              <w:rPr>
                <w:rFonts w:hint="eastAsia"/>
                <w:bCs/>
                <w:color w:val="FF0000"/>
                <w:kern w:val="0"/>
                <w:sz w:val="21"/>
                <w:szCs w:val="21"/>
              </w:rPr>
              <w:t>有组织</w:t>
            </w:r>
          </w:p>
        </w:tc>
        <w:tc>
          <w:tcPr>
            <w:tcW w:w="3985" w:type="dxa"/>
            <w:vMerge/>
            <w:vAlign w:val="center"/>
          </w:tcPr>
          <w:p w:rsidR="000E2BC4" w:rsidRPr="00E34C5D" w:rsidRDefault="000E2BC4">
            <w:pPr>
              <w:spacing w:line="240" w:lineRule="auto"/>
              <w:jc w:val="center"/>
              <w:rPr>
                <w:bCs/>
                <w:color w:val="FF0000"/>
                <w:kern w:val="0"/>
                <w:sz w:val="21"/>
                <w:szCs w:val="21"/>
              </w:rPr>
            </w:pPr>
          </w:p>
        </w:tc>
      </w:tr>
      <w:tr w:rsidR="000E2BC4" w:rsidRPr="00E34C5D">
        <w:trPr>
          <w:trHeight w:val="270"/>
          <w:jc w:val="center"/>
        </w:trPr>
        <w:tc>
          <w:tcPr>
            <w:tcW w:w="641" w:type="dxa"/>
            <w:vMerge/>
            <w:vAlign w:val="center"/>
          </w:tcPr>
          <w:p w:rsidR="000E2BC4" w:rsidRPr="00E34C5D" w:rsidRDefault="000E2BC4">
            <w:pPr>
              <w:spacing w:line="240" w:lineRule="auto"/>
              <w:jc w:val="center"/>
              <w:rPr>
                <w:bCs/>
                <w:color w:val="FF0000"/>
                <w:kern w:val="0"/>
                <w:sz w:val="21"/>
                <w:szCs w:val="21"/>
              </w:rPr>
            </w:pPr>
          </w:p>
        </w:tc>
        <w:tc>
          <w:tcPr>
            <w:tcW w:w="1541" w:type="dxa"/>
            <w:vMerge/>
            <w:vAlign w:val="center"/>
          </w:tcPr>
          <w:p w:rsidR="000E2BC4" w:rsidRPr="00E34C5D" w:rsidRDefault="000E2BC4">
            <w:pPr>
              <w:spacing w:line="240" w:lineRule="auto"/>
              <w:jc w:val="center"/>
              <w:rPr>
                <w:bCs/>
                <w:color w:val="FF0000"/>
                <w:kern w:val="0"/>
                <w:sz w:val="21"/>
                <w:szCs w:val="21"/>
              </w:rPr>
            </w:pPr>
          </w:p>
        </w:tc>
        <w:tc>
          <w:tcPr>
            <w:tcW w:w="1312" w:type="dxa"/>
            <w:vMerge/>
            <w:vAlign w:val="center"/>
          </w:tcPr>
          <w:p w:rsidR="000E2BC4" w:rsidRPr="00E34C5D" w:rsidRDefault="000E2BC4">
            <w:pPr>
              <w:spacing w:line="240" w:lineRule="auto"/>
              <w:jc w:val="center"/>
              <w:rPr>
                <w:bCs/>
                <w:color w:val="FF0000"/>
                <w:kern w:val="0"/>
                <w:sz w:val="21"/>
                <w:szCs w:val="21"/>
              </w:rPr>
            </w:pPr>
          </w:p>
        </w:tc>
        <w:tc>
          <w:tcPr>
            <w:tcW w:w="1134" w:type="dxa"/>
            <w:vAlign w:val="center"/>
          </w:tcPr>
          <w:p w:rsidR="000E2BC4" w:rsidRPr="00E34C5D" w:rsidRDefault="00AF1CD9">
            <w:pPr>
              <w:spacing w:line="240" w:lineRule="auto"/>
              <w:jc w:val="center"/>
              <w:rPr>
                <w:bCs/>
                <w:color w:val="FF0000"/>
                <w:kern w:val="0"/>
                <w:sz w:val="21"/>
                <w:szCs w:val="21"/>
              </w:rPr>
            </w:pPr>
            <w:r w:rsidRPr="00E34C5D">
              <w:rPr>
                <w:rFonts w:hint="eastAsia"/>
                <w:bCs/>
                <w:color w:val="FF0000"/>
                <w:kern w:val="0"/>
                <w:sz w:val="21"/>
                <w:szCs w:val="21"/>
              </w:rPr>
              <w:t>无组织</w:t>
            </w:r>
          </w:p>
        </w:tc>
        <w:tc>
          <w:tcPr>
            <w:tcW w:w="3985" w:type="dxa"/>
            <w:vMerge/>
            <w:vAlign w:val="center"/>
          </w:tcPr>
          <w:p w:rsidR="000E2BC4" w:rsidRPr="00E34C5D" w:rsidRDefault="000E2BC4">
            <w:pPr>
              <w:spacing w:line="240" w:lineRule="auto"/>
              <w:jc w:val="center"/>
              <w:rPr>
                <w:bCs/>
                <w:color w:val="FF0000"/>
                <w:kern w:val="0"/>
                <w:sz w:val="21"/>
                <w:szCs w:val="21"/>
              </w:rPr>
            </w:pPr>
          </w:p>
        </w:tc>
      </w:tr>
      <w:tr w:rsidR="000E2BC4" w:rsidRPr="00E34C5D">
        <w:trPr>
          <w:trHeight w:val="340"/>
          <w:jc w:val="center"/>
        </w:trPr>
        <w:tc>
          <w:tcPr>
            <w:tcW w:w="641" w:type="dxa"/>
            <w:vMerge w:val="restart"/>
            <w:vAlign w:val="center"/>
          </w:tcPr>
          <w:p w:rsidR="000E2BC4" w:rsidRPr="00E34C5D" w:rsidRDefault="00AF1CD9">
            <w:pPr>
              <w:spacing w:line="240" w:lineRule="auto"/>
              <w:jc w:val="center"/>
              <w:rPr>
                <w:bCs/>
                <w:color w:val="FF0000"/>
                <w:kern w:val="0"/>
                <w:sz w:val="21"/>
                <w:szCs w:val="21"/>
              </w:rPr>
            </w:pPr>
            <w:r w:rsidRPr="00E34C5D">
              <w:rPr>
                <w:bCs/>
                <w:color w:val="FF0000"/>
                <w:kern w:val="0"/>
                <w:sz w:val="21"/>
                <w:szCs w:val="21"/>
              </w:rPr>
              <w:t>废水</w:t>
            </w:r>
          </w:p>
        </w:tc>
        <w:tc>
          <w:tcPr>
            <w:tcW w:w="1541" w:type="dxa"/>
            <w:vAlign w:val="center"/>
          </w:tcPr>
          <w:p w:rsidR="000E2BC4" w:rsidRPr="00E34C5D" w:rsidRDefault="00AF1CD9">
            <w:pPr>
              <w:spacing w:line="240" w:lineRule="auto"/>
              <w:jc w:val="center"/>
              <w:rPr>
                <w:bCs/>
                <w:color w:val="FF0000"/>
                <w:kern w:val="0"/>
                <w:sz w:val="21"/>
                <w:szCs w:val="21"/>
              </w:rPr>
            </w:pPr>
            <w:r w:rsidRPr="00E34C5D">
              <w:rPr>
                <w:bCs/>
                <w:color w:val="FF0000"/>
                <w:kern w:val="0"/>
                <w:sz w:val="21"/>
                <w:szCs w:val="21"/>
              </w:rPr>
              <w:t>废旧滴灌带</w:t>
            </w:r>
            <w:r w:rsidRPr="00E34C5D">
              <w:rPr>
                <w:rFonts w:hint="eastAsia"/>
                <w:bCs/>
                <w:color w:val="FF0000"/>
                <w:kern w:val="0"/>
                <w:sz w:val="21"/>
                <w:szCs w:val="21"/>
              </w:rPr>
              <w:t>破碎工序</w:t>
            </w:r>
            <w:r w:rsidRPr="00E34C5D">
              <w:rPr>
                <w:bCs/>
                <w:color w:val="FF0000"/>
                <w:kern w:val="0"/>
                <w:sz w:val="21"/>
                <w:szCs w:val="21"/>
              </w:rPr>
              <w:t>W1</w:t>
            </w:r>
          </w:p>
        </w:tc>
        <w:tc>
          <w:tcPr>
            <w:tcW w:w="1312" w:type="dxa"/>
            <w:vAlign w:val="center"/>
          </w:tcPr>
          <w:p w:rsidR="000E2BC4" w:rsidRPr="00E34C5D" w:rsidRDefault="00AF1CD9">
            <w:pPr>
              <w:spacing w:line="240" w:lineRule="auto"/>
              <w:jc w:val="center"/>
              <w:rPr>
                <w:bCs/>
                <w:color w:val="FF0000"/>
                <w:kern w:val="0"/>
                <w:sz w:val="21"/>
                <w:szCs w:val="21"/>
              </w:rPr>
            </w:pPr>
            <w:r w:rsidRPr="00E34C5D">
              <w:rPr>
                <w:rFonts w:hint="eastAsia"/>
                <w:bCs/>
                <w:color w:val="FF0000"/>
                <w:kern w:val="0"/>
                <w:sz w:val="21"/>
                <w:szCs w:val="21"/>
              </w:rPr>
              <w:t>SS</w:t>
            </w:r>
          </w:p>
        </w:tc>
        <w:tc>
          <w:tcPr>
            <w:tcW w:w="1134" w:type="dxa"/>
            <w:vAlign w:val="center"/>
          </w:tcPr>
          <w:p w:rsidR="000E2BC4" w:rsidRPr="00E34C5D" w:rsidRDefault="00AF1CD9">
            <w:pPr>
              <w:spacing w:line="240" w:lineRule="auto"/>
              <w:jc w:val="center"/>
              <w:rPr>
                <w:bCs/>
                <w:color w:val="FF0000"/>
                <w:kern w:val="0"/>
                <w:sz w:val="21"/>
                <w:szCs w:val="21"/>
              </w:rPr>
            </w:pPr>
            <w:r w:rsidRPr="00E34C5D">
              <w:rPr>
                <w:rFonts w:hint="eastAsia"/>
                <w:bCs/>
                <w:color w:val="FF0000"/>
                <w:kern w:val="0"/>
                <w:sz w:val="21"/>
                <w:szCs w:val="21"/>
              </w:rPr>
              <w:t>连续</w:t>
            </w:r>
          </w:p>
        </w:tc>
        <w:tc>
          <w:tcPr>
            <w:tcW w:w="3985" w:type="dxa"/>
            <w:vMerge w:val="restart"/>
            <w:vAlign w:val="center"/>
          </w:tcPr>
          <w:p w:rsidR="000E2BC4" w:rsidRPr="00E34C5D" w:rsidRDefault="00AF1CD9">
            <w:pPr>
              <w:spacing w:line="240" w:lineRule="auto"/>
              <w:jc w:val="center"/>
              <w:rPr>
                <w:bCs/>
                <w:color w:val="FF0000"/>
                <w:kern w:val="0"/>
                <w:sz w:val="21"/>
                <w:szCs w:val="21"/>
              </w:rPr>
            </w:pPr>
            <w:r w:rsidRPr="00E34C5D">
              <w:rPr>
                <w:rFonts w:hint="eastAsia"/>
                <w:bCs/>
                <w:color w:val="FF0000"/>
                <w:kern w:val="0"/>
                <w:sz w:val="21"/>
                <w:szCs w:val="21"/>
              </w:rPr>
              <w:t>生产废水全部</w:t>
            </w:r>
            <w:r w:rsidRPr="00E34C5D">
              <w:rPr>
                <w:bCs/>
                <w:color w:val="FF0000"/>
                <w:kern w:val="0"/>
                <w:sz w:val="21"/>
                <w:szCs w:val="21"/>
              </w:rPr>
              <w:t>循环</w:t>
            </w:r>
            <w:r w:rsidRPr="00E34C5D">
              <w:rPr>
                <w:rFonts w:hint="eastAsia"/>
                <w:bCs/>
                <w:color w:val="FF0000"/>
                <w:kern w:val="0"/>
                <w:sz w:val="21"/>
                <w:szCs w:val="21"/>
              </w:rPr>
              <w:t>利</w:t>
            </w:r>
            <w:r w:rsidRPr="00E34C5D">
              <w:rPr>
                <w:bCs/>
                <w:color w:val="FF0000"/>
                <w:kern w:val="0"/>
                <w:sz w:val="21"/>
                <w:szCs w:val="21"/>
              </w:rPr>
              <w:t>用，不外排</w:t>
            </w:r>
          </w:p>
        </w:tc>
      </w:tr>
      <w:tr w:rsidR="000E2BC4" w:rsidRPr="00E34C5D">
        <w:trPr>
          <w:trHeight w:val="340"/>
          <w:jc w:val="center"/>
        </w:trPr>
        <w:tc>
          <w:tcPr>
            <w:tcW w:w="641" w:type="dxa"/>
            <w:vMerge/>
            <w:vAlign w:val="center"/>
          </w:tcPr>
          <w:p w:rsidR="000E2BC4" w:rsidRPr="00E34C5D" w:rsidRDefault="000E2BC4">
            <w:pPr>
              <w:spacing w:line="240" w:lineRule="auto"/>
              <w:jc w:val="center"/>
              <w:rPr>
                <w:bCs/>
                <w:color w:val="FF0000"/>
                <w:kern w:val="0"/>
                <w:sz w:val="21"/>
                <w:szCs w:val="21"/>
              </w:rPr>
            </w:pPr>
          </w:p>
        </w:tc>
        <w:tc>
          <w:tcPr>
            <w:tcW w:w="1541" w:type="dxa"/>
            <w:vAlign w:val="center"/>
          </w:tcPr>
          <w:p w:rsidR="000E2BC4" w:rsidRPr="00E34C5D" w:rsidRDefault="00AF1CD9">
            <w:pPr>
              <w:spacing w:line="240" w:lineRule="auto"/>
              <w:jc w:val="center"/>
              <w:rPr>
                <w:bCs/>
                <w:color w:val="FF0000"/>
                <w:kern w:val="0"/>
                <w:sz w:val="21"/>
                <w:szCs w:val="21"/>
              </w:rPr>
            </w:pPr>
            <w:r w:rsidRPr="00E34C5D">
              <w:rPr>
                <w:bCs/>
                <w:color w:val="FF0000"/>
                <w:kern w:val="0"/>
                <w:sz w:val="21"/>
                <w:szCs w:val="21"/>
              </w:rPr>
              <w:t>废旧滴灌带清洗</w:t>
            </w:r>
            <w:r w:rsidRPr="00E34C5D">
              <w:rPr>
                <w:rFonts w:hint="eastAsia"/>
                <w:bCs/>
                <w:color w:val="FF0000"/>
                <w:kern w:val="0"/>
                <w:sz w:val="21"/>
                <w:szCs w:val="21"/>
              </w:rPr>
              <w:t>工序</w:t>
            </w:r>
            <w:r w:rsidRPr="00E34C5D">
              <w:rPr>
                <w:bCs/>
                <w:color w:val="FF0000"/>
                <w:kern w:val="0"/>
                <w:sz w:val="21"/>
                <w:szCs w:val="21"/>
              </w:rPr>
              <w:t>W</w:t>
            </w:r>
            <w:r w:rsidRPr="00E34C5D">
              <w:rPr>
                <w:rFonts w:hint="eastAsia"/>
                <w:bCs/>
                <w:color w:val="FF0000"/>
                <w:kern w:val="0"/>
                <w:sz w:val="21"/>
                <w:szCs w:val="21"/>
              </w:rPr>
              <w:t>2</w:t>
            </w:r>
          </w:p>
        </w:tc>
        <w:tc>
          <w:tcPr>
            <w:tcW w:w="1312" w:type="dxa"/>
            <w:vAlign w:val="center"/>
          </w:tcPr>
          <w:p w:rsidR="000E2BC4" w:rsidRPr="00E34C5D" w:rsidRDefault="00AF1CD9">
            <w:pPr>
              <w:spacing w:line="240" w:lineRule="auto"/>
              <w:jc w:val="center"/>
              <w:rPr>
                <w:bCs/>
                <w:color w:val="FF0000"/>
                <w:kern w:val="0"/>
                <w:sz w:val="21"/>
                <w:szCs w:val="21"/>
              </w:rPr>
            </w:pPr>
            <w:r w:rsidRPr="00E34C5D">
              <w:rPr>
                <w:bCs/>
                <w:color w:val="FF0000"/>
                <w:kern w:val="0"/>
                <w:sz w:val="21"/>
                <w:szCs w:val="21"/>
              </w:rPr>
              <w:t>SS</w:t>
            </w:r>
          </w:p>
        </w:tc>
        <w:tc>
          <w:tcPr>
            <w:tcW w:w="1134" w:type="dxa"/>
            <w:vAlign w:val="center"/>
          </w:tcPr>
          <w:p w:rsidR="000E2BC4" w:rsidRPr="00E34C5D" w:rsidRDefault="00AF1CD9">
            <w:pPr>
              <w:spacing w:line="240" w:lineRule="auto"/>
              <w:jc w:val="center"/>
              <w:rPr>
                <w:bCs/>
                <w:color w:val="FF0000"/>
                <w:kern w:val="0"/>
                <w:sz w:val="21"/>
                <w:szCs w:val="21"/>
              </w:rPr>
            </w:pPr>
            <w:r w:rsidRPr="00E34C5D">
              <w:rPr>
                <w:bCs/>
                <w:color w:val="FF0000"/>
                <w:kern w:val="0"/>
                <w:sz w:val="21"/>
                <w:szCs w:val="21"/>
              </w:rPr>
              <w:t>连续</w:t>
            </w:r>
          </w:p>
        </w:tc>
        <w:tc>
          <w:tcPr>
            <w:tcW w:w="3985" w:type="dxa"/>
            <w:vMerge/>
            <w:vAlign w:val="center"/>
          </w:tcPr>
          <w:p w:rsidR="000E2BC4" w:rsidRPr="00E34C5D" w:rsidRDefault="000E2BC4">
            <w:pPr>
              <w:spacing w:line="240" w:lineRule="auto"/>
              <w:jc w:val="center"/>
              <w:rPr>
                <w:bCs/>
                <w:color w:val="FF0000"/>
                <w:kern w:val="0"/>
                <w:sz w:val="21"/>
                <w:szCs w:val="21"/>
              </w:rPr>
            </w:pPr>
          </w:p>
        </w:tc>
      </w:tr>
      <w:tr w:rsidR="000E2BC4" w:rsidRPr="00E34C5D">
        <w:trPr>
          <w:trHeight w:val="340"/>
          <w:jc w:val="center"/>
        </w:trPr>
        <w:tc>
          <w:tcPr>
            <w:tcW w:w="641" w:type="dxa"/>
            <w:vMerge/>
            <w:vAlign w:val="center"/>
          </w:tcPr>
          <w:p w:rsidR="000E2BC4" w:rsidRPr="00E34C5D" w:rsidRDefault="000E2BC4">
            <w:pPr>
              <w:spacing w:line="240" w:lineRule="auto"/>
              <w:jc w:val="center"/>
              <w:rPr>
                <w:bCs/>
                <w:color w:val="FF0000"/>
                <w:kern w:val="0"/>
                <w:sz w:val="21"/>
                <w:szCs w:val="21"/>
              </w:rPr>
            </w:pPr>
          </w:p>
        </w:tc>
        <w:tc>
          <w:tcPr>
            <w:tcW w:w="1541" w:type="dxa"/>
            <w:vAlign w:val="center"/>
          </w:tcPr>
          <w:p w:rsidR="000E2BC4" w:rsidRPr="00E34C5D" w:rsidRDefault="00AF1CD9">
            <w:pPr>
              <w:spacing w:line="240" w:lineRule="auto"/>
              <w:jc w:val="center"/>
              <w:rPr>
                <w:bCs/>
                <w:color w:val="FF0000"/>
                <w:kern w:val="0"/>
                <w:sz w:val="21"/>
                <w:szCs w:val="21"/>
              </w:rPr>
            </w:pPr>
            <w:r w:rsidRPr="00E34C5D">
              <w:rPr>
                <w:rFonts w:hint="eastAsia"/>
                <w:bCs/>
                <w:color w:val="FF0000"/>
                <w:kern w:val="0"/>
                <w:sz w:val="21"/>
                <w:szCs w:val="21"/>
              </w:rPr>
              <w:t>废旧滴灌带造粒冷却工序</w:t>
            </w:r>
            <w:r w:rsidRPr="00E34C5D">
              <w:rPr>
                <w:bCs/>
                <w:color w:val="FF0000"/>
                <w:kern w:val="0"/>
                <w:sz w:val="21"/>
                <w:szCs w:val="21"/>
              </w:rPr>
              <w:t>W</w:t>
            </w:r>
            <w:r w:rsidRPr="00E34C5D">
              <w:rPr>
                <w:rFonts w:hint="eastAsia"/>
                <w:bCs/>
                <w:color w:val="FF0000"/>
                <w:kern w:val="0"/>
                <w:sz w:val="21"/>
                <w:szCs w:val="21"/>
              </w:rPr>
              <w:t>3</w:t>
            </w:r>
          </w:p>
        </w:tc>
        <w:tc>
          <w:tcPr>
            <w:tcW w:w="1312" w:type="dxa"/>
            <w:vAlign w:val="center"/>
          </w:tcPr>
          <w:p w:rsidR="000E2BC4" w:rsidRPr="00E34C5D" w:rsidRDefault="00AF1CD9">
            <w:pPr>
              <w:spacing w:line="240" w:lineRule="auto"/>
              <w:jc w:val="center"/>
              <w:rPr>
                <w:bCs/>
                <w:color w:val="FF0000"/>
                <w:kern w:val="0"/>
                <w:sz w:val="21"/>
                <w:szCs w:val="21"/>
              </w:rPr>
            </w:pPr>
            <w:r w:rsidRPr="00E34C5D">
              <w:rPr>
                <w:bCs/>
                <w:color w:val="FF0000"/>
                <w:kern w:val="0"/>
                <w:sz w:val="21"/>
                <w:szCs w:val="21"/>
              </w:rPr>
              <w:t>冷却水</w:t>
            </w:r>
          </w:p>
        </w:tc>
        <w:tc>
          <w:tcPr>
            <w:tcW w:w="1134" w:type="dxa"/>
            <w:vAlign w:val="center"/>
          </w:tcPr>
          <w:p w:rsidR="000E2BC4" w:rsidRPr="00E34C5D" w:rsidRDefault="00AF1CD9">
            <w:pPr>
              <w:spacing w:line="240" w:lineRule="auto"/>
              <w:jc w:val="center"/>
              <w:rPr>
                <w:bCs/>
                <w:color w:val="FF0000"/>
                <w:kern w:val="0"/>
                <w:sz w:val="21"/>
                <w:szCs w:val="21"/>
              </w:rPr>
            </w:pPr>
            <w:r w:rsidRPr="00E34C5D">
              <w:rPr>
                <w:bCs/>
                <w:color w:val="FF0000"/>
                <w:kern w:val="0"/>
                <w:sz w:val="21"/>
                <w:szCs w:val="21"/>
              </w:rPr>
              <w:t>连续</w:t>
            </w:r>
          </w:p>
        </w:tc>
        <w:tc>
          <w:tcPr>
            <w:tcW w:w="3985" w:type="dxa"/>
            <w:vMerge/>
            <w:vAlign w:val="center"/>
          </w:tcPr>
          <w:p w:rsidR="000E2BC4" w:rsidRPr="00E34C5D" w:rsidRDefault="000E2BC4">
            <w:pPr>
              <w:spacing w:line="240" w:lineRule="auto"/>
              <w:jc w:val="center"/>
              <w:rPr>
                <w:bCs/>
                <w:color w:val="FF0000"/>
                <w:kern w:val="0"/>
                <w:sz w:val="21"/>
                <w:szCs w:val="21"/>
              </w:rPr>
            </w:pPr>
          </w:p>
        </w:tc>
      </w:tr>
      <w:tr w:rsidR="000E2BC4" w:rsidRPr="00E34C5D">
        <w:trPr>
          <w:trHeight w:val="340"/>
          <w:jc w:val="center"/>
        </w:trPr>
        <w:tc>
          <w:tcPr>
            <w:tcW w:w="641" w:type="dxa"/>
            <w:vMerge/>
            <w:vAlign w:val="center"/>
          </w:tcPr>
          <w:p w:rsidR="000E2BC4" w:rsidRPr="00E34C5D" w:rsidRDefault="000E2BC4">
            <w:pPr>
              <w:spacing w:line="240" w:lineRule="auto"/>
              <w:jc w:val="center"/>
              <w:rPr>
                <w:bCs/>
                <w:color w:val="FF0000"/>
                <w:kern w:val="0"/>
                <w:sz w:val="21"/>
                <w:szCs w:val="21"/>
              </w:rPr>
            </w:pPr>
          </w:p>
        </w:tc>
        <w:tc>
          <w:tcPr>
            <w:tcW w:w="1541" w:type="dxa"/>
            <w:vAlign w:val="center"/>
          </w:tcPr>
          <w:p w:rsidR="000E2BC4" w:rsidRPr="00E34C5D" w:rsidRDefault="00AF1CD9">
            <w:pPr>
              <w:spacing w:line="240" w:lineRule="auto"/>
              <w:jc w:val="center"/>
              <w:rPr>
                <w:bCs/>
                <w:color w:val="FF0000"/>
                <w:kern w:val="0"/>
                <w:sz w:val="21"/>
                <w:szCs w:val="21"/>
              </w:rPr>
            </w:pPr>
            <w:r w:rsidRPr="00E34C5D">
              <w:rPr>
                <w:rFonts w:hint="eastAsia"/>
                <w:bCs/>
                <w:color w:val="FF0000"/>
                <w:kern w:val="0"/>
                <w:sz w:val="21"/>
                <w:szCs w:val="21"/>
              </w:rPr>
              <w:t>滴灌带生产冷却工序</w:t>
            </w:r>
            <w:r w:rsidRPr="00E34C5D">
              <w:rPr>
                <w:bCs/>
                <w:color w:val="FF0000"/>
                <w:kern w:val="0"/>
                <w:sz w:val="21"/>
                <w:szCs w:val="21"/>
              </w:rPr>
              <w:t>W</w:t>
            </w:r>
            <w:r w:rsidRPr="00E34C5D">
              <w:rPr>
                <w:rFonts w:hint="eastAsia"/>
                <w:bCs/>
                <w:color w:val="FF0000"/>
                <w:kern w:val="0"/>
                <w:sz w:val="21"/>
                <w:szCs w:val="21"/>
              </w:rPr>
              <w:t>4</w:t>
            </w:r>
          </w:p>
        </w:tc>
        <w:tc>
          <w:tcPr>
            <w:tcW w:w="1312" w:type="dxa"/>
            <w:vAlign w:val="center"/>
          </w:tcPr>
          <w:p w:rsidR="000E2BC4" w:rsidRPr="00E34C5D" w:rsidRDefault="00AF1CD9">
            <w:pPr>
              <w:spacing w:line="240" w:lineRule="auto"/>
              <w:jc w:val="center"/>
              <w:rPr>
                <w:bCs/>
                <w:color w:val="FF0000"/>
                <w:kern w:val="0"/>
                <w:sz w:val="21"/>
                <w:szCs w:val="21"/>
              </w:rPr>
            </w:pPr>
            <w:r w:rsidRPr="00E34C5D">
              <w:rPr>
                <w:bCs/>
                <w:color w:val="FF0000"/>
                <w:kern w:val="0"/>
                <w:sz w:val="21"/>
                <w:szCs w:val="21"/>
              </w:rPr>
              <w:t>冷却水</w:t>
            </w:r>
          </w:p>
        </w:tc>
        <w:tc>
          <w:tcPr>
            <w:tcW w:w="1134" w:type="dxa"/>
            <w:vAlign w:val="center"/>
          </w:tcPr>
          <w:p w:rsidR="000E2BC4" w:rsidRPr="00E34C5D" w:rsidRDefault="00AF1CD9">
            <w:pPr>
              <w:spacing w:line="240" w:lineRule="auto"/>
              <w:jc w:val="center"/>
              <w:rPr>
                <w:bCs/>
                <w:color w:val="FF0000"/>
                <w:kern w:val="0"/>
                <w:sz w:val="21"/>
                <w:szCs w:val="21"/>
              </w:rPr>
            </w:pPr>
            <w:r w:rsidRPr="00E34C5D">
              <w:rPr>
                <w:bCs/>
                <w:color w:val="FF0000"/>
                <w:kern w:val="0"/>
                <w:sz w:val="21"/>
                <w:szCs w:val="21"/>
              </w:rPr>
              <w:t>连续</w:t>
            </w:r>
          </w:p>
        </w:tc>
        <w:tc>
          <w:tcPr>
            <w:tcW w:w="3985" w:type="dxa"/>
            <w:vMerge/>
            <w:vAlign w:val="center"/>
          </w:tcPr>
          <w:p w:rsidR="000E2BC4" w:rsidRPr="00E34C5D" w:rsidRDefault="000E2BC4">
            <w:pPr>
              <w:spacing w:line="240" w:lineRule="auto"/>
              <w:jc w:val="center"/>
              <w:rPr>
                <w:bCs/>
                <w:color w:val="FF0000"/>
                <w:kern w:val="0"/>
                <w:sz w:val="21"/>
                <w:szCs w:val="21"/>
              </w:rPr>
            </w:pPr>
          </w:p>
        </w:tc>
      </w:tr>
      <w:tr w:rsidR="000E2BC4" w:rsidRPr="00E34C5D">
        <w:trPr>
          <w:trHeight w:val="340"/>
          <w:jc w:val="center"/>
        </w:trPr>
        <w:tc>
          <w:tcPr>
            <w:tcW w:w="641" w:type="dxa"/>
            <w:vMerge/>
            <w:vAlign w:val="center"/>
          </w:tcPr>
          <w:p w:rsidR="000E2BC4" w:rsidRPr="00E34C5D" w:rsidRDefault="000E2BC4">
            <w:pPr>
              <w:spacing w:line="240" w:lineRule="auto"/>
              <w:jc w:val="center"/>
              <w:rPr>
                <w:bCs/>
                <w:color w:val="FF0000"/>
                <w:kern w:val="0"/>
                <w:sz w:val="21"/>
                <w:szCs w:val="21"/>
              </w:rPr>
            </w:pPr>
          </w:p>
        </w:tc>
        <w:tc>
          <w:tcPr>
            <w:tcW w:w="1541" w:type="dxa"/>
            <w:vAlign w:val="center"/>
          </w:tcPr>
          <w:p w:rsidR="000E2BC4" w:rsidRPr="00E34C5D" w:rsidRDefault="00AF1CD9">
            <w:pPr>
              <w:spacing w:line="240" w:lineRule="auto"/>
              <w:jc w:val="center"/>
              <w:rPr>
                <w:bCs/>
                <w:color w:val="FF0000"/>
                <w:kern w:val="0"/>
                <w:sz w:val="21"/>
                <w:szCs w:val="21"/>
              </w:rPr>
            </w:pPr>
            <w:r w:rsidRPr="00E34C5D">
              <w:rPr>
                <w:rFonts w:hint="eastAsia"/>
                <w:bCs/>
                <w:color w:val="FF0000"/>
                <w:kern w:val="0"/>
                <w:sz w:val="21"/>
                <w:szCs w:val="21"/>
              </w:rPr>
              <w:t>废旧编织袋、吨包袋清洗工序</w:t>
            </w:r>
            <w:r w:rsidRPr="00E34C5D">
              <w:rPr>
                <w:bCs/>
                <w:color w:val="FF0000"/>
                <w:kern w:val="0"/>
                <w:sz w:val="21"/>
                <w:szCs w:val="21"/>
              </w:rPr>
              <w:t>W</w:t>
            </w:r>
            <w:r w:rsidRPr="00E34C5D">
              <w:rPr>
                <w:rFonts w:hint="eastAsia"/>
                <w:bCs/>
                <w:color w:val="FF0000"/>
                <w:kern w:val="0"/>
                <w:sz w:val="21"/>
                <w:szCs w:val="21"/>
              </w:rPr>
              <w:t>5</w:t>
            </w:r>
          </w:p>
        </w:tc>
        <w:tc>
          <w:tcPr>
            <w:tcW w:w="1312" w:type="dxa"/>
            <w:vAlign w:val="center"/>
          </w:tcPr>
          <w:p w:rsidR="000E2BC4" w:rsidRPr="00E34C5D" w:rsidRDefault="00AF1CD9">
            <w:pPr>
              <w:spacing w:line="240" w:lineRule="auto"/>
              <w:jc w:val="center"/>
              <w:rPr>
                <w:bCs/>
                <w:color w:val="FF0000"/>
                <w:kern w:val="0"/>
                <w:sz w:val="21"/>
                <w:szCs w:val="21"/>
              </w:rPr>
            </w:pPr>
            <w:r w:rsidRPr="00E34C5D">
              <w:rPr>
                <w:rFonts w:hint="eastAsia"/>
                <w:bCs/>
                <w:color w:val="FF0000"/>
                <w:kern w:val="0"/>
                <w:sz w:val="21"/>
                <w:szCs w:val="21"/>
              </w:rPr>
              <w:t>SS</w:t>
            </w:r>
          </w:p>
        </w:tc>
        <w:tc>
          <w:tcPr>
            <w:tcW w:w="1134" w:type="dxa"/>
            <w:vAlign w:val="center"/>
          </w:tcPr>
          <w:p w:rsidR="000E2BC4" w:rsidRPr="00E34C5D" w:rsidRDefault="00AF1CD9">
            <w:pPr>
              <w:spacing w:line="240" w:lineRule="auto"/>
              <w:jc w:val="center"/>
              <w:rPr>
                <w:bCs/>
                <w:color w:val="FF0000"/>
                <w:kern w:val="0"/>
                <w:sz w:val="21"/>
                <w:szCs w:val="21"/>
              </w:rPr>
            </w:pPr>
            <w:r w:rsidRPr="00E34C5D">
              <w:rPr>
                <w:bCs/>
                <w:color w:val="FF0000"/>
                <w:kern w:val="0"/>
                <w:sz w:val="21"/>
                <w:szCs w:val="21"/>
              </w:rPr>
              <w:t>连续</w:t>
            </w:r>
          </w:p>
        </w:tc>
        <w:tc>
          <w:tcPr>
            <w:tcW w:w="3985" w:type="dxa"/>
            <w:vMerge/>
            <w:vAlign w:val="center"/>
          </w:tcPr>
          <w:p w:rsidR="000E2BC4" w:rsidRPr="00E34C5D" w:rsidRDefault="000E2BC4">
            <w:pPr>
              <w:spacing w:line="240" w:lineRule="auto"/>
              <w:jc w:val="center"/>
              <w:rPr>
                <w:bCs/>
                <w:color w:val="FF0000"/>
                <w:kern w:val="0"/>
                <w:sz w:val="21"/>
                <w:szCs w:val="21"/>
              </w:rPr>
            </w:pPr>
          </w:p>
        </w:tc>
      </w:tr>
      <w:tr w:rsidR="000E2BC4" w:rsidRPr="00E34C5D">
        <w:trPr>
          <w:trHeight w:val="340"/>
          <w:jc w:val="center"/>
        </w:trPr>
        <w:tc>
          <w:tcPr>
            <w:tcW w:w="641" w:type="dxa"/>
            <w:vMerge/>
            <w:vAlign w:val="center"/>
          </w:tcPr>
          <w:p w:rsidR="000E2BC4" w:rsidRPr="00E34C5D" w:rsidRDefault="000E2BC4">
            <w:pPr>
              <w:spacing w:line="240" w:lineRule="auto"/>
              <w:jc w:val="center"/>
              <w:rPr>
                <w:bCs/>
                <w:color w:val="FF0000"/>
                <w:kern w:val="0"/>
                <w:sz w:val="21"/>
                <w:szCs w:val="21"/>
              </w:rPr>
            </w:pPr>
          </w:p>
        </w:tc>
        <w:tc>
          <w:tcPr>
            <w:tcW w:w="1541" w:type="dxa"/>
            <w:vAlign w:val="center"/>
          </w:tcPr>
          <w:p w:rsidR="000E2BC4" w:rsidRPr="00E34C5D" w:rsidRDefault="00AF1CD9">
            <w:pPr>
              <w:spacing w:line="240" w:lineRule="auto"/>
              <w:jc w:val="center"/>
              <w:rPr>
                <w:bCs/>
                <w:color w:val="FF0000"/>
                <w:kern w:val="0"/>
                <w:sz w:val="21"/>
                <w:szCs w:val="21"/>
              </w:rPr>
            </w:pPr>
            <w:r w:rsidRPr="00E34C5D">
              <w:rPr>
                <w:rFonts w:hint="eastAsia"/>
                <w:bCs/>
                <w:color w:val="FF0000"/>
                <w:kern w:val="0"/>
                <w:sz w:val="21"/>
                <w:szCs w:val="21"/>
              </w:rPr>
              <w:t>塑料碎片离心脱水工序</w:t>
            </w:r>
            <w:r w:rsidRPr="00E34C5D">
              <w:rPr>
                <w:bCs/>
                <w:color w:val="FF0000"/>
                <w:kern w:val="0"/>
                <w:sz w:val="21"/>
                <w:szCs w:val="21"/>
              </w:rPr>
              <w:t>W</w:t>
            </w:r>
            <w:r w:rsidRPr="00E34C5D">
              <w:rPr>
                <w:rFonts w:hint="eastAsia"/>
                <w:bCs/>
                <w:color w:val="FF0000"/>
                <w:kern w:val="0"/>
                <w:sz w:val="21"/>
                <w:szCs w:val="21"/>
              </w:rPr>
              <w:t>6</w:t>
            </w:r>
          </w:p>
        </w:tc>
        <w:tc>
          <w:tcPr>
            <w:tcW w:w="1312" w:type="dxa"/>
            <w:vAlign w:val="center"/>
          </w:tcPr>
          <w:p w:rsidR="000E2BC4" w:rsidRPr="00E34C5D" w:rsidRDefault="00AF1CD9">
            <w:pPr>
              <w:spacing w:line="240" w:lineRule="auto"/>
              <w:jc w:val="center"/>
              <w:rPr>
                <w:bCs/>
                <w:color w:val="FF0000"/>
                <w:kern w:val="0"/>
                <w:sz w:val="21"/>
                <w:szCs w:val="21"/>
              </w:rPr>
            </w:pPr>
            <w:r w:rsidRPr="00E34C5D">
              <w:rPr>
                <w:bCs/>
                <w:color w:val="FF0000"/>
                <w:kern w:val="0"/>
                <w:sz w:val="21"/>
                <w:szCs w:val="21"/>
              </w:rPr>
              <w:t>SS</w:t>
            </w:r>
          </w:p>
        </w:tc>
        <w:tc>
          <w:tcPr>
            <w:tcW w:w="1134" w:type="dxa"/>
            <w:vAlign w:val="center"/>
          </w:tcPr>
          <w:p w:rsidR="000E2BC4" w:rsidRPr="00E34C5D" w:rsidRDefault="00AF1CD9">
            <w:pPr>
              <w:spacing w:line="240" w:lineRule="auto"/>
              <w:jc w:val="center"/>
              <w:rPr>
                <w:bCs/>
                <w:color w:val="FF0000"/>
                <w:kern w:val="0"/>
                <w:sz w:val="21"/>
                <w:szCs w:val="21"/>
              </w:rPr>
            </w:pPr>
            <w:r w:rsidRPr="00E34C5D">
              <w:rPr>
                <w:bCs/>
                <w:color w:val="FF0000"/>
                <w:kern w:val="0"/>
                <w:sz w:val="21"/>
                <w:szCs w:val="21"/>
              </w:rPr>
              <w:t>连续</w:t>
            </w:r>
          </w:p>
        </w:tc>
        <w:tc>
          <w:tcPr>
            <w:tcW w:w="3985" w:type="dxa"/>
            <w:vMerge/>
            <w:vAlign w:val="center"/>
          </w:tcPr>
          <w:p w:rsidR="000E2BC4" w:rsidRPr="00E34C5D" w:rsidRDefault="000E2BC4">
            <w:pPr>
              <w:spacing w:line="240" w:lineRule="auto"/>
              <w:jc w:val="center"/>
              <w:rPr>
                <w:bCs/>
                <w:color w:val="FF0000"/>
                <w:kern w:val="0"/>
                <w:sz w:val="21"/>
                <w:szCs w:val="21"/>
              </w:rPr>
            </w:pPr>
          </w:p>
        </w:tc>
      </w:tr>
      <w:tr w:rsidR="000E2BC4" w:rsidRPr="00E34C5D">
        <w:trPr>
          <w:trHeight w:val="340"/>
          <w:jc w:val="center"/>
        </w:trPr>
        <w:tc>
          <w:tcPr>
            <w:tcW w:w="641" w:type="dxa"/>
            <w:vMerge/>
            <w:vAlign w:val="center"/>
          </w:tcPr>
          <w:p w:rsidR="000E2BC4" w:rsidRPr="00E34C5D" w:rsidRDefault="000E2BC4">
            <w:pPr>
              <w:spacing w:line="240" w:lineRule="auto"/>
              <w:jc w:val="center"/>
              <w:rPr>
                <w:bCs/>
                <w:color w:val="FF0000"/>
                <w:kern w:val="0"/>
                <w:sz w:val="21"/>
                <w:szCs w:val="21"/>
              </w:rPr>
            </w:pPr>
          </w:p>
        </w:tc>
        <w:tc>
          <w:tcPr>
            <w:tcW w:w="1541" w:type="dxa"/>
            <w:vAlign w:val="center"/>
          </w:tcPr>
          <w:p w:rsidR="000E2BC4" w:rsidRPr="00E34C5D" w:rsidRDefault="00AF1CD9">
            <w:pPr>
              <w:spacing w:line="240" w:lineRule="auto"/>
              <w:jc w:val="center"/>
              <w:rPr>
                <w:bCs/>
                <w:color w:val="FF0000"/>
                <w:kern w:val="0"/>
                <w:sz w:val="21"/>
                <w:szCs w:val="21"/>
              </w:rPr>
            </w:pPr>
            <w:r w:rsidRPr="00E34C5D">
              <w:rPr>
                <w:rFonts w:hint="eastAsia"/>
                <w:bCs/>
                <w:color w:val="FF0000"/>
                <w:kern w:val="0"/>
                <w:sz w:val="21"/>
                <w:szCs w:val="21"/>
              </w:rPr>
              <w:t>废旧编织袋、吨包袋造粒冷却工序</w:t>
            </w:r>
            <w:r w:rsidRPr="00E34C5D">
              <w:rPr>
                <w:bCs/>
                <w:color w:val="FF0000"/>
                <w:kern w:val="0"/>
                <w:sz w:val="21"/>
                <w:szCs w:val="21"/>
              </w:rPr>
              <w:t>W</w:t>
            </w:r>
            <w:r w:rsidRPr="00E34C5D">
              <w:rPr>
                <w:rFonts w:hint="eastAsia"/>
                <w:bCs/>
                <w:color w:val="FF0000"/>
                <w:kern w:val="0"/>
                <w:sz w:val="21"/>
                <w:szCs w:val="21"/>
              </w:rPr>
              <w:t>7</w:t>
            </w:r>
          </w:p>
        </w:tc>
        <w:tc>
          <w:tcPr>
            <w:tcW w:w="1312" w:type="dxa"/>
            <w:vAlign w:val="center"/>
          </w:tcPr>
          <w:p w:rsidR="000E2BC4" w:rsidRPr="00E34C5D" w:rsidRDefault="00AF1CD9">
            <w:pPr>
              <w:spacing w:line="240" w:lineRule="auto"/>
              <w:jc w:val="center"/>
              <w:rPr>
                <w:bCs/>
                <w:color w:val="FF0000"/>
                <w:kern w:val="0"/>
                <w:sz w:val="21"/>
                <w:szCs w:val="21"/>
              </w:rPr>
            </w:pPr>
            <w:r w:rsidRPr="00E34C5D">
              <w:rPr>
                <w:rFonts w:hint="eastAsia"/>
                <w:bCs/>
                <w:color w:val="FF0000"/>
                <w:kern w:val="0"/>
                <w:sz w:val="21"/>
                <w:szCs w:val="21"/>
              </w:rPr>
              <w:t>冷却水</w:t>
            </w:r>
          </w:p>
        </w:tc>
        <w:tc>
          <w:tcPr>
            <w:tcW w:w="1134" w:type="dxa"/>
            <w:vAlign w:val="center"/>
          </w:tcPr>
          <w:p w:rsidR="000E2BC4" w:rsidRPr="00E34C5D" w:rsidRDefault="00AF1CD9">
            <w:pPr>
              <w:spacing w:line="240" w:lineRule="auto"/>
              <w:jc w:val="center"/>
              <w:rPr>
                <w:bCs/>
                <w:color w:val="FF0000"/>
                <w:kern w:val="0"/>
                <w:sz w:val="21"/>
                <w:szCs w:val="21"/>
              </w:rPr>
            </w:pPr>
            <w:r w:rsidRPr="00E34C5D">
              <w:rPr>
                <w:bCs/>
                <w:color w:val="FF0000"/>
                <w:kern w:val="0"/>
                <w:sz w:val="21"/>
                <w:szCs w:val="21"/>
              </w:rPr>
              <w:t>连续</w:t>
            </w:r>
          </w:p>
        </w:tc>
        <w:tc>
          <w:tcPr>
            <w:tcW w:w="3985" w:type="dxa"/>
            <w:vMerge/>
            <w:vAlign w:val="center"/>
          </w:tcPr>
          <w:p w:rsidR="000E2BC4" w:rsidRPr="00E34C5D" w:rsidRDefault="000E2BC4">
            <w:pPr>
              <w:spacing w:line="240" w:lineRule="auto"/>
              <w:jc w:val="center"/>
              <w:rPr>
                <w:bCs/>
                <w:color w:val="FF0000"/>
                <w:kern w:val="0"/>
                <w:sz w:val="21"/>
                <w:szCs w:val="21"/>
              </w:rPr>
            </w:pPr>
          </w:p>
        </w:tc>
      </w:tr>
      <w:tr w:rsidR="000E2BC4" w:rsidRPr="00E34C5D">
        <w:trPr>
          <w:trHeight w:val="340"/>
          <w:jc w:val="center"/>
        </w:trPr>
        <w:tc>
          <w:tcPr>
            <w:tcW w:w="641" w:type="dxa"/>
            <w:vMerge/>
            <w:vAlign w:val="center"/>
          </w:tcPr>
          <w:p w:rsidR="000E2BC4" w:rsidRPr="00E34C5D" w:rsidRDefault="000E2BC4">
            <w:pPr>
              <w:spacing w:line="240" w:lineRule="auto"/>
              <w:jc w:val="center"/>
              <w:rPr>
                <w:bCs/>
                <w:color w:val="FF0000"/>
                <w:kern w:val="0"/>
                <w:sz w:val="21"/>
                <w:szCs w:val="21"/>
              </w:rPr>
            </w:pPr>
          </w:p>
        </w:tc>
        <w:tc>
          <w:tcPr>
            <w:tcW w:w="1541" w:type="dxa"/>
            <w:vAlign w:val="center"/>
          </w:tcPr>
          <w:p w:rsidR="000E2BC4" w:rsidRPr="00E34C5D" w:rsidRDefault="00AF1CD9">
            <w:pPr>
              <w:spacing w:line="240" w:lineRule="auto"/>
              <w:jc w:val="center"/>
              <w:rPr>
                <w:bCs/>
                <w:color w:val="FF0000"/>
                <w:kern w:val="0"/>
                <w:sz w:val="21"/>
                <w:szCs w:val="21"/>
              </w:rPr>
            </w:pPr>
            <w:r w:rsidRPr="00E34C5D">
              <w:rPr>
                <w:rFonts w:hint="eastAsia"/>
                <w:bCs/>
                <w:color w:val="FF0000"/>
                <w:kern w:val="0"/>
                <w:sz w:val="21"/>
                <w:szCs w:val="21"/>
              </w:rPr>
              <w:t>编织袋生产冷却工序</w:t>
            </w:r>
            <w:r w:rsidRPr="00E34C5D">
              <w:rPr>
                <w:bCs/>
                <w:color w:val="FF0000"/>
                <w:kern w:val="0"/>
                <w:sz w:val="21"/>
                <w:szCs w:val="21"/>
              </w:rPr>
              <w:t>W</w:t>
            </w:r>
            <w:r w:rsidRPr="00E34C5D">
              <w:rPr>
                <w:rFonts w:hint="eastAsia"/>
                <w:bCs/>
                <w:color w:val="FF0000"/>
                <w:kern w:val="0"/>
                <w:sz w:val="21"/>
                <w:szCs w:val="21"/>
              </w:rPr>
              <w:t>8</w:t>
            </w:r>
          </w:p>
        </w:tc>
        <w:tc>
          <w:tcPr>
            <w:tcW w:w="1312" w:type="dxa"/>
            <w:vAlign w:val="center"/>
          </w:tcPr>
          <w:p w:rsidR="000E2BC4" w:rsidRPr="00E34C5D" w:rsidRDefault="00AF1CD9">
            <w:pPr>
              <w:spacing w:line="240" w:lineRule="auto"/>
              <w:jc w:val="center"/>
              <w:rPr>
                <w:bCs/>
                <w:color w:val="FF0000"/>
                <w:kern w:val="0"/>
                <w:sz w:val="21"/>
                <w:szCs w:val="21"/>
              </w:rPr>
            </w:pPr>
            <w:r w:rsidRPr="00E34C5D">
              <w:rPr>
                <w:bCs/>
                <w:color w:val="FF0000"/>
                <w:kern w:val="0"/>
                <w:sz w:val="21"/>
                <w:szCs w:val="21"/>
              </w:rPr>
              <w:t>冷却水</w:t>
            </w:r>
          </w:p>
        </w:tc>
        <w:tc>
          <w:tcPr>
            <w:tcW w:w="1134" w:type="dxa"/>
            <w:vAlign w:val="center"/>
          </w:tcPr>
          <w:p w:rsidR="000E2BC4" w:rsidRPr="00E34C5D" w:rsidRDefault="00AF1CD9">
            <w:pPr>
              <w:spacing w:line="240" w:lineRule="auto"/>
              <w:jc w:val="center"/>
              <w:rPr>
                <w:bCs/>
                <w:color w:val="FF0000"/>
                <w:kern w:val="0"/>
                <w:sz w:val="21"/>
                <w:szCs w:val="21"/>
              </w:rPr>
            </w:pPr>
            <w:r w:rsidRPr="00E34C5D">
              <w:rPr>
                <w:bCs/>
                <w:color w:val="FF0000"/>
                <w:kern w:val="0"/>
                <w:sz w:val="21"/>
                <w:szCs w:val="21"/>
              </w:rPr>
              <w:t>连续</w:t>
            </w:r>
          </w:p>
        </w:tc>
        <w:tc>
          <w:tcPr>
            <w:tcW w:w="3985" w:type="dxa"/>
            <w:vMerge/>
            <w:vAlign w:val="center"/>
          </w:tcPr>
          <w:p w:rsidR="000E2BC4" w:rsidRPr="00E34C5D" w:rsidRDefault="000E2BC4">
            <w:pPr>
              <w:spacing w:line="240" w:lineRule="auto"/>
              <w:jc w:val="center"/>
              <w:rPr>
                <w:bCs/>
                <w:color w:val="FF0000"/>
                <w:kern w:val="0"/>
                <w:sz w:val="21"/>
                <w:szCs w:val="21"/>
              </w:rPr>
            </w:pPr>
          </w:p>
        </w:tc>
      </w:tr>
      <w:tr w:rsidR="000E2BC4" w:rsidRPr="00E34C5D">
        <w:trPr>
          <w:trHeight w:val="340"/>
          <w:jc w:val="center"/>
        </w:trPr>
        <w:tc>
          <w:tcPr>
            <w:tcW w:w="641" w:type="dxa"/>
            <w:vMerge/>
            <w:vAlign w:val="center"/>
          </w:tcPr>
          <w:p w:rsidR="000E2BC4" w:rsidRPr="00E34C5D" w:rsidRDefault="000E2BC4">
            <w:pPr>
              <w:spacing w:line="240" w:lineRule="auto"/>
              <w:jc w:val="center"/>
              <w:rPr>
                <w:bCs/>
                <w:color w:val="FF0000"/>
                <w:kern w:val="0"/>
                <w:sz w:val="21"/>
                <w:szCs w:val="21"/>
              </w:rPr>
            </w:pPr>
          </w:p>
        </w:tc>
        <w:tc>
          <w:tcPr>
            <w:tcW w:w="1541" w:type="dxa"/>
            <w:vAlign w:val="center"/>
          </w:tcPr>
          <w:p w:rsidR="000E2BC4" w:rsidRPr="00E34C5D" w:rsidRDefault="00AF1CD9">
            <w:pPr>
              <w:spacing w:line="240" w:lineRule="auto"/>
              <w:jc w:val="center"/>
              <w:rPr>
                <w:bCs/>
                <w:color w:val="FF0000"/>
                <w:kern w:val="0"/>
                <w:sz w:val="21"/>
                <w:szCs w:val="21"/>
              </w:rPr>
            </w:pPr>
            <w:r w:rsidRPr="00E34C5D">
              <w:rPr>
                <w:bCs/>
                <w:color w:val="FF0000"/>
                <w:kern w:val="0"/>
                <w:sz w:val="21"/>
                <w:szCs w:val="21"/>
              </w:rPr>
              <w:t>塑料筐冷却</w:t>
            </w:r>
            <w:r w:rsidRPr="00E34C5D">
              <w:rPr>
                <w:rFonts w:hint="eastAsia"/>
                <w:bCs/>
                <w:color w:val="FF0000"/>
                <w:kern w:val="0"/>
                <w:sz w:val="21"/>
                <w:szCs w:val="21"/>
              </w:rPr>
              <w:t>工序</w:t>
            </w:r>
            <w:r w:rsidRPr="00E34C5D">
              <w:rPr>
                <w:bCs/>
                <w:color w:val="FF0000"/>
                <w:kern w:val="0"/>
                <w:sz w:val="21"/>
                <w:szCs w:val="21"/>
              </w:rPr>
              <w:t>W</w:t>
            </w:r>
            <w:r w:rsidRPr="00E34C5D">
              <w:rPr>
                <w:rFonts w:hint="eastAsia"/>
                <w:bCs/>
                <w:color w:val="FF0000"/>
                <w:kern w:val="0"/>
                <w:sz w:val="21"/>
                <w:szCs w:val="21"/>
              </w:rPr>
              <w:t>9</w:t>
            </w:r>
          </w:p>
        </w:tc>
        <w:tc>
          <w:tcPr>
            <w:tcW w:w="1312" w:type="dxa"/>
            <w:vAlign w:val="center"/>
          </w:tcPr>
          <w:p w:rsidR="000E2BC4" w:rsidRPr="00E34C5D" w:rsidRDefault="00AF1CD9">
            <w:pPr>
              <w:spacing w:line="240" w:lineRule="auto"/>
              <w:jc w:val="center"/>
              <w:rPr>
                <w:bCs/>
                <w:color w:val="FF0000"/>
                <w:kern w:val="0"/>
                <w:sz w:val="21"/>
                <w:szCs w:val="21"/>
              </w:rPr>
            </w:pPr>
            <w:r w:rsidRPr="00E34C5D">
              <w:rPr>
                <w:bCs/>
                <w:color w:val="FF0000"/>
                <w:kern w:val="0"/>
                <w:sz w:val="21"/>
                <w:szCs w:val="21"/>
              </w:rPr>
              <w:t>冷却水</w:t>
            </w:r>
          </w:p>
        </w:tc>
        <w:tc>
          <w:tcPr>
            <w:tcW w:w="1134" w:type="dxa"/>
            <w:vAlign w:val="center"/>
          </w:tcPr>
          <w:p w:rsidR="000E2BC4" w:rsidRPr="00E34C5D" w:rsidRDefault="00AF1CD9">
            <w:pPr>
              <w:spacing w:line="240" w:lineRule="auto"/>
              <w:jc w:val="center"/>
              <w:rPr>
                <w:bCs/>
                <w:color w:val="FF0000"/>
                <w:kern w:val="0"/>
                <w:sz w:val="21"/>
                <w:szCs w:val="21"/>
              </w:rPr>
            </w:pPr>
            <w:r w:rsidRPr="00E34C5D">
              <w:rPr>
                <w:bCs/>
                <w:color w:val="FF0000"/>
                <w:kern w:val="0"/>
                <w:sz w:val="21"/>
                <w:szCs w:val="21"/>
              </w:rPr>
              <w:t>连续</w:t>
            </w:r>
          </w:p>
        </w:tc>
        <w:tc>
          <w:tcPr>
            <w:tcW w:w="3985" w:type="dxa"/>
            <w:vMerge/>
            <w:vAlign w:val="center"/>
          </w:tcPr>
          <w:p w:rsidR="000E2BC4" w:rsidRPr="00E34C5D" w:rsidRDefault="000E2BC4">
            <w:pPr>
              <w:spacing w:line="240" w:lineRule="auto"/>
              <w:jc w:val="center"/>
              <w:rPr>
                <w:bCs/>
                <w:color w:val="FF0000"/>
                <w:kern w:val="0"/>
                <w:sz w:val="21"/>
                <w:szCs w:val="21"/>
              </w:rPr>
            </w:pPr>
          </w:p>
        </w:tc>
      </w:tr>
      <w:tr w:rsidR="000E2BC4" w:rsidRPr="00E34C5D">
        <w:trPr>
          <w:trHeight w:val="340"/>
          <w:jc w:val="center"/>
        </w:trPr>
        <w:tc>
          <w:tcPr>
            <w:tcW w:w="641" w:type="dxa"/>
            <w:vMerge/>
            <w:vAlign w:val="center"/>
          </w:tcPr>
          <w:p w:rsidR="000E2BC4" w:rsidRPr="00E34C5D" w:rsidRDefault="000E2BC4">
            <w:pPr>
              <w:spacing w:line="240" w:lineRule="auto"/>
              <w:jc w:val="center"/>
              <w:rPr>
                <w:bCs/>
                <w:color w:val="FF0000"/>
                <w:kern w:val="0"/>
                <w:sz w:val="21"/>
                <w:szCs w:val="21"/>
              </w:rPr>
            </w:pPr>
          </w:p>
        </w:tc>
        <w:tc>
          <w:tcPr>
            <w:tcW w:w="1541" w:type="dxa"/>
            <w:vAlign w:val="center"/>
          </w:tcPr>
          <w:p w:rsidR="000E2BC4" w:rsidRPr="00E34C5D" w:rsidRDefault="00AF1CD9">
            <w:pPr>
              <w:spacing w:line="240" w:lineRule="auto"/>
              <w:jc w:val="center"/>
              <w:rPr>
                <w:bCs/>
                <w:color w:val="FF0000"/>
                <w:kern w:val="0"/>
                <w:sz w:val="21"/>
                <w:szCs w:val="21"/>
              </w:rPr>
            </w:pPr>
            <w:r w:rsidRPr="00E34C5D">
              <w:rPr>
                <w:rFonts w:hint="eastAsia"/>
                <w:bCs/>
                <w:color w:val="FF0000"/>
                <w:kern w:val="0"/>
                <w:sz w:val="21"/>
                <w:szCs w:val="21"/>
              </w:rPr>
              <w:t>PE</w:t>
            </w:r>
            <w:r w:rsidRPr="00E34C5D">
              <w:rPr>
                <w:rFonts w:hint="eastAsia"/>
                <w:bCs/>
                <w:color w:val="FF0000"/>
                <w:kern w:val="0"/>
                <w:sz w:val="21"/>
                <w:szCs w:val="21"/>
              </w:rPr>
              <w:t>管材冷却定型工序</w:t>
            </w:r>
            <w:r w:rsidRPr="00E34C5D">
              <w:rPr>
                <w:bCs/>
                <w:color w:val="FF0000"/>
                <w:kern w:val="0"/>
                <w:sz w:val="21"/>
                <w:szCs w:val="21"/>
              </w:rPr>
              <w:t>W</w:t>
            </w:r>
            <w:r w:rsidRPr="00E34C5D">
              <w:rPr>
                <w:rFonts w:hint="eastAsia"/>
                <w:bCs/>
                <w:color w:val="FF0000"/>
                <w:kern w:val="0"/>
                <w:sz w:val="21"/>
                <w:szCs w:val="21"/>
              </w:rPr>
              <w:t>10</w:t>
            </w:r>
          </w:p>
        </w:tc>
        <w:tc>
          <w:tcPr>
            <w:tcW w:w="1312" w:type="dxa"/>
            <w:vAlign w:val="center"/>
          </w:tcPr>
          <w:p w:rsidR="000E2BC4" w:rsidRPr="00E34C5D" w:rsidRDefault="00AF1CD9">
            <w:pPr>
              <w:spacing w:line="240" w:lineRule="auto"/>
              <w:jc w:val="center"/>
              <w:rPr>
                <w:bCs/>
                <w:color w:val="FF0000"/>
                <w:kern w:val="0"/>
                <w:sz w:val="21"/>
                <w:szCs w:val="21"/>
              </w:rPr>
            </w:pPr>
            <w:r w:rsidRPr="00E34C5D">
              <w:rPr>
                <w:bCs/>
                <w:color w:val="FF0000"/>
                <w:kern w:val="0"/>
                <w:sz w:val="21"/>
                <w:szCs w:val="21"/>
              </w:rPr>
              <w:t>冷却水</w:t>
            </w:r>
          </w:p>
        </w:tc>
        <w:tc>
          <w:tcPr>
            <w:tcW w:w="1134" w:type="dxa"/>
            <w:vAlign w:val="center"/>
          </w:tcPr>
          <w:p w:rsidR="000E2BC4" w:rsidRPr="00E34C5D" w:rsidRDefault="00AF1CD9">
            <w:pPr>
              <w:spacing w:line="240" w:lineRule="auto"/>
              <w:jc w:val="center"/>
              <w:rPr>
                <w:bCs/>
                <w:color w:val="FF0000"/>
                <w:kern w:val="0"/>
                <w:sz w:val="21"/>
                <w:szCs w:val="21"/>
              </w:rPr>
            </w:pPr>
            <w:r w:rsidRPr="00E34C5D">
              <w:rPr>
                <w:bCs/>
                <w:color w:val="FF0000"/>
                <w:kern w:val="0"/>
                <w:sz w:val="21"/>
                <w:szCs w:val="21"/>
              </w:rPr>
              <w:t>连续</w:t>
            </w:r>
          </w:p>
        </w:tc>
        <w:tc>
          <w:tcPr>
            <w:tcW w:w="3985" w:type="dxa"/>
            <w:vMerge/>
            <w:vAlign w:val="center"/>
          </w:tcPr>
          <w:p w:rsidR="000E2BC4" w:rsidRPr="00E34C5D" w:rsidRDefault="000E2BC4">
            <w:pPr>
              <w:spacing w:line="240" w:lineRule="auto"/>
              <w:jc w:val="center"/>
              <w:rPr>
                <w:bCs/>
                <w:color w:val="FF0000"/>
                <w:kern w:val="0"/>
                <w:sz w:val="21"/>
                <w:szCs w:val="21"/>
              </w:rPr>
            </w:pPr>
          </w:p>
        </w:tc>
      </w:tr>
      <w:tr w:rsidR="000E2BC4" w:rsidRPr="00E34C5D">
        <w:trPr>
          <w:trHeight w:val="340"/>
          <w:jc w:val="center"/>
        </w:trPr>
        <w:tc>
          <w:tcPr>
            <w:tcW w:w="641" w:type="dxa"/>
            <w:vMerge/>
            <w:vAlign w:val="center"/>
          </w:tcPr>
          <w:p w:rsidR="000E2BC4" w:rsidRPr="00E34C5D" w:rsidRDefault="000E2BC4">
            <w:pPr>
              <w:spacing w:line="240" w:lineRule="auto"/>
              <w:jc w:val="center"/>
              <w:rPr>
                <w:bCs/>
                <w:color w:val="FF0000"/>
                <w:kern w:val="0"/>
                <w:sz w:val="21"/>
                <w:szCs w:val="21"/>
              </w:rPr>
            </w:pPr>
          </w:p>
        </w:tc>
        <w:tc>
          <w:tcPr>
            <w:tcW w:w="1541" w:type="dxa"/>
            <w:vAlign w:val="center"/>
          </w:tcPr>
          <w:p w:rsidR="000E2BC4" w:rsidRPr="00E34C5D" w:rsidRDefault="00AF1CD9">
            <w:pPr>
              <w:spacing w:line="240" w:lineRule="auto"/>
              <w:jc w:val="center"/>
              <w:rPr>
                <w:bCs/>
                <w:color w:val="FF0000"/>
                <w:kern w:val="0"/>
                <w:sz w:val="21"/>
                <w:szCs w:val="21"/>
              </w:rPr>
            </w:pPr>
            <w:r w:rsidRPr="00E34C5D">
              <w:rPr>
                <w:rFonts w:hint="eastAsia"/>
                <w:bCs/>
                <w:color w:val="FF0000"/>
                <w:kern w:val="0"/>
                <w:sz w:val="21"/>
                <w:szCs w:val="21"/>
              </w:rPr>
              <w:t>PVC</w:t>
            </w:r>
            <w:r w:rsidRPr="00E34C5D">
              <w:rPr>
                <w:rFonts w:hint="eastAsia"/>
                <w:bCs/>
                <w:color w:val="FF0000"/>
                <w:kern w:val="0"/>
                <w:sz w:val="21"/>
                <w:szCs w:val="21"/>
              </w:rPr>
              <w:t>管材冷却定型工序</w:t>
            </w:r>
            <w:r w:rsidRPr="00E34C5D">
              <w:rPr>
                <w:bCs/>
                <w:color w:val="FF0000"/>
                <w:kern w:val="0"/>
                <w:sz w:val="21"/>
                <w:szCs w:val="21"/>
              </w:rPr>
              <w:t>W1</w:t>
            </w:r>
            <w:r w:rsidRPr="00E34C5D">
              <w:rPr>
                <w:rFonts w:hint="eastAsia"/>
                <w:bCs/>
                <w:color w:val="FF0000"/>
                <w:kern w:val="0"/>
                <w:sz w:val="21"/>
                <w:szCs w:val="21"/>
              </w:rPr>
              <w:t>1</w:t>
            </w:r>
          </w:p>
        </w:tc>
        <w:tc>
          <w:tcPr>
            <w:tcW w:w="1312" w:type="dxa"/>
            <w:vAlign w:val="center"/>
          </w:tcPr>
          <w:p w:rsidR="000E2BC4" w:rsidRPr="00E34C5D" w:rsidRDefault="00AF1CD9">
            <w:pPr>
              <w:spacing w:line="240" w:lineRule="auto"/>
              <w:jc w:val="center"/>
              <w:rPr>
                <w:bCs/>
                <w:color w:val="FF0000"/>
                <w:kern w:val="0"/>
                <w:sz w:val="21"/>
                <w:szCs w:val="21"/>
              </w:rPr>
            </w:pPr>
            <w:r w:rsidRPr="00E34C5D">
              <w:rPr>
                <w:bCs/>
                <w:color w:val="FF0000"/>
                <w:kern w:val="0"/>
                <w:sz w:val="21"/>
                <w:szCs w:val="21"/>
              </w:rPr>
              <w:t>冷却水</w:t>
            </w:r>
          </w:p>
        </w:tc>
        <w:tc>
          <w:tcPr>
            <w:tcW w:w="1134" w:type="dxa"/>
            <w:vAlign w:val="center"/>
          </w:tcPr>
          <w:p w:rsidR="000E2BC4" w:rsidRPr="00E34C5D" w:rsidRDefault="00AF1CD9">
            <w:pPr>
              <w:spacing w:line="240" w:lineRule="auto"/>
              <w:jc w:val="center"/>
              <w:rPr>
                <w:bCs/>
                <w:color w:val="FF0000"/>
                <w:kern w:val="0"/>
                <w:sz w:val="21"/>
                <w:szCs w:val="21"/>
              </w:rPr>
            </w:pPr>
            <w:r w:rsidRPr="00E34C5D">
              <w:rPr>
                <w:bCs/>
                <w:color w:val="FF0000"/>
                <w:kern w:val="0"/>
                <w:sz w:val="21"/>
                <w:szCs w:val="21"/>
              </w:rPr>
              <w:t>连续</w:t>
            </w:r>
          </w:p>
        </w:tc>
        <w:tc>
          <w:tcPr>
            <w:tcW w:w="3985" w:type="dxa"/>
            <w:vMerge/>
            <w:vAlign w:val="center"/>
          </w:tcPr>
          <w:p w:rsidR="000E2BC4" w:rsidRPr="00E34C5D" w:rsidRDefault="000E2BC4">
            <w:pPr>
              <w:spacing w:line="240" w:lineRule="auto"/>
              <w:jc w:val="center"/>
              <w:rPr>
                <w:bCs/>
                <w:color w:val="FF0000"/>
                <w:kern w:val="0"/>
                <w:sz w:val="21"/>
                <w:szCs w:val="21"/>
              </w:rPr>
            </w:pPr>
          </w:p>
        </w:tc>
      </w:tr>
      <w:tr w:rsidR="000E2BC4" w:rsidRPr="00E34C5D">
        <w:trPr>
          <w:trHeight w:val="340"/>
          <w:jc w:val="center"/>
        </w:trPr>
        <w:tc>
          <w:tcPr>
            <w:tcW w:w="641" w:type="dxa"/>
            <w:vMerge/>
            <w:vAlign w:val="center"/>
          </w:tcPr>
          <w:p w:rsidR="000E2BC4" w:rsidRPr="00E34C5D" w:rsidRDefault="000E2BC4">
            <w:pPr>
              <w:spacing w:line="240" w:lineRule="auto"/>
              <w:jc w:val="center"/>
              <w:rPr>
                <w:bCs/>
                <w:color w:val="FF0000"/>
                <w:kern w:val="0"/>
                <w:sz w:val="21"/>
                <w:szCs w:val="21"/>
              </w:rPr>
            </w:pPr>
          </w:p>
        </w:tc>
        <w:tc>
          <w:tcPr>
            <w:tcW w:w="1541" w:type="dxa"/>
            <w:vAlign w:val="center"/>
          </w:tcPr>
          <w:p w:rsidR="000E2BC4" w:rsidRPr="00E34C5D" w:rsidRDefault="00AF1CD9">
            <w:pPr>
              <w:spacing w:line="240" w:lineRule="auto"/>
              <w:jc w:val="center"/>
              <w:rPr>
                <w:bCs/>
                <w:color w:val="FF0000"/>
                <w:kern w:val="0"/>
                <w:sz w:val="21"/>
                <w:szCs w:val="21"/>
              </w:rPr>
            </w:pPr>
            <w:r w:rsidRPr="00E34C5D">
              <w:rPr>
                <w:bCs/>
                <w:color w:val="FF0000"/>
                <w:kern w:val="0"/>
                <w:sz w:val="21"/>
                <w:szCs w:val="21"/>
              </w:rPr>
              <w:t>生活办公区</w:t>
            </w:r>
          </w:p>
        </w:tc>
        <w:tc>
          <w:tcPr>
            <w:tcW w:w="1312" w:type="dxa"/>
            <w:vAlign w:val="center"/>
          </w:tcPr>
          <w:p w:rsidR="000E2BC4" w:rsidRPr="00E34C5D" w:rsidRDefault="00AF1CD9">
            <w:pPr>
              <w:spacing w:line="240" w:lineRule="auto"/>
              <w:jc w:val="center"/>
              <w:rPr>
                <w:bCs/>
                <w:color w:val="FF0000"/>
                <w:kern w:val="0"/>
                <w:sz w:val="21"/>
                <w:szCs w:val="21"/>
              </w:rPr>
            </w:pPr>
            <w:r w:rsidRPr="00E34C5D">
              <w:rPr>
                <w:bCs/>
                <w:color w:val="FF0000"/>
                <w:kern w:val="0"/>
                <w:sz w:val="21"/>
                <w:szCs w:val="21"/>
              </w:rPr>
              <w:t>生活污水</w:t>
            </w:r>
          </w:p>
        </w:tc>
        <w:tc>
          <w:tcPr>
            <w:tcW w:w="1134" w:type="dxa"/>
            <w:vAlign w:val="center"/>
          </w:tcPr>
          <w:p w:rsidR="000E2BC4" w:rsidRPr="00E34C5D" w:rsidRDefault="00AF1CD9">
            <w:pPr>
              <w:spacing w:line="240" w:lineRule="auto"/>
              <w:jc w:val="center"/>
              <w:rPr>
                <w:bCs/>
                <w:color w:val="FF0000"/>
                <w:kern w:val="0"/>
                <w:sz w:val="21"/>
                <w:szCs w:val="21"/>
              </w:rPr>
            </w:pPr>
            <w:r w:rsidRPr="00E34C5D">
              <w:rPr>
                <w:bCs/>
                <w:color w:val="FF0000"/>
                <w:kern w:val="0"/>
                <w:sz w:val="21"/>
                <w:szCs w:val="21"/>
              </w:rPr>
              <w:t>间歇</w:t>
            </w:r>
          </w:p>
        </w:tc>
        <w:tc>
          <w:tcPr>
            <w:tcW w:w="3985" w:type="dxa"/>
            <w:vAlign w:val="center"/>
          </w:tcPr>
          <w:p w:rsidR="000E2BC4" w:rsidRPr="00E34C5D" w:rsidRDefault="00AF1CD9">
            <w:pPr>
              <w:spacing w:line="240" w:lineRule="auto"/>
              <w:jc w:val="center"/>
              <w:rPr>
                <w:bCs/>
                <w:color w:val="FF0000"/>
                <w:kern w:val="0"/>
                <w:sz w:val="21"/>
                <w:szCs w:val="21"/>
              </w:rPr>
            </w:pPr>
            <w:r w:rsidRPr="00E34C5D">
              <w:rPr>
                <w:bCs/>
                <w:color w:val="FF0000"/>
                <w:kern w:val="0"/>
                <w:sz w:val="21"/>
                <w:szCs w:val="21"/>
              </w:rPr>
              <w:t>全部排入园区管网进入园区污水处理厂</w:t>
            </w:r>
          </w:p>
        </w:tc>
      </w:tr>
      <w:tr w:rsidR="000E2BC4" w:rsidRPr="00E34C5D">
        <w:trPr>
          <w:trHeight w:val="340"/>
          <w:jc w:val="center"/>
        </w:trPr>
        <w:tc>
          <w:tcPr>
            <w:tcW w:w="641" w:type="dxa"/>
            <w:vAlign w:val="center"/>
          </w:tcPr>
          <w:p w:rsidR="000E2BC4" w:rsidRPr="00E34C5D" w:rsidRDefault="00AF1CD9">
            <w:pPr>
              <w:spacing w:line="240" w:lineRule="auto"/>
              <w:jc w:val="center"/>
              <w:rPr>
                <w:bCs/>
                <w:color w:val="FF0000"/>
                <w:kern w:val="0"/>
                <w:sz w:val="21"/>
                <w:szCs w:val="21"/>
              </w:rPr>
            </w:pPr>
            <w:r w:rsidRPr="00E34C5D">
              <w:rPr>
                <w:bCs/>
                <w:color w:val="FF0000"/>
                <w:kern w:val="0"/>
                <w:sz w:val="21"/>
                <w:szCs w:val="21"/>
              </w:rPr>
              <w:t>噪声</w:t>
            </w:r>
          </w:p>
        </w:tc>
        <w:tc>
          <w:tcPr>
            <w:tcW w:w="1541" w:type="dxa"/>
            <w:vAlign w:val="center"/>
          </w:tcPr>
          <w:p w:rsidR="000E2BC4" w:rsidRPr="00E34C5D" w:rsidRDefault="00AF1CD9">
            <w:pPr>
              <w:spacing w:line="240" w:lineRule="auto"/>
              <w:jc w:val="center"/>
              <w:rPr>
                <w:bCs/>
                <w:color w:val="FF0000"/>
                <w:kern w:val="0"/>
                <w:sz w:val="21"/>
                <w:szCs w:val="21"/>
              </w:rPr>
            </w:pPr>
            <w:r w:rsidRPr="00E34C5D">
              <w:rPr>
                <w:bCs/>
                <w:color w:val="FF0000"/>
                <w:kern w:val="0"/>
                <w:sz w:val="21"/>
                <w:szCs w:val="21"/>
              </w:rPr>
              <w:t>各类生产设备（</w:t>
            </w:r>
            <w:r w:rsidRPr="00E34C5D">
              <w:rPr>
                <w:bCs/>
                <w:color w:val="FF0000"/>
                <w:kern w:val="0"/>
                <w:sz w:val="21"/>
                <w:szCs w:val="21"/>
              </w:rPr>
              <w:t>N1</w:t>
            </w:r>
            <w:r w:rsidRPr="00E34C5D">
              <w:rPr>
                <w:bCs/>
                <w:color w:val="FF0000"/>
                <w:kern w:val="0"/>
                <w:sz w:val="21"/>
                <w:szCs w:val="21"/>
              </w:rPr>
              <w:t>～</w:t>
            </w:r>
            <w:r w:rsidRPr="00E34C5D">
              <w:rPr>
                <w:bCs/>
                <w:color w:val="FF0000"/>
                <w:kern w:val="0"/>
                <w:sz w:val="21"/>
                <w:szCs w:val="21"/>
              </w:rPr>
              <w:t>N</w:t>
            </w:r>
            <w:r w:rsidRPr="00E34C5D">
              <w:rPr>
                <w:rFonts w:hint="eastAsia"/>
                <w:bCs/>
                <w:color w:val="FF0000"/>
                <w:kern w:val="0"/>
                <w:sz w:val="21"/>
                <w:szCs w:val="21"/>
              </w:rPr>
              <w:t>26</w:t>
            </w:r>
            <w:r w:rsidRPr="00E34C5D">
              <w:rPr>
                <w:bCs/>
                <w:color w:val="FF0000"/>
                <w:kern w:val="0"/>
                <w:sz w:val="21"/>
                <w:szCs w:val="21"/>
              </w:rPr>
              <w:t>）</w:t>
            </w:r>
          </w:p>
        </w:tc>
        <w:tc>
          <w:tcPr>
            <w:tcW w:w="1312" w:type="dxa"/>
            <w:vAlign w:val="center"/>
          </w:tcPr>
          <w:p w:rsidR="000E2BC4" w:rsidRPr="00E34C5D" w:rsidRDefault="00AF1CD9">
            <w:pPr>
              <w:spacing w:line="240" w:lineRule="auto"/>
              <w:jc w:val="center"/>
              <w:rPr>
                <w:bCs/>
                <w:color w:val="FF0000"/>
                <w:kern w:val="0"/>
                <w:sz w:val="21"/>
                <w:szCs w:val="21"/>
              </w:rPr>
            </w:pPr>
            <w:r w:rsidRPr="00E34C5D">
              <w:rPr>
                <w:bCs/>
                <w:color w:val="FF0000"/>
                <w:kern w:val="0"/>
                <w:sz w:val="21"/>
                <w:szCs w:val="21"/>
              </w:rPr>
              <w:t>机械噪声</w:t>
            </w:r>
          </w:p>
        </w:tc>
        <w:tc>
          <w:tcPr>
            <w:tcW w:w="1134" w:type="dxa"/>
            <w:vAlign w:val="center"/>
          </w:tcPr>
          <w:p w:rsidR="000E2BC4" w:rsidRPr="00E34C5D" w:rsidRDefault="00AF1CD9">
            <w:pPr>
              <w:spacing w:line="240" w:lineRule="auto"/>
              <w:jc w:val="center"/>
              <w:rPr>
                <w:bCs/>
                <w:color w:val="FF0000"/>
                <w:kern w:val="0"/>
                <w:sz w:val="21"/>
                <w:szCs w:val="21"/>
              </w:rPr>
            </w:pPr>
            <w:r w:rsidRPr="00E34C5D">
              <w:rPr>
                <w:bCs/>
                <w:color w:val="FF0000"/>
                <w:kern w:val="0"/>
                <w:sz w:val="21"/>
                <w:szCs w:val="21"/>
              </w:rPr>
              <w:t>连续</w:t>
            </w:r>
          </w:p>
        </w:tc>
        <w:tc>
          <w:tcPr>
            <w:tcW w:w="3985" w:type="dxa"/>
            <w:vAlign w:val="center"/>
          </w:tcPr>
          <w:p w:rsidR="000E2BC4" w:rsidRPr="00E34C5D" w:rsidRDefault="00AF1CD9">
            <w:pPr>
              <w:spacing w:line="240" w:lineRule="auto"/>
              <w:jc w:val="center"/>
              <w:rPr>
                <w:bCs/>
                <w:color w:val="FF0000"/>
                <w:kern w:val="0"/>
                <w:sz w:val="21"/>
                <w:szCs w:val="21"/>
              </w:rPr>
            </w:pPr>
            <w:r w:rsidRPr="00E34C5D">
              <w:rPr>
                <w:bCs/>
                <w:color w:val="FF0000"/>
                <w:kern w:val="0"/>
                <w:sz w:val="21"/>
                <w:szCs w:val="21"/>
              </w:rPr>
              <w:t>车间隔声、基础减震，柔性连接、加装消声器等措施降噪</w:t>
            </w:r>
          </w:p>
        </w:tc>
      </w:tr>
      <w:tr w:rsidR="000E2BC4" w:rsidRPr="00E34C5D">
        <w:trPr>
          <w:trHeight w:val="340"/>
          <w:jc w:val="center"/>
        </w:trPr>
        <w:tc>
          <w:tcPr>
            <w:tcW w:w="641" w:type="dxa"/>
            <w:vMerge w:val="restart"/>
            <w:vAlign w:val="center"/>
          </w:tcPr>
          <w:p w:rsidR="000E2BC4" w:rsidRPr="00E34C5D" w:rsidRDefault="00AF1CD9">
            <w:pPr>
              <w:spacing w:line="240" w:lineRule="auto"/>
              <w:jc w:val="center"/>
              <w:rPr>
                <w:bCs/>
                <w:color w:val="FF0000"/>
                <w:kern w:val="0"/>
                <w:sz w:val="21"/>
                <w:szCs w:val="21"/>
              </w:rPr>
            </w:pPr>
            <w:r w:rsidRPr="00E34C5D">
              <w:rPr>
                <w:bCs/>
                <w:color w:val="FF0000"/>
                <w:kern w:val="0"/>
                <w:sz w:val="21"/>
                <w:szCs w:val="21"/>
              </w:rPr>
              <w:t>固废</w:t>
            </w:r>
          </w:p>
        </w:tc>
        <w:tc>
          <w:tcPr>
            <w:tcW w:w="1541" w:type="dxa"/>
            <w:vAlign w:val="center"/>
          </w:tcPr>
          <w:p w:rsidR="000E2BC4" w:rsidRPr="00E34C5D" w:rsidRDefault="00AF1CD9">
            <w:pPr>
              <w:spacing w:line="240" w:lineRule="auto"/>
              <w:jc w:val="center"/>
              <w:rPr>
                <w:bCs/>
                <w:color w:val="FF0000"/>
                <w:kern w:val="0"/>
                <w:sz w:val="21"/>
                <w:szCs w:val="21"/>
              </w:rPr>
            </w:pPr>
            <w:r w:rsidRPr="00E34C5D">
              <w:rPr>
                <w:bCs/>
                <w:color w:val="FF0000"/>
                <w:kern w:val="0"/>
                <w:sz w:val="21"/>
                <w:szCs w:val="21"/>
              </w:rPr>
              <w:t>废旧滴灌带清洗沉淀池</w:t>
            </w:r>
            <w:r w:rsidRPr="00E34C5D">
              <w:rPr>
                <w:bCs/>
                <w:color w:val="FF0000"/>
                <w:kern w:val="0"/>
                <w:sz w:val="21"/>
                <w:szCs w:val="21"/>
              </w:rPr>
              <w:t>S1</w:t>
            </w:r>
          </w:p>
        </w:tc>
        <w:tc>
          <w:tcPr>
            <w:tcW w:w="1312" w:type="dxa"/>
            <w:vAlign w:val="center"/>
          </w:tcPr>
          <w:p w:rsidR="000E2BC4" w:rsidRPr="00E34C5D" w:rsidRDefault="00AF1CD9">
            <w:pPr>
              <w:spacing w:line="240" w:lineRule="auto"/>
              <w:jc w:val="center"/>
              <w:rPr>
                <w:bCs/>
                <w:color w:val="FF0000"/>
                <w:kern w:val="0"/>
                <w:sz w:val="21"/>
                <w:szCs w:val="21"/>
              </w:rPr>
            </w:pPr>
            <w:r w:rsidRPr="00E34C5D">
              <w:rPr>
                <w:bCs/>
                <w:color w:val="FF0000"/>
                <w:kern w:val="0"/>
                <w:sz w:val="21"/>
                <w:szCs w:val="21"/>
              </w:rPr>
              <w:t>泥沙</w:t>
            </w:r>
          </w:p>
        </w:tc>
        <w:tc>
          <w:tcPr>
            <w:tcW w:w="1134" w:type="dxa"/>
            <w:vAlign w:val="center"/>
          </w:tcPr>
          <w:p w:rsidR="000E2BC4" w:rsidRPr="00E34C5D" w:rsidRDefault="00AF1CD9">
            <w:pPr>
              <w:spacing w:line="240" w:lineRule="auto"/>
              <w:jc w:val="center"/>
              <w:rPr>
                <w:bCs/>
                <w:color w:val="FF0000"/>
                <w:kern w:val="0"/>
                <w:sz w:val="21"/>
                <w:szCs w:val="21"/>
              </w:rPr>
            </w:pPr>
            <w:r w:rsidRPr="00E34C5D">
              <w:rPr>
                <w:bCs/>
                <w:color w:val="FF0000"/>
                <w:kern w:val="0"/>
                <w:sz w:val="21"/>
                <w:szCs w:val="21"/>
              </w:rPr>
              <w:t>间歇</w:t>
            </w:r>
          </w:p>
        </w:tc>
        <w:tc>
          <w:tcPr>
            <w:tcW w:w="3985" w:type="dxa"/>
            <w:vAlign w:val="center"/>
          </w:tcPr>
          <w:p w:rsidR="000E2BC4" w:rsidRPr="00E34C5D" w:rsidRDefault="00AF1CD9">
            <w:pPr>
              <w:spacing w:line="240" w:lineRule="auto"/>
              <w:jc w:val="center"/>
              <w:rPr>
                <w:bCs/>
                <w:color w:val="FF0000"/>
                <w:kern w:val="0"/>
                <w:sz w:val="21"/>
                <w:szCs w:val="21"/>
              </w:rPr>
            </w:pPr>
            <w:r w:rsidRPr="00E34C5D">
              <w:rPr>
                <w:bCs/>
                <w:color w:val="FF0000"/>
                <w:kern w:val="0"/>
                <w:sz w:val="21"/>
                <w:szCs w:val="21"/>
              </w:rPr>
              <w:t>定期清捞后还田处置</w:t>
            </w:r>
          </w:p>
        </w:tc>
      </w:tr>
      <w:tr w:rsidR="000E2BC4" w:rsidRPr="00E34C5D">
        <w:trPr>
          <w:trHeight w:val="340"/>
          <w:jc w:val="center"/>
        </w:trPr>
        <w:tc>
          <w:tcPr>
            <w:tcW w:w="641" w:type="dxa"/>
            <w:vMerge/>
            <w:vAlign w:val="center"/>
          </w:tcPr>
          <w:p w:rsidR="000E2BC4" w:rsidRPr="00E34C5D" w:rsidRDefault="000E2BC4">
            <w:pPr>
              <w:spacing w:line="240" w:lineRule="auto"/>
              <w:jc w:val="center"/>
              <w:rPr>
                <w:bCs/>
                <w:color w:val="FF0000"/>
                <w:kern w:val="0"/>
                <w:sz w:val="21"/>
                <w:szCs w:val="21"/>
              </w:rPr>
            </w:pPr>
          </w:p>
        </w:tc>
        <w:tc>
          <w:tcPr>
            <w:tcW w:w="1541" w:type="dxa"/>
            <w:vAlign w:val="center"/>
          </w:tcPr>
          <w:p w:rsidR="000E2BC4" w:rsidRPr="00E34C5D" w:rsidRDefault="00AF1CD9">
            <w:pPr>
              <w:spacing w:line="240" w:lineRule="auto"/>
              <w:jc w:val="center"/>
              <w:rPr>
                <w:bCs/>
                <w:color w:val="FF0000"/>
                <w:kern w:val="0"/>
                <w:sz w:val="21"/>
                <w:szCs w:val="21"/>
              </w:rPr>
            </w:pPr>
            <w:r w:rsidRPr="00E34C5D">
              <w:rPr>
                <w:bCs/>
                <w:color w:val="FF0000"/>
                <w:kern w:val="0"/>
                <w:sz w:val="21"/>
                <w:szCs w:val="21"/>
              </w:rPr>
              <w:t>废旧滴灌带造粒生产线</w:t>
            </w:r>
            <w:r w:rsidRPr="00E34C5D">
              <w:rPr>
                <w:bCs/>
                <w:color w:val="FF0000"/>
                <w:kern w:val="0"/>
                <w:sz w:val="21"/>
                <w:szCs w:val="21"/>
              </w:rPr>
              <w:t>S2</w:t>
            </w:r>
          </w:p>
        </w:tc>
        <w:tc>
          <w:tcPr>
            <w:tcW w:w="1312" w:type="dxa"/>
            <w:vMerge w:val="restart"/>
            <w:vAlign w:val="center"/>
          </w:tcPr>
          <w:p w:rsidR="000E2BC4" w:rsidRPr="00E34C5D" w:rsidRDefault="00AF1CD9">
            <w:pPr>
              <w:spacing w:line="240" w:lineRule="auto"/>
              <w:jc w:val="center"/>
              <w:rPr>
                <w:bCs/>
                <w:color w:val="FF0000"/>
                <w:kern w:val="0"/>
                <w:sz w:val="21"/>
                <w:szCs w:val="21"/>
              </w:rPr>
            </w:pPr>
            <w:r w:rsidRPr="00E34C5D">
              <w:rPr>
                <w:bCs/>
                <w:color w:val="FF0000"/>
                <w:kern w:val="0"/>
                <w:sz w:val="21"/>
                <w:szCs w:val="21"/>
              </w:rPr>
              <w:t>废滤网</w:t>
            </w:r>
          </w:p>
        </w:tc>
        <w:tc>
          <w:tcPr>
            <w:tcW w:w="1134" w:type="dxa"/>
            <w:vMerge w:val="restart"/>
            <w:vAlign w:val="center"/>
          </w:tcPr>
          <w:p w:rsidR="000E2BC4" w:rsidRPr="00E34C5D" w:rsidRDefault="00AF1CD9">
            <w:pPr>
              <w:spacing w:line="240" w:lineRule="auto"/>
              <w:jc w:val="center"/>
              <w:rPr>
                <w:bCs/>
                <w:color w:val="FF0000"/>
                <w:kern w:val="0"/>
                <w:sz w:val="21"/>
                <w:szCs w:val="21"/>
              </w:rPr>
            </w:pPr>
            <w:r w:rsidRPr="00E34C5D">
              <w:rPr>
                <w:bCs/>
                <w:color w:val="FF0000"/>
                <w:kern w:val="0"/>
                <w:sz w:val="21"/>
                <w:szCs w:val="21"/>
              </w:rPr>
              <w:t>间歇</w:t>
            </w:r>
          </w:p>
        </w:tc>
        <w:tc>
          <w:tcPr>
            <w:tcW w:w="3985" w:type="dxa"/>
            <w:vMerge w:val="restart"/>
            <w:vAlign w:val="center"/>
          </w:tcPr>
          <w:p w:rsidR="000E2BC4" w:rsidRPr="00E34C5D" w:rsidRDefault="00AF1CD9">
            <w:pPr>
              <w:spacing w:line="240" w:lineRule="auto"/>
              <w:jc w:val="center"/>
              <w:rPr>
                <w:bCs/>
                <w:color w:val="FF0000"/>
                <w:kern w:val="0"/>
                <w:sz w:val="21"/>
                <w:szCs w:val="21"/>
              </w:rPr>
            </w:pPr>
            <w:r w:rsidRPr="00E34C5D">
              <w:rPr>
                <w:bCs/>
                <w:color w:val="FF0000"/>
                <w:kern w:val="0"/>
                <w:sz w:val="21"/>
                <w:szCs w:val="21"/>
              </w:rPr>
              <w:t>收集后运至园区工业垃圾填埋场处置</w:t>
            </w:r>
          </w:p>
        </w:tc>
      </w:tr>
      <w:tr w:rsidR="000E2BC4" w:rsidRPr="00E34C5D">
        <w:trPr>
          <w:trHeight w:val="340"/>
          <w:jc w:val="center"/>
        </w:trPr>
        <w:tc>
          <w:tcPr>
            <w:tcW w:w="641" w:type="dxa"/>
            <w:vMerge/>
            <w:vAlign w:val="center"/>
          </w:tcPr>
          <w:p w:rsidR="000E2BC4" w:rsidRPr="00E34C5D" w:rsidRDefault="000E2BC4">
            <w:pPr>
              <w:spacing w:line="240" w:lineRule="auto"/>
              <w:jc w:val="center"/>
              <w:rPr>
                <w:bCs/>
                <w:color w:val="FF0000"/>
                <w:kern w:val="0"/>
                <w:sz w:val="21"/>
                <w:szCs w:val="21"/>
              </w:rPr>
            </w:pPr>
          </w:p>
        </w:tc>
        <w:tc>
          <w:tcPr>
            <w:tcW w:w="1541" w:type="dxa"/>
            <w:vAlign w:val="center"/>
          </w:tcPr>
          <w:p w:rsidR="000E2BC4" w:rsidRPr="00E34C5D" w:rsidRDefault="00AF1CD9">
            <w:pPr>
              <w:spacing w:line="240" w:lineRule="auto"/>
              <w:jc w:val="center"/>
              <w:rPr>
                <w:bCs/>
                <w:color w:val="FF0000"/>
                <w:kern w:val="0"/>
                <w:sz w:val="21"/>
                <w:szCs w:val="21"/>
              </w:rPr>
            </w:pPr>
            <w:r w:rsidRPr="00E34C5D">
              <w:rPr>
                <w:bCs/>
                <w:color w:val="FF0000"/>
                <w:kern w:val="0"/>
                <w:sz w:val="21"/>
                <w:szCs w:val="21"/>
              </w:rPr>
              <w:t>废旧编织袋</w:t>
            </w:r>
            <w:r w:rsidRPr="00E34C5D">
              <w:rPr>
                <w:rFonts w:hint="eastAsia"/>
                <w:bCs/>
                <w:color w:val="FF0000"/>
                <w:kern w:val="0"/>
                <w:sz w:val="21"/>
                <w:szCs w:val="21"/>
              </w:rPr>
              <w:t>、吨包袋</w:t>
            </w:r>
            <w:r w:rsidRPr="00E34C5D">
              <w:rPr>
                <w:bCs/>
                <w:color w:val="FF0000"/>
                <w:kern w:val="0"/>
                <w:sz w:val="21"/>
                <w:szCs w:val="21"/>
              </w:rPr>
              <w:t>造粒生产线</w:t>
            </w:r>
            <w:r w:rsidRPr="00E34C5D">
              <w:rPr>
                <w:bCs/>
                <w:color w:val="FF0000"/>
                <w:kern w:val="0"/>
                <w:sz w:val="21"/>
                <w:szCs w:val="21"/>
              </w:rPr>
              <w:t>S5</w:t>
            </w:r>
          </w:p>
        </w:tc>
        <w:tc>
          <w:tcPr>
            <w:tcW w:w="1312" w:type="dxa"/>
            <w:vMerge/>
            <w:vAlign w:val="center"/>
          </w:tcPr>
          <w:p w:rsidR="000E2BC4" w:rsidRPr="00E34C5D" w:rsidRDefault="000E2BC4">
            <w:pPr>
              <w:spacing w:line="240" w:lineRule="auto"/>
              <w:jc w:val="center"/>
              <w:rPr>
                <w:bCs/>
                <w:color w:val="FF0000"/>
                <w:kern w:val="0"/>
                <w:sz w:val="21"/>
                <w:szCs w:val="21"/>
              </w:rPr>
            </w:pPr>
          </w:p>
        </w:tc>
        <w:tc>
          <w:tcPr>
            <w:tcW w:w="1134" w:type="dxa"/>
            <w:vMerge/>
            <w:vAlign w:val="center"/>
          </w:tcPr>
          <w:p w:rsidR="000E2BC4" w:rsidRPr="00E34C5D" w:rsidRDefault="000E2BC4">
            <w:pPr>
              <w:spacing w:line="240" w:lineRule="auto"/>
              <w:jc w:val="center"/>
              <w:rPr>
                <w:bCs/>
                <w:color w:val="FF0000"/>
                <w:kern w:val="0"/>
                <w:sz w:val="21"/>
                <w:szCs w:val="21"/>
              </w:rPr>
            </w:pPr>
          </w:p>
        </w:tc>
        <w:tc>
          <w:tcPr>
            <w:tcW w:w="3985" w:type="dxa"/>
            <w:vMerge/>
            <w:vAlign w:val="center"/>
          </w:tcPr>
          <w:p w:rsidR="000E2BC4" w:rsidRPr="00E34C5D" w:rsidRDefault="000E2BC4">
            <w:pPr>
              <w:spacing w:line="240" w:lineRule="auto"/>
              <w:jc w:val="center"/>
              <w:rPr>
                <w:bCs/>
                <w:color w:val="FF0000"/>
                <w:kern w:val="0"/>
                <w:sz w:val="21"/>
                <w:szCs w:val="21"/>
              </w:rPr>
            </w:pPr>
          </w:p>
        </w:tc>
      </w:tr>
      <w:tr w:rsidR="000E2BC4" w:rsidRPr="00E34C5D">
        <w:trPr>
          <w:trHeight w:val="340"/>
          <w:jc w:val="center"/>
        </w:trPr>
        <w:tc>
          <w:tcPr>
            <w:tcW w:w="641" w:type="dxa"/>
            <w:vMerge/>
            <w:vAlign w:val="center"/>
          </w:tcPr>
          <w:p w:rsidR="000E2BC4" w:rsidRPr="00E34C5D" w:rsidRDefault="000E2BC4">
            <w:pPr>
              <w:spacing w:line="240" w:lineRule="auto"/>
              <w:jc w:val="center"/>
              <w:rPr>
                <w:bCs/>
                <w:color w:val="FF0000"/>
                <w:kern w:val="0"/>
                <w:sz w:val="21"/>
                <w:szCs w:val="21"/>
              </w:rPr>
            </w:pPr>
          </w:p>
        </w:tc>
        <w:tc>
          <w:tcPr>
            <w:tcW w:w="1541" w:type="dxa"/>
            <w:vAlign w:val="center"/>
          </w:tcPr>
          <w:p w:rsidR="000E2BC4" w:rsidRPr="00E34C5D" w:rsidRDefault="00AF1CD9">
            <w:pPr>
              <w:spacing w:line="240" w:lineRule="auto"/>
              <w:jc w:val="center"/>
              <w:rPr>
                <w:bCs/>
                <w:color w:val="FF0000"/>
                <w:kern w:val="0"/>
                <w:sz w:val="21"/>
                <w:szCs w:val="21"/>
              </w:rPr>
            </w:pPr>
            <w:r w:rsidRPr="00E34C5D">
              <w:rPr>
                <w:bCs/>
                <w:color w:val="FF0000"/>
                <w:kern w:val="0"/>
                <w:sz w:val="21"/>
                <w:szCs w:val="21"/>
              </w:rPr>
              <w:t>滴灌带生产线</w:t>
            </w:r>
            <w:r w:rsidRPr="00E34C5D">
              <w:rPr>
                <w:bCs/>
                <w:color w:val="FF0000"/>
                <w:kern w:val="0"/>
                <w:sz w:val="21"/>
                <w:szCs w:val="21"/>
              </w:rPr>
              <w:t>S3</w:t>
            </w:r>
          </w:p>
        </w:tc>
        <w:tc>
          <w:tcPr>
            <w:tcW w:w="1312" w:type="dxa"/>
            <w:vAlign w:val="center"/>
          </w:tcPr>
          <w:p w:rsidR="000E2BC4" w:rsidRPr="00E34C5D" w:rsidRDefault="00AF1CD9">
            <w:pPr>
              <w:spacing w:line="240" w:lineRule="auto"/>
              <w:jc w:val="center"/>
              <w:rPr>
                <w:bCs/>
                <w:color w:val="FF0000"/>
                <w:kern w:val="0"/>
                <w:sz w:val="21"/>
                <w:szCs w:val="21"/>
              </w:rPr>
            </w:pPr>
            <w:r w:rsidRPr="00E34C5D">
              <w:rPr>
                <w:bCs/>
                <w:color w:val="FF0000"/>
                <w:kern w:val="0"/>
                <w:sz w:val="21"/>
                <w:szCs w:val="21"/>
              </w:rPr>
              <w:t>不合格产品</w:t>
            </w:r>
          </w:p>
        </w:tc>
        <w:tc>
          <w:tcPr>
            <w:tcW w:w="1134" w:type="dxa"/>
            <w:vAlign w:val="center"/>
          </w:tcPr>
          <w:p w:rsidR="000E2BC4" w:rsidRPr="00E34C5D" w:rsidRDefault="00AF1CD9">
            <w:pPr>
              <w:spacing w:line="240" w:lineRule="auto"/>
              <w:jc w:val="center"/>
              <w:rPr>
                <w:bCs/>
                <w:color w:val="FF0000"/>
                <w:kern w:val="0"/>
                <w:sz w:val="21"/>
                <w:szCs w:val="21"/>
              </w:rPr>
            </w:pPr>
            <w:r w:rsidRPr="00E34C5D">
              <w:rPr>
                <w:bCs/>
                <w:color w:val="FF0000"/>
                <w:kern w:val="0"/>
                <w:sz w:val="21"/>
                <w:szCs w:val="21"/>
              </w:rPr>
              <w:t>间歇</w:t>
            </w:r>
          </w:p>
        </w:tc>
        <w:tc>
          <w:tcPr>
            <w:tcW w:w="3985" w:type="dxa"/>
            <w:vAlign w:val="center"/>
          </w:tcPr>
          <w:p w:rsidR="000E2BC4" w:rsidRPr="00E34C5D" w:rsidRDefault="00AF1CD9">
            <w:pPr>
              <w:spacing w:line="240" w:lineRule="auto"/>
              <w:jc w:val="center"/>
              <w:rPr>
                <w:bCs/>
                <w:color w:val="FF0000"/>
                <w:kern w:val="0"/>
                <w:sz w:val="21"/>
                <w:szCs w:val="21"/>
              </w:rPr>
            </w:pPr>
            <w:r w:rsidRPr="00E34C5D">
              <w:rPr>
                <w:bCs/>
                <w:color w:val="FF0000"/>
                <w:kern w:val="0"/>
                <w:sz w:val="21"/>
                <w:szCs w:val="21"/>
              </w:rPr>
              <w:t>返回废旧滴灌带造粒生产线熔融造粒</w:t>
            </w:r>
          </w:p>
        </w:tc>
      </w:tr>
      <w:tr w:rsidR="000E2BC4" w:rsidRPr="00E34C5D">
        <w:trPr>
          <w:trHeight w:val="340"/>
          <w:jc w:val="center"/>
        </w:trPr>
        <w:tc>
          <w:tcPr>
            <w:tcW w:w="641" w:type="dxa"/>
            <w:vMerge/>
            <w:vAlign w:val="center"/>
          </w:tcPr>
          <w:p w:rsidR="000E2BC4" w:rsidRPr="00E34C5D" w:rsidRDefault="000E2BC4">
            <w:pPr>
              <w:spacing w:line="240" w:lineRule="auto"/>
              <w:jc w:val="center"/>
              <w:rPr>
                <w:bCs/>
                <w:color w:val="FF0000"/>
                <w:kern w:val="0"/>
                <w:sz w:val="21"/>
                <w:szCs w:val="21"/>
              </w:rPr>
            </w:pPr>
          </w:p>
        </w:tc>
        <w:tc>
          <w:tcPr>
            <w:tcW w:w="1541" w:type="dxa"/>
            <w:vAlign w:val="center"/>
          </w:tcPr>
          <w:p w:rsidR="000E2BC4" w:rsidRPr="00E34C5D" w:rsidRDefault="00AF1CD9">
            <w:pPr>
              <w:spacing w:line="240" w:lineRule="auto"/>
              <w:jc w:val="center"/>
              <w:rPr>
                <w:bCs/>
                <w:color w:val="FF0000"/>
                <w:kern w:val="0"/>
                <w:sz w:val="21"/>
                <w:szCs w:val="21"/>
              </w:rPr>
            </w:pPr>
            <w:r w:rsidRPr="00E34C5D">
              <w:rPr>
                <w:bCs/>
                <w:color w:val="FF0000"/>
                <w:kern w:val="0"/>
                <w:sz w:val="21"/>
                <w:szCs w:val="21"/>
              </w:rPr>
              <w:t>废旧编织袋</w:t>
            </w:r>
            <w:r w:rsidRPr="00E34C5D">
              <w:rPr>
                <w:rFonts w:hint="eastAsia"/>
                <w:bCs/>
                <w:color w:val="FF0000"/>
                <w:kern w:val="0"/>
                <w:sz w:val="21"/>
                <w:szCs w:val="21"/>
              </w:rPr>
              <w:t>、吨包袋</w:t>
            </w:r>
            <w:r w:rsidRPr="00E34C5D">
              <w:rPr>
                <w:bCs/>
                <w:color w:val="FF0000"/>
                <w:kern w:val="0"/>
                <w:sz w:val="21"/>
                <w:szCs w:val="21"/>
              </w:rPr>
              <w:t>清洗沉淀池</w:t>
            </w:r>
            <w:r w:rsidRPr="00E34C5D">
              <w:rPr>
                <w:bCs/>
                <w:color w:val="FF0000"/>
                <w:kern w:val="0"/>
                <w:sz w:val="21"/>
                <w:szCs w:val="21"/>
              </w:rPr>
              <w:t>S4</w:t>
            </w:r>
          </w:p>
        </w:tc>
        <w:tc>
          <w:tcPr>
            <w:tcW w:w="1312" w:type="dxa"/>
            <w:vAlign w:val="center"/>
          </w:tcPr>
          <w:p w:rsidR="000E2BC4" w:rsidRPr="00E34C5D" w:rsidRDefault="00AF1CD9">
            <w:pPr>
              <w:spacing w:line="240" w:lineRule="auto"/>
              <w:jc w:val="center"/>
              <w:rPr>
                <w:bCs/>
                <w:color w:val="FF0000"/>
                <w:kern w:val="0"/>
                <w:sz w:val="21"/>
                <w:szCs w:val="21"/>
              </w:rPr>
            </w:pPr>
            <w:r w:rsidRPr="00E34C5D">
              <w:rPr>
                <w:bCs/>
                <w:color w:val="FF0000"/>
                <w:kern w:val="0"/>
                <w:sz w:val="21"/>
                <w:szCs w:val="21"/>
              </w:rPr>
              <w:t>泥沙</w:t>
            </w:r>
          </w:p>
        </w:tc>
        <w:tc>
          <w:tcPr>
            <w:tcW w:w="1134" w:type="dxa"/>
            <w:vAlign w:val="center"/>
          </w:tcPr>
          <w:p w:rsidR="000E2BC4" w:rsidRPr="00E34C5D" w:rsidRDefault="00AF1CD9">
            <w:pPr>
              <w:spacing w:line="240" w:lineRule="auto"/>
              <w:jc w:val="center"/>
              <w:rPr>
                <w:bCs/>
                <w:color w:val="FF0000"/>
                <w:kern w:val="0"/>
                <w:sz w:val="21"/>
                <w:szCs w:val="21"/>
              </w:rPr>
            </w:pPr>
            <w:r w:rsidRPr="00E34C5D">
              <w:rPr>
                <w:bCs/>
                <w:color w:val="FF0000"/>
                <w:kern w:val="0"/>
                <w:sz w:val="21"/>
                <w:szCs w:val="21"/>
              </w:rPr>
              <w:t>间歇</w:t>
            </w:r>
          </w:p>
        </w:tc>
        <w:tc>
          <w:tcPr>
            <w:tcW w:w="3985" w:type="dxa"/>
            <w:vAlign w:val="center"/>
          </w:tcPr>
          <w:p w:rsidR="000E2BC4" w:rsidRPr="00E34C5D" w:rsidRDefault="00AF1CD9">
            <w:pPr>
              <w:spacing w:line="240" w:lineRule="auto"/>
              <w:jc w:val="center"/>
              <w:rPr>
                <w:bCs/>
                <w:color w:val="FF0000"/>
                <w:kern w:val="0"/>
                <w:sz w:val="21"/>
                <w:szCs w:val="21"/>
              </w:rPr>
            </w:pPr>
            <w:r w:rsidRPr="00E34C5D">
              <w:rPr>
                <w:bCs/>
                <w:color w:val="FF0000"/>
                <w:kern w:val="0"/>
                <w:sz w:val="21"/>
                <w:szCs w:val="21"/>
              </w:rPr>
              <w:t>定期清捞后还田处置</w:t>
            </w:r>
          </w:p>
        </w:tc>
      </w:tr>
      <w:tr w:rsidR="000E2BC4" w:rsidRPr="00E34C5D">
        <w:trPr>
          <w:trHeight w:val="340"/>
          <w:jc w:val="center"/>
        </w:trPr>
        <w:tc>
          <w:tcPr>
            <w:tcW w:w="641" w:type="dxa"/>
            <w:vMerge/>
            <w:vAlign w:val="center"/>
          </w:tcPr>
          <w:p w:rsidR="000E2BC4" w:rsidRPr="00E34C5D" w:rsidRDefault="000E2BC4">
            <w:pPr>
              <w:spacing w:line="240" w:lineRule="auto"/>
              <w:jc w:val="center"/>
              <w:rPr>
                <w:bCs/>
                <w:color w:val="FF0000"/>
                <w:kern w:val="0"/>
                <w:sz w:val="21"/>
                <w:szCs w:val="21"/>
              </w:rPr>
            </w:pPr>
          </w:p>
        </w:tc>
        <w:tc>
          <w:tcPr>
            <w:tcW w:w="1541" w:type="dxa"/>
            <w:vAlign w:val="center"/>
          </w:tcPr>
          <w:p w:rsidR="000E2BC4" w:rsidRPr="00E34C5D" w:rsidRDefault="00AF1CD9">
            <w:pPr>
              <w:spacing w:line="240" w:lineRule="auto"/>
              <w:jc w:val="center"/>
              <w:rPr>
                <w:bCs/>
                <w:color w:val="FF0000"/>
                <w:kern w:val="0"/>
                <w:sz w:val="21"/>
                <w:szCs w:val="21"/>
              </w:rPr>
            </w:pPr>
            <w:r w:rsidRPr="00E34C5D">
              <w:rPr>
                <w:rFonts w:hint="eastAsia"/>
                <w:bCs/>
                <w:color w:val="FF0000"/>
                <w:kern w:val="0"/>
                <w:sz w:val="21"/>
                <w:szCs w:val="21"/>
              </w:rPr>
              <w:t>编织袋生产线</w:t>
            </w:r>
            <w:r w:rsidRPr="00E34C5D">
              <w:rPr>
                <w:bCs/>
                <w:color w:val="FF0000"/>
                <w:kern w:val="0"/>
                <w:sz w:val="21"/>
                <w:szCs w:val="21"/>
              </w:rPr>
              <w:t>S6</w:t>
            </w:r>
          </w:p>
        </w:tc>
        <w:tc>
          <w:tcPr>
            <w:tcW w:w="1312" w:type="dxa"/>
            <w:vAlign w:val="center"/>
          </w:tcPr>
          <w:p w:rsidR="000E2BC4" w:rsidRPr="00E34C5D" w:rsidRDefault="00AF1CD9">
            <w:pPr>
              <w:spacing w:line="240" w:lineRule="auto"/>
              <w:jc w:val="center"/>
              <w:rPr>
                <w:bCs/>
                <w:color w:val="FF0000"/>
                <w:kern w:val="0"/>
                <w:sz w:val="21"/>
                <w:szCs w:val="21"/>
              </w:rPr>
            </w:pPr>
            <w:r w:rsidRPr="00E34C5D">
              <w:rPr>
                <w:rFonts w:hint="eastAsia"/>
                <w:bCs/>
                <w:color w:val="FF0000"/>
                <w:kern w:val="0"/>
                <w:sz w:val="21"/>
                <w:szCs w:val="21"/>
              </w:rPr>
              <w:t>熔融废渣</w:t>
            </w:r>
          </w:p>
        </w:tc>
        <w:tc>
          <w:tcPr>
            <w:tcW w:w="1134" w:type="dxa"/>
            <w:vAlign w:val="center"/>
          </w:tcPr>
          <w:p w:rsidR="000E2BC4" w:rsidRPr="00E34C5D" w:rsidRDefault="00AF1CD9">
            <w:pPr>
              <w:spacing w:line="240" w:lineRule="auto"/>
              <w:jc w:val="center"/>
              <w:rPr>
                <w:bCs/>
                <w:color w:val="FF0000"/>
                <w:kern w:val="0"/>
                <w:sz w:val="21"/>
                <w:szCs w:val="21"/>
              </w:rPr>
            </w:pPr>
            <w:r w:rsidRPr="00E34C5D">
              <w:rPr>
                <w:bCs/>
                <w:color w:val="FF0000"/>
                <w:kern w:val="0"/>
                <w:sz w:val="21"/>
                <w:szCs w:val="21"/>
              </w:rPr>
              <w:t>间歇</w:t>
            </w:r>
          </w:p>
        </w:tc>
        <w:tc>
          <w:tcPr>
            <w:tcW w:w="3985" w:type="dxa"/>
            <w:vMerge w:val="restart"/>
            <w:vAlign w:val="center"/>
          </w:tcPr>
          <w:p w:rsidR="000E2BC4" w:rsidRPr="00E34C5D" w:rsidRDefault="00AF1CD9">
            <w:pPr>
              <w:spacing w:line="240" w:lineRule="auto"/>
              <w:jc w:val="center"/>
              <w:rPr>
                <w:bCs/>
                <w:color w:val="FF0000"/>
                <w:kern w:val="0"/>
                <w:sz w:val="21"/>
                <w:szCs w:val="21"/>
              </w:rPr>
            </w:pPr>
            <w:r w:rsidRPr="00E34C5D">
              <w:rPr>
                <w:bCs/>
                <w:color w:val="FF0000"/>
                <w:kern w:val="0"/>
                <w:sz w:val="21"/>
                <w:szCs w:val="21"/>
              </w:rPr>
              <w:t>返回废旧编织袋造粒工序破碎再次造粒循环利用</w:t>
            </w:r>
          </w:p>
        </w:tc>
      </w:tr>
      <w:tr w:rsidR="000E2BC4" w:rsidRPr="00E34C5D">
        <w:trPr>
          <w:trHeight w:val="340"/>
          <w:jc w:val="center"/>
        </w:trPr>
        <w:tc>
          <w:tcPr>
            <w:tcW w:w="641" w:type="dxa"/>
            <w:vMerge/>
            <w:vAlign w:val="center"/>
          </w:tcPr>
          <w:p w:rsidR="000E2BC4" w:rsidRPr="00E34C5D" w:rsidRDefault="000E2BC4">
            <w:pPr>
              <w:spacing w:line="240" w:lineRule="auto"/>
              <w:jc w:val="center"/>
              <w:rPr>
                <w:bCs/>
                <w:color w:val="FF0000"/>
                <w:kern w:val="0"/>
                <w:sz w:val="21"/>
                <w:szCs w:val="21"/>
              </w:rPr>
            </w:pPr>
          </w:p>
        </w:tc>
        <w:tc>
          <w:tcPr>
            <w:tcW w:w="1541" w:type="dxa"/>
            <w:vAlign w:val="center"/>
          </w:tcPr>
          <w:p w:rsidR="000E2BC4" w:rsidRPr="00E34C5D" w:rsidRDefault="00AF1CD9">
            <w:pPr>
              <w:spacing w:line="240" w:lineRule="auto"/>
              <w:jc w:val="center"/>
              <w:rPr>
                <w:bCs/>
                <w:color w:val="FF0000"/>
                <w:kern w:val="0"/>
                <w:sz w:val="21"/>
                <w:szCs w:val="21"/>
              </w:rPr>
            </w:pPr>
            <w:r w:rsidRPr="00E34C5D">
              <w:rPr>
                <w:rFonts w:hint="eastAsia"/>
                <w:bCs/>
                <w:color w:val="FF0000"/>
                <w:kern w:val="0"/>
                <w:sz w:val="21"/>
                <w:szCs w:val="21"/>
              </w:rPr>
              <w:t>塑料筐</w:t>
            </w:r>
            <w:r w:rsidRPr="00E34C5D">
              <w:rPr>
                <w:bCs/>
                <w:color w:val="FF0000"/>
                <w:kern w:val="0"/>
                <w:sz w:val="21"/>
                <w:szCs w:val="21"/>
              </w:rPr>
              <w:t>检验工</w:t>
            </w:r>
            <w:r w:rsidRPr="00E34C5D">
              <w:rPr>
                <w:bCs/>
                <w:color w:val="FF0000"/>
                <w:kern w:val="0"/>
                <w:sz w:val="21"/>
                <w:szCs w:val="21"/>
              </w:rPr>
              <w:lastRenderedPageBreak/>
              <w:t>序</w:t>
            </w:r>
            <w:r w:rsidRPr="00E34C5D">
              <w:rPr>
                <w:bCs/>
                <w:color w:val="FF0000"/>
                <w:kern w:val="0"/>
                <w:sz w:val="21"/>
                <w:szCs w:val="21"/>
              </w:rPr>
              <w:t>S7</w:t>
            </w:r>
          </w:p>
        </w:tc>
        <w:tc>
          <w:tcPr>
            <w:tcW w:w="1312" w:type="dxa"/>
            <w:vAlign w:val="center"/>
          </w:tcPr>
          <w:p w:rsidR="000E2BC4" w:rsidRPr="00E34C5D" w:rsidRDefault="00AF1CD9">
            <w:pPr>
              <w:spacing w:line="240" w:lineRule="auto"/>
              <w:jc w:val="center"/>
              <w:rPr>
                <w:bCs/>
                <w:color w:val="FF0000"/>
                <w:kern w:val="0"/>
                <w:sz w:val="21"/>
                <w:szCs w:val="21"/>
              </w:rPr>
            </w:pPr>
            <w:r w:rsidRPr="00E34C5D">
              <w:rPr>
                <w:bCs/>
                <w:color w:val="FF0000"/>
                <w:kern w:val="0"/>
                <w:sz w:val="21"/>
                <w:szCs w:val="21"/>
              </w:rPr>
              <w:lastRenderedPageBreak/>
              <w:t>不合格品</w:t>
            </w:r>
          </w:p>
        </w:tc>
        <w:tc>
          <w:tcPr>
            <w:tcW w:w="1134" w:type="dxa"/>
            <w:vAlign w:val="center"/>
          </w:tcPr>
          <w:p w:rsidR="000E2BC4" w:rsidRPr="00E34C5D" w:rsidRDefault="00AF1CD9">
            <w:pPr>
              <w:spacing w:line="240" w:lineRule="auto"/>
              <w:jc w:val="center"/>
              <w:rPr>
                <w:bCs/>
                <w:color w:val="FF0000"/>
                <w:kern w:val="0"/>
                <w:sz w:val="21"/>
                <w:szCs w:val="21"/>
              </w:rPr>
            </w:pPr>
            <w:r w:rsidRPr="00E34C5D">
              <w:rPr>
                <w:bCs/>
                <w:color w:val="FF0000"/>
                <w:kern w:val="0"/>
                <w:sz w:val="21"/>
                <w:szCs w:val="21"/>
              </w:rPr>
              <w:t>间歇</w:t>
            </w:r>
          </w:p>
        </w:tc>
        <w:tc>
          <w:tcPr>
            <w:tcW w:w="3985" w:type="dxa"/>
            <w:vMerge/>
            <w:vAlign w:val="center"/>
          </w:tcPr>
          <w:p w:rsidR="000E2BC4" w:rsidRPr="00E34C5D" w:rsidRDefault="000E2BC4">
            <w:pPr>
              <w:spacing w:line="240" w:lineRule="auto"/>
              <w:jc w:val="center"/>
              <w:rPr>
                <w:bCs/>
                <w:color w:val="FF0000"/>
                <w:kern w:val="0"/>
                <w:sz w:val="21"/>
                <w:szCs w:val="21"/>
              </w:rPr>
            </w:pPr>
          </w:p>
        </w:tc>
      </w:tr>
      <w:tr w:rsidR="000E2BC4" w:rsidRPr="00E34C5D">
        <w:trPr>
          <w:trHeight w:val="340"/>
          <w:jc w:val="center"/>
        </w:trPr>
        <w:tc>
          <w:tcPr>
            <w:tcW w:w="641" w:type="dxa"/>
            <w:vMerge/>
            <w:vAlign w:val="center"/>
          </w:tcPr>
          <w:p w:rsidR="000E2BC4" w:rsidRPr="00E34C5D" w:rsidRDefault="000E2BC4">
            <w:pPr>
              <w:spacing w:line="240" w:lineRule="auto"/>
              <w:jc w:val="center"/>
              <w:rPr>
                <w:bCs/>
                <w:color w:val="FF0000"/>
                <w:kern w:val="0"/>
                <w:sz w:val="21"/>
                <w:szCs w:val="21"/>
              </w:rPr>
            </w:pPr>
          </w:p>
        </w:tc>
        <w:tc>
          <w:tcPr>
            <w:tcW w:w="1541" w:type="dxa"/>
            <w:vAlign w:val="center"/>
          </w:tcPr>
          <w:p w:rsidR="000E2BC4" w:rsidRPr="00E34C5D" w:rsidRDefault="00AF1CD9">
            <w:pPr>
              <w:spacing w:line="240" w:lineRule="auto"/>
              <w:jc w:val="center"/>
              <w:rPr>
                <w:bCs/>
                <w:color w:val="FF0000"/>
                <w:kern w:val="0"/>
                <w:sz w:val="21"/>
                <w:szCs w:val="21"/>
              </w:rPr>
            </w:pPr>
            <w:r w:rsidRPr="00E34C5D">
              <w:rPr>
                <w:rFonts w:hint="eastAsia"/>
                <w:bCs/>
                <w:color w:val="FF0000"/>
                <w:kern w:val="0"/>
                <w:sz w:val="21"/>
                <w:szCs w:val="21"/>
              </w:rPr>
              <w:t>PE</w:t>
            </w:r>
            <w:r w:rsidRPr="00E34C5D">
              <w:rPr>
                <w:rFonts w:hint="eastAsia"/>
                <w:bCs/>
                <w:color w:val="FF0000"/>
                <w:kern w:val="0"/>
                <w:sz w:val="21"/>
                <w:szCs w:val="21"/>
              </w:rPr>
              <w:t>管材切割工序</w:t>
            </w:r>
            <w:r w:rsidRPr="00E34C5D">
              <w:rPr>
                <w:bCs/>
                <w:color w:val="FF0000"/>
                <w:kern w:val="0"/>
                <w:sz w:val="21"/>
                <w:szCs w:val="21"/>
              </w:rPr>
              <w:t>S</w:t>
            </w:r>
            <w:r w:rsidRPr="00E34C5D">
              <w:rPr>
                <w:rFonts w:hint="eastAsia"/>
                <w:bCs/>
                <w:color w:val="FF0000"/>
                <w:kern w:val="0"/>
                <w:sz w:val="21"/>
                <w:szCs w:val="21"/>
              </w:rPr>
              <w:t>8</w:t>
            </w:r>
          </w:p>
        </w:tc>
        <w:tc>
          <w:tcPr>
            <w:tcW w:w="1312" w:type="dxa"/>
            <w:vAlign w:val="center"/>
          </w:tcPr>
          <w:p w:rsidR="000E2BC4" w:rsidRPr="00E34C5D" w:rsidRDefault="00AF1CD9">
            <w:pPr>
              <w:spacing w:line="240" w:lineRule="auto"/>
              <w:jc w:val="center"/>
              <w:rPr>
                <w:bCs/>
                <w:color w:val="FF0000"/>
                <w:kern w:val="0"/>
                <w:sz w:val="21"/>
                <w:szCs w:val="21"/>
              </w:rPr>
            </w:pPr>
            <w:r w:rsidRPr="00E34C5D">
              <w:rPr>
                <w:rFonts w:hint="eastAsia"/>
                <w:bCs/>
                <w:color w:val="FF0000"/>
                <w:kern w:val="0"/>
                <w:sz w:val="21"/>
                <w:szCs w:val="21"/>
              </w:rPr>
              <w:t>下脚料</w:t>
            </w:r>
          </w:p>
        </w:tc>
        <w:tc>
          <w:tcPr>
            <w:tcW w:w="1134" w:type="dxa"/>
            <w:vAlign w:val="center"/>
          </w:tcPr>
          <w:p w:rsidR="000E2BC4" w:rsidRPr="00E34C5D" w:rsidRDefault="00AF1CD9">
            <w:pPr>
              <w:spacing w:line="240" w:lineRule="auto"/>
              <w:jc w:val="center"/>
              <w:rPr>
                <w:bCs/>
                <w:color w:val="FF0000"/>
                <w:kern w:val="0"/>
                <w:sz w:val="21"/>
                <w:szCs w:val="21"/>
              </w:rPr>
            </w:pPr>
            <w:r w:rsidRPr="00E34C5D">
              <w:rPr>
                <w:bCs/>
                <w:color w:val="FF0000"/>
                <w:kern w:val="0"/>
                <w:sz w:val="21"/>
                <w:szCs w:val="21"/>
              </w:rPr>
              <w:t>间歇</w:t>
            </w:r>
          </w:p>
        </w:tc>
        <w:tc>
          <w:tcPr>
            <w:tcW w:w="3985" w:type="dxa"/>
            <w:vMerge w:val="restart"/>
            <w:vAlign w:val="center"/>
          </w:tcPr>
          <w:p w:rsidR="000E2BC4" w:rsidRPr="00E34C5D" w:rsidRDefault="00AF1CD9">
            <w:pPr>
              <w:spacing w:line="240" w:lineRule="auto"/>
              <w:jc w:val="center"/>
              <w:rPr>
                <w:bCs/>
                <w:color w:val="FF0000"/>
                <w:kern w:val="0"/>
                <w:sz w:val="21"/>
                <w:szCs w:val="21"/>
              </w:rPr>
            </w:pPr>
            <w:r w:rsidRPr="00E34C5D">
              <w:rPr>
                <w:rFonts w:hint="eastAsia"/>
                <w:bCs/>
                <w:color w:val="FF0000"/>
                <w:kern w:val="0"/>
                <w:sz w:val="21"/>
                <w:szCs w:val="21"/>
              </w:rPr>
              <w:t>经破碎后，返回投料混料工序循环利用</w:t>
            </w:r>
          </w:p>
        </w:tc>
      </w:tr>
      <w:tr w:rsidR="000E2BC4" w:rsidRPr="00E34C5D">
        <w:trPr>
          <w:trHeight w:val="340"/>
          <w:jc w:val="center"/>
        </w:trPr>
        <w:tc>
          <w:tcPr>
            <w:tcW w:w="641" w:type="dxa"/>
            <w:vMerge/>
            <w:vAlign w:val="center"/>
          </w:tcPr>
          <w:p w:rsidR="000E2BC4" w:rsidRPr="00E34C5D" w:rsidRDefault="000E2BC4">
            <w:pPr>
              <w:spacing w:line="240" w:lineRule="auto"/>
              <w:jc w:val="center"/>
              <w:rPr>
                <w:bCs/>
                <w:color w:val="FF0000"/>
                <w:kern w:val="0"/>
                <w:sz w:val="21"/>
                <w:szCs w:val="21"/>
              </w:rPr>
            </w:pPr>
          </w:p>
        </w:tc>
        <w:tc>
          <w:tcPr>
            <w:tcW w:w="1541" w:type="dxa"/>
            <w:vAlign w:val="center"/>
          </w:tcPr>
          <w:p w:rsidR="000E2BC4" w:rsidRPr="00E34C5D" w:rsidRDefault="00AF1CD9">
            <w:pPr>
              <w:spacing w:line="240" w:lineRule="auto"/>
              <w:jc w:val="center"/>
              <w:rPr>
                <w:bCs/>
                <w:color w:val="FF0000"/>
                <w:kern w:val="0"/>
                <w:sz w:val="21"/>
                <w:szCs w:val="21"/>
              </w:rPr>
            </w:pPr>
            <w:r w:rsidRPr="00E34C5D">
              <w:rPr>
                <w:rFonts w:hint="eastAsia"/>
                <w:bCs/>
                <w:color w:val="FF0000"/>
                <w:kern w:val="0"/>
                <w:sz w:val="21"/>
                <w:szCs w:val="21"/>
              </w:rPr>
              <w:t>PE</w:t>
            </w:r>
            <w:r w:rsidRPr="00E34C5D">
              <w:rPr>
                <w:rFonts w:hint="eastAsia"/>
                <w:bCs/>
                <w:color w:val="FF0000"/>
                <w:kern w:val="0"/>
                <w:sz w:val="21"/>
                <w:szCs w:val="21"/>
              </w:rPr>
              <w:t>管材</w:t>
            </w:r>
            <w:r w:rsidRPr="00E34C5D">
              <w:rPr>
                <w:bCs/>
                <w:color w:val="FF0000"/>
                <w:kern w:val="0"/>
                <w:sz w:val="21"/>
                <w:szCs w:val="21"/>
              </w:rPr>
              <w:t>检验工序</w:t>
            </w:r>
            <w:r w:rsidRPr="00E34C5D">
              <w:rPr>
                <w:bCs/>
                <w:color w:val="FF0000"/>
                <w:kern w:val="0"/>
                <w:sz w:val="21"/>
                <w:szCs w:val="21"/>
              </w:rPr>
              <w:t>S</w:t>
            </w:r>
            <w:r w:rsidRPr="00E34C5D">
              <w:rPr>
                <w:rFonts w:hint="eastAsia"/>
                <w:bCs/>
                <w:color w:val="FF0000"/>
                <w:kern w:val="0"/>
                <w:sz w:val="21"/>
                <w:szCs w:val="21"/>
              </w:rPr>
              <w:t>9</w:t>
            </w:r>
          </w:p>
        </w:tc>
        <w:tc>
          <w:tcPr>
            <w:tcW w:w="1312" w:type="dxa"/>
            <w:vAlign w:val="center"/>
          </w:tcPr>
          <w:p w:rsidR="000E2BC4" w:rsidRPr="00E34C5D" w:rsidRDefault="00AF1CD9">
            <w:pPr>
              <w:spacing w:line="240" w:lineRule="auto"/>
              <w:jc w:val="center"/>
              <w:rPr>
                <w:bCs/>
                <w:color w:val="FF0000"/>
                <w:kern w:val="0"/>
                <w:sz w:val="21"/>
                <w:szCs w:val="21"/>
              </w:rPr>
            </w:pPr>
            <w:r w:rsidRPr="00E34C5D">
              <w:rPr>
                <w:bCs/>
                <w:color w:val="FF0000"/>
                <w:kern w:val="0"/>
                <w:sz w:val="21"/>
                <w:szCs w:val="21"/>
              </w:rPr>
              <w:t>不合格品</w:t>
            </w:r>
          </w:p>
        </w:tc>
        <w:tc>
          <w:tcPr>
            <w:tcW w:w="1134" w:type="dxa"/>
            <w:vAlign w:val="center"/>
          </w:tcPr>
          <w:p w:rsidR="000E2BC4" w:rsidRPr="00E34C5D" w:rsidRDefault="00AF1CD9">
            <w:pPr>
              <w:spacing w:line="240" w:lineRule="auto"/>
              <w:jc w:val="center"/>
              <w:rPr>
                <w:bCs/>
                <w:color w:val="FF0000"/>
                <w:kern w:val="0"/>
                <w:sz w:val="21"/>
                <w:szCs w:val="21"/>
              </w:rPr>
            </w:pPr>
            <w:r w:rsidRPr="00E34C5D">
              <w:rPr>
                <w:bCs/>
                <w:color w:val="FF0000"/>
                <w:kern w:val="0"/>
                <w:sz w:val="21"/>
                <w:szCs w:val="21"/>
              </w:rPr>
              <w:t>间歇</w:t>
            </w:r>
          </w:p>
        </w:tc>
        <w:tc>
          <w:tcPr>
            <w:tcW w:w="3985" w:type="dxa"/>
            <w:vMerge/>
            <w:vAlign w:val="center"/>
          </w:tcPr>
          <w:p w:rsidR="000E2BC4" w:rsidRPr="00E34C5D" w:rsidRDefault="000E2BC4">
            <w:pPr>
              <w:spacing w:line="240" w:lineRule="auto"/>
              <w:jc w:val="center"/>
              <w:rPr>
                <w:bCs/>
                <w:color w:val="FF0000"/>
                <w:kern w:val="0"/>
                <w:sz w:val="21"/>
                <w:szCs w:val="21"/>
              </w:rPr>
            </w:pPr>
          </w:p>
        </w:tc>
      </w:tr>
      <w:tr w:rsidR="000E2BC4" w:rsidRPr="00E34C5D">
        <w:trPr>
          <w:trHeight w:val="340"/>
          <w:jc w:val="center"/>
        </w:trPr>
        <w:tc>
          <w:tcPr>
            <w:tcW w:w="641" w:type="dxa"/>
            <w:vMerge/>
            <w:vAlign w:val="center"/>
          </w:tcPr>
          <w:p w:rsidR="000E2BC4" w:rsidRPr="00E34C5D" w:rsidRDefault="000E2BC4">
            <w:pPr>
              <w:spacing w:line="240" w:lineRule="auto"/>
              <w:jc w:val="center"/>
              <w:rPr>
                <w:bCs/>
                <w:color w:val="FF0000"/>
                <w:kern w:val="0"/>
                <w:sz w:val="21"/>
                <w:szCs w:val="21"/>
              </w:rPr>
            </w:pPr>
          </w:p>
        </w:tc>
        <w:tc>
          <w:tcPr>
            <w:tcW w:w="1541" w:type="dxa"/>
            <w:vAlign w:val="center"/>
          </w:tcPr>
          <w:p w:rsidR="000E2BC4" w:rsidRPr="00E34C5D" w:rsidRDefault="00AF1CD9">
            <w:pPr>
              <w:spacing w:line="240" w:lineRule="auto"/>
              <w:jc w:val="center"/>
              <w:rPr>
                <w:bCs/>
                <w:color w:val="FF0000"/>
                <w:kern w:val="0"/>
                <w:sz w:val="21"/>
                <w:szCs w:val="21"/>
              </w:rPr>
            </w:pPr>
            <w:r w:rsidRPr="00E34C5D">
              <w:rPr>
                <w:rFonts w:hint="eastAsia"/>
                <w:bCs/>
                <w:color w:val="FF0000"/>
                <w:kern w:val="0"/>
                <w:sz w:val="21"/>
                <w:szCs w:val="21"/>
              </w:rPr>
              <w:t>PVC</w:t>
            </w:r>
            <w:r w:rsidRPr="00E34C5D">
              <w:rPr>
                <w:rFonts w:hint="eastAsia"/>
                <w:bCs/>
                <w:color w:val="FF0000"/>
                <w:kern w:val="0"/>
                <w:sz w:val="21"/>
                <w:szCs w:val="21"/>
              </w:rPr>
              <w:t>管材切割工序</w:t>
            </w:r>
            <w:r w:rsidRPr="00E34C5D">
              <w:rPr>
                <w:rFonts w:hint="eastAsia"/>
                <w:bCs/>
                <w:color w:val="FF0000"/>
                <w:kern w:val="0"/>
                <w:sz w:val="21"/>
                <w:szCs w:val="21"/>
              </w:rPr>
              <w:t>S10</w:t>
            </w:r>
          </w:p>
        </w:tc>
        <w:tc>
          <w:tcPr>
            <w:tcW w:w="1312" w:type="dxa"/>
            <w:vAlign w:val="center"/>
          </w:tcPr>
          <w:p w:rsidR="000E2BC4" w:rsidRPr="00E34C5D" w:rsidRDefault="00AF1CD9">
            <w:pPr>
              <w:spacing w:line="240" w:lineRule="auto"/>
              <w:jc w:val="center"/>
              <w:rPr>
                <w:bCs/>
                <w:color w:val="FF0000"/>
                <w:kern w:val="0"/>
                <w:sz w:val="21"/>
                <w:szCs w:val="21"/>
              </w:rPr>
            </w:pPr>
            <w:r w:rsidRPr="00E34C5D">
              <w:rPr>
                <w:rFonts w:hint="eastAsia"/>
                <w:bCs/>
                <w:color w:val="FF0000"/>
                <w:kern w:val="0"/>
                <w:sz w:val="21"/>
                <w:szCs w:val="21"/>
              </w:rPr>
              <w:t>下脚料</w:t>
            </w:r>
          </w:p>
        </w:tc>
        <w:tc>
          <w:tcPr>
            <w:tcW w:w="1134" w:type="dxa"/>
            <w:vAlign w:val="center"/>
          </w:tcPr>
          <w:p w:rsidR="000E2BC4" w:rsidRPr="00E34C5D" w:rsidRDefault="00AF1CD9">
            <w:pPr>
              <w:spacing w:line="240" w:lineRule="auto"/>
              <w:jc w:val="center"/>
              <w:rPr>
                <w:bCs/>
                <w:color w:val="FF0000"/>
                <w:kern w:val="0"/>
                <w:sz w:val="21"/>
                <w:szCs w:val="21"/>
              </w:rPr>
            </w:pPr>
            <w:r w:rsidRPr="00E34C5D">
              <w:rPr>
                <w:bCs/>
                <w:color w:val="FF0000"/>
                <w:kern w:val="0"/>
                <w:sz w:val="21"/>
                <w:szCs w:val="21"/>
              </w:rPr>
              <w:t>间歇</w:t>
            </w:r>
          </w:p>
        </w:tc>
        <w:tc>
          <w:tcPr>
            <w:tcW w:w="3985" w:type="dxa"/>
            <w:vMerge w:val="restart"/>
            <w:vAlign w:val="center"/>
          </w:tcPr>
          <w:p w:rsidR="000E2BC4" w:rsidRPr="00E34C5D" w:rsidRDefault="00AF1CD9">
            <w:pPr>
              <w:spacing w:line="240" w:lineRule="auto"/>
              <w:jc w:val="center"/>
              <w:rPr>
                <w:bCs/>
                <w:color w:val="FF0000"/>
                <w:kern w:val="0"/>
                <w:sz w:val="21"/>
                <w:szCs w:val="21"/>
              </w:rPr>
            </w:pPr>
            <w:r w:rsidRPr="00E34C5D">
              <w:rPr>
                <w:rFonts w:hint="eastAsia"/>
                <w:bCs/>
                <w:color w:val="FF0000"/>
                <w:kern w:val="0"/>
                <w:sz w:val="21"/>
                <w:szCs w:val="21"/>
              </w:rPr>
              <w:t>经破碎后，返回投料混料工序循环利用</w:t>
            </w:r>
          </w:p>
        </w:tc>
      </w:tr>
      <w:tr w:rsidR="000E2BC4" w:rsidRPr="00E34C5D">
        <w:trPr>
          <w:trHeight w:val="340"/>
          <w:jc w:val="center"/>
        </w:trPr>
        <w:tc>
          <w:tcPr>
            <w:tcW w:w="641" w:type="dxa"/>
            <w:vMerge/>
            <w:vAlign w:val="center"/>
          </w:tcPr>
          <w:p w:rsidR="000E2BC4" w:rsidRPr="00E34C5D" w:rsidRDefault="000E2BC4">
            <w:pPr>
              <w:spacing w:line="240" w:lineRule="auto"/>
              <w:jc w:val="center"/>
              <w:rPr>
                <w:bCs/>
                <w:color w:val="FF0000"/>
                <w:kern w:val="0"/>
                <w:sz w:val="21"/>
                <w:szCs w:val="21"/>
              </w:rPr>
            </w:pPr>
          </w:p>
        </w:tc>
        <w:tc>
          <w:tcPr>
            <w:tcW w:w="1541" w:type="dxa"/>
            <w:vAlign w:val="center"/>
          </w:tcPr>
          <w:p w:rsidR="000E2BC4" w:rsidRPr="00E34C5D" w:rsidRDefault="00AF1CD9">
            <w:pPr>
              <w:spacing w:line="240" w:lineRule="auto"/>
              <w:jc w:val="center"/>
              <w:rPr>
                <w:bCs/>
                <w:color w:val="FF0000"/>
                <w:kern w:val="0"/>
                <w:sz w:val="21"/>
                <w:szCs w:val="21"/>
              </w:rPr>
            </w:pPr>
            <w:r w:rsidRPr="00E34C5D">
              <w:rPr>
                <w:rFonts w:hint="eastAsia"/>
                <w:bCs/>
                <w:color w:val="FF0000"/>
                <w:kern w:val="0"/>
                <w:sz w:val="21"/>
                <w:szCs w:val="21"/>
              </w:rPr>
              <w:t>PVC</w:t>
            </w:r>
            <w:r w:rsidRPr="00E34C5D">
              <w:rPr>
                <w:rFonts w:hint="eastAsia"/>
                <w:bCs/>
                <w:color w:val="FF0000"/>
                <w:kern w:val="0"/>
                <w:sz w:val="21"/>
                <w:szCs w:val="21"/>
              </w:rPr>
              <w:t>管材</w:t>
            </w:r>
            <w:r w:rsidRPr="00E34C5D">
              <w:rPr>
                <w:bCs/>
                <w:color w:val="FF0000"/>
                <w:kern w:val="0"/>
                <w:sz w:val="21"/>
                <w:szCs w:val="21"/>
              </w:rPr>
              <w:t>检验工序</w:t>
            </w:r>
            <w:r w:rsidRPr="00E34C5D">
              <w:rPr>
                <w:bCs/>
                <w:color w:val="FF0000"/>
                <w:kern w:val="0"/>
                <w:sz w:val="21"/>
                <w:szCs w:val="21"/>
              </w:rPr>
              <w:t>S</w:t>
            </w:r>
            <w:r w:rsidRPr="00E34C5D">
              <w:rPr>
                <w:rFonts w:hint="eastAsia"/>
                <w:bCs/>
                <w:color w:val="FF0000"/>
                <w:kern w:val="0"/>
                <w:sz w:val="21"/>
                <w:szCs w:val="21"/>
              </w:rPr>
              <w:t>11</w:t>
            </w:r>
          </w:p>
        </w:tc>
        <w:tc>
          <w:tcPr>
            <w:tcW w:w="1312" w:type="dxa"/>
            <w:vAlign w:val="center"/>
          </w:tcPr>
          <w:p w:rsidR="000E2BC4" w:rsidRPr="00E34C5D" w:rsidRDefault="00AF1CD9">
            <w:pPr>
              <w:spacing w:line="240" w:lineRule="auto"/>
              <w:jc w:val="center"/>
              <w:rPr>
                <w:bCs/>
                <w:color w:val="FF0000"/>
                <w:kern w:val="0"/>
                <w:sz w:val="21"/>
                <w:szCs w:val="21"/>
              </w:rPr>
            </w:pPr>
            <w:r w:rsidRPr="00E34C5D">
              <w:rPr>
                <w:bCs/>
                <w:color w:val="FF0000"/>
                <w:kern w:val="0"/>
                <w:sz w:val="21"/>
                <w:szCs w:val="21"/>
              </w:rPr>
              <w:t>不合格品</w:t>
            </w:r>
          </w:p>
        </w:tc>
        <w:tc>
          <w:tcPr>
            <w:tcW w:w="1134" w:type="dxa"/>
            <w:vAlign w:val="center"/>
          </w:tcPr>
          <w:p w:rsidR="000E2BC4" w:rsidRPr="00E34C5D" w:rsidRDefault="00AF1CD9">
            <w:pPr>
              <w:spacing w:line="240" w:lineRule="auto"/>
              <w:jc w:val="center"/>
              <w:rPr>
                <w:bCs/>
                <w:color w:val="FF0000"/>
                <w:kern w:val="0"/>
                <w:sz w:val="21"/>
                <w:szCs w:val="21"/>
              </w:rPr>
            </w:pPr>
            <w:r w:rsidRPr="00E34C5D">
              <w:rPr>
                <w:bCs/>
                <w:color w:val="FF0000"/>
                <w:kern w:val="0"/>
                <w:sz w:val="21"/>
                <w:szCs w:val="21"/>
              </w:rPr>
              <w:t>间歇</w:t>
            </w:r>
          </w:p>
        </w:tc>
        <w:tc>
          <w:tcPr>
            <w:tcW w:w="3985" w:type="dxa"/>
            <w:vMerge/>
            <w:vAlign w:val="center"/>
          </w:tcPr>
          <w:p w:rsidR="000E2BC4" w:rsidRPr="00E34C5D" w:rsidRDefault="000E2BC4">
            <w:pPr>
              <w:spacing w:line="240" w:lineRule="auto"/>
              <w:jc w:val="center"/>
              <w:rPr>
                <w:bCs/>
                <w:color w:val="FF0000"/>
                <w:kern w:val="0"/>
                <w:sz w:val="21"/>
                <w:szCs w:val="21"/>
              </w:rPr>
            </w:pPr>
          </w:p>
        </w:tc>
      </w:tr>
      <w:tr w:rsidR="000E2BC4" w:rsidRPr="00E34C5D">
        <w:trPr>
          <w:trHeight w:val="340"/>
          <w:jc w:val="center"/>
        </w:trPr>
        <w:tc>
          <w:tcPr>
            <w:tcW w:w="641" w:type="dxa"/>
            <w:vMerge/>
            <w:vAlign w:val="center"/>
          </w:tcPr>
          <w:p w:rsidR="000E2BC4" w:rsidRPr="00E34C5D" w:rsidRDefault="000E2BC4">
            <w:pPr>
              <w:spacing w:line="240" w:lineRule="auto"/>
              <w:jc w:val="center"/>
              <w:rPr>
                <w:bCs/>
                <w:color w:val="FF0000"/>
                <w:kern w:val="0"/>
                <w:sz w:val="21"/>
                <w:szCs w:val="21"/>
              </w:rPr>
            </w:pPr>
          </w:p>
        </w:tc>
        <w:tc>
          <w:tcPr>
            <w:tcW w:w="1541" w:type="dxa"/>
            <w:vAlign w:val="center"/>
          </w:tcPr>
          <w:p w:rsidR="000E2BC4" w:rsidRPr="00E34C5D" w:rsidRDefault="00106059">
            <w:pPr>
              <w:spacing w:line="240" w:lineRule="auto"/>
              <w:jc w:val="center"/>
              <w:rPr>
                <w:bCs/>
                <w:color w:val="FF0000"/>
                <w:kern w:val="0"/>
                <w:sz w:val="21"/>
                <w:szCs w:val="21"/>
              </w:rPr>
            </w:pPr>
            <w:r w:rsidRPr="00E34C5D">
              <w:rPr>
                <w:rFonts w:hint="eastAsia"/>
                <w:bCs/>
                <w:color w:val="FF0000"/>
                <w:kern w:val="0"/>
                <w:sz w:val="21"/>
                <w:szCs w:val="21"/>
              </w:rPr>
              <w:t>布袋除尘器</w:t>
            </w:r>
          </w:p>
        </w:tc>
        <w:tc>
          <w:tcPr>
            <w:tcW w:w="1312" w:type="dxa"/>
            <w:vAlign w:val="center"/>
          </w:tcPr>
          <w:p w:rsidR="000E2BC4" w:rsidRPr="00E34C5D" w:rsidRDefault="00AF1CD9">
            <w:pPr>
              <w:spacing w:line="240" w:lineRule="auto"/>
              <w:jc w:val="center"/>
              <w:rPr>
                <w:bCs/>
                <w:color w:val="FF0000"/>
                <w:kern w:val="0"/>
                <w:sz w:val="21"/>
                <w:szCs w:val="21"/>
              </w:rPr>
            </w:pPr>
            <w:r w:rsidRPr="00E34C5D">
              <w:rPr>
                <w:bCs/>
                <w:color w:val="FF0000"/>
                <w:kern w:val="0"/>
                <w:sz w:val="21"/>
                <w:szCs w:val="21"/>
              </w:rPr>
              <w:t>除尘灰</w:t>
            </w:r>
          </w:p>
        </w:tc>
        <w:tc>
          <w:tcPr>
            <w:tcW w:w="1134" w:type="dxa"/>
            <w:vAlign w:val="center"/>
          </w:tcPr>
          <w:p w:rsidR="000E2BC4" w:rsidRPr="00E34C5D" w:rsidRDefault="00AF1CD9">
            <w:pPr>
              <w:spacing w:line="240" w:lineRule="auto"/>
              <w:jc w:val="center"/>
              <w:rPr>
                <w:bCs/>
                <w:color w:val="FF0000"/>
                <w:kern w:val="0"/>
                <w:sz w:val="21"/>
                <w:szCs w:val="21"/>
              </w:rPr>
            </w:pPr>
            <w:r w:rsidRPr="00E34C5D">
              <w:rPr>
                <w:bCs/>
                <w:color w:val="FF0000"/>
                <w:kern w:val="0"/>
                <w:sz w:val="21"/>
                <w:szCs w:val="21"/>
              </w:rPr>
              <w:t>间歇</w:t>
            </w:r>
          </w:p>
        </w:tc>
        <w:tc>
          <w:tcPr>
            <w:tcW w:w="3985" w:type="dxa"/>
            <w:vAlign w:val="center"/>
          </w:tcPr>
          <w:p w:rsidR="000E2BC4" w:rsidRPr="00E34C5D" w:rsidRDefault="00AF1CD9">
            <w:pPr>
              <w:spacing w:line="240" w:lineRule="auto"/>
              <w:jc w:val="center"/>
              <w:rPr>
                <w:bCs/>
                <w:color w:val="FF0000"/>
                <w:kern w:val="0"/>
                <w:sz w:val="21"/>
                <w:szCs w:val="21"/>
              </w:rPr>
            </w:pPr>
            <w:r w:rsidRPr="00E34C5D">
              <w:rPr>
                <w:bCs/>
                <w:color w:val="FF0000"/>
                <w:kern w:val="0"/>
                <w:sz w:val="21"/>
                <w:szCs w:val="21"/>
              </w:rPr>
              <w:t>收集后送至混料工序循环使用</w:t>
            </w:r>
          </w:p>
        </w:tc>
      </w:tr>
      <w:tr w:rsidR="000E2BC4" w:rsidRPr="00E34C5D">
        <w:trPr>
          <w:trHeight w:val="340"/>
          <w:jc w:val="center"/>
        </w:trPr>
        <w:tc>
          <w:tcPr>
            <w:tcW w:w="641" w:type="dxa"/>
            <w:vMerge/>
            <w:vAlign w:val="center"/>
          </w:tcPr>
          <w:p w:rsidR="000E2BC4" w:rsidRPr="00E34C5D" w:rsidRDefault="000E2BC4">
            <w:pPr>
              <w:spacing w:line="240" w:lineRule="auto"/>
              <w:jc w:val="center"/>
              <w:rPr>
                <w:bCs/>
                <w:color w:val="FF0000"/>
                <w:kern w:val="0"/>
                <w:sz w:val="21"/>
                <w:szCs w:val="21"/>
              </w:rPr>
            </w:pPr>
          </w:p>
        </w:tc>
        <w:tc>
          <w:tcPr>
            <w:tcW w:w="1541" w:type="dxa"/>
            <w:vAlign w:val="center"/>
          </w:tcPr>
          <w:p w:rsidR="000E2BC4" w:rsidRPr="00E34C5D" w:rsidRDefault="00AF1CD9">
            <w:pPr>
              <w:spacing w:line="240" w:lineRule="auto"/>
              <w:jc w:val="center"/>
              <w:rPr>
                <w:bCs/>
                <w:color w:val="FF0000"/>
                <w:kern w:val="0"/>
                <w:sz w:val="21"/>
                <w:szCs w:val="21"/>
              </w:rPr>
            </w:pPr>
            <w:r w:rsidRPr="00E34C5D">
              <w:rPr>
                <w:bCs/>
                <w:color w:val="FF0000"/>
                <w:kern w:val="0"/>
                <w:sz w:val="21"/>
                <w:szCs w:val="21"/>
              </w:rPr>
              <w:t>活性炭吸附装置</w:t>
            </w:r>
          </w:p>
        </w:tc>
        <w:tc>
          <w:tcPr>
            <w:tcW w:w="1312" w:type="dxa"/>
            <w:vAlign w:val="center"/>
          </w:tcPr>
          <w:p w:rsidR="000E2BC4" w:rsidRPr="00E34C5D" w:rsidRDefault="00AF1CD9">
            <w:pPr>
              <w:spacing w:line="240" w:lineRule="auto"/>
              <w:jc w:val="center"/>
              <w:rPr>
                <w:bCs/>
                <w:color w:val="FF0000"/>
                <w:kern w:val="0"/>
                <w:sz w:val="21"/>
                <w:szCs w:val="21"/>
              </w:rPr>
            </w:pPr>
            <w:r w:rsidRPr="00E34C5D">
              <w:rPr>
                <w:bCs/>
                <w:color w:val="FF0000"/>
                <w:kern w:val="0"/>
                <w:sz w:val="21"/>
                <w:szCs w:val="21"/>
              </w:rPr>
              <w:t>废活性炭</w:t>
            </w:r>
          </w:p>
        </w:tc>
        <w:tc>
          <w:tcPr>
            <w:tcW w:w="1134" w:type="dxa"/>
            <w:vAlign w:val="center"/>
          </w:tcPr>
          <w:p w:rsidR="000E2BC4" w:rsidRPr="00E34C5D" w:rsidRDefault="00AF1CD9">
            <w:pPr>
              <w:spacing w:line="240" w:lineRule="auto"/>
              <w:jc w:val="center"/>
              <w:rPr>
                <w:bCs/>
                <w:color w:val="FF0000"/>
                <w:kern w:val="0"/>
                <w:sz w:val="21"/>
                <w:szCs w:val="21"/>
              </w:rPr>
            </w:pPr>
            <w:r w:rsidRPr="00E34C5D">
              <w:rPr>
                <w:bCs/>
                <w:color w:val="FF0000"/>
                <w:kern w:val="0"/>
                <w:sz w:val="21"/>
                <w:szCs w:val="21"/>
              </w:rPr>
              <w:t>间歇</w:t>
            </w:r>
          </w:p>
        </w:tc>
        <w:tc>
          <w:tcPr>
            <w:tcW w:w="3985" w:type="dxa"/>
            <w:vMerge w:val="restart"/>
            <w:vAlign w:val="center"/>
          </w:tcPr>
          <w:p w:rsidR="000E2BC4" w:rsidRPr="00E34C5D" w:rsidRDefault="00AF1CD9">
            <w:pPr>
              <w:spacing w:line="240" w:lineRule="auto"/>
              <w:jc w:val="center"/>
              <w:rPr>
                <w:bCs/>
                <w:color w:val="FF0000"/>
                <w:kern w:val="0"/>
                <w:sz w:val="21"/>
                <w:szCs w:val="21"/>
              </w:rPr>
            </w:pPr>
            <w:r w:rsidRPr="00E34C5D">
              <w:rPr>
                <w:bCs/>
                <w:color w:val="FF0000"/>
                <w:kern w:val="0"/>
                <w:sz w:val="21"/>
                <w:szCs w:val="21"/>
              </w:rPr>
              <w:t>经收集后暂存于危废暂存间，定期交由有危险废物处置资质的单位安全处置</w:t>
            </w:r>
          </w:p>
        </w:tc>
      </w:tr>
      <w:tr w:rsidR="000E2BC4" w:rsidRPr="00E34C5D">
        <w:trPr>
          <w:trHeight w:val="340"/>
          <w:jc w:val="center"/>
        </w:trPr>
        <w:tc>
          <w:tcPr>
            <w:tcW w:w="641" w:type="dxa"/>
            <w:vMerge/>
            <w:vAlign w:val="center"/>
          </w:tcPr>
          <w:p w:rsidR="000E2BC4" w:rsidRPr="00E34C5D" w:rsidRDefault="000E2BC4">
            <w:pPr>
              <w:spacing w:line="240" w:lineRule="auto"/>
              <w:jc w:val="center"/>
              <w:rPr>
                <w:bCs/>
                <w:color w:val="FF0000"/>
                <w:kern w:val="0"/>
                <w:sz w:val="21"/>
                <w:szCs w:val="21"/>
              </w:rPr>
            </w:pPr>
          </w:p>
        </w:tc>
        <w:tc>
          <w:tcPr>
            <w:tcW w:w="1541" w:type="dxa"/>
            <w:vAlign w:val="center"/>
          </w:tcPr>
          <w:p w:rsidR="000E2BC4" w:rsidRPr="00E34C5D" w:rsidRDefault="00AF1CD9">
            <w:pPr>
              <w:spacing w:line="240" w:lineRule="auto"/>
              <w:jc w:val="center"/>
              <w:rPr>
                <w:bCs/>
                <w:color w:val="FF0000"/>
                <w:kern w:val="0"/>
                <w:sz w:val="21"/>
                <w:szCs w:val="21"/>
              </w:rPr>
            </w:pPr>
            <w:r w:rsidRPr="00E34C5D">
              <w:rPr>
                <w:bCs/>
                <w:color w:val="FF0000"/>
                <w:kern w:val="0"/>
                <w:sz w:val="21"/>
                <w:szCs w:val="21"/>
              </w:rPr>
              <w:t>UV</w:t>
            </w:r>
            <w:r w:rsidRPr="00E34C5D">
              <w:rPr>
                <w:bCs/>
                <w:color w:val="FF0000"/>
                <w:kern w:val="0"/>
                <w:sz w:val="21"/>
                <w:szCs w:val="21"/>
              </w:rPr>
              <w:t>光氧</w:t>
            </w:r>
            <w:r w:rsidRPr="00E34C5D">
              <w:rPr>
                <w:rFonts w:hint="eastAsia"/>
                <w:bCs/>
                <w:color w:val="FF0000"/>
                <w:kern w:val="0"/>
                <w:sz w:val="21"/>
                <w:szCs w:val="21"/>
              </w:rPr>
              <w:t>催化装置</w:t>
            </w:r>
          </w:p>
        </w:tc>
        <w:tc>
          <w:tcPr>
            <w:tcW w:w="1312" w:type="dxa"/>
            <w:vAlign w:val="center"/>
          </w:tcPr>
          <w:p w:rsidR="000E2BC4" w:rsidRPr="00E34C5D" w:rsidRDefault="00AF1CD9">
            <w:pPr>
              <w:spacing w:line="240" w:lineRule="auto"/>
              <w:jc w:val="center"/>
              <w:rPr>
                <w:bCs/>
                <w:color w:val="FF0000"/>
                <w:kern w:val="0"/>
                <w:sz w:val="21"/>
                <w:szCs w:val="21"/>
              </w:rPr>
            </w:pPr>
            <w:r w:rsidRPr="00E34C5D">
              <w:rPr>
                <w:bCs/>
                <w:color w:val="FF0000"/>
                <w:kern w:val="0"/>
                <w:sz w:val="21"/>
                <w:szCs w:val="21"/>
              </w:rPr>
              <w:t>废灯管</w:t>
            </w:r>
          </w:p>
        </w:tc>
        <w:tc>
          <w:tcPr>
            <w:tcW w:w="1134" w:type="dxa"/>
            <w:vAlign w:val="center"/>
          </w:tcPr>
          <w:p w:rsidR="000E2BC4" w:rsidRPr="00E34C5D" w:rsidRDefault="00AF1CD9">
            <w:pPr>
              <w:spacing w:line="240" w:lineRule="auto"/>
              <w:jc w:val="center"/>
              <w:rPr>
                <w:bCs/>
                <w:color w:val="FF0000"/>
                <w:kern w:val="0"/>
                <w:sz w:val="21"/>
                <w:szCs w:val="21"/>
              </w:rPr>
            </w:pPr>
            <w:r w:rsidRPr="00E34C5D">
              <w:rPr>
                <w:bCs/>
                <w:color w:val="FF0000"/>
                <w:kern w:val="0"/>
                <w:sz w:val="21"/>
                <w:szCs w:val="21"/>
              </w:rPr>
              <w:t>间歇</w:t>
            </w:r>
          </w:p>
        </w:tc>
        <w:tc>
          <w:tcPr>
            <w:tcW w:w="3985" w:type="dxa"/>
            <w:vMerge/>
            <w:vAlign w:val="center"/>
          </w:tcPr>
          <w:p w:rsidR="000E2BC4" w:rsidRPr="00E34C5D" w:rsidRDefault="000E2BC4">
            <w:pPr>
              <w:spacing w:line="240" w:lineRule="auto"/>
              <w:jc w:val="center"/>
              <w:rPr>
                <w:bCs/>
                <w:color w:val="FF0000"/>
                <w:kern w:val="0"/>
                <w:sz w:val="21"/>
                <w:szCs w:val="21"/>
              </w:rPr>
            </w:pPr>
          </w:p>
        </w:tc>
      </w:tr>
      <w:tr w:rsidR="000E2BC4" w:rsidRPr="00E34C5D">
        <w:trPr>
          <w:trHeight w:val="340"/>
          <w:jc w:val="center"/>
        </w:trPr>
        <w:tc>
          <w:tcPr>
            <w:tcW w:w="641" w:type="dxa"/>
            <w:vMerge/>
            <w:vAlign w:val="center"/>
          </w:tcPr>
          <w:p w:rsidR="000E2BC4" w:rsidRPr="00E34C5D" w:rsidRDefault="000E2BC4">
            <w:pPr>
              <w:spacing w:line="240" w:lineRule="auto"/>
              <w:jc w:val="center"/>
              <w:rPr>
                <w:bCs/>
                <w:color w:val="FF0000"/>
                <w:kern w:val="0"/>
                <w:sz w:val="21"/>
                <w:szCs w:val="21"/>
              </w:rPr>
            </w:pPr>
          </w:p>
        </w:tc>
        <w:tc>
          <w:tcPr>
            <w:tcW w:w="1541" w:type="dxa"/>
            <w:vAlign w:val="center"/>
          </w:tcPr>
          <w:p w:rsidR="000E2BC4" w:rsidRPr="00E34C5D" w:rsidRDefault="00AF1CD9">
            <w:pPr>
              <w:spacing w:line="240" w:lineRule="auto"/>
              <w:jc w:val="center"/>
              <w:rPr>
                <w:bCs/>
                <w:color w:val="FF0000"/>
                <w:kern w:val="0"/>
                <w:sz w:val="21"/>
                <w:szCs w:val="21"/>
              </w:rPr>
            </w:pPr>
            <w:r w:rsidRPr="00E34C5D">
              <w:rPr>
                <w:rFonts w:hint="eastAsia"/>
                <w:bCs/>
                <w:color w:val="FF0000"/>
                <w:kern w:val="0"/>
                <w:sz w:val="21"/>
                <w:szCs w:val="21"/>
              </w:rPr>
              <w:t>设备维护</w:t>
            </w:r>
          </w:p>
        </w:tc>
        <w:tc>
          <w:tcPr>
            <w:tcW w:w="1312" w:type="dxa"/>
            <w:vAlign w:val="center"/>
          </w:tcPr>
          <w:p w:rsidR="000E2BC4" w:rsidRPr="00E34C5D" w:rsidRDefault="00AF1CD9">
            <w:pPr>
              <w:spacing w:line="240" w:lineRule="auto"/>
              <w:jc w:val="center"/>
              <w:rPr>
                <w:bCs/>
                <w:color w:val="FF0000"/>
                <w:kern w:val="0"/>
                <w:sz w:val="21"/>
                <w:szCs w:val="21"/>
              </w:rPr>
            </w:pPr>
            <w:r w:rsidRPr="00E34C5D">
              <w:rPr>
                <w:rFonts w:hint="eastAsia"/>
                <w:bCs/>
                <w:color w:val="FF0000"/>
                <w:kern w:val="0"/>
                <w:sz w:val="21"/>
                <w:szCs w:val="21"/>
              </w:rPr>
              <w:t>废润滑油</w:t>
            </w:r>
          </w:p>
        </w:tc>
        <w:tc>
          <w:tcPr>
            <w:tcW w:w="1134" w:type="dxa"/>
            <w:vAlign w:val="center"/>
          </w:tcPr>
          <w:p w:rsidR="000E2BC4" w:rsidRPr="00E34C5D" w:rsidRDefault="00AF1CD9">
            <w:pPr>
              <w:spacing w:line="240" w:lineRule="auto"/>
              <w:jc w:val="center"/>
              <w:rPr>
                <w:bCs/>
                <w:color w:val="FF0000"/>
                <w:kern w:val="0"/>
                <w:sz w:val="21"/>
                <w:szCs w:val="21"/>
              </w:rPr>
            </w:pPr>
            <w:r w:rsidRPr="00E34C5D">
              <w:rPr>
                <w:rFonts w:hint="eastAsia"/>
                <w:bCs/>
                <w:color w:val="FF0000"/>
                <w:kern w:val="0"/>
                <w:sz w:val="21"/>
                <w:szCs w:val="21"/>
              </w:rPr>
              <w:t>间歇</w:t>
            </w:r>
          </w:p>
        </w:tc>
        <w:tc>
          <w:tcPr>
            <w:tcW w:w="3985" w:type="dxa"/>
            <w:vMerge/>
            <w:vAlign w:val="center"/>
          </w:tcPr>
          <w:p w:rsidR="000E2BC4" w:rsidRPr="00E34C5D" w:rsidRDefault="000E2BC4">
            <w:pPr>
              <w:spacing w:line="240" w:lineRule="auto"/>
              <w:jc w:val="center"/>
              <w:rPr>
                <w:bCs/>
                <w:color w:val="FF0000"/>
                <w:kern w:val="0"/>
                <w:sz w:val="21"/>
                <w:szCs w:val="21"/>
              </w:rPr>
            </w:pPr>
          </w:p>
        </w:tc>
      </w:tr>
      <w:tr w:rsidR="000E2BC4" w:rsidRPr="00E34C5D">
        <w:trPr>
          <w:trHeight w:val="340"/>
          <w:jc w:val="center"/>
        </w:trPr>
        <w:tc>
          <w:tcPr>
            <w:tcW w:w="641" w:type="dxa"/>
            <w:vMerge/>
            <w:vAlign w:val="center"/>
          </w:tcPr>
          <w:p w:rsidR="000E2BC4" w:rsidRPr="00E34C5D" w:rsidRDefault="000E2BC4">
            <w:pPr>
              <w:spacing w:line="240" w:lineRule="auto"/>
              <w:jc w:val="center"/>
              <w:rPr>
                <w:bCs/>
                <w:color w:val="FF0000"/>
                <w:kern w:val="0"/>
                <w:sz w:val="21"/>
                <w:szCs w:val="21"/>
              </w:rPr>
            </w:pPr>
          </w:p>
        </w:tc>
        <w:tc>
          <w:tcPr>
            <w:tcW w:w="1541" w:type="dxa"/>
            <w:vAlign w:val="center"/>
          </w:tcPr>
          <w:p w:rsidR="000E2BC4" w:rsidRPr="00E34C5D" w:rsidRDefault="00AF1CD9">
            <w:pPr>
              <w:spacing w:line="240" w:lineRule="auto"/>
              <w:jc w:val="center"/>
              <w:rPr>
                <w:bCs/>
                <w:color w:val="FF0000"/>
                <w:kern w:val="0"/>
                <w:sz w:val="21"/>
                <w:szCs w:val="21"/>
              </w:rPr>
            </w:pPr>
            <w:r w:rsidRPr="00E34C5D">
              <w:rPr>
                <w:bCs/>
                <w:color w:val="FF0000"/>
                <w:kern w:val="0"/>
                <w:sz w:val="21"/>
                <w:szCs w:val="21"/>
              </w:rPr>
              <w:t>生活办公区</w:t>
            </w:r>
          </w:p>
        </w:tc>
        <w:tc>
          <w:tcPr>
            <w:tcW w:w="1312" w:type="dxa"/>
            <w:vAlign w:val="center"/>
          </w:tcPr>
          <w:p w:rsidR="000E2BC4" w:rsidRPr="00E34C5D" w:rsidRDefault="00AF1CD9">
            <w:pPr>
              <w:spacing w:line="240" w:lineRule="auto"/>
              <w:jc w:val="center"/>
              <w:rPr>
                <w:bCs/>
                <w:color w:val="FF0000"/>
                <w:kern w:val="0"/>
                <w:sz w:val="21"/>
                <w:szCs w:val="21"/>
              </w:rPr>
            </w:pPr>
            <w:r w:rsidRPr="00E34C5D">
              <w:rPr>
                <w:bCs/>
                <w:color w:val="FF0000"/>
                <w:kern w:val="0"/>
                <w:sz w:val="21"/>
                <w:szCs w:val="21"/>
              </w:rPr>
              <w:t>生活垃圾</w:t>
            </w:r>
          </w:p>
        </w:tc>
        <w:tc>
          <w:tcPr>
            <w:tcW w:w="1134" w:type="dxa"/>
            <w:vAlign w:val="center"/>
          </w:tcPr>
          <w:p w:rsidR="000E2BC4" w:rsidRPr="00E34C5D" w:rsidRDefault="00AF1CD9">
            <w:pPr>
              <w:spacing w:line="240" w:lineRule="auto"/>
              <w:jc w:val="center"/>
              <w:rPr>
                <w:bCs/>
                <w:color w:val="FF0000"/>
                <w:kern w:val="0"/>
                <w:sz w:val="21"/>
                <w:szCs w:val="21"/>
              </w:rPr>
            </w:pPr>
            <w:r w:rsidRPr="00E34C5D">
              <w:rPr>
                <w:bCs/>
                <w:color w:val="FF0000"/>
                <w:kern w:val="0"/>
                <w:sz w:val="21"/>
                <w:szCs w:val="21"/>
              </w:rPr>
              <w:t>间歇</w:t>
            </w:r>
          </w:p>
        </w:tc>
        <w:tc>
          <w:tcPr>
            <w:tcW w:w="3985" w:type="dxa"/>
            <w:vAlign w:val="center"/>
          </w:tcPr>
          <w:p w:rsidR="000E2BC4" w:rsidRPr="00E34C5D" w:rsidRDefault="00AF1CD9">
            <w:pPr>
              <w:spacing w:line="240" w:lineRule="auto"/>
              <w:jc w:val="center"/>
              <w:rPr>
                <w:bCs/>
                <w:color w:val="FF0000"/>
                <w:kern w:val="0"/>
                <w:sz w:val="21"/>
                <w:szCs w:val="21"/>
              </w:rPr>
            </w:pPr>
            <w:r w:rsidRPr="00E34C5D">
              <w:rPr>
                <w:bCs/>
                <w:color w:val="FF0000"/>
                <w:kern w:val="0"/>
                <w:sz w:val="21"/>
                <w:szCs w:val="21"/>
              </w:rPr>
              <w:t>集中收集后交由环卫部门处置</w:t>
            </w:r>
          </w:p>
        </w:tc>
      </w:tr>
    </w:tbl>
    <w:p w:rsidR="000E2BC4" w:rsidRDefault="00AF1CD9">
      <w:pPr>
        <w:pStyle w:val="2"/>
        <w:adjustRightInd w:val="0"/>
        <w:spacing w:before="120" w:after="120" w:line="460" w:lineRule="exact"/>
        <w:textAlignment w:val="baseline"/>
        <w:rPr>
          <w:rFonts w:ascii="Times New Roman" w:hAnsi="Times New Roman"/>
          <w:b w:val="0"/>
          <w:szCs w:val="28"/>
        </w:rPr>
      </w:pPr>
      <w:bookmarkStart w:id="120" w:name="_Toc69469836"/>
      <w:r>
        <w:rPr>
          <w:rFonts w:ascii="Times New Roman" w:hAnsi="Times New Roman" w:hint="eastAsia"/>
          <w:b w:val="0"/>
          <w:szCs w:val="28"/>
        </w:rPr>
        <w:t>3</w:t>
      </w:r>
      <w:r>
        <w:rPr>
          <w:rFonts w:ascii="Times New Roman" w:hAnsi="Times New Roman"/>
          <w:b w:val="0"/>
          <w:szCs w:val="28"/>
        </w:rPr>
        <w:t xml:space="preserve">.4 </w:t>
      </w:r>
      <w:r>
        <w:rPr>
          <w:rFonts w:ascii="Times New Roman" w:hAnsi="Times New Roman"/>
          <w:b w:val="0"/>
          <w:szCs w:val="28"/>
        </w:rPr>
        <w:t>平衡分析</w:t>
      </w:r>
      <w:bookmarkEnd w:id="120"/>
    </w:p>
    <w:p w:rsidR="000E2BC4" w:rsidRDefault="00AF1CD9">
      <w:pPr>
        <w:pStyle w:val="3"/>
        <w:adjustRightInd w:val="0"/>
        <w:spacing w:before="0" w:line="460" w:lineRule="exact"/>
        <w:ind w:left="113" w:firstLine="0"/>
        <w:textAlignment w:val="baseline"/>
        <w:rPr>
          <w:rFonts w:ascii="Times New Roman"/>
          <w:szCs w:val="24"/>
        </w:rPr>
      </w:pPr>
      <w:r>
        <w:rPr>
          <w:rFonts w:ascii="Times New Roman" w:hint="eastAsia"/>
          <w:spacing w:val="12"/>
          <w:w w:val="95"/>
          <w:kern w:val="0"/>
          <w:szCs w:val="26"/>
        </w:rPr>
        <w:t>3</w:t>
      </w:r>
      <w:r>
        <w:rPr>
          <w:rFonts w:ascii="Times New Roman"/>
          <w:spacing w:val="12"/>
          <w:w w:val="95"/>
          <w:kern w:val="0"/>
          <w:szCs w:val="26"/>
        </w:rPr>
        <w:t>.4.1</w:t>
      </w:r>
      <w:r>
        <w:rPr>
          <w:rFonts w:ascii="Times New Roman" w:hint="eastAsia"/>
          <w:spacing w:val="12"/>
          <w:w w:val="95"/>
          <w:kern w:val="0"/>
          <w:szCs w:val="26"/>
        </w:rPr>
        <w:t>滴灌带</w:t>
      </w:r>
      <w:r>
        <w:rPr>
          <w:rFonts w:ascii="Times New Roman"/>
          <w:spacing w:val="12"/>
          <w:w w:val="95"/>
          <w:kern w:val="0"/>
          <w:szCs w:val="26"/>
        </w:rPr>
        <w:t>生产线物料平衡</w:t>
      </w:r>
    </w:p>
    <w:p w:rsidR="000E2BC4" w:rsidRDefault="00AF1CD9">
      <w:pPr>
        <w:autoSpaceDE w:val="0"/>
        <w:autoSpaceDN w:val="0"/>
        <w:spacing w:line="460" w:lineRule="exact"/>
        <w:ind w:firstLineChars="200" w:firstLine="480"/>
      </w:pPr>
      <w:r>
        <w:t>本项目回收的废旧</w:t>
      </w:r>
      <w:r>
        <w:rPr>
          <w:rFonts w:hint="eastAsia"/>
        </w:rPr>
        <w:t>滴灌带</w:t>
      </w:r>
      <w:r>
        <w:t>经清洗、破碎、脱水、熔融造粒生产为再生聚丙烯颗粒；滴灌带生产线原料为再生聚</w:t>
      </w:r>
      <w:r>
        <w:rPr>
          <w:rFonts w:hint="eastAsia"/>
        </w:rPr>
        <w:t>乙</w:t>
      </w:r>
      <w:r>
        <w:t>烯颗粒及外购的新聚</w:t>
      </w:r>
      <w:r>
        <w:rPr>
          <w:rFonts w:hint="eastAsia"/>
        </w:rPr>
        <w:t>乙</w:t>
      </w:r>
      <w:r>
        <w:t>烯颗粒料、色母料、</w:t>
      </w:r>
      <w:r>
        <w:rPr>
          <w:rFonts w:hint="eastAsia"/>
        </w:rPr>
        <w:t>抗老化剂</w:t>
      </w:r>
      <w:r>
        <w:t>等，产品为滴灌带，滴灌带生产线物料平衡见表</w:t>
      </w:r>
      <w:r>
        <w:rPr>
          <w:rFonts w:hint="eastAsia"/>
        </w:rPr>
        <w:t>3</w:t>
      </w:r>
      <w:r>
        <w:t>.4-1</w:t>
      </w:r>
      <w:r>
        <w:t>及图</w:t>
      </w:r>
      <w:r>
        <w:rPr>
          <w:rFonts w:hint="eastAsia"/>
        </w:rPr>
        <w:t>3</w:t>
      </w:r>
      <w:r>
        <w:t>.4-1</w:t>
      </w:r>
      <w:r>
        <w:t>。</w:t>
      </w:r>
    </w:p>
    <w:p w:rsidR="000E2BC4" w:rsidRDefault="00AF1CD9">
      <w:pPr>
        <w:autoSpaceDE w:val="0"/>
        <w:autoSpaceDN w:val="0"/>
        <w:spacing w:line="240" w:lineRule="auto"/>
        <w:ind w:firstLineChars="200" w:firstLine="420"/>
        <w:rPr>
          <w:rFonts w:eastAsia="黑体"/>
          <w:sz w:val="21"/>
        </w:rPr>
      </w:pPr>
      <w:r>
        <w:rPr>
          <w:rFonts w:eastAsia="黑体"/>
          <w:sz w:val="21"/>
        </w:rPr>
        <w:t>表</w:t>
      </w:r>
      <w:r>
        <w:rPr>
          <w:rFonts w:eastAsia="黑体" w:hint="eastAsia"/>
          <w:sz w:val="21"/>
        </w:rPr>
        <w:t>3</w:t>
      </w:r>
      <w:r>
        <w:rPr>
          <w:rFonts w:eastAsia="黑体"/>
          <w:sz w:val="21"/>
        </w:rPr>
        <w:t xml:space="preserve">.4-1          </w:t>
      </w:r>
      <w:r>
        <w:rPr>
          <w:rFonts w:eastAsia="黑体" w:hint="eastAsia"/>
          <w:sz w:val="21"/>
        </w:rPr>
        <w:t>废旧滴灌带</w:t>
      </w:r>
      <w:r>
        <w:rPr>
          <w:rFonts w:eastAsia="黑体"/>
          <w:sz w:val="21"/>
        </w:rPr>
        <w:t>造粒及滴灌带生产线物料平衡表</w:t>
      </w:r>
    </w:p>
    <w:tbl>
      <w:tblPr>
        <w:tblStyle w:val="afff8"/>
        <w:tblW w:w="0" w:type="auto"/>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637"/>
        <w:gridCol w:w="1655"/>
        <w:gridCol w:w="1636"/>
        <w:gridCol w:w="1655"/>
        <w:gridCol w:w="1637"/>
      </w:tblGrid>
      <w:tr w:rsidR="000E2BC4" w:rsidRPr="00106059">
        <w:trPr>
          <w:trHeight w:val="340"/>
          <w:jc w:val="center"/>
        </w:trPr>
        <w:tc>
          <w:tcPr>
            <w:tcW w:w="3374" w:type="dxa"/>
            <w:gridSpan w:val="2"/>
            <w:tcBorders>
              <w:top w:val="single" w:sz="12" w:space="0" w:color="auto"/>
              <w:left w:val="nil"/>
              <w:bottom w:val="single" w:sz="4" w:space="0" w:color="auto"/>
              <w:right w:val="single" w:sz="4" w:space="0" w:color="auto"/>
            </w:tcBorders>
            <w:vAlign w:val="center"/>
          </w:tcPr>
          <w:p w:rsidR="000E2BC4" w:rsidRPr="00106059" w:rsidRDefault="00AF1CD9">
            <w:pPr>
              <w:spacing w:line="240" w:lineRule="auto"/>
              <w:jc w:val="center"/>
              <w:rPr>
                <w:rFonts w:eastAsia="宋体"/>
                <w:bCs/>
                <w:kern w:val="0"/>
                <w:sz w:val="21"/>
                <w:szCs w:val="21"/>
              </w:rPr>
            </w:pPr>
            <w:r w:rsidRPr="00106059">
              <w:rPr>
                <w:rFonts w:eastAsia="宋体"/>
                <w:bCs/>
                <w:kern w:val="0"/>
                <w:sz w:val="21"/>
                <w:szCs w:val="21"/>
              </w:rPr>
              <w:t>投入（</w:t>
            </w:r>
            <w:r w:rsidRPr="00106059">
              <w:rPr>
                <w:rFonts w:eastAsia="宋体"/>
                <w:bCs/>
                <w:kern w:val="0"/>
                <w:sz w:val="21"/>
                <w:szCs w:val="21"/>
              </w:rPr>
              <w:t>t/a</w:t>
            </w:r>
            <w:r w:rsidRPr="00106059">
              <w:rPr>
                <w:rFonts w:eastAsia="宋体"/>
                <w:bCs/>
                <w:kern w:val="0"/>
                <w:sz w:val="21"/>
                <w:szCs w:val="21"/>
              </w:rPr>
              <w:t>）</w:t>
            </w:r>
          </w:p>
        </w:tc>
        <w:tc>
          <w:tcPr>
            <w:tcW w:w="5062" w:type="dxa"/>
            <w:gridSpan w:val="3"/>
            <w:tcBorders>
              <w:top w:val="single" w:sz="12" w:space="0" w:color="auto"/>
              <w:left w:val="single" w:sz="4" w:space="0" w:color="auto"/>
              <w:bottom w:val="single" w:sz="4" w:space="0" w:color="auto"/>
              <w:right w:val="nil"/>
            </w:tcBorders>
            <w:vAlign w:val="center"/>
          </w:tcPr>
          <w:p w:rsidR="000E2BC4" w:rsidRPr="00106059" w:rsidRDefault="00AF1CD9">
            <w:pPr>
              <w:spacing w:line="240" w:lineRule="auto"/>
              <w:jc w:val="center"/>
              <w:rPr>
                <w:rFonts w:eastAsia="宋体"/>
                <w:bCs/>
                <w:kern w:val="0"/>
                <w:sz w:val="21"/>
                <w:szCs w:val="21"/>
              </w:rPr>
            </w:pPr>
            <w:r w:rsidRPr="00106059">
              <w:rPr>
                <w:rFonts w:eastAsia="宋体"/>
                <w:bCs/>
                <w:kern w:val="0"/>
                <w:sz w:val="21"/>
                <w:szCs w:val="21"/>
              </w:rPr>
              <w:t>产出（</w:t>
            </w:r>
            <w:r w:rsidRPr="00106059">
              <w:rPr>
                <w:rFonts w:eastAsia="宋体"/>
                <w:bCs/>
                <w:kern w:val="0"/>
                <w:sz w:val="21"/>
                <w:szCs w:val="21"/>
              </w:rPr>
              <w:t>t/a</w:t>
            </w:r>
            <w:r w:rsidRPr="00106059">
              <w:rPr>
                <w:rFonts w:eastAsia="宋体"/>
                <w:bCs/>
                <w:kern w:val="0"/>
                <w:sz w:val="21"/>
                <w:szCs w:val="21"/>
              </w:rPr>
              <w:t>）</w:t>
            </w:r>
          </w:p>
        </w:tc>
      </w:tr>
      <w:tr w:rsidR="000E2BC4" w:rsidRPr="00106059">
        <w:trPr>
          <w:trHeight w:val="340"/>
          <w:jc w:val="center"/>
        </w:trPr>
        <w:tc>
          <w:tcPr>
            <w:tcW w:w="1687" w:type="dxa"/>
            <w:tcBorders>
              <w:top w:val="single" w:sz="4" w:space="0" w:color="auto"/>
              <w:left w:val="nil"/>
              <w:bottom w:val="single" w:sz="4" w:space="0" w:color="auto"/>
              <w:right w:val="single" w:sz="4" w:space="0" w:color="auto"/>
            </w:tcBorders>
            <w:vAlign w:val="center"/>
          </w:tcPr>
          <w:p w:rsidR="000E2BC4" w:rsidRPr="00106059" w:rsidRDefault="00AF1CD9">
            <w:pPr>
              <w:spacing w:line="240" w:lineRule="auto"/>
              <w:jc w:val="center"/>
              <w:rPr>
                <w:rFonts w:eastAsia="宋体"/>
                <w:bCs/>
                <w:kern w:val="0"/>
                <w:sz w:val="21"/>
                <w:szCs w:val="21"/>
              </w:rPr>
            </w:pPr>
            <w:r w:rsidRPr="00106059">
              <w:rPr>
                <w:rFonts w:eastAsia="宋体"/>
                <w:bCs/>
                <w:kern w:val="0"/>
                <w:sz w:val="21"/>
                <w:szCs w:val="21"/>
              </w:rPr>
              <w:t>名称</w:t>
            </w:r>
          </w:p>
        </w:tc>
        <w:tc>
          <w:tcPr>
            <w:tcW w:w="1687" w:type="dxa"/>
            <w:tcBorders>
              <w:top w:val="single" w:sz="4" w:space="0" w:color="auto"/>
              <w:left w:val="single" w:sz="4" w:space="0" w:color="auto"/>
              <w:bottom w:val="single" w:sz="4" w:space="0" w:color="auto"/>
              <w:right w:val="single" w:sz="4" w:space="0" w:color="auto"/>
            </w:tcBorders>
            <w:vAlign w:val="center"/>
          </w:tcPr>
          <w:p w:rsidR="000E2BC4" w:rsidRPr="00106059" w:rsidRDefault="00AF1CD9">
            <w:pPr>
              <w:spacing w:line="240" w:lineRule="auto"/>
              <w:jc w:val="center"/>
              <w:rPr>
                <w:rFonts w:eastAsia="宋体"/>
                <w:bCs/>
                <w:kern w:val="0"/>
                <w:sz w:val="21"/>
                <w:szCs w:val="21"/>
              </w:rPr>
            </w:pPr>
            <w:r w:rsidRPr="00106059">
              <w:rPr>
                <w:rFonts w:eastAsia="宋体"/>
                <w:bCs/>
                <w:kern w:val="0"/>
                <w:sz w:val="21"/>
                <w:szCs w:val="21"/>
              </w:rPr>
              <w:t>数量</w:t>
            </w:r>
          </w:p>
        </w:tc>
        <w:tc>
          <w:tcPr>
            <w:tcW w:w="1687" w:type="dxa"/>
            <w:tcBorders>
              <w:top w:val="single" w:sz="4" w:space="0" w:color="auto"/>
              <w:left w:val="single" w:sz="4" w:space="0" w:color="auto"/>
              <w:bottom w:val="single" w:sz="4" w:space="0" w:color="auto"/>
              <w:right w:val="single" w:sz="4" w:space="0" w:color="auto"/>
            </w:tcBorders>
            <w:vAlign w:val="center"/>
          </w:tcPr>
          <w:p w:rsidR="000E2BC4" w:rsidRPr="00106059" w:rsidRDefault="00AF1CD9">
            <w:pPr>
              <w:spacing w:line="240" w:lineRule="auto"/>
              <w:jc w:val="center"/>
              <w:rPr>
                <w:rFonts w:eastAsia="宋体"/>
                <w:bCs/>
                <w:kern w:val="0"/>
                <w:sz w:val="21"/>
                <w:szCs w:val="21"/>
              </w:rPr>
            </w:pPr>
            <w:r w:rsidRPr="00106059">
              <w:rPr>
                <w:rFonts w:eastAsia="宋体"/>
                <w:bCs/>
                <w:kern w:val="0"/>
                <w:sz w:val="21"/>
                <w:szCs w:val="21"/>
              </w:rPr>
              <w:t>名称</w:t>
            </w:r>
          </w:p>
        </w:tc>
        <w:tc>
          <w:tcPr>
            <w:tcW w:w="1687" w:type="dxa"/>
            <w:tcBorders>
              <w:top w:val="single" w:sz="4" w:space="0" w:color="auto"/>
              <w:left w:val="single" w:sz="4" w:space="0" w:color="auto"/>
              <w:bottom w:val="single" w:sz="4" w:space="0" w:color="auto"/>
              <w:right w:val="single" w:sz="4" w:space="0" w:color="auto"/>
            </w:tcBorders>
            <w:vAlign w:val="center"/>
          </w:tcPr>
          <w:p w:rsidR="000E2BC4" w:rsidRPr="00106059" w:rsidRDefault="00AF1CD9">
            <w:pPr>
              <w:spacing w:line="240" w:lineRule="auto"/>
              <w:jc w:val="center"/>
              <w:rPr>
                <w:rFonts w:eastAsia="宋体"/>
                <w:bCs/>
                <w:kern w:val="0"/>
                <w:sz w:val="21"/>
                <w:szCs w:val="21"/>
              </w:rPr>
            </w:pPr>
            <w:r w:rsidRPr="00106059">
              <w:rPr>
                <w:rFonts w:eastAsia="宋体"/>
                <w:bCs/>
                <w:kern w:val="0"/>
                <w:sz w:val="21"/>
                <w:szCs w:val="21"/>
              </w:rPr>
              <w:t>数量</w:t>
            </w:r>
          </w:p>
        </w:tc>
        <w:tc>
          <w:tcPr>
            <w:tcW w:w="1688" w:type="dxa"/>
            <w:tcBorders>
              <w:top w:val="single" w:sz="4" w:space="0" w:color="auto"/>
              <w:left w:val="single" w:sz="4" w:space="0" w:color="auto"/>
              <w:bottom w:val="single" w:sz="4" w:space="0" w:color="auto"/>
              <w:right w:val="nil"/>
            </w:tcBorders>
            <w:vAlign w:val="center"/>
          </w:tcPr>
          <w:p w:rsidR="000E2BC4" w:rsidRPr="00106059" w:rsidRDefault="00AF1CD9">
            <w:pPr>
              <w:spacing w:line="240" w:lineRule="auto"/>
              <w:jc w:val="center"/>
              <w:rPr>
                <w:rFonts w:eastAsia="宋体"/>
                <w:bCs/>
                <w:kern w:val="0"/>
                <w:sz w:val="21"/>
                <w:szCs w:val="21"/>
              </w:rPr>
            </w:pPr>
            <w:r w:rsidRPr="00106059">
              <w:rPr>
                <w:rFonts w:eastAsia="宋体"/>
                <w:bCs/>
                <w:kern w:val="0"/>
                <w:sz w:val="21"/>
                <w:szCs w:val="21"/>
              </w:rPr>
              <w:t>备注</w:t>
            </w:r>
          </w:p>
        </w:tc>
      </w:tr>
      <w:tr w:rsidR="000E2BC4" w:rsidRPr="00106059">
        <w:trPr>
          <w:trHeight w:val="340"/>
          <w:jc w:val="center"/>
        </w:trPr>
        <w:tc>
          <w:tcPr>
            <w:tcW w:w="8436" w:type="dxa"/>
            <w:gridSpan w:val="5"/>
            <w:tcBorders>
              <w:top w:val="single" w:sz="4" w:space="0" w:color="auto"/>
              <w:left w:val="nil"/>
              <w:bottom w:val="single" w:sz="4" w:space="0" w:color="auto"/>
              <w:right w:val="nil"/>
            </w:tcBorders>
            <w:vAlign w:val="center"/>
          </w:tcPr>
          <w:p w:rsidR="000E2BC4" w:rsidRPr="00106059" w:rsidRDefault="00AF1CD9">
            <w:pPr>
              <w:spacing w:line="240" w:lineRule="auto"/>
              <w:jc w:val="center"/>
              <w:rPr>
                <w:rFonts w:eastAsia="宋体"/>
                <w:bCs/>
                <w:kern w:val="0"/>
                <w:sz w:val="21"/>
                <w:szCs w:val="21"/>
              </w:rPr>
            </w:pPr>
            <w:r w:rsidRPr="00106059">
              <w:rPr>
                <w:rFonts w:eastAsia="宋体"/>
                <w:bCs/>
                <w:kern w:val="0"/>
                <w:sz w:val="21"/>
                <w:szCs w:val="21"/>
              </w:rPr>
              <w:t>一、废旧滴灌带造粒工序</w:t>
            </w:r>
          </w:p>
        </w:tc>
      </w:tr>
      <w:tr w:rsidR="000E2BC4" w:rsidRPr="00106059">
        <w:trPr>
          <w:trHeight w:val="340"/>
          <w:jc w:val="center"/>
        </w:trPr>
        <w:tc>
          <w:tcPr>
            <w:tcW w:w="1687" w:type="dxa"/>
            <w:tcBorders>
              <w:top w:val="single" w:sz="4" w:space="0" w:color="auto"/>
              <w:left w:val="nil"/>
              <w:bottom w:val="single" w:sz="4" w:space="0" w:color="auto"/>
              <w:right w:val="single" w:sz="4" w:space="0" w:color="auto"/>
            </w:tcBorders>
            <w:vAlign w:val="center"/>
          </w:tcPr>
          <w:p w:rsidR="000E2BC4" w:rsidRPr="00106059" w:rsidRDefault="00AF1CD9">
            <w:pPr>
              <w:spacing w:line="240" w:lineRule="auto"/>
              <w:jc w:val="center"/>
              <w:rPr>
                <w:rFonts w:eastAsia="宋体"/>
                <w:bCs/>
                <w:kern w:val="0"/>
                <w:sz w:val="21"/>
                <w:szCs w:val="21"/>
              </w:rPr>
            </w:pPr>
            <w:r w:rsidRPr="00106059">
              <w:rPr>
                <w:rFonts w:eastAsia="宋体"/>
                <w:bCs/>
                <w:kern w:val="0"/>
                <w:sz w:val="21"/>
                <w:szCs w:val="21"/>
              </w:rPr>
              <w:t>废旧滴灌带</w:t>
            </w:r>
          </w:p>
        </w:tc>
        <w:tc>
          <w:tcPr>
            <w:tcW w:w="1687" w:type="dxa"/>
            <w:tcBorders>
              <w:top w:val="single" w:sz="4" w:space="0" w:color="auto"/>
              <w:left w:val="single" w:sz="4" w:space="0" w:color="auto"/>
              <w:bottom w:val="single" w:sz="4" w:space="0" w:color="auto"/>
              <w:right w:val="single" w:sz="4" w:space="0" w:color="auto"/>
            </w:tcBorders>
            <w:vAlign w:val="center"/>
          </w:tcPr>
          <w:p w:rsidR="000E2BC4" w:rsidRPr="00106059" w:rsidRDefault="00AF1CD9">
            <w:pPr>
              <w:spacing w:line="240" w:lineRule="auto"/>
              <w:jc w:val="center"/>
              <w:rPr>
                <w:rFonts w:eastAsia="宋体"/>
                <w:bCs/>
                <w:kern w:val="0"/>
                <w:sz w:val="21"/>
                <w:szCs w:val="21"/>
              </w:rPr>
            </w:pPr>
            <w:r w:rsidRPr="00106059">
              <w:rPr>
                <w:rFonts w:eastAsia="宋体"/>
                <w:bCs/>
                <w:kern w:val="0"/>
                <w:sz w:val="21"/>
                <w:szCs w:val="21"/>
              </w:rPr>
              <w:t>5000</w:t>
            </w:r>
          </w:p>
        </w:tc>
        <w:tc>
          <w:tcPr>
            <w:tcW w:w="1687" w:type="dxa"/>
            <w:tcBorders>
              <w:top w:val="single" w:sz="4" w:space="0" w:color="auto"/>
              <w:left w:val="single" w:sz="4" w:space="0" w:color="auto"/>
              <w:bottom w:val="single" w:sz="4" w:space="0" w:color="auto"/>
              <w:right w:val="single" w:sz="4" w:space="0" w:color="auto"/>
            </w:tcBorders>
            <w:vAlign w:val="center"/>
          </w:tcPr>
          <w:p w:rsidR="000E2BC4" w:rsidRPr="00106059" w:rsidRDefault="00AF1CD9">
            <w:pPr>
              <w:spacing w:line="240" w:lineRule="auto"/>
              <w:jc w:val="center"/>
              <w:rPr>
                <w:rFonts w:eastAsia="宋体"/>
                <w:bCs/>
                <w:kern w:val="0"/>
                <w:sz w:val="21"/>
                <w:szCs w:val="21"/>
              </w:rPr>
            </w:pPr>
            <w:r w:rsidRPr="00106059">
              <w:rPr>
                <w:rFonts w:eastAsia="宋体"/>
                <w:bCs/>
                <w:kern w:val="0"/>
                <w:sz w:val="21"/>
                <w:szCs w:val="21"/>
              </w:rPr>
              <w:t>再生聚乙烯颗粒</w:t>
            </w:r>
          </w:p>
        </w:tc>
        <w:tc>
          <w:tcPr>
            <w:tcW w:w="1687" w:type="dxa"/>
            <w:tcBorders>
              <w:top w:val="single" w:sz="4" w:space="0" w:color="auto"/>
              <w:left w:val="single" w:sz="4" w:space="0" w:color="auto"/>
              <w:bottom w:val="single" w:sz="4" w:space="0" w:color="auto"/>
              <w:right w:val="single" w:sz="4" w:space="0" w:color="auto"/>
            </w:tcBorders>
            <w:vAlign w:val="center"/>
          </w:tcPr>
          <w:p w:rsidR="000E2BC4" w:rsidRPr="00106059" w:rsidRDefault="00AF1CD9">
            <w:pPr>
              <w:spacing w:line="240" w:lineRule="auto"/>
              <w:jc w:val="center"/>
              <w:rPr>
                <w:rFonts w:eastAsia="宋体"/>
                <w:bCs/>
                <w:kern w:val="0"/>
                <w:sz w:val="21"/>
                <w:szCs w:val="21"/>
              </w:rPr>
            </w:pPr>
            <w:r w:rsidRPr="00106059">
              <w:rPr>
                <w:rFonts w:eastAsia="宋体"/>
                <w:bCs/>
                <w:kern w:val="0"/>
                <w:sz w:val="21"/>
                <w:szCs w:val="21"/>
              </w:rPr>
              <w:t>4953.27</w:t>
            </w:r>
          </w:p>
        </w:tc>
        <w:tc>
          <w:tcPr>
            <w:tcW w:w="1688" w:type="dxa"/>
            <w:tcBorders>
              <w:top w:val="single" w:sz="4" w:space="0" w:color="auto"/>
              <w:left w:val="single" w:sz="4" w:space="0" w:color="auto"/>
              <w:bottom w:val="single" w:sz="4" w:space="0" w:color="auto"/>
              <w:right w:val="nil"/>
            </w:tcBorders>
            <w:vAlign w:val="center"/>
          </w:tcPr>
          <w:p w:rsidR="000E2BC4" w:rsidRPr="00106059" w:rsidRDefault="00AF1CD9">
            <w:pPr>
              <w:spacing w:line="240" w:lineRule="auto"/>
              <w:jc w:val="center"/>
              <w:rPr>
                <w:rFonts w:eastAsia="宋体"/>
                <w:bCs/>
                <w:kern w:val="0"/>
                <w:sz w:val="21"/>
                <w:szCs w:val="21"/>
              </w:rPr>
            </w:pPr>
            <w:r w:rsidRPr="00106059">
              <w:rPr>
                <w:rFonts w:eastAsia="宋体"/>
                <w:bCs/>
                <w:kern w:val="0"/>
                <w:sz w:val="21"/>
                <w:szCs w:val="21"/>
              </w:rPr>
              <w:t>中间产品</w:t>
            </w:r>
          </w:p>
        </w:tc>
      </w:tr>
      <w:tr w:rsidR="000E2BC4" w:rsidRPr="00106059">
        <w:trPr>
          <w:trHeight w:val="340"/>
          <w:jc w:val="center"/>
        </w:trPr>
        <w:tc>
          <w:tcPr>
            <w:tcW w:w="1687" w:type="dxa"/>
            <w:tcBorders>
              <w:top w:val="single" w:sz="4" w:space="0" w:color="auto"/>
              <w:left w:val="nil"/>
              <w:bottom w:val="single" w:sz="4" w:space="0" w:color="auto"/>
              <w:right w:val="single" w:sz="4" w:space="0" w:color="auto"/>
            </w:tcBorders>
            <w:vAlign w:val="center"/>
          </w:tcPr>
          <w:p w:rsidR="000E2BC4" w:rsidRPr="00106059" w:rsidRDefault="000E2BC4">
            <w:pPr>
              <w:spacing w:line="240" w:lineRule="auto"/>
              <w:jc w:val="center"/>
              <w:rPr>
                <w:rFonts w:eastAsia="宋体"/>
                <w:bCs/>
                <w:kern w:val="0"/>
                <w:sz w:val="21"/>
                <w:szCs w:val="21"/>
              </w:rPr>
            </w:pPr>
          </w:p>
        </w:tc>
        <w:tc>
          <w:tcPr>
            <w:tcW w:w="1687" w:type="dxa"/>
            <w:tcBorders>
              <w:top w:val="single" w:sz="4" w:space="0" w:color="auto"/>
              <w:left w:val="single" w:sz="4" w:space="0" w:color="auto"/>
              <w:bottom w:val="single" w:sz="4" w:space="0" w:color="auto"/>
              <w:right w:val="single" w:sz="4" w:space="0" w:color="auto"/>
            </w:tcBorders>
            <w:vAlign w:val="center"/>
          </w:tcPr>
          <w:p w:rsidR="000E2BC4" w:rsidRPr="00106059" w:rsidRDefault="000E2BC4">
            <w:pPr>
              <w:spacing w:line="240" w:lineRule="auto"/>
              <w:jc w:val="center"/>
              <w:rPr>
                <w:rFonts w:eastAsia="宋体"/>
                <w:bCs/>
                <w:kern w:val="0"/>
                <w:sz w:val="21"/>
                <w:szCs w:val="21"/>
              </w:rPr>
            </w:pPr>
          </w:p>
        </w:tc>
        <w:tc>
          <w:tcPr>
            <w:tcW w:w="1687" w:type="dxa"/>
            <w:tcBorders>
              <w:top w:val="single" w:sz="4" w:space="0" w:color="auto"/>
              <w:left w:val="single" w:sz="4" w:space="0" w:color="auto"/>
              <w:bottom w:val="single" w:sz="4" w:space="0" w:color="auto"/>
              <w:right w:val="single" w:sz="4" w:space="0" w:color="auto"/>
            </w:tcBorders>
            <w:vAlign w:val="center"/>
          </w:tcPr>
          <w:p w:rsidR="000E2BC4" w:rsidRPr="00106059" w:rsidRDefault="00AF1CD9">
            <w:pPr>
              <w:spacing w:line="240" w:lineRule="auto"/>
              <w:jc w:val="center"/>
              <w:rPr>
                <w:rFonts w:eastAsia="宋体"/>
                <w:bCs/>
                <w:kern w:val="0"/>
                <w:sz w:val="21"/>
                <w:szCs w:val="21"/>
              </w:rPr>
            </w:pPr>
            <w:r w:rsidRPr="00106059">
              <w:rPr>
                <w:rFonts w:eastAsia="宋体"/>
                <w:bCs/>
                <w:kern w:val="0"/>
                <w:sz w:val="21"/>
                <w:szCs w:val="21"/>
              </w:rPr>
              <w:t>沉淀池沉淀物</w:t>
            </w:r>
          </w:p>
        </w:tc>
        <w:tc>
          <w:tcPr>
            <w:tcW w:w="1687" w:type="dxa"/>
            <w:tcBorders>
              <w:top w:val="single" w:sz="4" w:space="0" w:color="auto"/>
              <w:left w:val="single" w:sz="4" w:space="0" w:color="auto"/>
              <w:bottom w:val="single" w:sz="4" w:space="0" w:color="auto"/>
              <w:right w:val="single" w:sz="4" w:space="0" w:color="auto"/>
            </w:tcBorders>
            <w:vAlign w:val="center"/>
          </w:tcPr>
          <w:p w:rsidR="000E2BC4" w:rsidRPr="00106059" w:rsidRDefault="00AF1CD9">
            <w:pPr>
              <w:spacing w:line="240" w:lineRule="auto"/>
              <w:jc w:val="center"/>
              <w:rPr>
                <w:rFonts w:eastAsia="宋体"/>
                <w:bCs/>
                <w:kern w:val="0"/>
                <w:sz w:val="21"/>
                <w:szCs w:val="21"/>
              </w:rPr>
            </w:pPr>
            <w:r w:rsidRPr="00106059">
              <w:rPr>
                <w:rFonts w:eastAsia="宋体"/>
                <w:bCs/>
                <w:kern w:val="0"/>
                <w:sz w:val="21"/>
                <w:szCs w:val="21"/>
              </w:rPr>
              <w:t>45</w:t>
            </w:r>
          </w:p>
        </w:tc>
        <w:tc>
          <w:tcPr>
            <w:tcW w:w="1688" w:type="dxa"/>
            <w:tcBorders>
              <w:top w:val="single" w:sz="4" w:space="0" w:color="auto"/>
              <w:left w:val="single" w:sz="4" w:space="0" w:color="auto"/>
              <w:bottom w:val="single" w:sz="4" w:space="0" w:color="auto"/>
              <w:right w:val="nil"/>
            </w:tcBorders>
            <w:vAlign w:val="center"/>
          </w:tcPr>
          <w:p w:rsidR="000E2BC4" w:rsidRPr="00106059" w:rsidRDefault="00AF1CD9">
            <w:pPr>
              <w:spacing w:line="240" w:lineRule="auto"/>
              <w:jc w:val="center"/>
              <w:rPr>
                <w:rFonts w:eastAsia="宋体"/>
                <w:bCs/>
                <w:kern w:val="0"/>
                <w:sz w:val="21"/>
                <w:szCs w:val="21"/>
              </w:rPr>
            </w:pPr>
            <w:r w:rsidRPr="00106059">
              <w:rPr>
                <w:rFonts w:eastAsia="宋体"/>
                <w:bCs/>
                <w:kern w:val="0"/>
                <w:sz w:val="21"/>
                <w:szCs w:val="21"/>
              </w:rPr>
              <w:t>固废</w:t>
            </w:r>
          </w:p>
        </w:tc>
      </w:tr>
      <w:tr w:rsidR="000E2BC4" w:rsidRPr="00106059">
        <w:trPr>
          <w:trHeight w:val="340"/>
          <w:jc w:val="center"/>
        </w:trPr>
        <w:tc>
          <w:tcPr>
            <w:tcW w:w="1687" w:type="dxa"/>
            <w:tcBorders>
              <w:top w:val="single" w:sz="4" w:space="0" w:color="auto"/>
              <w:left w:val="nil"/>
              <w:bottom w:val="single" w:sz="4" w:space="0" w:color="auto"/>
              <w:right w:val="single" w:sz="4" w:space="0" w:color="auto"/>
            </w:tcBorders>
            <w:vAlign w:val="center"/>
          </w:tcPr>
          <w:p w:rsidR="000E2BC4" w:rsidRPr="00106059" w:rsidRDefault="000E2BC4">
            <w:pPr>
              <w:spacing w:line="240" w:lineRule="auto"/>
              <w:jc w:val="center"/>
              <w:rPr>
                <w:rFonts w:eastAsia="宋体"/>
                <w:bCs/>
                <w:kern w:val="0"/>
                <w:sz w:val="21"/>
                <w:szCs w:val="21"/>
              </w:rPr>
            </w:pPr>
          </w:p>
        </w:tc>
        <w:tc>
          <w:tcPr>
            <w:tcW w:w="1687" w:type="dxa"/>
            <w:tcBorders>
              <w:top w:val="single" w:sz="4" w:space="0" w:color="auto"/>
              <w:left w:val="single" w:sz="4" w:space="0" w:color="auto"/>
              <w:bottom w:val="single" w:sz="4" w:space="0" w:color="auto"/>
              <w:right w:val="single" w:sz="4" w:space="0" w:color="auto"/>
            </w:tcBorders>
            <w:vAlign w:val="center"/>
          </w:tcPr>
          <w:p w:rsidR="000E2BC4" w:rsidRPr="00106059" w:rsidRDefault="000E2BC4">
            <w:pPr>
              <w:spacing w:line="240" w:lineRule="auto"/>
              <w:jc w:val="center"/>
              <w:rPr>
                <w:rFonts w:eastAsia="宋体"/>
                <w:bCs/>
                <w:kern w:val="0"/>
                <w:sz w:val="21"/>
                <w:szCs w:val="21"/>
              </w:rPr>
            </w:pPr>
          </w:p>
        </w:tc>
        <w:tc>
          <w:tcPr>
            <w:tcW w:w="1687" w:type="dxa"/>
            <w:tcBorders>
              <w:top w:val="single" w:sz="4" w:space="0" w:color="auto"/>
              <w:left w:val="single" w:sz="4" w:space="0" w:color="auto"/>
              <w:bottom w:val="single" w:sz="4" w:space="0" w:color="auto"/>
              <w:right w:val="single" w:sz="4" w:space="0" w:color="auto"/>
            </w:tcBorders>
            <w:vAlign w:val="center"/>
          </w:tcPr>
          <w:p w:rsidR="000E2BC4" w:rsidRPr="00106059" w:rsidRDefault="00AF1CD9">
            <w:pPr>
              <w:spacing w:line="240" w:lineRule="auto"/>
              <w:jc w:val="center"/>
              <w:rPr>
                <w:rFonts w:eastAsia="宋体"/>
                <w:bCs/>
                <w:kern w:val="0"/>
                <w:sz w:val="21"/>
                <w:szCs w:val="21"/>
              </w:rPr>
            </w:pPr>
            <w:r w:rsidRPr="00106059">
              <w:rPr>
                <w:rFonts w:eastAsia="宋体"/>
                <w:bCs/>
                <w:kern w:val="0"/>
                <w:sz w:val="21"/>
                <w:szCs w:val="21"/>
              </w:rPr>
              <w:t>非甲烷总烃</w:t>
            </w:r>
          </w:p>
        </w:tc>
        <w:tc>
          <w:tcPr>
            <w:tcW w:w="1687" w:type="dxa"/>
            <w:tcBorders>
              <w:top w:val="single" w:sz="4" w:space="0" w:color="auto"/>
              <w:left w:val="single" w:sz="4" w:space="0" w:color="auto"/>
              <w:bottom w:val="single" w:sz="4" w:space="0" w:color="auto"/>
              <w:right w:val="single" w:sz="4" w:space="0" w:color="auto"/>
            </w:tcBorders>
            <w:vAlign w:val="center"/>
          </w:tcPr>
          <w:p w:rsidR="000E2BC4" w:rsidRPr="00106059" w:rsidRDefault="00AF1CD9">
            <w:pPr>
              <w:spacing w:line="240" w:lineRule="auto"/>
              <w:jc w:val="center"/>
              <w:rPr>
                <w:rFonts w:eastAsia="宋体"/>
                <w:bCs/>
                <w:kern w:val="0"/>
                <w:sz w:val="21"/>
                <w:szCs w:val="21"/>
              </w:rPr>
            </w:pPr>
            <w:r w:rsidRPr="00106059">
              <w:rPr>
                <w:rFonts w:eastAsia="宋体"/>
                <w:bCs/>
                <w:kern w:val="0"/>
                <w:sz w:val="21"/>
                <w:szCs w:val="21"/>
              </w:rPr>
              <w:t>1.73</w:t>
            </w:r>
          </w:p>
        </w:tc>
        <w:tc>
          <w:tcPr>
            <w:tcW w:w="1688" w:type="dxa"/>
            <w:tcBorders>
              <w:top w:val="single" w:sz="4" w:space="0" w:color="auto"/>
              <w:left w:val="single" w:sz="4" w:space="0" w:color="auto"/>
              <w:bottom w:val="single" w:sz="4" w:space="0" w:color="auto"/>
              <w:right w:val="nil"/>
            </w:tcBorders>
            <w:vAlign w:val="center"/>
          </w:tcPr>
          <w:p w:rsidR="000E2BC4" w:rsidRPr="00106059" w:rsidRDefault="00AF1CD9">
            <w:pPr>
              <w:spacing w:line="240" w:lineRule="auto"/>
              <w:jc w:val="center"/>
              <w:rPr>
                <w:rFonts w:eastAsia="宋体"/>
                <w:bCs/>
                <w:kern w:val="0"/>
                <w:sz w:val="21"/>
                <w:szCs w:val="21"/>
              </w:rPr>
            </w:pPr>
            <w:r w:rsidRPr="00106059">
              <w:rPr>
                <w:rFonts w:eastAsia="宋体"/>
                <w:bCs/>
                <w:kern w:val="0"/>
                <w:sz w:val="21"/>
                <w:szCs w:val="21"/>
              </w:rPr>
              <w:t>废气</w:t>
            </w:r>
          </w:p>
        </w:tc>
      </w:tr>
      <w:tr w:rsidR="000E2BC4" w:rsidRPr="00106059">
        <w:trPr>
          <w:trHeight w:val="340"/>
          <w:jc w:val="center"/>
        </w:trPr>
        <w:tc>
          <w:tcPr>
            <w:tcW w:w="1687" w:type="dxa"/>
            <w:tcBorders>
              <w:top w:val="single" w:sz="4" w:space="0" w:color="auto"/>
              <w:left w:val="nil"/>
              <w:bottom w:val="single" w:sz="4" w:space="0" w:color="auto"/>
              <w:right w:val="single" w:sz="4" w:space="0" w:color="auto"/>
            </w:tcBorders>
            <w:vAlign w:val="center"/>
          </w:tcPr>
          <w:p w:rsidR="000E2BC4" w:rsidRPr="00106059" w:rsidRDefault="00AF1CD9">
            <w:pPr>
              <w:spacing w:line="240" w:lineRule="auto"/>
              <w:jc w:val="center"/>
              <w:rPr>
                <w:rFonts w:eastAsia="宋体"/>
                <w:bCs/>
                <w:kern w:val="0"/>
                <w:sz w:val="21"/>
                <w:szCs w:val="21"/>
              </w:rPr>
            </w:pPr>
            <w:r w:rsidRPr="00106059">
              <w:rPr>
                <w:rFonts w:eastAsia="宋体"/>
                <w:bCs/>
                <w:kern w:val="0"/>
                <w:sz w:val="21"/>
                <w:szCs w:val="21"/>
              </w:rPr>
              <w:t>合计</w:t>
            </w:r>
          </w:p>
        </w:tc>
        <w:tc>
          <w:tcPr>
            <w:tcW w:w="1687" w:type="dxa"/>
            <w:tcBorders>
              <w:top w:val="single" w:sz="4" w:space="0" w:color="auto"/>
              <w:left w:val="single" w:sz="4" w:space="0" w:color="auto"/>
              <w:bottom w:val="single" w:sz="4" w:space="0" w:color="auto"/>
              <w:right w:val="single" w:sz="4" w:space="0" w:color="auto"/>
            </w:tcBorders>
            <w:vAlign w:val="center"/>
          </w:tcPr>
          <w:p w:rsidR="000E2BC4" w:rsidRPr="00106059" w:rsidRDefault="00AF1CD9">
            <w:pPr>
              <w:spacing w:line="240" w:lineRule="auto"/>
              <w:jc w:val="center"/>
              <w:rPr>
                <w:rFonts w:eastAsia="宋体"/>
                <w:bCs/>
                <w:kern w:val="0"/>
                <w:sz w:val="21"/>
                <w:szCs w:val="21"/>
              </w:rPr>
            </w:pPr>
            <w:r w:rsidRPr="00106059">
              <w:rPr>
                <w:rFonts w:eastAsia="宋体"/>
                <w:bCs/>
                <w:kern w:val="0"/>
                <w:sz w:val="21"/>
                <w:szCs w:val="21"/>
              </w:rPr>
              <w:t>5000</w:t>
            </w:r>
          </w:p>
        </w:tc>
        <w:tc>
          <w:tcPr>
            <w:tcW w:w="1687" w:type="dxa"/>
            <w:tcBorders>
              <w:top w:val="single" w:sz="4" w:space="0" w:color="auto"/>
              <w:left w:val="single" w:sz="4" w:space="0" w:color="auto"/>
              <w:bottom w:val="single" w:sz="4" w:space="0" w:color="auto"/>
              <w:right w:val="single" w:sz="4" w:space="0" w:color="auto"/>
            </w:tcBorders>
            <w:vAlign w:val="center"/>
          </w:tcPr>
          <w:p w:rsidR="000E2BC4" w:rsidRPr="00106059" w:rsidRDefault="000E2BC4">
            <w:pPr>
              <w:spacing w:line="240" w:lineRule="auto"/>
              <w:jc w:val="center"/>
              <w:rPr>
                <w:rFonts w:eastAsia="宋体"/>
                <w:bCs/>
                <w:kern w:val="0"/>
                <w:sz w:val="21"/>
                <w:szCs w:val="21"/>
              </w:rPr>
            </w:pPr>
          </w:p>
        </w:tc>
        <w:tc>
          <w:tcPr>
            <w:tcW w:w="1687" w:type="dxa"/>
            <w:tcBorders>
              <w:top w:val="single" w:sz="4" w:space="0" w:color="auto"/>
              <w:left w:val="single" w:sz="4" w:space="0" w:color="auto"/>
              <w:bottom w:val="single" w:sz="4" w:space="0" w:color="auto"/>
              <w:right w:val="single" w:sz="4" w:space="0" w:color="auto"/>
            </w:tcBorders>
            <w:vAlign w:val="center"/>
          </w:tcPr>
          <w:p w:rsidR="000E2BC4" w:rsidRPr="00106059" w:rsidRDefault="00AF1CD9">
            <w:pPr>
              <w:spacing w:line="240" w:lineRule="auto"/>
              <w:jc w:val="center"/>
              <w:rPr>
                <w:rFonts w:eastAsia="宋体"/>
                <w:bCs/>
                <w:kern w:val="0"/>
                <w:sz w:val="21"/>
                <w:szCs w:val="21"/>
              </w:rPr>
            </w:pPr>
            <w:r w:rsidRPr="00106059">
              <w:rPr>
                <w:rFonts w:eastAsia="宋体"/>
                <w:bCs/>
                <w:kern w:val="0"/>
                <w:sz w:val="21"/>
                <w:szCs w:val="21"/>
              </w:rPr>
              <w:t>5000</w:t>
            </w:r>
          </w:p>
        </w:tc>
        <w:tc>
          <w:tcPr>
            <w:tcW w:w="1688" w:type="dxa"/>
            <w:tcBorders>
              <w:top w:val="single" w:sz="4" w:space="0" w:color="auto"/>
              <w:left w:val="single" w:sz="4" w:space="0" w:color="auto"/>
              <w:bottom w:val="single" w:sz="4" w:space="0" w:color="auto"/>
              <w:right w:val="nil"/>
            </w:tcBorders>
            <w:vAlign w:val="center"/>
          </w:tcPr>
          <w:p w:rsidR="000E2BC4" w:rsidRPr="00106059" w:rsidRDefault="000E2BC4">
            <w:pPr>
              <w:spacing w:line="240" w:lineRule="auto"/>
              <w:jc w:val="center"/>
              <w:rPr>
                <w:rFonts w:eastAsia="宋体"/>
                <w:bCs/>
                <w:kern w:val="0"/>
                <w:sz w:val="21"/>
                <w:szCs w:val="21"/>
              </w:rPr>
            </w:pPr>
          </w:p>
        </w:tc>
      </w:tr>
      <w:tr w:rsidR="000E2BC4" w:rsidRPr="00106059">
        <w:trPr>
          <w:trHeight w:val="340"/>
          <w:jc w:val="center"/>
        </w:trPr>
        <w:tc>
          <w:tcPr>
            <w:tcW w:w="8436" w:type="dxa"/>
            <w:gridSpan w:val="5"/>
            <w:tcBorders>
              <w:top w:val="single" w:sz="4" w:space="0" w:color="auto"/>
              <w:left w:val="nil"/>
              <w:bottom w:val="single" w:sz="4" w:space="0" w:color="auto"/>
              <w:right w:val="nil"/>
            </w:tcBorders>
            <w:vAlign w:val="center"/>
          </w:tcPr>
          <w:p w:rsidR="000E2BC4" w:rsidRPr="00106059" w:rsidRDefault="00AF1CD9">
            <w:pPr>
              <w:spacing w:line="240" w:lineRule="auto"/>
              <w:jc w:val="center"/>
              <w:rPr>
                <w:rFonts w:eastAsia="宋体"/>
                <w:bCs/>
                <w:kern w:val="0"/>
                <w:sz w:val="21"/>
                <w:szCs w:val="21"/>
              </w:rPr>
            </w:pPr>
            <w:r w:rsidRPr="00106059">
              <w:rPr>
                <w:rFonts w:eastAsia="宋体"/>
                <w:bCs/>
                <w:kern w:val="0"/>
                <w:sz w:val="21"/>
                <w:szCs w:val="21"/>
              </w:rPr>
              <w:t>二、滴灌带生产工序</w:t>
            </w:r>
          </w:p>
        </w:tc>
      </w:tr>
      <w:tr w:rsidR="000E2BC4" w:rsidRPr="00106059">
        <w:trPr>
          <w:trHeight w:val="340"/>
          <w:jc w:val="center"/>
        </w:trPr>
        <w:tc>
          <w:tcPr>
            <w:tcW w:w="1687" w:type="dxa"/>
            <w:tcBorders>
              <w:top w:val="single" w:sz="4" w:space="0" w:color="auto"/>
              <w:left w:val="nil"/>
              <w:bottom w:val="single" w:sz="4" w:space="0" w:color="auto"/>
              <w:right w:val="single" w:sz="4" w:space="0" w:color="auto"/>
            </w:tcBorders>
            <w:vAlign w:val="center"/>
          </w:tcPr>
          <w:p w:rsidR="000E2BC4" w:rsidRPr="00106059" w:rsidRDefault="00AF1CD9">
            <w:pPr>
              <w:spacing w:line="240" w:lineRule="auto"/>
              <w:jc w:val="center"/>
              <w:rPr>
                <w:rFonts w:eastAsia="宋体"/>
                <w:bCs/>
                <w:kern w:val="0"/>
                <w:sz w:val="21"/>
                <w:szCs w:val="21"/>
              </w:rPr>
            </w:pPr>
            <w:r w:rsidRPr="00106059">
              <w:rPr>
                <w:rFonts w:eastAsia="宋体"/>
                <w:bCs/>
                <w:kern w:val="0"/>
                <w:sz w:val="21"/>
                <w:szCs w:val="21"/>
              </w:rPr>
              <w:t>再生聚乙烯颗粒</w:t>
            </w:r>
          </w:p>
        </w:tc>
        <w:tc>
          <w:tcPr>
            <w:tcW w:w="1687" w:type="dxa"/>
            <w:tcBorders>
              <w:top w:val="single" w:sz="4" w:space="0" w:color="auto"/>
              <w:left w:val="single" w:sz="4" w:space="0" w:color="auto"/>
              <w:bottom w:val="single" w:sz="4" w:space="0" w:color="auto"/>
              <w:right w:val="single" w:sz="4" w:space="0" w:color="auto"/>
            </w:tcBorders>
            <w:vAlign w:val="center"/>
          </w:tcPr>
          <w:p w:rsidR="000E2BC4" w:rsidRPr="00106059" w:rsidRDefault="00AF1CD9">
            <w:pPr>
              <w:spacing w:line="240" w:lineRule="auto"/>
              <w:jc w:val="center"/>
              <w:rPr>
                <w:rFonts w:eastAsia="宋体"/>
                <w:bCs/>
                <w:kern w:val="0"/>
                <w:sz w:val="21"/>
                <w:szCs w:val="21"/>
              </w:rPr>
            </w:pPr>
            <w:r w:rsidRPr="00106059">
              <w:rPr>
                <w:rFonts w:eastAsia="宋体"/>
                <w:bCs/>
                <w:kern w:val="0"/>
                <w:sz w:val="21"/>
                <w:szCs w:val="21"/>
              </w:rPr>
              <w:t>4953.27</w:t>
            </w:r>
          </w:p>
        </w:tc>
        <w:tc>
          <w:tcPr>
            <w:tcW w:w="1687" w:type="dxa"/>
            <w:tcBorders>
              <w:top w:val="single" w:sz="4" w:space="0" w:color="auto"/>
              <w:left w:val="single" w:sz="4" w:space="0" w:color="auto"/>
              <w:bottom w:val="single" w:sz="4" w:space="0" w:color="auto"/>
              <w:right w:val="single" w:sz="4" w:space="0" w:color="auto"/>
            </w:tcBorders>
            <w:vAlign w:val="center"/>
          </w:tcPr>
          <w:p w:rsidR="000E2BC4" w:rsidRPr="00106059" w:rsidRDefault="00AF1CD9">
            <w:pPr>
              <w:spacing w:line="240" w:lineRule="auto"/>
              <w:jc w:val="center"/>
              <w:rPr>
                <w:rFonts w:eastAsia="宋体"/>
                <w:bCs/>
                <w:kern w:val="0"/>
                <w:sz w:val="21"/>
                <w:szCs w:val="21"/>
              </w:rPr>
            </w:pPr>
            <w:r w:rsidRPr="00106059">
              <w:rPr>
                <w:rFonts w:eastAsia="宋体"/>
                <w:bCs/>
                <w:kern w:val="0"/>
                <w:sz w:val="21"/>
                <w:szCs w:val="21"/>
              </w:rPr>
              <w:t>滴灌带</w:t>
            </w:r>
          </w:p>
        </w:tc>
        <w:tc>
          <w:tcPr>
            <w:tcW w:w="1687" w:type="dxa"/>
            <w:tcBorders>
              <w:top w:val="single" w:sz="4" w:space="0" w:color="auto"/>
              <w:left w:val="single" w:sz="4" w:space="0" w:color="auto"/>
              <w:bottom w:val="single" w:sz="4" w:space="0" w:color="auto"/>
              <w:right w:val="single" w:sz="4" w:space="0" w:color="auto"/>
            </w:tcBorders>
            <w:vAlign w:val="center"/>
          </w:tcPr>
          <w:p w:rsidR="000E2BC4" w:rsidRPr="00106059" w:rsidRDefault="00AF1CD9">
            <w:pPr>
              <w:spacing w:line="240" w:lineRule="auto"/>
              <w:jc w:val="center"/>
              <w:rPr>
                <w:rFonts w:eastAsia="宋体"/>
                <w:bCs/>
                <w:kern w:val="0"/>
                <w:sz w:val="21"/>
                <w:szCs w:val="21"/>
              </w:rPr>
            </w:pPr>
            <w:r w:rsidRPr="00106059">
              <w:rPr>
                <w:rFonts w:eastAsia="宋体"/>
                <w:bCs/>
                <w:kern w:val="0"/>
                <w:sz w:val="21"/>
                <w:szCs w:val="21"/>
              </w:rPr>
              <w:t>5000</w:t>
            </w:r>
          </w:p>
        </w:tc>
        <w:tc>
          <w:tcPr>
            <w:tcW w:w="1688" w:type="dxa"/>
            <w:tcBorders>
              <w:top w:val="single" w:sz="4" w:space="0" w:color="auto"/>
              <w:left w:val="single" w:sz="4" w:space="0" w:color="auto"/>
              <w:bottom w:val="single" w:sz="4" w:space="0" w:color="auto"/>
              <w:right w:val="nil"/>
            </w:tcBorders>
            <w:vAlign w:val="center"/>
          </w:tcPr>
          <w:p w:rsidR="000E2BC4" w:rsidRPr="00106059" w:rsidRDefault="00AF1CD9">
            <w:pPr>
              <w:spacing w:line="240" w:lineRule="auto"/>
              <w:jc w:val="center"/>
              <w:rPr>
                <w:rFonts w:eastAsia="宋体"/>
                <w:bCs/>
                <w:kern w:val="0"/>
                <w:sz w:val="21"/>
                <w:szCs w:val="21"/>
              </w:rPr>
            </w:pPr>
            <w:r w:rsidRPr="00106059">
              <w:rPr>
                <w:rFonts w:eastAsia="宋体"/>
                <w:bCs/>
                <w:kern w:val="0"/>
                <w:sz w:val="21"/>
                <w:szCs w:val="21"/>
              </w:rPr>
              <w:t>产品</w:t>
            </w:r>
          </w:p>
        </w:tc>
      </w:tr>
      <w:tr w:rsidR="000E2BC4" w:rsidRPr="00106059">
        <w:trPr>
          <w:trHeight w:val="340"/>
          <w:jc w:val="center"/>
        </w:trPr>
        <w:tc>
          <w:tcPr>
            <w:tcW w:w="1687" w:type="dxa"/>
            <w:tcBorders>
              <w:top w:val="single" w:sz="4" w:space="0" w:color="auto"/>
              <w:left w:val="nil"/>
              <w:bottom w:val="single" w:sz="4" w:space="0" w:color="auto"/>
              <w:right w:val="single" w:sz="4" w:space="0" w:color="auto"/>
            </w:tcBorders>
            <w:vAlign w:val="center"/>
          </w:tcPr>
          <w:p w:rsidR="000E2BC4" w:rsidRPr="00106059" w:rsidRDefault="00AF1CD9">
            <w:pPr>
              <w:spacing w:line="240" w:lineRule="auto"/>
              <w:jc w:val="center"/>
              <w:rPr>
                <w:rFonts w:eastAsia="宋体"/>
                <w:bCs/>
                <w:kern w:val="0"/>
                <w:sz w:val="21"/>
                <w:szCs w:val="21"/>
              </w:rPr>
            </w:pPr>
            <w:r w:rsidRPr="00106059">
              <w:rPr>
                <w:rFonts w:eastAsia="宋体"/>
                <w:bCs/>
                <w:kern w:val="0"/>
                <w:sz w:val="21"/>
                <w:szCs w:val="21"/>
              </w:rPr>
              <w:t>抗老化剂</w:t>
            </w:r>
          </w:p>
        </w:tc>
        <w:tc>
          <w:tcPr>
            <w:tcW w:w="1687" w:type="dxa"/>
            <w:tcBorders>
              <w:top w:val="single" w:sz="4" w:space="0" w:color="auto"/>
              <w:left w:val="single" w:sz="4" w:space="0" w:color="auto"/>
              <w:bottom w:val="single" w:sz="4" w:space="0" w:color="auto"/>
              <w:right w:val="single" w:sz="4" w:space="0" w:color="auto"/>
            </w:tcBorders>
            <w:vAlign w:val="center"/>
          </w:tcPr>
          <w:p w:rsidR="000E2BC4" w:rsidRPr="00106059" w:rsidRDefault="00AF1CD9">
            <w:pPr>
              <w:spacing w:line="240" w:lineRule="auto"/>
              <w:jc w:val="center"/>
              <w:rPr>
                <w:rFonts w:eastAsia="宋体"/>
                <w:bCs/>
                <w:kern w:val="0"/>
                <w:sz w:val="21"/>
                <w:szCs w:val="21"/>
              </w:rPr>
            </w:pPr>
            <w:r w:rsidRPr="00106059">
              <w:rPr>
                <w:rFonts w:eastAsia="宋体"/>
                <w:bCs/>
                <w:kern w:val="0"/>
                <w:sz w:val="21"/>
                <w:szCs w:val="21"/>
              </w:rPr>
              <w:t>29.63</w:t>
            </w:r>
          </w:p>
        </w:tc>
        <w:tc>
          <w:tcPr>
            <w:tcW w:w="1687" w:type="dxa"/>
            <w:tcBorders>
              <w:top w:val="single" w:sz="4" w:space="0" w:color="auto"/>
              <w:left w:val="single" w:sz="4" w:space="0" w:color="auto"/>
              <w:bottom w:val="single" w:sz="4" w:space="0" w:color="auto"/>
              <w:right w:val="single" w:sz="4" w:space="0" w:color="auto"/>
            </w:tcBorders>
            <w:vAlign w:val="center"/>
          </w:tcPr>
          <w:p w:rsidR="000E2BC4" w:rsidRPr="00106059" w:rsidRDefault="00AF1CD9">
            <w:pPr>
              <w:spacing w:line="240" w:lineRule="auto"/>
              <w:jc w:val="center"/>
              <w:rPr>
                <w:rFonts w:eastAsia="宋体"/>
                <w:bCs/>
                <w:kern w:val="0"/>
                <w:sz w:val="21"/>
                <w:szCs w:val="21"/>
              </w:rPr>
            </w:pPr>
            <w:r w:rsidRPr="00106059">
              <w:rPr>
                <w:rFonts w:eastAsia="宋体"/>
                <w:bCs/>
                <w:kern w:val="0"/>
                <w:sz w:val="21"/>
                <w:szCs w:val="21"/>
              </w:rPr>
              <w:t>不合格品</w:t>
            </w:r>
          </w:p>
        </w:tc>
        <w:tc>
          <w:tcPr>
            <w:tcW w:w="1687" w:type="dxa"/>
            <w:tcBorders>
              <w:top w:val="single" w:sz="4" w:space="0" w:color="auto"/>
              <w:left w:val="single" w:sz="4" w:space="0" w:color="auto"/>
              <w:bottom w:val="single" w:sz="4" w:space="0" w:color="auto"/>
              <w:right w:val="single" w:sz="4" w:space="0" w:color="auto"/>
            </w:tcBorders>
            <w:vAlign w:val="center"/>
          </w:tcPr>
          <w:p w:rsidR="000E2BC4" w:rsidRPr="00106059" w:rsidRDefault="00AF1CD9">
            <w:pPr>
              <w:spacing w:line="240" w:lineRule="auto"/>
              <w:jc w:val="center"/>
              <w:rPr>
                <w:rFonts w:eastAsia="宋体"/>
                <w:bCs/>
                <w:kern w:val="0"/>
                <w:sz w:val="21"/>
                <w:szCs w:val="21"/>
              </w:rPr>
            </w:pPr>
            <w:r w:rsidRPr="00106059">
              <w:rPr>
                <w:rFonts w:eastAsia="宋体"/>
                <w:bCs/>
                <w:kern w:val="0"/>
                <w:sz w:val="21"/>
                <w:szCs w:val="21"/>
              </w:rPr>
              <w:t>5</w:t>
            </w:r>
          </w:p>
        </w:tc>
        <w:tc>
          <w:tcPr>
            <w:tcW w:w="1688" w:type="dxa"/>
            <w:tcBorders>
              <w:top w:val="single" w:sz="4" w:space="0" w:color="auto"/>
              <w:left w:val="single" w:sz="4" w:space="0" w:color="auto"/>
              <w:bottom w:val="single" w:sz="4" w:space="0" w:color="auto"/>
              <w:right w:val="nil"/>
            </w:tcBorders>
            <w:vAlign w:val="center"/>
          </w:tcPr>
          <w:p w:rsidR="000E2BC4" w:rsidRPr="00106059" w:rsidRDefault="00AF1CD9">
            <w:pPr>
              <w:spacing w:line="240" w:lineRule="auto"/>
              <w:jc w:val="center"/>
              <w:rPr>
                <w:rFonts w:eastAsia="宋体"/>
                <w:bCs/>
                <w:kern w:val="0"/>
                <w:sz w:val="21"/>
                <w:szCs w:val="21"/>
              </w:rPr>
            </w:pPr>
            <w:r w:rsidRPr="00106059">
              <w:rPr>
                <w:rFonts w:eastAsia="宋体"/>
                <w:bCs/>
                <w:kern w:val="0"/>
                <w:sz w:val="21"/>
                <w:szCs w:val="21"/>
              </w:rPr>
              <w:t>固废</w:t>
            </w:r>
          </w:p>
        </w:tc>
      </w:tr>
      <w:tr w:rsidR="000E2BC4" w:rsidRPr="00106059">
        <w:trPr>
          <w:trHeight w:val="340"/>
          <w:jc w:val="center"/>
        </w:trPr>
        <w:tc>
          <w:tcPr>
            <w:tcW w:w="1687" w:type="dxa"/>
            <w:tcBorders>
              <w:top w:val="single" w:sz="4" w:space="0" w:color="auto"/>
              <w:left w:val="nil"/>
              <w:bottom w:val="single" w:sz="4" w:space="0" w:color="auto"/>
              <w:right w:val="single" w:sz="4" w:space="0" w:color="auto"/>
            </w:tcBorders>
            <w:vAlign w:val="center"/>
          </w:tcPr>
          <w:p w:rsidR="000E2BC4" w:rsidRPr="00106059" w:rsidRDefault="00AF1CD9">
            <w:pPr>
              <w:spacing w:line="240" w:lineRule="auto"/>
              <w:jc w:val="center"/>
              <w:rPr>
                <w:rFonts w:eastAsia="宋体"/>
                <w:bCs/>
                <w:kern w:val="0"/>
                <w:sz w:val="21"/>
                <w:szCs w:val="21"/>
              </w:rPr>
            </w:pPr>
            <w:r w:rsidRPr="00106059">
              <w:rPr>
                <w:rFonts w:eastAsia="宋体"/>
                <w:bCs/>
                <w:kern w:val="0"/>
                <w:sz w:val="21"/>
                <w:szCs w:val="21"/>
              </w:rPr>
              <w:t>黑色母料</w:t>
            </w:r>
          </w:p>
        </w:tc>
        <w:tc>
          <w:tcPr>
            <w:tcW w:w="1687" w:type="dxa"/>
            <w:tcBorders>
              <w:top w:val="single" w:sz="4" w:space="0" w:color="auto"/>
              <w:left w:val="single" w:sz="4" w:space="0" w:color="auto"/>
              <w:bottom w:val="single" w:sz="4" w:space="0" w:color="auto"/>
              <w:right w:val="single" w:sz="4" w:space="0" w:color="auto"/>
            </w:tcBorders>
            <w:vAlign w:val="center"/>
          </w:tcPr>
          <w:p w:rsidR="000E2BC4" w:rsidRPr="00106059" w:rsidRDefault="00AF1CD9">
            <w:pPr>
              <w:spacing w:line="240" w:lineRule="auto"/>
              <w:jc w:val="center"/>
              <w:rPr>
                <w:rFonts w:eastAsia="宋体"/>
                <w:bCs/>
                <w:kern w:val="0"/>
                <w:sz w:val="21"/>
                <w:szCs w:val="21"/>
              </w:rPr>
            </w:pPr>
            <w:r w:rsidRPr="00106059">
              <w:rPr>
                <w:rFonts w:eastAsia="宋体"/>
                <w:bCs/>
                <w:kern w:val="0"/>
                <w:sz w:val="21"/>
                <w:szCs w:val="21"/>
              </w:rPr>
              <w:t>29.62</w:t>
            </w:r>
          </w:p>
        </w:tc>
        <w:tc>
          <w:tcPr>
            <w:tcW w:w="1687" w:type="dxa"/>
            <w:tcBorders>
              <w:top w:val="single" w:sz="4" w:space="0" w:color="auto"/>
              <w:left w:val="single" w:sz="4" w:space="0" w:color="auto"/>
              <w:bottom w:val="single" w:sz="4" w:space="0" w:color="auto"/>
              <w:right w:val="single" w:sz="4" w:space="0" w:color="auto"/>
            </w:tcBorders>
            <w:vAlign w:val="center"/>
          </w:tcPr>
          <w:p w:rsidR="000E2BC4" w:rsidRPr="00106059" w:rsidRDefault="00AF1CD9">
            <w:pPr>
              <w:spacing w:line="240" w:lineRule="auto"/>
              <w:jc w:val="center"/>
              <w:rPr>
                <w:rFonts w:eastAsia="宋体"/>
                <w:bCs/>
                <w:kern w:val="0"/>
                <w:sz w:val="21"/>
                <w:szCs w:val="21"/>
              </w:rPr>
            </w:pPr>
            <w:r w:rsidRPr="00106059">
              <w:rPr>
                <w:rFonts w:eastAsia="宋体"/>
                <w:bCs/>
                <w:kern w:val="0"/>
                <w:sz w:val="21"/>
                <w:szCs w:val="21"/>
              </w:rPr>
              <w:t>非甲烷总烃</w:t>
            </w:r>
          </w:p>
        </w:tc>
        <w:tc>
          <w:tcPr>
            <w:tcW w:w="1687" w:type="dxa"/>
            <w:tcBorders>
              <w:top w:val="single" w:sz="4" w:space="0" w:color="auto"/>
              <w:left w:val="single" w:sz="4" w:space="0" w:color="auto"/>
              <w:bottom w:val="single" w:sz="4" w:space="0" w:color="auto"/>
              <w:right w:val="single" w:sz="4" w:space="0" w:color="auto"/>
            </w:tcBorders>
            <w:vAlign w:val="center"/>
          </w:tcPr>
          <w:p w:rsidR="000E2BC4" w:rsidRPr="00106059" w:rsidRDefault="00AF1CD9">
            <w:pPr>
              <w:spacing w:line="240" w:lineRule="auto"/>
              <w:jc w:val="center"/>
              <w:rPr>
                <w:rFonts w:eastAsia="宋体"/>
                <w:bCs/>
                <w:kern w:val="0"/>
                <w:sz w:val="21"/>
                <w:szCs w:val="21"/>
              </w:rPr>
            </w:pPr>
            <w:r w:rsidRPr="00106059">
              <w:rPr>
                <w:rFonts w:eastAsia="宋体"/>
                <w:bCs/>
                <w:kern w:val="0"/>
                <w:sz w:val="21"/>
                <w:szCs w:val="21"/>
              </w:rPr>
              <w:t>7.52</w:t>
            </w:r>
          </w:p>
        </w:tc>
        <w:tc>
          <w:tcPr>
            <w:tcW w:w="1688" w:type="dxa"/>
            <w:tcBorders>
              <w:top w:val="single" w:sz="4" w:space="0" w:color="auto"/>
              <w:left w:val="single" w:sz="4" w:space="0" w:color="auto"/>
              <w:bottom w:val="single" w:sz="4" w:space="0" w:color="auto"/>
              <w:right w:val="nil"/>
            </w:tcBorders>
            <w:vAlign w:val="center"/>
          </w:tcPr>
          <w:p w:rsidR="000E2BC4" w:rsidRPr="00106059" w:rsidRDefault="00AF1CD9">
            <w:pPr>
              <w:spacing w:line="240" w:lineRule="auto"/>
              <w:jc w:val="center"/>
              <w:rPr>
                <w:rFonts w:eastAsia="宋体"/>
                <w:bCs/>
                <w:kern w:val="0"/>
                <w:sz w:val="21"/>
                <w:szCs w:val="21"/>
              </w:rPr>
            </w:pPr>
            <w:r w:rsidRPr="00106059">
              <w:rPr>
                <w:rFonts w:eastAsia="宋体"/>
                <w:bCs/>
                <w:kern w:val="0"/>
                <w:sz w:val="21"/>
                <w:szCs w:val="21"/>
              </w:rPr>
              <w:t>废气</w:t>
            </w:r>
          </w:p>
        </w:tc>
      </w:tr>
      <w:tr w:rsidR="000E2BC4" w:rsidRPr="00106059">
        <w:trPr>
          <w:trHeight w:val="340"/>
          <w:jc w:val="center"/>
        </w:trPr>
        <w:tc>
          <w:tcPr>
            <w:tcW w:w="1687" w:type="dxa"/>
            <w:tcBorders>
              <w:top w:val="single" w:sz="4" w:space="0" w:color="auto"/>
              <w:left w:val="nil"/>
              <w:bottom w:val="single" w:sz="12" w:space="0" w:color="auto"/>
              <w:right w:val="single" w:sz="4" w:space="0" w:color="auto"/>
            </w:tcBorders>
            <w:vAlign w:val="center"/>
          </w:tcPr>
          <w:p w:rsidR="000E2BC4" w:rsidRPr="00106059" w:rsidRDefault="00AF1CD9">
            <w:pPr>
              <w:spacing w:line="240" w:lineRule="auto"/>
              <w:jc w:val="center"/>
              <w:rPr>
                <w:rFonts w:eastAsia="宋体"/>
                <w:bCs/>
                <w:kern w:val="0"/>
                <w:sz w:val="21"/>
                <w:szCs w:val="21"/>
              </w:rPr>
            </w:pPr>
            <w:r w:rsidRPr="00106059">
              <w:rPr>
                <w:rFonts w:eastAsia="宋体"/>
                <w:bCs/>
                <w:kern w:val="0"/>
                <w:sz w:val="21"/>
                <w:szCs w:val="21"/>
              </w:rPr>
              <w:t>合计</w:t>
            </w:r>
          </w:p>
        </w:tc>
        <w:tc>
          <w:tcPr>
            <w:tcW w:w="1687" w:type="dxa"/>
            <w:tcBorders>
              <w:top w:val="single" w:sz="4" w:space="0" w:color="auto"/>
              <w:left w:val="single" w:sz="4" w:space="0" w:color="auto"/>
              <w:bottom w:val="single" w:sz="12" w:space="0" w:color="auto"/>
              <w:right w:val="single" w:sz="4" w:space="0" w:color="auto"/>
            </w:tcBorders>
            <w:vAlign w:val="center"/>
          </w:tcPr>
          <w:p w:rsidR="000E2BC4" w:rsidRPr="00106059" w:rsidRDefault="00AF1CD9">
            <w:pPr>
              <w:spacing w:line="240" w:lineRule="auto"/>
              <w:jc w:val="center"/>
              <w:rPr>
                <w:rFonts w:eastAsia="宋体"/>
                <w:bCs/>
                <w:kern w:val="0"/>
                <w:sz w:val="21"/>
                <w:szCs w:val="21"/>
              </w:rPr>
            </w:pPr>
            <w:r w:rsidRPr="00106059">
              <w:rPr>
                <w:rFonts w:eastAsia="宋体"/>
                <w:bCs/>
                <w:kern w:val="0"/>
                <w:sz w:val="21"/>
                <w:szCs w:val="21"/>
              </w:rPr>
              <w:t>5012.52</w:t>
            </w:r>
          </w:p>
        </w:tc>
        <w:tc>
          <w:tcPr>
            <w:tcW w:w="1687" w:type="dxa"/>
            <w:tcBorders>
              <w:top w:val="single" w:sz="4" w:space="0" w:color="auto"/>
              <w:left w:val="single" w:sz="4" w:space="0" w:color="auto"/>
              <w:bottom w:val="single" w:sz="12" w:space="0" w:color="auto"/>
              <w:right w:val="single" w:sz="4" w:space="0" w:color="auto"/>
            </w:tcBorders>
            <w:vAlign w:val="center"/>
          </w:tcPr>
          <w:p w:rsidR="000E2BC4" w:rsidRPr="00106059" w:rsidRDefault="000E2BC4">
            <w:pPr>
              <w:spacing w:line="240" w:lineRule="auto"/>
              <w:jc w:val="center"/>
              <w:rPr>
                <w:rFonts w:eastAsia="宋体"/>
                <w:bCs/>
                <w:kern w:val="0"/>
                <w:sz w:val="21"/>
                <w:szCs w:val="21"/>
              </w:rPr>
            </w:pPr>
          </w:p>
        </w:tc>
        <w:tc>
          <w:tcPr>
            <w:tcW w:w="1687" w:type="dxa"/>
            <w:tcBorders>
              <w:top w:val="single" w:sz="4" w:space="0" w:color="auto"/>
              <w:left w:val="single" w:sz="4" w:space="0" w:color="auto"/>
              <w:bottom w:val="single" w:sz="12" w:space="0" w:color="auto"/>
              <w:right w:val="single" w:sz="4" w:space="0" w:color="auto"/>
            </w:tcBorders>
            <w:vAlign w:val="center"/>
          </w:tcPr>
          <w:p w:rsidR="000E2BC4" w:rsidRPr="00106059" w:rsidRDefault="00AF1CD9">
            <w:pPr>
              <w:spacing w:line="240" w:lineRule="auto"/>
              <w:jc w:val="center"/>
              <w:rPr>
                <w:rFonts w:eastAsia="宋体"/>
                <w:bCs/>
                <w:kern w:val="0"/>
                <w:sz w:val="21"/>
                <w:szCs w:val="21"/>
              </w:rPr>
            </w:pPr>
            <w:r w:rsidRPr="00106059">
              <w:rPr>
                <w:rFonts w:eastAsia="宋体"/>
                <w:bCs/>
                <w:kern w:val="0"/>
                <w:sz w:val="21"/>
                <w:szCs w:val="21"/>
              </w:rPr>
              <w:t>5012.52</w:t>
            </w:r>
          </w:p>
        </w:tc>
        <w:tc>
          <w:tcPr>
            <w:tcW w:w="1688" w:type="dxa"/>
            <w:tcBorders>
              <w:top w:val="single" w:sz="4" w:space="0" w:color="auto"/>
              <w:left w:val="single" w:sz="4" w:space="0" w:color="auto"/>
              <w:bottom w:val="single" w:sz="12" w:space="0" w:color="auto"/>
              <w:right w:val="nil"/>
            </w:tcBorders>
            <w:vAlign w:val="center"/>
          </w:tcPr>
          <w:p w:rsidR="000E2BC4" w:rsidRPr="00106059" w:rsidRDefault="000E2BC4">
            <w:pPr>
              <w:spacing w:line="240" w:lineRule="auto"/>
              <w:jc w:val="center"/>
              <w:rPr>
                <w:rFonts w:eastAsia="宋体"/>
                <w:bCs/>
                <w:kern w:val="0"/>
                <w:sz w:val="21"/>
                <w:szCs w:val="21"/>
              </w:rPr>
            </w:pPr>
          </w:p>
        </w:tc>
      </w:tr>
    </w:tbl>
    <w:p w:rsidR="000E2BC4" w:rsidRDefault="000E2BC4">
      <w:pPr>
        <w:autoSpaceDE w:val="0"/>
        <w:autoSpaceDN w:val="0"/>
        <w:spacing w:line="240" w:lineRule="auto"/>
        <w:jc w:val="center"/>
      </w:pPr>
      <w:r>
        <w:object w:dxaOrig="4731" w:dyaOrig="7200">
          <v:shape id="_x0000_i1033" type="#_x0000_t75" style="width:227.55pt;height:324.35pt" o:ole="">
            <v:imagedata r:id="rId31" o:title=""/>
          </v:shape>
          <o:OLEObject Type="Embed" ProgID="Visio.Drawing.11" ShapeID="_x0000_i1033" DrawAspect="Content" ObjectID="_1688194099" r:id="rId32"/>
        </w:object>
      </w:r>
    </w:p>
    <w:p w:rsidR="000E2BC4" w:rsidRDefault="00AF1CD9">
      <w:pPr>
        <w:autoSpaceDE w:val="0"/>
        <w:autoSpaceDN w:val="0"/>
        <w:spacing w:line="240" w:lineRule="auto"/>
        <w:jc w:val="center"/>
        <w:rPr>
          <w:rFonts w:eastAsia="黑体"/>
          <w:sz w:val="21"/>
          <w:szCs w:val="21"/>
        </w:rPr>
      </w:pPr>
      <w:r>
        <w:rPr>
          <w:rFonts w:eastAsia="黑体"/>
          <w:sz w:val="21"/>
          <w:szCs w:val="21"/>
        </w:rPr>
        <w:t>图</w:t>
      </w:r>
      <w:r>
        <w:rPr>
          <w:rFonts w:eastAsia="黑体" w:hint="eastAsia"/>
          <w:sz w:val="21"/>
          <w:szCs w:val="21"/>
        </w:rPr>
        <w:t>3</w:t>
      </w:r>
      <w:r>
        <w:rPr>
          <w:rFonts w:eastAsia="黑体"/>
          <w:sz w:val="21"/>
          <w:szCs w:val="21"/>
        </w:rPr>
        <w:t xml:space="preserve">.4-1  </w:t>
      </w:r>
      <w:r>
        <w:rPr>
          <w:rFonts w:eastAsia="黑体"/>
          <w:sz w:val="21"/>
          <w:szCs w:val="21"/>
        </w:rPr>
        <w:t>滴灌带生产线物料平衡图</w:t>
      </w:r>
    </w:p>
    <w:p w:rsidR="000E2BC4" w:rsidRDefault="00AF1CD9">
      <w:pPr>
        <w:pStyle w:val="3"/>
        <w:adjustRightInd w:val="0"/>
        <w:spacing w:before="0" w:line="460" w:lineRule="exact"/>
        <w:ind w:left="113" w:firstLine="0"/>
        <w:textAlignment w:val="baseline"/>
        <w:rPr>
          <w:rFonts w:ascii="Times New Roman"/>
          <w:spacing w:val="12"/>
          <w:w w:val="95"/>
          <w:kern w:val="0"/>
          <w:szCs w:val="26"/>
        </w:rPr>
      </w:pPr>
      <w:r>
        <w:rPr>
          <w:rFonts w:ascii="Times New Roman" w:hint="eastAsia"/>
          <w:spacing w:val="12"/>
          <w:w w:val="95"/>
          <w:kern w:val="0"/>
          <w:szCs w:val="26"/>
        </w:rPr>
        <w:t>3</w:t>
      </w:r>
      <w:r>
        <w:rPr>
          <w:rFonts w:ascii="Times New Roman"/>
          <w:spacing w:val="12"/>
          <w:w w:val="95"/>
          <w:kern w:val="0"/>
          <w:szCs w:val="26"/>
        </w:rPr>
        <w:t>.4.</w:t>
      </w:r>
      <w:r>
        <w:rPr>
          <w:rFonts w:ascii="Times New Roman" w:hint="eastAsia"/>
          <w:spacing w:val="12"/>
          <w:w w:val="95"/>
          <w:kern w:val="0"/>
          <w:szCs w:val="26"/>
        </w:rPr>
        <w:t>2</w:t>
      </w:r>
      <w:r>
        <w:rPr>
          <w:rFonts w:ascii="Times New Roman"/>
          <w:spacing w:val="12"/>
          <w:w w:val="95"/>
          <w:kern w:val="0"/>
          <w:szCs w:val="26"/>
        </w:rPr>
        <w:t>编织袋及</w:t>
      </w:r>
      <w:r>
        <w:rPr>
          <w:rFonts w:ascii="Times New Roman" w:hint="eastAsia"/>
          <w:spacing w:val="12"/>
          <w:w w:val="95"/>
          <w:kern w:val="0"/>
          <w:szCs w:val="26"/>
        </w:rPr>
        <w:t>塑料</w:t>
      </w:r>
      <w:r>
        <w:rPr>
          <w:rFonts w:ascii="Times New Roman"/>
          <w:spacing w:val="12"/>
          <w:w w:val="95"/>
          <w:kern w:val="0"/>
          <w:szCs w:val="26"/>
        </w:rPr>
        <w:t>筐生产线物料平衡</w:t>
      </w:r>
    </w:p>
    <w:p w:rsidR="000E2BC4" w:rsidRDefault="00AF1CD9">
      <w:pPr>
        <w:autoSpaceDE w:val="0"/>
        <w:autoSpaceDN w:val="0"/>
        <w:spacing w:line="460" w:lineRule="exact"/>
        <w:ind w:firstLineChars="200" w:firstLine="480"/>
      </w:pPr>
      <w:r>
        <w:t>本项目回收的废旧编织袋</w:t>
      </w:r>
      <w:r>
        <w:rPr>
          <w:rFonts w:hint="eastAsia"/>
        </w:rPr>
        <w:t>及吨包袋</w:t>
      </w:r>
      <w:r>
        <w:t>经清洗、破碎、脱水、熔融造粒生产为再生聚丙烯颗粒；塑料筐生产线原料为再生聚丙烯颗粒及外购的少量聚丙烯颗粒新料、色母料，产品为塑料筐；编织袋生产工序原料为</w:t>
      </w:r>
      <w:r>
        <w:rPr>
          <w:rFonts w:hint="eastAsia"/>
        </w:rPr>
        <w:t>再生聚丙烯颗粒料、</w:t>
      </w:r>
      <w:r>
        <w:t>外购聚丙烯颗粒料、母粒，产品为编织袋，编织袋及塑料筐生产线物料平衡见表</w:t>
      </w:r>
      <w:r>
        <w:rPr>
          <w:rFonts w:hint="eastAsia"/>
        </w:rPr>
        <w:t>3</w:t>
      </w:r>
      <w:r>
        <w:t>.4-</w:t>
      </w:r>
      <w:r>
        <w:rPr>
          <w:rFonts w:hint="eastAsia"/>
        </w:rPr>
        <w:t>2</w:t>
      </w:r>
      <w:r>
        <w:t>及图</w:t>
      </w:r>
      <w:r>
        <w:rPr>
          <w:rFonts w:hint="eastAsia"/>
        </w:rPr>
        <w:t>3</w:t>
      </w:r>
      <w:r>
        <w:t>.4-</w:t>
      </w:r>
      <w:r>
        <w:rPr>
          <w:rFonts w:hint="eastAsia"/>
        </w:rPr>
        <w:t>2</w:t>
      </w:r>
      <w:r>
        <w:t>。</w:t>
      </w:r>
    </w:p>
    <w:p w:rsidR="000E2BC4" w:rsidRDefault="00AF1CD9">
      <w:pPr>
        <w:autoSpaceDE w:val="0"/>
        <w:autoSpaceDN w:val="0"/>
        <w:spacing w:line="240" w:lineRule="auto"/>
        <w:ind w:firstLineChars="200" w:firstLine="420"/>
        <w:rPr>
          <w:rFonts w:eastAsia="黑体"/>
          <w:sz w:val="21"/>
        </w:rPr>
      </w:pPr>
      <w:r>
        <w:rPr>
          <w:rFonts w:eastAsia="黑体"/>
          <w:sz w:val="21"/>
        </w:rPr>
        <w:t>表</w:t>
      </w:r>
      <w:r>
        <w:rPr>
          <w:rFonts w:eastAsia="黑体" w:hint="eastAsia"/>
          <w:sz w:val="21"/>
        </w:rPr>
        <w:t>3</w:t>
      </w:r>
      <w:r>
        <w:rPr>
          <w:rFonts w:eastAsia="黑体"/>
          <w:sz w:val="21"/>
        </w:rPr>
        <w:t>.4-</w:t>
      </w:r>
      <w:r>
        <w:rPr>
          <w:rFonts w:eastAsia="黑体" w:hint="eastAsia"/>
          <w:sz w:val="21"/>
        </w:rPr>
        <w:t>2</w:t>
      </w:r>
      <w:r>
        <w:rPr>
          <w:rFonts w:eastAsia="黑体"/>
          <w:sz w:val="21"/>
        </w:rPr>
        <w:t xml:space="preserve">             </w:t>
      </w:r>
      <w:r>
        <w:rPr>
          <w:rFonts w:eastAsia="黑体"/>
          <w:sz w:val="21"/>
        </w:rPr>
        <w:t>编织袋及塑料筐生产线物料平衡表</w:t>
      </w:r>
    </w:p>
    <w:tbl>
      <w:tblPr>
        <w:tblStyle w:val="afff8"/>
        <w:tblW w:w="0" w:type="auto"/>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2107"/>
        <w:gridCol w:w="1460"/>
        <w:gridCol w:w="1687"/>
        <w:gridCol w:w="1460"/>
        <w:gridCol w:w="1506"/>
      </w:tblGrid>
      <w:tr w:rsidR="000E2BC4">
        <w:trPr>
          <w:trHeight w:val="340"/>
          <w:jc w:val="center"/>
        </w:trPr>
        <w:tc>
          <w:tcPr>
            <w:tcW w:w="3374" w:type="dxa"/>
            <w:gridSpan w:val="2"/>
            <w:vAlign w:val="center"/>
          </w:tcPr>
          <w:p w:rsidR="000E2BC4" w:rsidRDefault="00AF1CD9">
            <w:pPr>
              <w:spacing w:line="240" w:lineRule="auto"/>
              <w:jc w:val="center"/>
              <w:rPr>
                <w:bCs/>
                <w:kern w:val="0"/>
                <w:sz w:val="21"/>
                <w:szCs w:val="21"/>
              </w:rPr>
            </w:pPr>
            <w:r>
              <w:rPr>
                <w:bCs/>
                <w:kern w:val="0"/>
                <w:sz w:val="21"/>
                <w:szCs w:val="21"/>
              </w:rPr>
              <w:t>投入（t/a）</w:t>
            </w:r>
          </w:p>
        </w:tc>
        <w:tc>
          <w:tcPr>
            <w:tcW w:w="5062" w:type="dxa"/>
            <w:gridSpan w:val="3"/>
            <w:vAlign w:val="center"/>
          </w:tcPr>
          <w:p w:rsidR="000E2BC4" w:rsidRDefault="00AF1CD9">
            <w:pPr>
              <w:spacing w:line="240" w:lineRule="auto"/>
              <w:jc w:val="center"/>
              <w:rPr>
                <w:bCs/>
                <w:kern w:val="0"/>
                <w:sz w:val="21"/>
                <w:szCs w:val="21"/>
              </w:rPr>
            </w:pPr>
            <w:r>
              <w:rPr>
                <w:bCs/>
                <w:kern w:val="0"/>
                <w:sz w:val="21"/>
                <w:szCs w:val="21"/>
              </w:rPr>
              <w:t>产出（t/a）</w:t>
            </w:r>
          </w:p>
        </w:tc>
      </w:tr>
      <w:tr w:rsidR="000E2BC4">
        <w:trPr>
          <w:trHeight w:val="340"/>
          <w:jc w:val="center"/>
        </w:trPr>
        <w:tc>
          <w:tcPr>
            <w:tcW w:w="1687" w:type="dxa"/>
            <w:vAlign w:val="center"/>
          </w:tcPr>
          <w:p w:rsidR="000E2BC4" w:rsidRDefault="00AF1CD9">
            <w:pPr>
              <w:spacing w:line="240" w:lineRule="auto"/>
              <w:jc w:val="center"/>
              <w:rPr>
                <w:bCs/>
                <w:kern w:val="0"/>
                <w:sz w:val="21"/>
                <w:szCs w:val="21"/>
              </w:rPr>
            </w:pPr>
            <w:r>
              <w:rPr>
                <w:bCs/>
                <w:kern w:val="0"/>
                <w:sz w:val="21"/>
                <w:szCs w:val="21"/>
              </w:rPr>
              <w:t>名称</w:t>
            </w:r>
          </w:p>
        </w:tc>
        <w:tc>
          <w:tcPr>
            <w:tcW w:w="1687" w:type="dxa"/>
            <w:vAlign w:val="center"/>
          </w:tcPr>
          <w:p w:rsidR="000E2BC4" w:rsidRDefault="00AF1CD9">
            <w:pPr>
              <w:spacing w:line="240" w:lineRule="auto"/>
              <w:jc w:val="center"/>
              <w:rPr>
                <w:bCs/>
                <w:kern w:val="0"/>
                <w:sz w:val="21"/>
                <w:szCs w:val="21"/>
              </w:rPr>
            </w:pPr>
            <w:r>
              <w:rPr>
                <w:bCs/>
                <w:kern w:val="0"/>
                <w:sz w:val="21"/>
                <w:szCs w:val="21"/>
              </w:rPr>
              <w:t>数量</w:t>
            </w:r>
          </w:p>
        </w:tc>
        <w:tc>
          <w:tcPr>
            <w:tcW w:w="1687" w:type="dxa"/>
            <w:vAlign w:val="center"/>
          </w:tcPr>
          <w:p w:rsidR="000E2BC4" w:rsidRDefault="00AF1CD9">
            <w:pPr>
              <w:spacing w:line="240" w:lineRule="auto"/>
              <w:jc w:val="center"/>
              <w:rPr>
                <w:bCs/>
                <w:kern w:val="0"/>
                <w:sz w:val="21"/>
                <w:szCs w:val="21"/>
              </w:rPr>
            </w:pPr>
            <w:r>
              <w:rPr>
                <w:bCs/>
                <w:kern w:val="0"/>
                <w:sz w:val="21"/>
                <w:szCs w:val="21"/>
              </w:rPr>
              <w:t>名称</w:t>
            </w:r>
          </w:p>
        </w:tc>
        <w:tc>
          <w:tcPr>
            <w:tcW w:w="1687" w:type="dxa"/>
            <w:vAlign w:val="center"/>
          </w:tcPr>
          <w:p w:rsidR="000E2BC4" w:rsidRDefault="00AF1CD9">
            <w:pPr>
              <w:spacing w:line="240" w:lineRule="auto"/>
              <w:jc w:val="center"/>
              <w:rPr>
                <w:bCs/>
                <w:kern w:val="0"/>
                <w:sz w:val="21"/>
                <w:szCs w:val="21"/>
              </w:rPr>
            </w:pPr>
            <w:r>
              <w:rPr>
                <w:bCs/>
                <w:kern w:val="0"/>
                <w:sz w:val="21"/>
                <w:szCs w:val="21"/>
              </w:rPr>
              <w:t>数量</w:t>
            </w:r>
          </w:p>
        </w:tc>
        <w:tc>
          <w:tcPr>
            <w:tcW w:w="1688" w:type="dxa"/>
            <w:vAlign w:val="center"/>
          </w:tcPr>
          <w:p w:rsidR="000E2BC4" w:rsidRDefault="00AF1CD9">
            <w:pPr>
              <w:spacing w:line="240" w:lineRule="auto"/>
              <w:jc w:val="center"/>
              <w:rPr>
                <w:bCs/>
                <w:kern w:val="0"/>
                <w:sz w:val="21"/>
                <w:szCs w:val="21"/>
              </w:rPr>
            </w:pPr>
            <w:r>
              <w:rPr>
                <w:bCs/>
                <w:kern w:val="0"/>
                <w:sz w:val="21"/>
                <w:szCs w:val="21"/>
              </w:rPr>
              <w:t>备注</w:t>
            </w:r>
          </w:p>
        </w:tc>
      </w:tr>
      <w:tr w:rsidR="000E2BC4">
        <w:trPr>
          <w:trHeight w:val="340"/>
          <w:jc w:val="center"/>
        </w:trPr>
        <w:tc>
          <w:tcPr>
            <w:tcW w:w="8436" w:type="dxa"/>
            <w:gridSpan w:val="5"/>
            <w:vAlign w:val="center"/>
          </w:tcPr>
          <w:p w:rsidR="000E2BC4" w:rsidRDefault="00AF1CD9">
            <w:pPr>
              <w:spacing w:line="240" w:lineRule="auto"/>
              <w:jc w:val="center"/>
              <w:rPr>
                <w:bCs/>
                <w:kern w:val="0"/>
                <w:sz w:val="21"/>
                <w:szCs w:val="21"/>
              </w:rPr>
            </w:pPr>
            <w:r>
              <w:rPr>
                <w:bCs/>
                <w:kern w:val="0"/>
                <w:sz w:val="21"/>
                <w:szCs w:val="21"/>
              </w:rPr>
              <w:t>一、废旧编织袋</w:t>
            </w:r>
            <w:r>
              <w:rPr>
                <w:rFonts w:hint="eastAsia"/>
                <w:bCs/>
                <w:kern w:val="0"/>
                <w:sz w:val="21"/>
                <w:szCs w:val="21"/>
              </w:rPr>
              <w:t>及吨包袋</w:t>
            </w:r>
            <w:r>
              <w:rPr>
                <w:bCs/>
                <w:kern w:val="0"/>
                <w:sz w:val="21"/>
                <w:szCs w:val="21"/>
              </w:rPr>
              <w:t>造粒工序</w:t>
            </w:r>
          </w:p>
        </w:tc>
      </w:tr>
      <w:tr w:rsidR="000E2BC4">
        <w:trPr>
          <w:trHeight w:val="340"/>
          <w:jc w:val="center"/>
        </w:trPr>
        <w:tc>
          <w:tcPr>
            <w:tcW w:w="1687" w:type="dxa"/>
            <w:vAlign w:val="center"/>
          </w:tcPr>
          <w:p w:rsidR="000E2BC4" w:rsidRDefault="00AF1CD9">
            <w:pPr>
              <w:spacing w:line="240" w:lineRule="auto"/>
              <w:jc w:val="center"/>
              <w:rPr>
                <w:bCs/>
                <w:kern w:val="0"/>
                <w:sz w:val="21"/>
                <w:szCs w:val="21"/>
              </w:rPr>
            </w:pPr>
            <w:r>
              <w:rPr>
                <w:bCs/>
                <w:kern w:val="0"/>
                <w:sz w:val="21"/>
                <w:szCs w:val="21"/>
              </w:rPr>
              <w:t>废旧编织袋</w:t>
            </w:r>
            <w:r>
              <w:rPr>
                <w:rFonts w:hint="eastAsia"/>
                <w:bCs/>
                <w:kern w:val="0"/>
                <w:sz w:val="21"/>
                <w:szCs w:val="21"/>
              </w:rPr>
              <w:t>及吨包袋</w:t>
            </w:r>
          </w:p>
        </w:tc>
        <w:tc>
          <w:tcPr>
            <w:tcW w:w="1687" w:type="dxa"/>
            <w:vAlign w:val="center"/>
          </w:tcPr>
          <w:p w:rsidR="000E2BC4" w:rsidRDefault="00AF1CD9">
            <w:pPr>
              <w:spacing w:line="240" w:lineRule="auto"/>
              <w:jc w:val="center"/>
              <w:rPr>
                <w:bCs/>
                <w:kern w:val="0"/>
                <w:sz w:val="21"/>
                <w:szCs w:val="21"/>
              </w:rPr>
            </w:pPr>
            <w:r>
              <w:rPr>
                <w:rFonts w:eastAsiaTheme="minorEastAsia" w:hint="eastAsia"/>
                <w:bCs/>
                <w:kern w:val="0"/>
                <w:sz w:val="21"/>
                <w:szCs w:val="21"/>
              </w:rPr>
              <w:t>2</w:t>
            </w:r>
            <w:r>
              <w:rPr>
                <w:rFonts w:hint="eastAsia"/>
                <w:bCs/>
                <w:kern w:val="0"/>
                <w:sz w:val="21"/>
                <w:szCs w:val="21"/>
              </w:rPr>
              <w:t>000</w:t>
            </w:r>
          </w:p>
        </w:tc>
        <w:tc>
          <w:tcPr>
            <w:tcW w:w="1687" w:type="dxa"/>
            <w:vAlign w:val="center"/>
          </w:tcPr>
          <w:p w:rsidR="000E2BC4" w:rsidRDefault="00AF1CD9">
            <w:pPr>
              <w:spacing w:line="240" w:lineRule="auto"/>
              <w:jc w:val="center"/>
              <w:rPr>
                <w:bCs/>
                <w:kern w:val="0"/>
                <w:sz w:val="21"/>
                <w:szCs w:val="21"/>
              </w:rPr>
            </w:pPr>
            <w:r>
              <w:rPr>
                <w:bCs/>
                <w:kern w:val="0"/>
                <w:sz w:val="21"/>
                <w:szCs w:val="21"/>
              </w:rPr>
              <w:t>再生聚丙烯颗粒</w:t>
            </w:r>
          </w:p>
        </w:tc>
        <w:tc>
          <w:tcPr>
            <w:tcW w:w="1687" w:type="dxa"/>
            <w:vAlign w:val="center"/>
          </w:tcPr>
          <w:p w:rsidR="000E2BC4" w:rsidRDefault="00AF1CD9">
            <w:pPr>
              <w:spacing w:line="240" w:lineRule="auto"/>
              <w:jc w:val="center"/>
              <w:rPr>
                <w:rFonts w:eastAsiaTheme="minorEastAsia"/>
                <w:bCs/>
                <w:kern w:val="0"/>
                <w:sz w:val="21"/>
                <w:szCs w:val="21"/>
              </w:rPr>
            </w:pPr>
            <w:r>
              <w:rPr>
                <w:rFonts w:eastAsiaTheme="minorEastAsia" w:hint="eastAsia"/>
                <w:bCs/>
                <w:kern w:val="0"/>
                <w:sz w:val="21"/>
                <w:szCs w:val="21"/>
              </w:rPr>
              <w:t>1981.31</w:t>
            </w:r>
          </w:p>
        </w:tc>
        <w:tc>
          <w:tcPr>
            <w:tcW w:w="1688" w:type="dxa"/>
            <w:vAlign w:val="center"/>
          </w:tcPr>
          <w:p w:rsidR="000E2BC4" w:rsidRDefault="00AF1CD9">
            <w:pPr>
              <w:spacing w:line="240" w:lineRule="auto"/>
              <w:jc w:val="center"/>
              <w:rPr>
                <w:bCs/>
                <w:kern w:val="0"/>
                <w:sz w:val="21"/>
                <w:szCs w:val="21"/>
              </w:rPr>
            </w:pPr>
            <w:r>
              <w:rPr>
                <w:bCs/>
                <w:kern w:val="0"/>
                <w:sz w:val="21"/>
                <w:szCs w:val="21"/>
              </w:rPr>
              <w:t>中间产品</w:t>
            </w:r>
          </w:p>
        </w:tc>
      </w:tr>
      <w:tr w:rsidR="000E2BC4">
        <w:trPr>
          <w:trHeight w:val="340"/>
          <w:jc w:val="center"/>
        </w:trPr>
        <w:tc>
          <w:tcPr>
            <w:tcW w:w="1687" w:type="dxa"/>
            <w:vAlign w:val="center"/>
          </w:tcPr>
          <w:p w:rsidR="000E2BC4" w:rsidRDefault="000E2BC4">
            <w:pPr>
              <w:spacing w:line="240" w:lineRule="auto"/>
              <w:jc w:val="center"/>
              <w:rPr>
                <w:bCs/>
                <w:kern w:val="0"/>
                <w:sz w:val="21"/>
                <w:szCs w:val="21"/>
              </w:rPr>
            </w:pPr>
          </w:p>
        </w:tc>
        <w:tc>
          <w:tcPr>
            <w:tcW w:w="1687" w:type="dxa"/>
            <w:vAlign w:val="center"/>
          </w:tcPr>
          <w:p w:rsidR="000E2BC4" w:rsidRDefault="000E2BC4">
            <w:pPr>
              <w:spacing w:line="240" w:lineRule="auto"/>
              <w:jc w:val="center"/>
              <w:rPr>
                <w:bCs/>
                <w:kern w:val="0"/>
                <w:sz w:val="21"/>
                <w:szCs w:val="21"/>
              </w:rPr>
            </w:pPr>
          </w:p>
        </w:tc>
        <w:tc>
          <w:tcPr>
            <w:tcW w:w="1687" w:type="dxa"/>
            <w:vAlign w:val="center"/>
          </w:tcPr>
          <w:p w:rsidR="000E2BC4" w:rsidRDefault="00AF1CD9">
            <w:pPr>
              <w:spacing w:line="240" w:lineRule="auto"/>
              <w:jc w:val="center"/>
              <w:rPr>
                <w:bCs/>
                <w:kern w:val="0"/>
                <w:sz w:val="21"/>
                <w:szCs w:val="21"/>
              </w:rPr>
            </w:pPr>
            <w:r>
              <w:rPr>
                <w:bCs/>
                <w:kern w:val="0"/>
                <w:sz w:val="21"/>
                <w:szCs w:val="21"/>
              </w:rPr>
              <w:t>沉淀池泥沙</w:t>
            </w:r>
          </w:p>
        </w:tc>
        <w:tc>
          <w:tcPr>
            <w:tcW w:w="1687" w:type="dxa"/>
            <w:vAlign w:val="center"/>
          </w:tcPr>
          <w:p w:rsidR="000E2BC4" w:rsidRDefault="00AF1CD9">
            <w:pPr>
              <w:spacing w:line="240" w:lineRule="auto"/>
              <w:jc w:val="center"/>
              <w:rPr>
                <w:rFonts w:eastAsiaTheme="minorEastAsia"/>
                <w:bCs/>
                <w:kern w:val="0"/>
                <w:sz w:val="21"/>
                <w:szCs w:val="21"/>
              </w:rPr>
            </w:pPr>
            <w:r>
              <w:rPr>
                <w:rFonts w:eastAsiaTheme="minorEastAsia" w:hint="eastAsia"/>
                <w:bCs/>
                <w:kern w:val="0"/>
                <w:sz w:val="21"/>
                <w:szCs w:val="21"/>
              </w:rPr>
              <w:t>18</w:t>
            </w:r>
          </w:p>
        </w:tc>
        <w:tc>
          <w:tcPr>
            <w:tcW w:w="1688" w:type="dxa"/>
            <w:vAlign w:val="center"/>
          </w:tcPr>
          <w:p w:rsidR="000E2BC4" w:rsidRDefault="00AF1CD9">
            <w:pPr>
              <w:spacing w:line="240" w:lineRule="auto"/>
              <w:jc w:val="center"/>
              <w:rPr>
                <w:bCs/>
                <w:kern w:val="0"/>
                <w:sz w:val="21"/>
                <w:szCs w:val="21"/>
              </w:rPr>
            </w:pPr>
            <w:r>
              <w:rPr>
                <w:bCs/>
                <w:kern w:val="0"/>
                <w:sz w:val="21"/>
                <w:szCs w:val="21"/>
              </w:rPr>
              <w:t>固废</w:t>
            </w:r>
          </w:p>
        </w:tc>
      </w:tr>
      <w:tr w:rsidR="000E2BC4">
        <w:trPr>
          <w:trHeight w:val="340"/>
          <w:jc w:val="center"/>
        </w:trPr>
        <w:tc>
          <w:tcPr>
            <w:tcW w:w="1687" w:type="dxa"/>
            <w:vAlign w:val="center"/>
          </w:tcPr>
          <w:p w:rsidR="000E2BC4" w:rsidRDefault="000E2BC4">
            <w:pPr>
              <w:spacing w:line="240" w:lineRule="auto"/>
              <w:jc w:val="center"/>
              <w:rPr>
                <w:bCs/>
                <w:kern w:val="0"/>
                <w:sz w:val="21"/>
                <w:szCs w:val="21"/>
              </w:rPr>
            </w:pPr>
          </w:p>
        </w:tc>
        <w:tc>
          <w:tcPr>
            <w:tcW w:w="1687" w:type="dxa"/>
            <w:vAlign w:val="center"/>
          </w:tcPr>
          <w:p w:rsidR="000E2BC4" w:rsidRDefault="000E2BC4">
            <w:pPr>
              <w:spacing w:line="240" w:lineRule="auto"/>
              <w:jc w:val="center"/>
              <w:rPr>
                <w:bCs/>
                <w:kern w:val="0"/>
                <w:sz w:val="21"/>
                <w:szCs w:val="21"/>
              </w:rPr>
            </w:pPr>
          </w:p>
        </w:tc>
        <w:tc>
          <w:tcPr>
            <w:tcW w:w="1687" w:type="dxa"/>
            <w:vAlign w:val="center"/>
          </w:tcPr>
          <w:p w:rsidR="000E2BC4" w:rsidRDefault="00AF1CD9">
            <w:pPr>
              <w:spacing w:line="240" w:lineRule="auto"/>
              <w:jc w:val="center"/>
              <w:rPr>
                <w:bCs/>
                <w:kern w:val="0"/>
                <w:sz w:val="21"/>
                <w:szCs w:val="21"/>
              </w:rPr>
            </w:pPr>
            <w:r>
              <w:rPr>
                <w:bCs/>
                <w:kern w:val="0"/>
                <w:sz w:val="21"/>
                <w:szCs w:val="21"/>
              </w:rPr>
              <w:t>非甲烷总烃</w:t>
            </w:r>
          </w:p>
        </w:tc>
        <w:tc>
          <w:tcPr>
            <w:tcW w:w="1687" w:type="dxa"/>
            <w:vAlign w:val="center"/>
          </w:tcPr>
          <w:p w:rsidR="000E2BC4" w:rsidRDefault="00AF1CD9">
            <w:pPr>
              <w:spacing w:line="240" w:lineRule="auto"/>
              <w:jc w:val="center"/>
              <w:rPr>
                <w:rFonts w:eastAsiaTheme="minorEastAsia"/>
                <w:bCs/>
                <w:kern w:val="0"/>
                <w:sz w:val="21"/>
                <w:szCs w:val="21"/>
              </w:rPr>
            </w:pPr>
            <w:r>
              <w:rPr>
                <w:rFonts w:eastAsiaTheme="minorEastAsia" w:hint="eastAsia"/>
                <w:bCs/>
                <w:kern w:val="0"/>
                <w:sz w:val="21"/>
                <w:szCs w:val="21"/>
              </w:rPr>
              <w:t>0.69</w:t>
            </w:r>
          </w:p>
        </w:tc>
        <w:tc>
          <w:tcPr>
            <w:tcW w:w="1688" w:type="dxa"/>
            <w:vAlign w:val="center"/>
          </w:tcPr>
          <w:p w:rsidR="000E2BC4" w:rsidRDefault="00AF1CD9">
            <w:pPr>
              <w:spacing w:line="240" w:lineRule="auto"/>
              <w:jc w:val="center"/>
              <w:rPr>
                <w:bCs/>
                <w:kern w:val="0"/>
                <w:sz w:val="21"/>
                <w:szCs w:val="21"/>
              </w:rPr>
            </w:pPr>
            <w:r>
              <w:rPr>
                <w:bCs/>
                <w:kern w:val="0"/>
                <w:sz w:val="21"/>
                <w:szCs w:val="21"/>
              </w:rPr>
              <w:t>废气</w:t>
            </w:r>
          </w:p>
        </w:tc>
      </w:tr>
      <w:tr w:rsidR="000E2BC4">
        <w:trPr>
          <w:trHeight w:val="340"/>
          <w:jc w:val="center"/>
        </w:trPr>
        <w:tc>
          <w:tcPr>
            <w:tcW w:w="1687" w:type="dxa"/>
            <w:vAlign w:val="center"/>
          </w:tcPr>
          <w:p w:rsidR="000E2BC4" w:rsidRDefault="00AF1CD9">
            <w:pPr>
              <w:spacing w:line="240" w:lineRule="auto"/>
              <w:jc w:val="center"/>
              <w:rPr>
                <w:bCs/>
                <w:kern w:val="0"/>
                <w:sz w:val="21"/>
                <w:szCs w:val="21"/>
              </w:rPr>
            </w:pPr>
            <w:r>
              <w:rPr>
                <w:bCs/>
                <w:kern w:val="0"/>
                <w:sz w:val="21"/>
                <w:szCs w:val="21"/>
              </w:rPr>
              <w:t>合计</w:t>
            </w:r>
          </w:p>
        </w:tc>
        <w:tc>
          <w:tcPr>
            <w:tcW w:w="1687" w:type="dxa"/>
            <w:vAlign w:val="center"/>
          </w:tcPr>
          <w:p w:rsidR="000E2BC4" w:rsidRDefault="00AF1CD9">
            <w:pPr>
              <w:spacing w:line="240" w:lineRule="auto"/>
              <w:jc w:val="center"/>
              <w:rPr>
                <w:rFonts w:eastAsiaTheme="minorEastAsia"/>
                <w:bCs/>
                <w:kern w:val="0"/>
                <w:sz w:val="21"/>
                <w:szCs w:val="21"/>
              </w:rPr>
            </w:pPr>
            <w:r>
              <w:rPr>
                <w:rFonts w:eastAsiaTheme="minorEastAsia" w:hint="eastAsia"/>
                <w:bCs/>
                <w:kern w:val="0"/>
                <w:sz w:val="21"/>
                <w:szCs w:val="21"/>
              </w:rPr>
              <w:t>2000</w:t>
            </w:r>
          </w:p>
        </w:tc>
        <w:tc>
          <w:tcPr>
            <w:tcW w:w="1687" w:type="dxa"/>
            <w:vAlign w:val="center"/>
          </w:tcPr>
          <w:p w:rsidR="000E2BC4" w:rsidRDefault="000E2BC4">
            <w:pPr>
              <w:spacing w:line="240" w:lineRule="auto"/>
              <w:jc w:val="center"/>
              <w:rPr>
                <w:bCs/>
                <w:kern w:val="0"/>
                <w:sz w:val="21"/>
                <w:szCs w:val="21"/>
              </w:rPr>
            </w:pPr>
          </w:p>
        </w:tc>
        <w:tc>
          <w:tcPr>
            <w:tcW w:w="1687" w:type="dxa"/>
            <w:vAlign w:val="center"/>
          </w:tcPr>
          <w:p w:rsidR="000E2BC4" w:rsidRDefault="00AF1CD9">
            <w:pPr>
              <w:spacing w:line="240" w:lineRule="auto"/>
              <w:jc w:val="center"/>
              <w:rPr>
                <w:rFonts w:eastAsiaTheme="minorEastAsia"/>
                <w:bCs/>
                <w:kern w:val="0"/>
                <w:sz w:val="21"/>
                <w:szCs w:val="21"/>
              </w:rPr>
            </w:pPr>
            <w:r>
              <w:rPr>
                <w:rFonts w:eastAsiaTheme="minorEastAsia" w:hint="eastAsia"/>
                <w:bCs/>
                <w:kern w:val="0"/>
                <w:sz w:val="21"/>
                <w:szCs w:val="21"/>
              </w:rPr>
              <w:t>2000</w:t>
            </w:r>
          </w:p>
        </w:tc>
        <w:tc>
          <w:tcPr>
            <w:tcW w:w="1688" w:type="dxa"/>
            <w:vAlign w:val="center"/>
          </w:tcPr>
          <w:p w:rsidR="000E2BC4" w:rsidRDefault="000E2BC4">
            <w:pPr>
              <w:spacing w:line="240" w:lineRule="auto"/>
              <w:jc w:val="center"/>
              <w:rPr>
                <w:bCs/>
                <w:kern w:val="0"/>
                <w:sz w:val="21"/>
                <w:szCs w:val="21"/>
              </w:rPr>
            </w:pPr>
          </w:p>
        </w:tc>
      </w:tr>
      <w:tr w:rsidR="000E2BC4">
        <w:trPr>
          <w:trHeight w:val="340"/>
          <w:jc w:val="center"/>
        </w:trPr>
        <w:tc>
          <w:tcPr>
            <w:tcW w:w="8436" w:type="dxa"/>
            <w:gridSpan w:val="5"/>
            <w:vAlign w:val="center"/>
          </w:tcPr>
          <w:p w:rsidR="000E2BC4" w:rsidRDefault="00AF1CD9">
            <w:pPr>
              <w:spacing w:line="240" w:lineRule="auto"/>
              <w:jc w:val="center"/>
              <w:rPr>
                <w:bCs/>
                <w:kern w:val="0"/>
                <w:sz w:val="21"/>
                <w:szCs w:val="21"/>
              </w:rPr>
            </w:pPr>
            <w:r>
              <w:rPr>
                <w:rFonts w:hint="eastAsia"/>
                <w:bCs/>
                <w:kern w:val="0"/>
                <w:sz w:val="21"/>
                <w:szCs w:val="21"/>
              </w:rPr>
              <w:t>二</w:t>
            </w:r>
            <w:r>
              <w:rPr>
                <w:bCs/>
                <w:kern w:val="0"/>
                <w:sz w:val="21"/>
                <w:szCs w:val="21"/>
              </w:rPr>
              <w:t>、编织袋生产工序</w:t>
            </w:r>
          </w:p>
        </w:tc>
      </w:tr>
      <w:tr w:rsidR="000E2BC4">
        <w:trPr>
          <w:trHeight w:val="340"/>
          <w:jc w:val="center"/>
        </w:trPr>
        <w:tc>
          <w:tcPr>
            <w:tcW w:w="1687" w:type="dxa"/>
            <w:vAlign w:val="center"/>
          </w:tcPr>
          <w:p w:rsidR="000E2BC4" w:rsidRDefault="00AF1CD9">
            <w:pPr>
              <w:spacing w:line="240" w:lineRule="auto"/>
              <w:jc w:val="center"/>
              <w:rPr>
                <w:bCs/>
                <w:kern w:val="0"/>
                <w:sz w:val="21"/>
                <w:szCs w:val="21"/>
              </w:rPr>
            </w:pPr>
            <w:r>
              <w:rPr>
                <w:rFonts w:hint="eastAsia"/>
                <w:bCs/>
                <w:kern w:val="0"/>
                <w:sz w:val="21"/>
                <w:szCs w:val="21"/>
              </w:rPr>
              <w:t>再生</w:t>
            </w:r>
            <w:r>
              <w:rPr>
                <w:bCs/>
                <w:kern w:val="0"/>
                <w:sz w:val="21"/>
                <w:szCs w:val="21"/>
              </w:rPr>
              <w:t>聚丙烯颗粒</w:t>
            </w:r>
          </w:p>
        </w:tc>
        <w:tc>
          <w:tcPr>
            <w:tcW w:w="1687" w:type="dxa"/>
            <w:vAlign w:val="center"/>
          </w:tcPr>
          <w:p w:rsidR="000E2BC4" w:rsidRDefault="00AF1CD9">
            <w:pPr>
              <w:spacing w:line="240" w:lineRule="auto"/>
              <w:jc w:val="center"/>
              <w:rPr>
                <w:rFonts w:eastAsiaTheme="minorEastAsia"/>
                <w:bCs/>
                <w:kern w:val="0"/>
                <w:sz w:val="21"/>
                <w:szCs w:val="21"/>
              </w:rPr>
            </w:pPr>
            <w:r>
              <w:rPr>
                <w:rFonts w:eastAsiaTheme="minorEastAsia" w:hint="eastAsia"/>
                <w:bCs/>
                <w:kern w:val="0"/>
                <w:sz w:val="21"/>
                <w:szCs w:val="21"/>
              </w:rPr>
              <w:t>1307.66</w:t>
            </w:r>
          </w:p>
        </w:tc>
        <w:tc>
          <w:tcPr>
            <w:tcW w:w="1687" w:type="dxa"/>
            <w:vAlign w:val="center"/>
          </w:tcPr>
          <w:p w:rsidR="000E2BC4" w:rsidRDefault="00AF1CD9">
            <w:pPr>
              <w:spacing w:line="240" w:lineRule="auto"/>
              <w:jc w:val="center"/>
              <w:rPr>
                <w:bCs/>
                <w:kern w:val="0"/>
                <w:sz w:val="21"/>
                <w:szCs w:val="21"/>
              </w:rPr>
            </w:pPr>
            <w:r>
              <w:rPr>
                <w:bCs/>
                <w:kern w:val="0"/>
                <w:sz w:val="21"/>
                <w:szCs w:val="21"/>
              </w:rPr>
              <w:t>编织袋</w:t>
            </w:r>
          </w:p>
        </w:tc>
        <w:tc>
          <w:tcPr>
            <w:tcW w:w="1687" w:type="dxa"/>
            <w:vAlign w:val="center"/>
          </w:tcPr>
          <w:p w:rsidR="000E2BC4" w:rsidRDefault="00AF1CD9">
            <w:pPr>
              <w:spacing w:line="240" w:lineRule="auto"/>
              <w:jc w:val="center"/>
              <w:rPr>
                <w:bCs/>
                <w:kern w:val="0"/>
                <w:sz w:val="21"/>
                <w:szCs w:val="21"/>
              </w:rPr>
            </w:pPr>
            <w:r>
              <w:rPr>
                <w:rFonts w:eastAsiaTheme="minorEastAsia" w:hint="eastAsia"/>
                <w:bCs/>
                <w:kern w:val="0"/>
                <w:sz w:val="21"/>
                <w:szCs w:val="21"/>
              </w:rPr>
              <w:t>2</w:t>
            </w:r>
            <w:r>
              <w:rPr>
                <w:rFonts w:hint="eastAsia"/>
                <w:bCs/>
                <w:kern w:val="0"/>
                <w:sz w:val="21"/>
                <w:szCs w:val="21"/>
              </w:rPr>
              <w:t>000</w:t>
            </w:r>
          </w:p>
        </w:tc>
        <w:tc>
          <w:tcPr>
            <w:tcW w:w="1688" w:type="dxa"/>
            <w:vAlign w:val="center"/>
          </w:tcPr>
          <w:p w:rsidR="000E2BC4" w:rsidRDefault="00AF1CD9">
            <w:pPr>
              <w:spacing w:line="240" w:lineRule="auto"/>
              <w:jc w:val="center"/>
              <w:rPr>
                <w:bCs/>
                <w:kern w:val="0"/>
                <w:sz w:val="21"/>
                <w:szCs w:val="21"/>
              </w:rPr>
            </w:pPr>
            <w:r>
              <w:rPr>
                <w:bCs/>
                <w:kern w:val="0"/>
                <w:sz w:val="21"/>
                <w:szCs w:val="21"/>
              </w:rPr>
              <w:t>产品</w:t>
            </w:r>
          </w:p>
        </w:tc>
      </w:tr>
      <w:tr w:rsidR="000E2BC4">
        <w:trPr>
          <w:trHeight w:val="340"/>
          <w:jc w:val="center"/>
        </w:trPr>
        <w:tc>
          <w:tcPr>
            <w:tcW w:w="1687" w:type="dxa"/>
            <w:vAlign w:val="center"/>
          </w:tcPr>
          <w:p w:rsidR="000E2BC4" w:rsidRDefault="00AF1CD9">
            <w:pPr>
              <w:spacing w:line="240" w:lineRule="auto"/>
              <w:jc w:val="center"/>
              <w:rPr>
                <w:bCs/>
                <w:kern w:val="0"/>
                <w:sz w:val="21"/>
                <w:szCs w:val="21"/>
              </w:rPr>
            </w:pPr>
            <w:r>
              <w:rPr>
                <w:rFonts w:hint="eastAsia"/>
                <w:bCs/>
                <w:kern w:val="0"/>
                <w:sz w:val="21"/>
                <w:szCs w:val="21"/>
              </w:rPr>
              <w:t>外购聚丙烯颗粒</w:t>
            </w:r>
          </w:p>
        </w:tc>
        <w:tc>
          <w:tcPr>
            <w:tcW w:w="1687" w:type="dxa"/>
            <w:vAlign w:val="center"/>
          </w:tcPr>
          <w:p w:rsidR="000E2BC4" w:rsidRDefault="00AF1CD9">
            <w:pPr>
              <w:spacing w:line="240" w:lineRule="auto"/>
              <w:jc w:val="center"/>
              <w:rPr>
                <w:rFonts w:eastAsiaTheme="minorEastAsia"/>
                <w:bCs/>
                <w:kern w:val="0"/>
                <w:sz w:val="21"/>
                <w:szCs w:val="21"/>
              </w:rPr>
            </w:pPr>
            <w:r>
              <w:rPr>
                <w:rFonts w:eastAsiaTheme="minorEastAsia" w:hint="eastAsia"/>
                <w:bCs/>
                <w:kern w:val="0"/>
                <w:sz w:val="21"/>
                <w:szCs w:val="21"/>
              </w:rPr>
              <w:t>621.9</w:t>
            </w:r>
          </w:p>
        </w:tc>
        <w:tc>
          <w:tcPr>
            <w:tcW w:w="1687" w:type="dxa"/>
            <w:vAlign w:val="center"/>
          </w:tcPr>
          <w:p w:rsidR="000E2BC4" w:rsidRDefault="00AF1CD9">
            <w:pPr>
              <w:spacing w:line="240" w:lineRule="auto"/>
              <w:jc w:val="center"/>
              <w:rPr>
                <w:bCs/>
                <w:kern w:val="0"/>
                <w:sz w:val="21"/>
                <w:szCs w:val="21"/>
              </w:rPr>
            </w:pPr>
            <w:r>
              <w:rPr>
                <w:bCs/>
                <w:kern w:val="0"/>
                <w:sz w:val="21"/>
                <w:szCs w:val="21"/>
              </w:rPr>
              <w:t>不合格品</w:t>
            </w:r>
          </w:p>
        </w:tc>
        <w:tc>
          <w:tcPr>
            <w:tcW w:w="1687" w:type="dxa"/>
            <w:vAlign w:val="center"/>
          </w:tcPr>
          <w:p w:rsidR="000E2BC4" w:rsidRDefault="00AF1CD9">
            <w:pPr>
              <w:spacing w:line="240" w:lineRule="auto"/>
              <w:jc w:val="center"/>
              <w:rPr>
                <w:rFonts w:eastAsiaTheme="minorEastAsia"/>
                <w:bCs/>
                <w:kern w:val="0"/>
                <w:sz w:val="21"/>
                <w:szCs w:val="21"/>
              </w:rPr>
            </w:pPr>
            <w:r>
              <w:rPr>
                <w:rFonts w:eastAsiaTheme="minorEastAsia" w:hint="eastAsia"/>
                <w:bCs/>
                <w:kern w:val="0"/>
                <w:sz w:val="21"/>
                <w:szCs w:val="21"/>
              </w:rPr>
              <w:t>2</w:t>
            </w:r>
          </w:p>
        </w:tc>
        <w:tc>
          <w:tcPr>
            <w:tcW w:w="1688" w:type="dxa"/>
            <w:vAlign w:val="center"/>
          </w:tcPr>
          <w:p w:rsidR="000E2BC4" w:rsidRDefault="00AF1CD9">
            <w:pPr>
              <w:spacing w:line="240" w:lineRule="auto"/>
              <w:jc w:val="center"/>
              <w:rPr>
                <w:bCs/>
                <w:kern w:val="0"/>
                <w:sz w:val="21"/>
                <w:szCs w:val="21"/>
              </w:rPr>
            </w:pPr>
            <w:r>
              <w:rPr>
                <w:bCs/>
                <w:kern w:val="0"/>
                <w:sz w:val="21"/>
                <w:szCs w:val="21"/>
              </w:rPr>
              <w:t>固废</w:t>
            </w:r>
          </w:p>
        </w:tc>
      </w:tr>
      <w:tr w:rsidR="000E2BC4">
        <w:trPr>
          <w:trHeight w:val="340"/>
          <w:jc w:val="center"/>
        </w:trPr>
        <w:tc>
          <w:tcPr>
            <w:tcW w:w="1687" w:type="dxa"/>
            <w:vAlign w:val="center"/>
          </w:tcPr>
          <w:p w:rsidR="000E2BC4" w:rsidRDefault="00AF1CD9">
            <w:pPr>
              <w:spacing w:line="240" w:lineRule="auto"/>
              <w:jc w:val="center"/>
              <w:rPr>
                <w:bCs/>
                <w:kern w:val="0"/>
                <w:sz w:val="21"/>
                <w:szCs w:val="21"/>
              </w:rPr>
            </w:pPr>
            <w:r>
              <w:rPr>
                <w:rFonts w:hint="eastAsia"/>
                <w:bCs/>
                <w:kern w:val="0"/>
                <w:sz w:val="21"/>
                <w:szCs w:val="21"/>
              </w:rPr>
              <w:lastRenderedPageBreak/>
              <w:t>色</w:t>
            </w:r>
            <w:r>
              <w:rPr>
                <w:bCs/>
                <w:kern w:val="0"/>
                <w:sz w:val="21"/>
                <w:szCs w:val="21"/>
              </w:rPr>
              <w:t>母粒</w:t>
            </w:r>
          </w:p>
        </w:tc>
        <w:tc>
          <w:tcPr>
            <w:tcW w:w="1687" w:type="dxa"/>
            <w:vAlign w:val="center"/>
          </w:tcPr>
          <w:p w:rsidR="000E2BC4" w:rsidRDefault="00AF1CD9">
            <w:pPr>
              <w:spacing w:line="240" w:lineRule="auto"/>
              <w:jc w:val="center"/>
              <w:rPr>
                <w:rFonts w:eastAsiaTheme="minorEastAsia"/>
                <w:bCs/>
                <w:kern w:val="0"/>
                <w:sz w:val="21"/>
                <w:szCs w:val="21"/>
              </w:rPr>
            </w:pPr>
            <w:r>
              <w:rPr>
                <w:rFonts w:eastAsiaTheme="minorEastAsia" w:hint="eastAsia"/>
                <w:bCs/>
                <w:kern w:val="0"/>
                <w:sz w:val="21"/>
                <w:szCs w:val="21"/>
              </w:rPr>
              <w:t>80</w:t>
            </w:r>
          </w:p>
        </w:tc>
        <w:tc>
          <w:tcPr>
            <w:tcW w:w="1687" w:type="dxa"/>
            <w:vAlign w:val="center"/>
          </w:tcPr>
          <w:p w:rsidR="000E2BC4" w:rsidRDefault="00AF1CD9">
            <w:pPr>
              <w:spacing w:line="240" w:lineRule="auto"/>
              <w:jc w:val="center"/>
              <w:rPr>
                <w:bCs/>
                <w:kern w:val="0"/>
                <w:sz w:val="21"/>
                <w:szCs w:val="21"/>
              </w:rPr>
            </w:pPr>
            <w:r>
              <w:rPr>
                <w:bCs/>
                <w:kern w:val="0"/>
                <w:sz w:val="21"/>
                <w:szCs w:val="21"/>
              </w:rPr>
              <w:t>非甲烷总烃</w:t>
            </w:r>
          </w:p>
        </w:tc>
        <w:tc>
          <w:tcPr>
            <w:tcW w:w="1687" w:type="dxa"/>
            <w:vAlign w:val="center"/>
          </w:tcPr>
          <w:p w:rsidR="000E2BC4" w:rsidRDefault="00AF1CD9">
            <w:pPr>
              <w:spacing w:line="240" w:lineRule="auto"/>
              <w:jc w:val="center"/>
              <w:rPr>
                <w:rFonts w:eastAsiaTheme="minorEastAsia"/>
                <w:bCs/>
                <w:kern w:val="0"/>
                <w:sz w:val="21"/>
                <w:szCs w:val="21"/>
              </w:rPr>
            </w:pPr>
            <w:r>
              <w:rPr>
                <w:rFonts w:eastAsiaTheme="minorEastAsia" w:hint="eastAsia"/>
                <w:bCs/>
                <w:kern w:val="0"/>
                <w:sz w:val="21"/>
                <w:szCs w:val="21"/>
              </w:rPr>
              <w:t>7.56</w:t>
            </w:r>
          </w:p>
        </w:tc>
        <w:tc>
          <w:tcPr>
            <w:tcW w:w="1688" w:type="dxa"/>
            <w:vAlign w:val="center"/>
          </w:tcPr>
          <w:p w:rsidR="000E2BC4" w:rsidRDefault="00AF1CD9">
            <w:pPr>
              <w:spacing w:line="240" w:lineRule="auto"/>
              <w:jc w:val="center"/>
              <w:rPr>
                <w:bCs/>
                <w:kern w:val="0"/>
                <w:sz w:val="21"/>
                <w:szCs w:val="21"/>
              </w:rPr>
            </w:pPr>
            <w:r>
              <w:rPr>
                <w:bCs/>
                <w:kern w:val="0"/>
                <w:sz w:val="21"/>
                <w:szCs w:val="21"/>
              </w:rPr>
              <w:t>废气</w:t>
            </w:r>
          </w:p>
        </w:tc>
      </w:tr>
      <w:tr w:rsidR="000E2BC4">
        <w:trPr>
          <w:trHeight w:val="340"/>
          <w:jc w:val="center"/>
        </w:trPr>
        <w:tc>
          <w:tcPr>
            <w:tcW w:w="1687" w:type="dxa"/>
            <w:vAlign w:val="center"/>
          </w:tcPr>
          <w:p w:rsidR="000E2BC4" w:rsidRDefault="00AF1CD9">
            <w:pPr>
              <w:spacing w:line="240" w:lineRule="auto"/>
              <w:jc w:val="center"/>
              <w:rPr>
                <w:bCs/>
                <w:kern w:val="0"/>
                <w:sz w:val="21"/>
                <w:szCs w:val="21"/>
              </w:rPr>
            </w:pPr>
            <w:r>
              <w:rPr>
                <w:bCs/>
                <w:kern w:val="0"/>
                <w:sz w:val="21"/>
                <w:szCs w:val="21"/>
              </w:rPr>
              <w:t>合计</w:t>
            </w:r>
          </w:p>
        </w:tc>
        <w:tc>
          <w:tcPr>
            <w:tcW w:w="1687" w:type="dxa"/>
            <w:vAlign w:val="center"/>
          </w:tcPr>
          <w:p w:rsidR="000E2BC4" w:rsidRDefault="00AF1CD9">
            <w:pPr>
              <w:spacing w:line="240" w:lineRule="auto"/>
              <w:jc w:val="center"/>
              <w:rPr>
                <w:rFonts w:eastAsiaTheme="minorEastAsia"/>
                <w:bCs/>
                <w:kern w:val="0"/>
                <w:sz w:val="21"/>
                <w:szCs w:val="21"/>
              </w:rPr>
            </w:pPr>
            <w:r>
              <w:rPr>
                <w:rFonts w:eastAsiaTheme="minorEastAsia" w:hint="eastAsia"/>
                <w:bCs/>
                <w:kern w:val="0"/>
                <w:sz w:val="21"/>
                <w:szCs w:val="21"/>
              </w:rPr>
              <w:t>2009.56</w:t>
            </w:r>
          </w:p>
        </w:tc>
        <w:tc>
          <w:tcPr>
            <w:tcW w:w="1687" w:type="dxa"/>
            <w:vAlign w:val="center"/>
          </w:tcPr>
          <w:p w:rsidR="000E2BC4" w:rsidRDefault="000E2BC4">
            <w:pPr>
              <w:spacing w:line="240" w:lineRule="auto"/>
              <w:jc w:val="center"/>
              <w:rPr>
                <w:bCs/>
                <w:kern w:val="0"/>
                <w:sz w:val="21"/>
                <w:szCs w:val="21"/>
              </w:rPr>
            </w:pPr>
          </w:p>
        </w:tc>
        <w:tc>
          <w:tcPr>
            <w:tcW w:w="1687" w:type="dxa"/>
            <w:vAlign w:val="center"/>
          </w:tcPr>
          <w:p w:rsidR="000E2BC4" w:rsidRDefault="00AF1CD9">
            <w:pPr>
              <w:spacing w:line="240" w:lineRule="auto"/>
              <w:jc w:val="center"/>
              <w:rPr>
                <w:rFonts w:eastAsiaTheme="minorEastAsia"/>
                <w:bCs/>
                <w:kern w:val="0"/>
                <w:sz w:val="21"/>
                <w:szCs w:val="21"/>
              </w:rPr>
            </w:pPr>
            <w:r>
              <w:rPr>
                <w:rFonts w:eastAsiaTheme="minorEastAsia" w:hint="eastAsia"/>
                <w:bCs/>
                <w:kern w:val="0"/>
                <w:sz w:val="21"/>
                <w:szCs w:val="21"/>
              </w:rPr>
              <w:t>2009.56</w:t>
            </w:r>
          </w:p>
        </w:tc>
        <w:tc>
          <w:tcPr>
            <w:tcW w:w="1688" w:type="dxa"/>
            <w:vAlign w:val="center"/>
          </w:tcPr>
          <w:p w:rsidR="000E2BC4" w:rsidRDefault="000E2BC4">
            <w:pPr>
              <w:spacing w:line="240" w:lineRule="auto"/>
              <w:jc w:val="center"/>
              <w:rPr>
                <w:bCs/>
                <w:kern w:val="0"/>
                <w:sz w:val="21"/>
                <w:szCs w:val="21"/>
              </w:rPr>
            </w:pPr>
          </w:p>
        </w:tc>
      </w:tr>
      <w:tr w:rsidR="000E2BC4">
        <w:trPr>
          <w:trHeight w:val="340"/>
          <w:jc w:val="center"/>
        </w:trPr>
        <w:tc>
          <w:tcPr>
            <w:tcW w:w="8436" w:type="dxa"/>
            <w:gridSpan w:val="5"/>
            <w:vAlign w:val="center"/>
          </w:tcPr>
          <w:p w:rsidR="000E2BC4" w:rsidRDefault="00AF1CD9">
            <w:pPr>
              <w:spacing w:line="240" w:lineRule="auto"/>
              <w:jc w:val="center"/>
              <w:rPr>
                <w:bCs/>
                <w:kern w:val="0"/>
                <w:sz w:val="21"/>
                <w:szCs w:val="21"/>
              </w:rPr>
            </w:pPr>
            <w:r>
              <w:rPr>
                <w:rFonts w:hint="eastAsia"/>
                <w:bCs/>
                <w:kern w:val="0"/>
                <w:sz w:val="21"/>
                <w:szCs w:val="21"/>
              </w:rPr>
              <w:t>三</w:t>
            </w:r>
            <w:r>
              <w:rPr>
                <w:bCs/>
                <w:kern w:val="0"/>
                <w:sz w:val="21"/>
                <w:szCs w:val="21"/>
              </w:rPr>
              <w:t>、塑料筐生产工序</w:t>
            </w:r>
          </w:p>
        </w:tc>
      </w:tr>
      <w:tr w:rsidR="000E2BC4">
        <w:trPr>
          <w:trHeight w:val="340"/>
          <w:jc w:val="center"/>
        </w:trPr>
        <w:tc>
          <w:tcPr>
            <w:tcW w:w="1687" w:type="dxa"/>
            <w:vAlign w:val="center"/>
          </w:tcPr>
          <w:p w:rsidR="000E2BC4" w:rsidRDefault="00AF1CD9">
            <w:pPr>
              <w:spacing w:line="240" w:lineRule="auto"/>
              <w:jc w:val="center"/>
              <w:rPr>
                <w:bCs/>
                <w:kern w:val="0"/>
                <w:sz w:val="21"/>
                <w:szCs w:val="21"/>
              </w:rPr>
            </w:pPr>
            <w:r>
              <w:rPr>
                <w:bCs/>
                <w:kern w:val="0"/>
                <w:sz w:val="21"/>
                <w:szCs w:val="21"/>
              </w:rPr>
              <w:t>再生聚丙烯颗粒</w:t>
            </w:r>
          </w:p>
        </w:tc>
        <w:tc>
          <w:tcPr>
            <w:tcW w:w="1687" w:type="dxa"/>
            <w:vAlign w:val="center"/>
          </w:tcPr>
          <w:p w:rsidR="000E2BC4" w:rsidRDefault="00AF1CD9">
            <w:pPr>
              <w:spacing w:line="240" w:lineRule="auto"/>
              <w:jc w:val="center"/>
              <w:rPr>
                <w:rFonts w:eastAsiaTheme="minorEastAsia"/>
                <w:bCs/>
                <w:kern w:val="0"/>
                <w:sz w:val="21"/>
                <w:szCs w:val="21"/>
              </w:rPr>
            </w:pPr>
            <w:r>
              <w:rPr>
                <w:rFonts w:eastAsiaTheme="minorEastAsia" w:hint="eastAsia"/>
                <w:bCs/>
                <w:kern w:val="0"/>
                <w:sz w:val="21"/>
                <w:szCs w:val="21"/>
              </w:rPr>
              <w:t>673.65</w:t>
            </w:r>
          </w:p>
        </w:tc>
        <w:tc>
          <w:tcPr>
            <w:tcW w:w="1687" w:type="dxa"/>
            <w:vAlign w:val="center"/>
          </w:tcPr>
          <w:p w:rsidR="000E2BC4" w:rsidRDefault="00AF1CD9">
            <w:pPr>
              <w:spacing w:line="240" w:lineRule="auto"/>
              <w:jc w:val="center"/>
              <w:rPr>
                <w:bCs/>
                <w:kern w:val="0"/>
                <w:sz w:val="21"/>
                <w:szCs w:val="21"/>
              </w:rPr>
            </w:pPr>
            <w:r>
              <w:rPr>
                <w:bCs/>
                <w:kern w:val="0"/>
                <w:sz w:val="21"/>
                <w:szCs w:val="21"/>
              </w:rPr>
              <w:t>塑料筐</w:t>
            </w:r>
          </w:p>
        </w:tc>
        <w:tc>
          <w:tcPr>
            <w:tcW w:w="1687" w:type="dxa"/>
            <w:vAlign w:val="center"/>
          </w:tcPr>
          <w:p w:rsidR="000E2BC4" w:rsidRDefault="00AF1CD9">
            <w:pPr>
              <w:spacing w:line="240" w:lineRule="auto"/>
              <w:jc w:val="center"/>
              <w:rPr>
                <w:bCs/>
                <w:kern w:val="0"/>
                <w:sz w:val="21"/>
                <w:szCs w:val="21"/>
              </w:rPr>
            </w:pPr>
            <w:r>
              <w:rPr>
                <w:rFonts w:eastAsiaTheme="minorEastAsia" w:hint="eastAsia"/>
                <w:bCs/>
                <w:kern w:val="0"/>
                <w:sz w:val="21"/>
                <w:szCs w:val="21"/>
              </w:rPr>
              <w:t>1</w:t>
            </w:r>
            <w:r>
              <w:rPr>
                <w:rFonts w:hint="eastAsia"/>
                <w:bCs/>
                <w:kern w:val="0"/>
                <w:sz w:val="21"/>
                <w:szCs w:val="21"/>
              </w:rPr>
              <w:t>000</w:t>
            </w:r>
          </w:p>
        </w:tc>
        <w:tc>
          <w:tcPr>
            <w:tcW w:w="1688" w:type="dxa"/>
            <w:vAlign w:val="center"/>
          </w:tcPr>
          <w:p w:rsidR="000E2BC4" w:rsidRDefault="00AF1CD9">
            <w:pPr>
              <w:spacing w:line="240" w:lineRule="auto"/>
              <w:jc w:val="center"/>
              <w:rPr>
                <w:bCs/>
                <w:kern w:val="0"/>
                <w:sz w:val="21"/>
                <w:szCs w:val="21"/>
              </w:rPr>
            </w:pPr>
            <w:r>
              <w:rPr>
                <w:bCs/>
                <w:kern w:val="0"/>
                <w:sz w:val="21"/>
                <w:szCs w:val="21"/>
              </w:rPr>
              <w:t>产品</w:t>
            </w:r>
          </w:p>
        </w:tc>
      </w:tr>
      <w:tr w:rsidR="000E2BC4">
        <w:trPr>
          <w:trHeight w:val="340"/>
          <w:jc w:val="center"/>
        </w:trPr>
        <w:tc>
          <w:tcPr>
            <w:tcW w:w="1687" w:type="dxa"/>
            <w:vAlign w:val="center"/>
          </w:tcPr>
          <w:p w:rsidR="000E2BC4" w:rsidRDefault="00AF1CD9">
            <w:pPr>
              <w:spacing w:line="240" w:lineRule="auto"/>
              <w:jc w:val="center"/>
              <w:rPr>
                <w:bCs/>
                <w:kern w:val="0"/>
                <w:sz w:val="21"/>
                <w:szCs w:val="21"/>
              </w:rPr>
            </w:pPr>
            <w:r>
              <w:rPr>
                <w:bCs/>
                <w:kern w:val="0"/>
                <w:sz w:val="21"/>
                <w:szCs w:val="21"/>
              </w:rPr>
              <w:t>外购聚丙烯颗粒</w:t>
            </w:r>
          </w:p>
        </w:tc>
        <w:tc>
          <w:tcPr>
            <w:tcW w:w="1687" w:type="dxa"/>
            <w:vAlign w:val="center"/>
          </w:tcPr>
          <w:p w:rsidR="000E2BC4" w:rsidRDefault="00AF1CD9">
            <w:pPr>
              <w:spacing w:line="240" w:lineRule="auto"/>
              <w:jc w:val="center"/>
              <w:rPr>
                <w:rFonts w:eastAsiaTheme="minorEastAsia"/>
                <w:bCs/>
                <w:kern w:val="0"/>
                <w:sz w:val="21"/>
                <w:szCs w:val="21"/>
              </w:rPr>
            </w:pPr>
            <w:r>
              <w:rPr>
                <w:rFonts w:eastAsiaTheme="minorEastAsia" w:hint="eastAsia"/>
                <w:bCs/>
                <w:kern w:val="0"/>
                <w:sz w:val="21"/>
                <w:szCs w:val="21"/>
              </w:rPr>
              <w:t>297.06</w:t>
            </w:r>
          </w:p>
        </w:tc>
        <w:tc>
          <w:tcPr>
            <w:tcW w:w="1687" w:type="dxa"/>
            <w:vAlign w:val="center"/>
          </w:tcPr>
          <w:p w:rsidR="000E2BC4" w:rsidRDefault="00AF1CD9">
            <w:pPr>
              <w:spacing w:line="240" w:lineRule="auto"/>
              <w:jc w:val="center"/>
              <w:rPr>
                <w:bCs/>
                <w:kern w:val="0"/>
                <w:sz w:val="21"/>
                <w:szCs w:val="21"/>
              </w:rPr>
            </w:pPr>
            <w:r>
              <w:rPr>
                <w:bCs/>
                <w:kern w:val="0"/>
                <w:sz w:val="21"/>
                <w:szCs w:val="21"/>
              </w:rPr>
              <w:t>不合格品</w:t>
            </w:r>
          </w:p>
        </w:tc>
        <w:tc>
          <w:tcPr>
            <w:tcW w:w="1687" w:type="dxa"/>
            <w:vAlign w:val="center"/>
          </w:tcPr>
          <w:p w:rsidR="000E2BC4" w:rsidRDefault="00AF1CD9">
            <w:pPr>
              <w:spacing w:line="240" w:lineRule="auto"/>
              <w:jc w:val="center"/>
              <w:rPr>
                <w:rFonts w:eastAsiaTheme="minorEastAsia"/>
                <w:bCs/>
                <w:kern w:val="0"/>
                <w:sz w:val="21"/>
                <w:szCs w:val="21"/>
              </w:rPr>
            </w:pPr>
            <w:r>
              <w:rPr>
                <w:rFonts w:eastAsiaTheme="minorEastAsia" w:hint="eastAsia"/>
                <w:bCs/>
                <w:kern w:val="0"/>
                <w:sz w:val="21"/>
                <w:szCs w:val="21"/>
              </w:rPr>
              <w:t>1</w:t>
            </w:r>
          </w:p>
        </w:tc>
        <w:tc>
          <w:tcPr>
            <w:tcW w:w="1688" w:type="dxa"/>
            <w:vAlign w:val="center"/>
          </w:tcPr>
          <w:p w:rsidR="000E2BC4" w:rsidRDefault="00AF1CD9">
            <w:pPr>
              <w:spacing w:line="240" w:lineRule="auto"/>
              <w:jc w:val="center"/>
              <w:rPr>
                <w:bCs/>
                <w:kern w:val="0"/>
                <w:sz w:val="21"/>
                <w:szCs w:val="21"/>
              </w:rPr>
            </w:pPr>
            <w:r>
              <w:rPr>
                <w:bCs/>
                <w:kern w:val="0"/>
                <w:sz w:val="21"/>
                <w:szCs w:val="21"/>
              </w:rPr>
              <w:t>固废</w:t>
            </w:r>
          </w:p>
        </w:tc>
      </w:tr>
      <w:tr w:rsidR="000E2BC4">
        <w:trPr>
          <w:trHeight w:val="340"/>
          <w:jc w:val="center"/>
        </w:trPr>
        <w:tc>
          <w:tcPr>
            <w:tcW w:w="1687" w:type="dxa"/>
            <w:vAlign w:val="center"/>
          </w:tcPr>
          <w:p w:rsidR="000E2BC4" w:rsidRDefault="00AF1CD9">
            <w:pPr>
              <w:spacing w:line="240" w:lineRule="auto"/>
              <w:jc w:val="center"/>
              <w:rPr>
                <w:bCs/>
                <w:kern w:val="0"/>
                <w:sz w:val="21"/>
                <w:szCs w:val="21"/>
              </w:rPr>
            </w:pPr>
            <w:r>
              <w:rPr>
                <w:bCs/>
                <w:kern w:val="0"/>
                <w:sz w:val="21"/>
                <w:szCs w:val="21"/>
              </w:rPr>
              <w:t>色母粒</w:t>
            </w:r>
          </w:p>
        </w:tc>
        <w:tc>
          <w:tcPr>
            <w:tcW w:w="1687" w:type="dxa"/>
            <w:vAlign w:val="center"/>
          </w:tcPr>
          <w:p w:rsidR="000E2BC4" w:rsidRDefault="00AF1CD9">
            <w:pPr>
              <w:spacing w:line="240" w:lineRule="auto"/>
              <w:jc w:val="center"/>
              <w:rPr>
                <w:rFonts w:eastAsiaTheme="minorEastAsia"/>
                <w:bCs/>
                <w:kern w:val="0"/>
                <w:sz w:val="21"/>
                <w:szCs w:val="21"/>
              </w:rPr>
            </w:pPr>
            <w:r>
              <w:rPr>
                <w:rFonts w:eastAsiaTheme="minorEastAsia" w:hint="eastAsia"/>
                <w:bCs/>
                <w:kern w:val="0"/>
                <w:sz w:val="21"/>
                <w:szCs w:val="21"/>
              </w:rPr>
              <w:t>33</w:t>
            </w:r>
          </w:p>
        </w:tc>
        <w:tc>
          <w:tcPr>
            <w:tcW w:w="1687" w:type="dxa"/>
            <w:vAlign w:val="center"/>
          </w:tcPr>
          <w:p w:rsidR="000E2BC4" w:rsidRDefault="00AF1CD9">
            <w:pPr>
              <w:spacing w:line="240" w:lineRule="auto"/>
              <w:jc w:val="center"/>
              <w:rPr>
                <w:bCs/>
                <w:kern w:val="0"/>
                <w:sz w:val="21"/>
                <w:szCs w:val="21"/>
              </w:rPr>
            </w:pPr>
            <w:r>
              <w:rPr>
                <w:bCs/>
                <w:kern w:val="0"/>
                <w:sz w:val="21"/>
                <w:szCs w:val="21"/>
              </w:rPr>
              <w:t>非甲烷总烃</w:t>
            </w:r>
          </w:p>
        </w:tc>
        <w:tc>
          <w:tcPr>
            <w:tcW w:w="1687" w:type="dxa"/>
            <w:vAlign w:val="center"/>
          </w:tcPr>
          <w:p w:rsidR="000E2BC4" w:rsidRDefault="00AF1CD9">
            <w:pPr>
              <w:spacing w:line="240" w:lineRule="auto"/>
              <w:jc w:val="center"/>
              <w:rPr>
                <w:rFonts w:eastAsiaTheme="minorEastAsia"/>
                <w:bCs/>
                <w:kern w:val="0"/>
                <w:sz w:val="21"/>
                <w:szCs w:val="21"/>
              </w:rPr>
            </w:pPr>
            <w:r>
              <w:rPr>
                <w:rFonts w:eastAsiaTheme="minorEastAsia" w:hint="eastAsia"/>
                <w:bCs/>
                <w:kern w:val="0"/>
                <w:sz w:val="21"/>
                <w:szCs w:val="21"/>
              </w:rPr>
              <w:t>2.71</w:t>
            </w:r>
          </w:p>
        </w:tc>
        <w:tc>
          <w:tcPr>
            <w:tcW w:w="1688" w:type="dxa"/>
            <w:vAlign w:val="center"/>
          </w:tcPr>
          <w:p w:rsidR="000E2BC4" w:rsidRDefault="00AF1CD9">
            <w:pPr>
              <w:spacing w:line="240" w:lineRule="auto"/>
              <w:jc w:val="center"/>
              <w:rPr>
                <w:bCs/>
                <w:kern w:val="0"/>
                <w:sz w:val="21"/>
                <w:szCs w:val="21"/>
              </w:rPr>
            </w:pPr>
            <w:r>
              <w:rPr>
                <w:bCs/>
                <w:kern w:val="0"/>
                <w:sz w:val="21"/>
                <w:szCs w:val="21"/>
              </w:rPr>
              <w:t>废气</w:t>
            </w:r>
          </w:p>
        </w:tc>
      </w:tr>
      <w:tr w:rsidR="000E2BC4">
        <w:trPr>
          <w:trHeight w:val="340"/>
          <w:jc w:val="center"/>
        </w:trPr>
        <w:tc>
          <w:tcPr>
            <w:tcW w:w="1687" w:type="dxa"/>
            <w:vAlign w:val="center"/>
          </w:tcPr>
          <w:p w:rsidR="000E2BC4" w:rsidRDefault="00AF1CD9">
            <w:pPr>
              <w:spacing w:line="240" w:lineRule="auto"/>
              <w:jc w:val="center"/>
              <w:rPr>
                <w:bCs/>
                <w:kern w:val="0"/>
                <w:sz w:val="21"/>
                <w:szCs w:val="21"/>
              </w:rPr>
            </w:pPr>
            <w:r>
              <w:rPr>
                <w:bCs/>
                <w:kern w:val="0"/>
                <w:sz w:val="21"/>
                <w:szCs w:val="21"/>
              </w:rPr>
              <w:t>合计</w:t>
            </w:r>
          </w:p>
        </w:tc>
        <w:tc>
          <w:tcPr>
            <w:tcW w:w="1687" w:type="dxa"/>
            <w:vAlign w:val="center"/>
          </w:tcPr>
          <w:p w:rsidR="000E2BC4" w:rsidRDefault="00AF1CD9">
            <w:pPr>
              <w:spacing w:line="240" w:lineRule="auto"/>
              <w:jc w:val="center"/>
              <w:rPr>
                <w:rFonts w:eastAsiaTheme="minorEastAsia"/>
                <w:bCs/>
                <w:kern w:val="0"/>
                <w:sz w:val="21"/>
                <w:szCs w:val="21"/>
              </w:rPr>
            </w:pPr>
            <w:r>
              <w:rPr>
                <w:rFonts w:eastAsiaTheme="minorEastAsia" w:hint="eastAsia"/>
                <w:bCs/>
                <w:kern w:val="0"/>
                <w:sz w:val="21"/>
                <w:szCs w:val="21"/>
              </w:rPr>
              <w:t>1003.71</w:t>
            </w:r>
          </w:p>
        </w:tc>
        <w:tc>
          <w:tcPr>
            <w:tcW w:w="1687" w:type="dxa"/>
            <w:vAlign w:val="center"/>
          </w:tcPr>
          <w:p w:rsidR="000E2BC4" w:rsidRDefault="000E2BC4">
            <w:pPr>
              <w:spacing w:line="240" w:lineRule="auto"/>
              <w:jc w:val="center"/>
              <w:rPr>
                <w:bCs/>
                <w:kern w:val="0"/>
                <w:sz w:val="21"/>
                <w:szCs w:val="21"/>
              </w:rPr>
            </w:pPr>
          </w:p>
        </w:tc>
        <w:tc>
          <w:tcPr>
            <w:tcW w:w="1687" w:type="dxa"/>
            <w:vAlign w:val="center"/>
          </w:tcPr>
          <w:p w:rsidR="000E2BC4" w:rsidRDefault="00AF1CD9">
            <w:pPr>
              <w:spacing w:line="240" w:lineRule="auto"/>
              <w:jc w:val="center"/>
              <w:rPr>
                <w:rFonts w:eastAsiaTheme="minorEastAsia"/>
                <w:bCs/>
                <w:kern w:val="0"/>
                <w:sz w:val="21"/>
                <w:szCs w:val="21"/>
              </w:rPr>
            </w:pPr>
            <w:r>
              <w:rPr>
                <w:rFonts w:eastAsiaTheme="minorEastAsia" w:hint="eastAsia"/>
                <w:bCs/>
                <w:kern w:val="0"/>
                <w:sz w:val="21"/>
                <w:szCs w:val="21"/>
              </w:rPr>
              <w:t>1003.71</w:t>
            </w:r>
          </w:p>
        </w:tc>
        <w:tc>
          <w:tcPr>
            <w:tcW w:w="1688" w:type="dxa"/>
            <w:vAlign w:val="center"/>
          </w:tcPr>
          <w:p w:rsidR="000E2BC4" w:rsidRDefault="000E2BC4">
            <w:pPr>
              <w:spacing w:line="240" w:lineRule="auto"/>
              <w:jc w:val="center"/>
              <w:rPr>
                <w:bCs/>
                <w:kern w:val="0"/>
                <w:sz w:val="21"/>
                <w:szCs w:val="21"/>
              </w:rPr>
            </w:pPr>
          </w:p>
        </w:tc>
      </w:tr>
    </w:tbl>
    <w:p w:rsidR="000E2BC4" w:rsidRDefault="000E2BC4">
      <w:pPr>
        <w:autoSpaceDE w:val="0"/>
        <w:autoSpaceDN w:val="0"/>
        <w:spacing w:line="240" w:lineRule="auto"/>
        <w:jc w:val="center"/>
      </w:pPr>
      <w:r>
        <w:object w:dxaOrig="7730" w:dyaOrig="10485">
          <v:shape id="_x0000_i1034" type="#_x0000_t75" style="width:261.65pt;height:334.45pt" o:ole="">
            <v:imagedata r:id="rId33" o:title=""/>
          </v:shape>
          <o:OLEObject Type="Embed" ProgID="Visio.Drawing.11" ShapeID="_x0000_i1034" DrawAspect="Content" ObjectID="_1688194100" r:id="rId34"/>
        </w:object>
      </w:r>
    </w:p>
    <w:p w:rsidR="000E2BC4" w:rsidRDefault="00AF1CD9">
      <w:pPr>
        <w:autoSpaceDE w:val="0"/>
        <w:autoSpaceDN w:val="0"/>
        <w:spacing w:line="240" w:lineRule="auto"/>
        <w:jc w:val="center"/>
        <w:rPr>
          <w:rFonts w:eastAsia="黑体"/>
          <w:sz w:val="21"/>
          <w:szCs w:val="21"/>
        </w:rPr>
      </w:pPr>
      <w:r>
        <w:rPr>
          <w:rFonts w:eastAsia="黑体"/>
          <w:sz w:val="21"/>
          <w:szCs w:val="21"/>
        </w:rPr>
        <w:t>图</w:t>
      </w:r>
      <w:r>
        <w:rPr>
          <w:rFonts w:eastAsia="黑体" w:hint="eastAsia"/>
          <w:sz w:val="21"/>
          <w:szCs w:val="21"/>
        </w:rPr>
        <w:t>3</w:t>
      </w:r>
      <w:r>
        <w:rPr>
          <w:rFonts w:eastAsia="黑体"/>
          <w:sz w:val="21"/>
          <w:szCs w:val="21"/>
        </w:rPr>
        <w:t>.4-</w:t>
      </w:r>
      <w:r>
        <w:rPr>
          <w:rFonts w:eastAsia="黑体" w:hint="eastAsia"/>
          <w:sz w:val="21"/>
          <w:szCs w:val="21"/>
        </w:rPr>
        <w:t>2</w:t>
      </w:r>
      <w:r>
        <w:rPr>
          <w:rFonts w:eastAsia="黑体"/>
          <w:sz w:val="21"/>
          <w:szCs w:val="21"/>
        </w:rPr>
        <w:t xml:space="preserve">  </w:t>
      </w:r>
      <w:r>
        <w:rPr>
          <w:rFonts w:eastAsia="黑体"/>
          <w:sz w:val="21"/>
          <w:szCs w:val="21"/>
        </w:rPr>
        <w:t>编织袋</w:t>
      </w:r>
      <w:r>
        <w:rPr>
          <w:rFonts w:eastAsia="黑体" w:hint="eastAsia"/>
          <w:sz w:val="21"/>
          <w:szCs w:val="21"/>
        </w:rPr>
        <w:t>及塑料筐</w:t>
      </w:r>
      <w:r>
        <w:rPr>
          <w:rFonts w:eastAsia="黑体"/>
          <w:sz w:val="21"/>
          <w:szCs w:val="21"/>
        </w:rPr>
        <w:t>生产物料平衡图</w:t>
      </w:r>
    </w:p>
    <w:p w:rsidR="000E2BC4" w:rsidRDefault="00AF1CD9">
      <w:pPr>
        <w:pStyle w:val="3"/>
        <w:adjustRightInd w:val="0"/>
        <w:spacing w:before="0" w:line="460" w:lineRule="exact"/>
        <w:ind w:left="113" w:firstLine="0"/>
        <w:textAlignment w:val="baseline"/>
        <w:rPr>
          <w:rFonts w:ascii="Times New Roman"/>
          <w:spacing w:val="12"/>
          <w:w w:val="95"/>
          <w:kern w:val="0"/>
          <w:szCs w:val="26"/>
        </w:rPr>
      </w:pPr>
      <w:r>
        <w:rPr>
          <w:rFonts w:ascii="Times New Roman" w:hint="eastAsia"/>
          <w:spacing w:val="12"/>
          <w:w w:val="95"/>
          <w:kern w:val="0"/>
          <w:szCs w:val="26"/>
        </w:rPr>
        <w:t>3</w:t>
      </w:r>
      <w:r>
        <w:rPr>
          <w:rFonts w:ascii="Times New Roman"/>
          <w:spacing w:val="12"/>
          <w:w w:val="95"/>
          <w:kern w:val="0"/>
          <w:szCs w:val="26"/>
        </w:rPr>
        <w:t>.4.</w:t>
      </w:r>
      <w:r>
        <w:rPr>
          <w:rFonts w:ascii="Times New Roman" w:hint="eastAsia"/>
          <w:spacing w:val="12"/>
          <w:w w:val="95"/>
          <w:kern w:val="0"/>
          <w:szCs w:val="26"/>
        </w:rPr>
        <w:t>3 PE</w:t>
      </w:r>
      <w:r>
        <w:rPr>
          <w:rFonts w:ascii="Times New Roman" w:hint="eastAsia"/>
          <w:spacing w:val="12"/>
          <w:w w:val="95"/>
          <w:kern w:val="0"/>
          <w:szCs w:val="26"/>
        </w:rPr>
        <w:t>管材</w:t>
      </w:r>
      <w:r>
        <w:rPr>
          <w:rFonts w:ascii="Times New Roman"/>
          <w:spacing w:val="12"/>
          <w:w w:val="95"/>
          <w:kern w:val="0"/>
          <w:szCs w:val="26"/>
        </w:rPr>
        <w:t>生产线物料平衡</w:t>
      </w:r>
    </w:p>
    <w:p w:rsidR="000E2BC4" w:rsidRDefault="00AF1CD9">
      <w:pPr>
        <w:autoSpaceDE w:val="0"/>
        <w:autoSpaceDN w:val="0"/>
        <w:spacing w:line="460" w:lineRule="exact"/>
        <w:ind w:firstLineChars="200" w:firstLine="480"/>
      </w:pPr>
      <w:r>
        <w:t>本项目</w:t>
      </w:r>
      <w:r>
        <w:rPr>
          <w:rFonts w:hint="eastAsia"/>
        </w:rPr>
        <w:t>外购</w:t>
      </w:r>
      <w:r>
        <w:t>再生聚乙烯颗粒料生产</w:t>
      </w:r>
      <w:r>
        <w:rPr>
          <w:rFonts w:hint="eastAsia"/>
        </w:rPr>
        <w:t>PE</w:t>
      </w:r>
      <w:r>
        <w:rPr>
          <w:rFonts w:hint="eastAsia"/>
        </w:rPr>
        <w:t>管材</w:t>
      </w:r>
      <w:r>
        <w:t>生产线物料平衡见表</w:t>
      </w:r>
      <w:r>
        <w:rPr>
          <w:rFonts w:hint="eastAsia"/>
        </w:rPr>
        <w:t>3</w:t>
      </w:r>
      <w:r>
        <w:t>.4-</w:t>
      </w:r>
      <w:r>
        <w:rPr>
          <w:rFonts w:hint="eastAsia"/>
        </w:rPr>
        <w:t>3</w:t>
      </w:r>
      <w:r>
        <w:t>及图</w:t>
      </w:r>
      <w:r>
        <w:rPr>
          <w:rFonts w:hint="eastAsia"/>
        </w:rPr>
        <w:t>3</w:t>
      </w:r>
      <w:r>
        <w:t>.4-</w:t>
      </w:r>
      <w:r>
        <w:rPr>
          <w:rFonts w:hint="eastAsia"/>
        </w:rPr>
        <w:t>3</w:t>
      </w:r>
      <w:r>
        <w:t>。</w:t>
      </w:r>
    </w:p>
    <w:p w:rsidR="000E2BC4" w:rsidRDefault="00AF1CD9">
      <w:pPr>
        <w:autoSpaceDE w:val="0"/>
        <w:autoSpaceDN w:val="0"/>
        <w:spacing w:line="240" w:lineRule="auto"/>
        <w:ind w:firstLineChars="200" w:firstLine="420"/>
        <w:rPr>
          <w:rFonts w:eastAsia="黑体"/>
          <w:sz w:val="21"/>
        </w:rPr>
      </w:pPr>
      <w:r>
        <w:rPr>
          <w:rFonts w:eastAsia="黑体"/>
          <w:sz w:val="21"/>
        </w:rPr>
        <w:t>表</w:t>
      </w:r>
      <w:r>
        <w:rPr>
          <w:rFonts w:eastAsia="黑体" w:hint="eastAsia"/>
          <w:sz w:val="21"/>
        </w:rPr>
        <w:t>3</w:t>
      </w:r>
      <w:r>
        <w:rPr>
          <w:rFonts w:eastAsia="黑体"/>
          <w:sz w:val="21"/>
        </w:rPr>
        <w:t>.4-</w:t>
      </w:r>
      <w:r>
        <w:rPr>
          <w:rFonts w:eastAsia="黑体" w:hint="eastAsia"/>
          <w:sz w:val="21"/>
        </w:rPr>
        <w:t>3</w:t>
      </w:r>
      <w:r>
        <w:rPr>
          <w:rFonts w:eastAsia="黑体"/>
          <w:sz w:val="21"/>
        </w:rPr>
        <w:t xml:space="preserve">          </w:t>
      </w:r>
      <w:r>
        <w:rPr>
          <w:rFonts w:eastAsia="黑体" w:hint="eastAsia"/>
          <w:sz w:val="21"/>
        </w:rPr>
        <w:t xml:space="preserve">         PE</w:t>
      </w:r>
      <w:r>
        <w:rPr>
          <w:rFonts w:eastAsia="黑体" w:hint="eastAsia"/>
          <w:sz w:val="21"/>
        </w:rPr>
        <w:t>管材</w:t>
      </w:r>
      <w:r>
        <w:rPr>
          <w:rFonts w:eastAsia="黑体"/>
          <w:sz w:val="21"/>
        </w:rPr>
        <w:t>生产物料平衡表</w:t>
      </w:r>
    </w:p>
    <w:tbl>
      <w:tblPr>
        <w:tblStyle w:val="afff8"/>
        <w:tblW w:w="0" w:type="auto"/>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688"/>
        <w:gridCol w:w="1631"/>
        <w:gridCol w:w="1657"/>
        <w:gridCol w:w="1631"/>
        <w:gridCol w:w="1613"/>
      </w:tblGrid>
      <w:tr w:rsidR="000E2BC4">
        <w:trPr>
          <w:trHeight w:val="340"/>
          <w:jc w:val="center"/>
        </w:trPr>
        <w:tc>
          <w:tcPr>
            <w:tcW w:w="3374" w:type="dxa"/>
            <w:gridSpan w:val="2"/>
            <w:vAlign w:val="center"/>
          </w:tcPr>
          <w:p w:rsidR="000E2BC4" w:rsidRDefault="00AF1CD9">
            <w:pPr>
              <w:spacing w:line="240" w:lineRule="auto"/>
              <w:jc w:val="center"/>
              <w:rPr>
                <w:bCs/>
                <w:kern w:val="0"/>
                <w:sz w:val="21"/>
                <w:szCs w:val="21"/>
              </w:rPr>
            </w:pPr>
            <w:r>
              <w:rPr>
                <w:bCs/>
                <w:kern w:val="0"/>
                <w:sz w:val="21"/>
                <w:szCs w:val="21"/>
              </w:rPr>
              <w:t>投入（t/a）</w:t>
            </w:r>
          </w:p>
        </w:tc>
        <w:tc>
          <w:tcPr>
            <w:tcW w:w="5062" w:type="dxa"/>
            <w:gridSpan w:val="3"/>
            <w:vAlign w:val="center"/>
          </w:tcPr>
          <w:p w:rsidR="000E2BC4" w:rsidRDefault="00AF1CD9">
            <w:pPr>
              <w:spacing w:line="240" w:lineRule="auto"/>
              <w:jc w:val="center"/>
              <w:rPr>
                <w:bCs/>
                <w:kern w:val="0"/>
                <w:sz w:val="21"/>
                <w:szCs w:val="21"/>
              </w:rPr>
            </w:pPr>
            <w:r>
              <w:rPr>
                <w:bCs/>
                <w:kern w:val="0"/>
                <w:sz w:val="21"/>
                <w:szCs w:val="21"/>
              </w:rPr>
              <w:t>产出（t/a）</w:t>
            </w:r>
          </w:p>
        </w:tc>
      </w:tr>
      <w:tr w:rsidR="000E2BC4">
        <w:trPr>
          <w:trHeight w:val="340"/>
          <w:jc w:val="center"/>
        </w:trPr>
        <w:tc>
          <w:tcPr>
            <w:tcW w:w="1687" w:type="dxa"/>
            <w:vAlign w:val="center"/>
          </w:tcPr>
          <w:p w:rsidR="000E2BC4" w:rsidRDefault="00AF1CD9">
            <w:pPr>
              <w:spacing w:line="240" w:lineRule="auto"/>
              <w:jc w:val="center"/>
              <w:rPr>
                <w:bCs/>
                <w:kern w:val="0"/>
                <w:sz w:val="21"/>
                <w:szCs w:val="21"/>
              </w:rPr>
            </w:pPr>
            <w:r>
              <w:rPr>
                <w:bCs/>
                <w:kern w:val="0"/>
                <w:sz w:val="21"/>
                <w:szCs w:val="21"/>
              </w:rPr>
              <w:t>名称</w:t>
            </w:r>
          </w:p>
        </w:tc>
        <w:tc>
          <w:tcPr>
            <w:tcW w:w="1687" w:type="dxa"/>
            <w:vAlign w:val="center"/>
          </w:tcPr>
          <w:p w:rsidR="000E2BC4" w:rsidRDefault="00AF1CD9">
            <w:pPr>
              <w:spacing w:line="240" w:lineRule="auto"/>
              <w:jc w:val="center"/>
              <w:rPr>
                <w:bCs/>
                <w:kern w:val="0"/>
                <w:sz w:val="21"/>
                <w:szCs w:val="21"/>
              </w:rPr>
            </w:pPr>
            <w:r>
              <w:rPr>
                <w:bCs/>
                <w:kern w:val="0"/>
                <w:sz w:val="21"/>
                <w:szCs w:val="21"/>
              </w:rPr>
              <w:t>数量</w:t>
            </w:r>
          </w:p>
        </w:tc>
        <w:tc>
          <w:tcPr>
            <w:tcW w:w="1687" w:type="dxa"/>
            <w:vAlign w:val="center"/>
          </w:tcPr>
          <w:p w:rsidR="000E2BC4" w:rsidRDefault="00AF1CD9">
            <w:pPr>
              <w:spacing w:line="240" w:lineRule="auto"/>
              <w:jc w:val="center"/>
              <w:rPr>
                <w:bCs/>
                <w:kern w:val="0"/>
                <w:sz w:val="21"/>
                <w:szCs w:val="21"/>
              </w:rPr>
            </w:pPr>
            <w:r>
              <w:rPr>
                <w:bCs/>
                <w:kern w:val="0"/>
                <w:sz w:val="21"/>
                <w:szCs w:val="21"/>
              </w:rPr>
              <w:t>名称</w:t>
            </w:r>
          </w:p>
        </w:tc>
        <w:tc>
          <w:tcPr>
            <w:tcW w:w="1687" w:type="dxa"/>
            <w:vAlign w:val="center"/>
          </w:tcPr>
          <w:p w:rsidR="000E2BC4" w:rsidRDefault="00AF1CD9">
            <w:pPr>
              <w:spacing w:line="240" w:lineRule="auto"/>
              <w:jc w:val="center"/>
              <w:rPr>
                <w:bCs/>
                <w:kern w:val="0"/>
                <w:sz w:val="21"/>
                <w:szCs w:val="21"/>
              </w:rPr>
            </w:pPr>
            <w:r>
              <w:rPr>
                <w:bCs/>
                <w:kern w:val="0"/>
                <w:sz w:val="21"/>
                <w:szCs w:val="21"/>
              </w:rPr>
              <w:t>数量</w:t>
            </w:r>
          </w:p>
        </w:tc>
        <w:tc>
          <w:tcPr>
            <w:tcW w:w="1688" w:type="dxa"/>
            <w:vAlign w:val="center"/>
          </w:tcPr>
          <w:p w:rsidR="000E2BC4" w:rsidRDefault="00AF1CD9">
            <w:pPr>
              <w:spacing w:line="240" w:lineRule="auto"/>
              <w:jc w:val="center"/>
              <w:rPr>
                <w:bCs/>
                <w:kern w:val="0"/>
                <w:sz w:val="21"/>
                <w:szCs w:val="21"/>
              </w:rPr>
            </w:pPr>
            <w:r>
              <w:rPr>
                <w:bCs/>
                <w:kern w:val="0"/>
                <w:sz w:val="21"/>
                <w:szCs w:val="21"/>
              </w:rPr>
              <w:t>备注</w:t>
            </w:r>
          </w:p>
        </w:tc>
      </w:tr>
      <w:tr w:rsidR="000E2BC4">
        <w:trPr>
          <w:trHeight w:val="340"/>
          <w:jc w:val="center"/>
        </w:trPr>
        <w:tc>
          <w:tcPr>
            <w:tcW w:w="8436" w:type="dxa"/>
            <w:gridSpan w:val="5"/>
            <w:vAlign w:val="center"/>
          </w:tcPr>
          <w:p w:rsidR="000E2BC4" w:rsidRDefault="00AF1CD9">
            <w:pPr>
              <w:spacing w:line="240" w:lineRule="auto"/>
              <w:jc w:val="center"/>
              <w:rPr>
                <w:bCs/>
                <w:kern w:val="0"/>
                <w:sz w:val="21"/>
                <w:szCs w:val="21"/>
              </w:rPr>
            </w:pPr>
            <w:r>
              <w:rPr>
                <w:rFonts w:hint="eastAsia"/>
                <w:bCs/>
                <w:kern w:val="0"/>
                <w:sz w:val="21"/>
                <w:szCs w:val="21"/>
              </w:rPr>
              <w:t>一</w:t>
            </w:r>
            <w:r>
              <w:rPr>
                <w:bCs/>
                <w:kern w:val="0"/>
                <w:sz w:val="21"/>
                <w:szCs w:val="21"/>
              </w:rPr>
              <w:t>、</w:t>
            </w:r>
            <w:r>
              <w:rPr>
                <w:rFonts w:hint="eastAsia"/>
                <w:bCs/>
                <w:kern w:val="0"/>
                <w:sz w:val="21"/>
                <w:szCs w:val="21"/>
              </w:rPr>
              <w:t>PE管材</w:t>
            </w:r>
            <w:r>
              <w:rPr>
                <w:bCs/>
                <w:kern w:val="0"/>
                <w:sz w:val="21"/>
                <w:szCs w:val="21"/>
              </w:rPr>
              <w:t>生产工序</w:t>
            </w:r>
          </w:p>
        </w:tc>
      </w:tr>
      <w:tr w:rsidR="000E2BC4">
        <w:trPr>
          <w:trHeight w:val="340"/>
          <w:jc w:val="center"/>
        </w:trPr>
        <w:tc>
          <w:tcPr>
            <w:tcW w:w="1687" w:type="dxa"/>
            <w:vAlign w:val="center"/>
          </w:tcPr>
          <w:p w:rsidR="000E2BC4" w:rsidRDefault="00AF1CD9">
            <w:pPr>
              <w:spacing w:line="240" w:lineRule="auto"/>
              <w:jc w:val="center"/>
              <w:rPr>
                <w:bCs/>
                <w:kern w:val="0"/>
                <w:sz w:val="21"/>
                <w:szCs w:val="21"/>
              </w:rPr>
            </w:pPr>
            <w:r>
              <w:rPr>
                <w:bCs/>
                <w:kern w:val="0"/>
                <w:sz w:val="21"/>
                <w:szCs w:val="21"/>
              </w:rPr>
              <w:t>外购聚乙烯颗粒</w:t>
            </w:r>
          </w:p>
        </w:tc>
        <w:tc>
          <w:tcPr>
            <w:tcW w:w="1687" w:type="dxa"/>
            <w:vAlign w:val="center"/>
          </w:tcPr>
          <w:p w:rsidR="000E2BC4" w:rsidRDefault="00AF1CD9">
            <w:pPr>
              <w:spacing w:line="240" w:lineRule="auto"/>
              <w:jc w:val="center"/>
              <w:rPr>
                <w:rFonts w:eastAsiaTheme="minorEastAsia"/>
                <w:bCs/>
                <w:kern w:val="0"/>
                <w:sz w:val="21"/>
                <w:szCs w:val="21"/>
              </w:rPr>
            </w:pPr>
            <w:r>
              <w:rPr>
                <w:rFonts w:hint="eastAsia"/>
                <w:bCs/>
                <w:kern w:val="0"/>
                <w:sz w:val="21"/>
                <w:szCs w:val="21"/>
              </w:rPr>
              <w:t>4920</w:t>
            </w:r>
          </w:p>
        </w:tc>
        <w:tc>
          <w:tcPr>
            <w:tcW w:w="1687" w:type="dxa"/>
            <w:vAlign w:val="center"/>
          </w:tcPr>
          <w:p w:rsidR="000E2BC4" w:rsidRDefault="00AF1CD9">
            <w:pPr>
              <w:spacing w:line="240" w:lineRule="auto"/>
              <w:jc w:val="center"/>
              <w:rPr>
                <w:bCs/>
                <w:kern w:val="0"/>
                <w:sz w:val="21"/>
                <w:szCs w:val="21"/>
              </w:rPr>
            </w:pPr>
            <w:r>
              <w:rPr>
                <w:rFonts w:hint="eastAsia"/>
                <w:bCs/>
                <w:kern w:val="0"/>
                <w:sz w:val="21"/>
                <w:szCs w:val="21"/>
              </w:rPr>
              <w:t>PE管材</w:t>
            </w:r>
          </w:p>
        </w:tc>
        <w:tc>
          <w:tcPr>
            <w:tcW w:w="1687" w:type="dxa"/>
            <w:vAlign w:val="center"/>
          </w:tcPr>
          <w:p w:rsidR="000E2BC4" w:rsidRDefault="00AF1CD9">
            <w:pPr>
              <w:spacing w:line="240" w:lineRule="auto"/>
              <w:jc w:val="center"/>
              <w:rPr>
                <w:bCs/>
                <w:kern w:val="0"/>
                <w:sz w:val="21"/>
                <w:szCs w:val="21"/>
              </w:rPr>
            </w:pPr>
            <w:r>
              <w:rPr>
                <w:rFonts w:hint="eastAsia"/>
                <w:bCs/>
                <w:kern w:val="0"/>
                <w:sz w:val="21"/>
                <w:szCs w:val="21"/>
              </w:rPr>
              <w:t>5000</w:t>
            </w:r>
          </w:p>
        </w:tc>
        <w:tc>
          <w:tcPr>
            <w:tcW w:w="1688" w:type="dxa"/>
            <w:vAlign w:val="center"/>
          </w:tcPr>
          <w:p w:rsidR="000E2BC4" w:rsidRDefault="00AF1CD9">
            <w:pPr>
              <w:spacing w:line="240" w:lineRule="auto"/>
              <w:jc w:val="center"/>
              <w:rPr>
                <w:bCs/>
                <w:kern w:val="0"/>
                <w:sz w:val="21"/>
                <w:szCs w:val="21"/>
              </w:rPr>
            </w:pPr>
            <w:r>
              <w:rPr>
                <w:bCs/>
                <w:kern w:val="0"/>
                <w:sz w:val="21"/>
                <w:szCs w:val="21"/>
              </w:rPr>
              <w:t>产品</w:t>
            </w:r>
          </w:p>
        </w:tc>
      </w:tr>
      <w:tr w:rsidR="000E2BC4">
        <w:trPr>
          <w:trHeight w:val="340"/>
          <w:jc w:val="center"/>
        </w:trPr>
        <w:tc>
          <w:tcPr>
            <w:tcW w:w="1687" w:type="dxa"/>
            <w:vAlign w:val="center"/>
          </w:tcPr>
          <w:p w:rsidR="000E2BC4" w:rsidRDefault="00AF1CD9">
            <w:pPr>
              <w:spacing w:line="240" w:lineRule="auto"/>
              <w:jc w:val="center"/>
              <w:rPr>
                <w:bCs/>
                <w:kern w:val="0"/>
                <w:sz w:val="21"/>
                <w:szCs w:val="21"/>
              </w:rPr>
            </w:pPr>
            <w:r>
              <w:rPr>
                <w:bCs/>
                <w:kern w:val="0"/>
                <w:sz w:val="21"/>
                <w:szCs w:val="21"/>
              </w:rPr>
              <w:t>色母粒</w:t>
            </w:r>
          </w:p>
        </w:tc>
        <w:tc>
          <w:tcPr>
            <w:tcW w:w="1687" w:type="dxa"/>
            <w:vAlign w:val="center"/>
          </w:tcPr>
          <w:p w:rsidR="000E2BC4" w:rsidRDefault="00AF1CD9">
            <w:pPr>
              <w:spacing w:line="240" w:lineRule="auto"/>
              <w:jc w:val="center"/>
              <w:rPr>
                <w:rFonts w:eastAsiaTheme="minorEastAsia"/>
                <w:bCs/>
                <w:kern w:val="0"/>
                <w:sz w:val="21"/>
                <w:szCs w:val="21"/>
              </w:rPr>
            </w:pPr>
            <w:r>
              <w:rPr>
                <w:rFonts w:eastAsiaTheme="minorEastAsia" w:hint="eastAsia"/>
                <w:bCs/>
                <w:kern w:val="0"/>
                <w:sz w:val="21"/>
                <w:szCs w:val="21"/>
              </w:rPr>
              <w:t>88.16</w:t>
            </w:r>
          </w:p>
        </w:tc>
        <w:tc>
          <w:tcPr>
            <w:tcW w:w="1687" w:type="dxa"/>
            <w:vAlign w:val="center"/>
          </w:tcPr>
          <w:p w:rsidR="000E2BC4" w:rsidRDefault="00AF1CD9">
            <w:pPr>
              <w:spacing w:line="240" w:lineRule="auto"/>
              <w:jc w:val="center"/>
              <w:rPr>
                <w:bCs/>
                <w:kern w:val="0"/>
                <w:sz w:val="21"/>
                <w:szCs w:val="21"/>
              </w:rPr>
            </w:pPr>
            <w:r>
              <w:rPr>
                <w:bCs/>
                <w:kern w:val="0"/>
                <w:sz w:val="21"/>
                <w:szCs w:val="21"/>
              </w:rPr>
              <w:t>非甲烷总烃</w:t>
            </w:r>
          </w:p>
        </w:tc>
        <w:tc>
          <w:tcPr>
            <w:tcW w:w="1687" w:type="dxa"/>
            <w:vAlign w:val="center"/>
          </w:tcPr>
          <w:p w:rsidR="000E2BC4" w:rsidRDefault="00AF1CD9">
            <w:pPr>
              <w:spacing w:line="240" w:lineRule="auto"/>
              <w:jc w:val="center"/>
              <w:rPr>
                <w:rFonts w:eastAsiaTheme="minorEastAsia"/>
                <w:bCs/>
                <w:kern w:val="0"/>
                <w:sz w:val="21"/>
                <w:szCs w:val="21"/>
              </w:rPr>
            </w:pPr>
            <w:r>
              <w:rPr>
                <w:rFonts w:eastAsiaTheme="minorEastAsia" w:hint="eastAsia"/>
                <w:bCs/>
                <w:kern w:val="0"/>
                <w:sz w:val="21"/>
                <w:szCs w:val="21"/>
              </w:rPr>
              <w:t>7.53</w:t>
            </w:r>
          </w:p>
        </w:tc>
        <w:tc>
          <w:tcPr>
            <w:tcW w:w="1688" w:type="dxa"/>
            <w:vAlign w:val="center"/>
          </w:tcPr>
          <w:p w:rsidR="000E2BC4" w:rsidRDefault="00AF1CD9">
            <w:pPr>
              <w:spacing w:line="240" w:lineRule="auto"/>
              <w:jc w:val="center"/>
              <w:rPr>
                <w:bCs/>
                <w:kern w:val="0"/>
                <w:sz w:val="21"/>
                <w:szCs w:val="21"/>
              </w:rPr>
            </w:pPr>
            <w:r>
              <w:rPr>
                <w:rFonts w:hint="eastAsia"/>
                <w:bCs/>
                <w:kern w:val="0"/>
                <w:sz w:val="21"/>
                <w:szCs w:val="21"/>
              </w:rPr>
              <w:t>废气</w:t>
            </w:r>
          </w:p>
        </w:tc>
      </w:tr>
      <w:tr w:rsidR="000E2BC4">
        <w:trPr>
          <w:trHeight w:val="340"/>
          <w:jc w:val="center"/>
        </w:trPr>
        <w:tc>
          <w:tcPr>
            <w:tcW w:w="1687" w:type="dxa"/>
            <w:vAlign w:val="center"/>
          </w:tcPr>
          <w:p w:rsidR="000E2BC4" w:rsidRDefault="000E2BC4">
            <w:pPr>
              <w:spacing w:line="240" w:lineRule="auto"/>
              <w:jc w:val="center"/>
              <w:rPr>
                <w:bCs/>
                <w:kern w:val="0"/>
                <w:sz w:val="21"/>
                <w:szCs w:val="21"/>
              </w:rPr>
            </w:pPr>
          </w:p>
        </w:tc>
        <w:tc>
          <w:tcPr>
            <w:tcW w:w="1687" w:type="dxa"/>
            <w:vAlign w:val="center"/>
          </w:tcPr>
          <w:p w:rsidR="000E2BC4" w:rsidRDefault="000E2BC4">
            <w:pPr>
              <w:spacing w:line="240" w:lineRule="auto"/>
              <w:jc w:val="center"/>
              <w:rPr>
                <w:bCs/>
                <w:kern w:val="0"/>
                <w:sz w:val="21"/>
                <w:szCs w:val="21"/>
              </w:rPr>
            </w:pPr>
          </w:p>
        </w:tc>
        <w:tc>
          <w:tcPr>
            <w:tcW w:w="1687" w:type="dxa"/>
            <w:vAlign w:val="center"/>
          </w:tcPr>
          <w:p w:rsidR="000E2BC4" w:rsidRDefault="00AF1CD9">
            <w:pPr>
              <w:spacing w:line="240" w:lineRule="auto"/>
              <w:jc w:val="center"/>
              <w:rPr>
                <w:bCs/>
                <w:kern w:val="0"/>
                <w:sz w:val="21"/>
                <w:szCs w:val="21"/>
              </w:rPr>
            </w:pPr>
            <w:r>
              <w:rPr>
                <w:rFonts w:hint="eastAsia"/>
                <w:bCs/>
                <w:kern w:val="0"/>
                <w:sz w:val="21"/>
                <w:szCs w:val="21"/>
              </w:rPr>
              <w:t>切割粉尘</w:t>
            </w:r>
          </w:p>
        </w:tc>
        <w:tc>
          <w:tcPr>
            <w:tcW w:w="1687" w:type="dxa"/>
            <w:vAlign w:val="center"/>
          </w:tcPr>
          <w:p w:rsidR="000E2BC4" w:rsidRDefault="00AF1CD9">
            <w:pPr>
              <w:spacing w:line="240" w:lineRule="auto"/>
              <w:jc w:val="center"/>
              <w:rPr>
                <w:bCs/>
                <w:kern w:val="0"/>
                <w:sz w:val="21"/>
                <w:szCs w:val="21"/>
              </w:rPr>
            </w:pPr>
            <w:r>
              <w:rPr>
                <w:rFonts w:hint="eastAsia"/>
                <w:bCs/>
                <w:kern w:val="0"/>
                <w:sz w:val="21"/>
                <w:szCs w:val="21"/>
              </w:rPr>
              <w:t>0.5</w:t>
            </w:r>
          </w:p>
        </w:tc>
        <w:tc>
          <w:tcPr>
            <w:tcW w:w="1688" w:type="dxa"/>
            <w:vAlign w:val="center"/>
          </w:tcPr>
          <w:p w:rsidR="000E2BC4" w:rsidRDefault="00AF1CD9">
            <w:pPr>
              <w:spacing w:line="240" w:lineRule="auto"/>
              <w:jc w:val="center"/>
              <w:rPr>
                <w:bCs/>
                <w:kern w:val="0"/>
                <w:sz w:val="21"/>
                <w:szCs w:val="21"/>
              </w:rPr>
            </w:pPr>
            <w:r>
              <w:rPr>
                <w:bCs/>
                <w:kern w:val="0"/>
                <w:sz w:val="21"/>
                <w:szCs w:val="21"/>
              </w:rPr>
              <w:t>废气</w:t>
            </w:r>
          </w:p>
        </w:tc>
      </w:tr>
      <w:tr w:rsidR="000E2BC4">
        <w:trPr>
          <w:trHeight w:val="340"/>
          <w:jc w:val="center"/>
        </w:trPr>
        <w:tc>
          <w:tcPr>
            <w:tcW w:w="1687" w:type="dxa"/>
            <w:vAlign w:val="center"/>
          </w:tcPr>
          <w:p w:rsidR="000E2BC4" w:rsidRDefault="000E2BC4">
            <w:pPr>
              <w:spacing w:line="240" w:lineRule="auto"/>
              <w:jc w:val="center"/>
              <w:rPr>
                <w:bCs/>
                <w:kern w:val="0"/>
                <w:sz w:val="21"/>
                <w:szCs w:val="21"/>
              </w:rPr>
            </w:pPr>
          </w:p>
        </w:tc>
        <w:tc>
          <w:tcPr>
            <w:tcW w:w="1687" w:type="dxa"/>
            <w:vAlign w:val="center"/>
          </w:tcPr>
          <w:p w:rsidR="000E2BC4" w:rsidRDefault="000E2BC4">
            <w:pPr>
              <w:spacing w:line="240" w:lineRule="auto"/>
              <w:jc w:val="center"/>
              <w:rPr>
                <w:bCs/>
                <w:kern w:val="0"/>
                <w:sz w:val="21"/>
                <w:szCs w:val="21"/>
              </w:rPr>
            </w:pPr>
          </w:p>
        </w:tc>
        <w:tc>
          <w:tcPr>
            <w:tcW w:w="1687" w:type="dxa"/>
            <w:vAlign w:val="center"/>
          </w:tcPr>
          <w:p w:rsidR="000E2BC4" w:rsidRDefault="00AF1CD9">
            <w:pPr>
              <w:spacing w:line="240" w:lineRule="auto"/>
              <w:jc w:val="center"/>
              <w:rPr>
                <w:bCs/>
                <w:kern w:val="0"/>
                <w:sz w:val="21"/>
                <w:szCs w:val="21"/>
              </w:rPr>
            </w:pPr>
            <w:r>
              <w:rPr>
                <w:rFonts w:hint="eastAsia"/>
                <w:bCs/>
                <w:kern w:val="0"/>
                <w:sz w:val="21"/>
                <w:szCs w:val="21"/>
              </w:rPr>
              <w:t>破碎粉尘</w:t>
            </w:r>
          </w:p>
        </w:tc>
        <w:tc>
          <w:tcPr>
            <w:tcW w:w="1687" w:type="dxa"/>
            <w:vAlign w:val="center"/>
          </w:tcPr>
          <w:p w:rsidR="000E2BC4" w:rsidRDefault="00AF1CD9">
            <w:pPr>
              <w:spacing w:line="240" w:lineRule="auto"/>
              <w:jc w:val="center"/>
              <w:rPr>
                <w:bCs/>
                <w:kern w:val="0"/>
                <w:sz w:val="21"/>
                <w:szCs w:val="21"/>
              </w:rPr>
            </w:pPr>
            <w:r>
              <w:rPr>
                <w:rFonts w:hint="eastAsia"/>
                <w:bCs/>
                <w:kern w:val="0"/>
                <w:sz w:val="21"/>
                <w:szCs w:val="21"/>
              </w:rPr>
              <w:t>0.13</w:t>
            </w:r>
          </w:p>
        </w:tc>
        <w:tc>
          <w:tcPr>
            <w:tcW w:w="1688" w:type="dxa"/>
            <w:vAlign w:val="center"/>
          </w:tcPr>
          <w:p w:rsidR="000E2BC4" w:rsidRDefault="00AF1CD9">
            <w:pPr>
              <w:spacing w:line="240" w:lineRule="auto"/>
              <w:jc w:val="center"/>
              <w:rPr>
                <w:bCs/>
                <w:kern w:val="0"/>
                <w:sz w:val="21"/>
                <w:szCs w:val="21"/>
              </w:rPr>
            </w:pPr>
            <w:r>
              <w:rPr>
                <w:rFonts w:hint="eastAsia"/>
                <w:bCs/>
                <w:kern w:val="0"/>
                <w:sz w:val="21"/>
                <w:szCs w:val="21"/>
              </w:rPr>
              <w:t>废气</w:t>
            </w:r>
          </w:p>
        </w:tc>
      </w:tr>
      <w:tr w:rsidR="000E2BC4">
        <w:trPr>
          <w:trHeight w:val="340"/>
          <w:jc w:val="center"/>
        </w:trPr>
        <w:tc>
          <w:tcPr>
            <w:tcW w:w="1687" w:type="dxa"/>
            <w:vAlign w:val="center"/>
          </w:tcPr>
          <w:p w:rsidR="000E2BC4" w:rsidRDefault="00AF1CD9">
            <w:pPr>
              <w:spacing w:line="240" w:lineRule="auto"/>
              <w:jc w:val="center"/>
              <w:rPr>
                <w:bCs/>
                <w:kern w:val="0"/>
                <w:sz w:val="21"/>
                <w:szCs w:val="21"/>
              </w:rPr>
            </w:pPr>
            <w:r>
              <w:rPr>
                <w:bCs/>
                <w:kern w:val="0"/>
                <w:sz w:val="21"/>
                <w:szCs w:val="21"/>
              </w:rPr>
              <w:t>合计</w:t>
            </w:r>
          </w:p>
        </w:tc>
        <w:tc>
          <w:tcPr>
            <w:tcW w:w="1687" w:type="dxa"/>
            <w:vAlign w:val="center"/>
          </w:tcPr>
          <w:p w:rsidR="000E2BC4" w:rsidRDefault="00AF1CD9">
            <w:pPr>
              <w:spacing w:line="240" w:lineRule="auto"/>
              <w:jc w:val="center"/>
              <w:rPr>
                <w:rFonts w:eastAsiaTheme="minorEastAsia"/>
                <w:bCs/>
                <w:kern w:val="0"/>
                <w:sz w:val="21"/>
                <w:szCs w:val="21"/>
              </w:rPr>
            </w:pPr>
            <w:r>
              <w:rPr>
                <w:rFonts w:eastAsiaTheme="minorEastAsia" w:hint="eastAsia"/>
                <w:bCs/>
                <w:kern w:val="0"/>
                <w:sz w:val="21"/>
                <w:szCs w:val="21"/>
              </w:rPr>
              <w:t>5008.16</w:t>
            </w:r>
          </w:p>
        </w:tc>
        <w:tc>
          <w:tcPr>
            <w:tcW w:w="1687" w:type="dxa"/>
            <w:vAlign w:val="center"/>
          </w:tcPr>
          <w:p w:rsidR="000E2BC4" w:rsidRDefault="000E2BC4">
            <w:pPr>
              <w:spacing w:line="240" w:lineRule="auto"/>
              <w:jc w:val="center"/>
              <w:rPr>
                <w:bCs/>
                <w:kern w:val="0"/>
                <w:sz w:val="21"/>
                <w:szCs w:val="21"/>
              </w:rPr>
            </w:pPr>
          </w:p>
        </w:tc>
        <w:tc>
          <w:tcPr>
            <w:tcW w:w="1687" w:type="dxa"/>
            <w:vAlign w:val="center"/>
          </w:tcPr>
          <w:p w:rsidR="000E2BC4" w:rsidRDefault="00AF1CD9">
            <w:pPr>
              <w:spacing w:line="240" w:lineRule="auto"/>
              <w:jc w:val="center"/>
              <w:rPr>
                <w:rFonts w:eastAsiaTheme="minorEastAsia"/>
                <w:bCs/>
                <w:kern w:val="0"/>
                <w:sz w:val="21"/>
                <w:szCs w:val="21"/>
              </w:rPr>
            </w:pPr>
            <w:r>
              <w:rPr>
                <w:rFonts w:eastAsiaTheme="minorEastAsia" w:hint="eastAsia"/>
                <w:bCs/>
                <w:kern w:val="0"/>
                <w:sz w:val="21"/>
                <w:szCs w:val="21"/>
              </w:rPr>
              <w:t>5008.16</w:t>
            </w:r>
          </w:p>
        </w:tc>
        <w:tc>
          <w:tcPr>
            <w:tcW w:w="1688" w:type="dxa"/>
            <w:vAlign w:val="center"/>
          </w:tcPr>
          <w:p w:rsidR="000E2BC4" w:rsidRDefault="000E2BC4">
            <w:pPr>
              <w:spacing w:line="240" w:lineRule="auto"/>
              <w:jc w:val="center"/>
              <w:rPr>
                <w:bCs/>
                <w:kern w:val="0"/>
                <w:sz w:val="21"/>
                <w:szCs w:val="21"/>
              </w:rPr>
            </w:pPr>
          </w:p>
        </w:tc>
      </w:tr>
    </w:tbl>
    <w:p w:rsidR="000E2BC4" w:rsidRDefault="000E2BC4">
      <w:pPr>
        <w:autoSpaceDE w:val="0"/>
        <w:autoSpaceDN w:val="0"/>
        <w:spacing w:line="240" w:lineRule="auto"/>
        <w:jc w:val="center"/>
        <w:rPr>
          <w:rFonts w:eastAsia="黑体"/>
          <w:szCs w:val="21"/>
        </w:rPr>
      </w:pPr>
      <w:r w:rsidRPr="000E2BC4">
        <w:rPr>
          <w:rFonts w:eastAsia="黑体"/>
          <w:szCs w:val="21"/>
        </w:rPr>
        <w:object w:dxaOrig="5629" w:dyaOrig="5403">
          <v:shape id="_x0000_i1035" type="#_x0000_t75" style="width:273.55pt;height:264.5pt" o:ole="">
            <v:imagedata r:id="rId35" o:title=""/>
          </v:shape>
          <o:OLEObject Type="Embed" ProgID="Visio.Drawing.11" ShapeID="_x0000_i1035" DrawAspect="Content" ObjectID="_1688194101" r:id="rId36"/>
        </w:object>
      </w:r>
    </w:p>
    <w:p w:rsidR="000E2BC4" w:rsidRDefault="00AF1CD9">
      <w:pPr>
        <w:autoSpaceDE w:val="0"/>
        <w:autoSpaceDN w:val="0"/>
        <w:spacing w:line="240" w:lineRule="auto"/>
        <w:jc w:val="center"/>
        <w:rPr>
          <w:rFonts w:eastAsia="黑体"/>
          <w:sz w:val="21"/>
          <w:szCs w:val="21"/>
        </w:rPr>
      </w:pPr>
      <w:r>
        <w:rPr>
          <w:rFonts w:eastAsia="黑体"/>
          <w:sz w:val="21"/>
          <w:szCs w:val="21"/>
        </w:rPr>
        <w:t>图</w:t>
      </w:r>
      <w:r>
        <w:rPr>
          <w:rFonts w:eastAsia="黑体" w:hint="eastAsia"/>
          <w:sz w:val="21"/>
          <w:szCs w:val="21"/>
        </w:rPr>
        <w:t>3</w:t>
      </w:r>
      <w:r>
        <w:rPr>
          <w:rFonts w:eastAsia="黑体"/>
          <w:sz w:val="21"/>
          <w:szCs w:val="21"/>
        </w:rPr>
        <w:t>.4-</w:t>
      </w:r>
      <w:r>
        <w:rPr>
          <w:rFonts w:eastAsia="黑体" w:hint="eastAsia"/>
          <w:sz w:val="21"/>
          <w:szCs w:val="21"/>
        </w:rPr>
        <w:t>3</w:t>
      </w:r>
      <w:r>
        <w:rPr>
          <w:rFonts w:eastAsia="黑体"/>
          <w:sz w:val="21"/>
          <w:szCs w:val="21"/>
        </w:rPr>
        <w:t xml:space="preserve">  </w:t>
      </w:r>
      <w:r>
        <w:rPr>
          <w:rFonts w:eastAsia="黑体" w:hint="eastAsia"/>
          <w:sz w:val="21"/>
          <w:szCs w:val="21"/>
        </w:rPr>
        <w:t>PE</w:t>
      </w:r>
      <w:r>
        <w:rPr>
          <w:rFonts w:eastAsia="黑体" w:hint="eastAsia"/>
          <w:sz w:val="21"/>
          <w:szCs w:val="21"/>
        </w:rPr>
        <w:t>管材</w:t>
      </w:r>
      <w:r>
        <w:rPr>
          <w:rFonts w:eastAsia="黑体"/>
          <w:sz w:val="21"/>
          <w:szCs w:val="21"/>
        </w:rPr>
        <w:t>生产物料平衡图</w:t>
      </w:r>
    </w:p>
    <w:p w:rsidR="000E2BC4" w:rsidRDefault="00AF1CD9">
      <w:pPr>
        <w:pStyle w:val="3"/>
        <w:adjustRightInd w:val="0"/>
        <w:spacing w:before="0" w:line="460" w:lineRule="exact"/>
        <w:ind w:left="113" w:firstLine="0"/>
        <w:textAlignment w:val="baseline"/>
        <w:rPr>
          <w:rFonts w:ascii="Times New Roman"/>
          <w:spacing w:val="12"/>
          <w:w w:val="95"/>
          <w:kern w:val="0"/>
          <w:szCs w:val="26"/>
        </w:rPr>
      </w:pPr>
      <w:r>
        <w:rPr>
          <w:rFonts w:ascii="Times New Roman" w:hint="eastAsia"/>
          <w:spacing w:val="12"/>
          <w:w w:val="95"/>
          <w:kern w:val="0"/>
          <w:szCs w:val="26"/>
        </w:rPr>
        <w:t>3</w:t>
      </w:r>
      <w:r>
        <w:rPr>
          <w:rFonts w:ascii="Times New Roman"/>
          <w:spacing w:val="12"/>
          <w:w w:val="95"/>
          <w:kern w:val="0"/>
          <w:szCs w:val="26"/>
        </w:rPr>
        <w:t>.4.</w:t>
      </w:r>
      <w:r>
        <w:rPr>
          <w:rFonts w:ascii="Times New Roman" w:hint="eastAsia"/>
          <w:spacing w:val="12"/>
          <w:w w:val="95"/>
          <w:kern w:val="0"/>
          <w:szCs w:val="26"/>
        </w:rPr>
        <w:t>4 PVC</w:t>
      </w:r>
      <w:r>
        <w:rPr>
          <w:rFonts w:ascii="Times New Roman" w:hint="eastAsia"/>
          <w:spacing w:val="12"/>
          <w:w w:val="95"/>
          <w:kern w:val="0"/>
          <w:szCs w:val="26"/>
        </w:rPr>
        <w:t>管材</w:t>
      </w:r>
      <w:r>
        <w:rPr>
          <w:rFonts w:ascii="Times New Roman"/>
          <w:spacing w:val="12"/>
          <w:w w:val="95"/>
          <w:kern w:val="0"/>
          <w:szCs w:val="26"/>
        </w:rPr>
        <w:t>生产线物料平衡</w:t>
      </w:r>
    </w:p>
    <w:p w:rsidR="000E2BC4" w:rsidRDefault="00AF1CD9">
      <w:pPr>
        <w:autoSpaceDE w:val="0"/>
        <w:autoSpaceDN w:val="0"/>
        <w:spacing w:line="460" w:lineRule="exact"/>
        <w:ind w:firstLineChars="200" w:firstLine="480"/>
      </w:pPr>
      <w:r>
        <w:t>本项目</w:t>
      </w:r>
      <w:r>
        <w:rPr>
          <w:rFonts w:hint="eastAsia"/>
        </w:rPr>
        <w:t>外购</w:t>
      </w:r>
      <w:r>
        <w:t>再生聚</w:t>
      </w:r>
      <w:r>
        <w:rPr>
          <w:rFonts w:hint="eastAsia"/>
        </w:rPr>
        <w:t>氯</w:t>
      </w:r>
      <w:r>
        <w:t>乙烯颗粒料生产</w:t>
      </w:r>
      <w:r>
        <w:rPr>
          <w:rFonts w:hint="eastAsia"/>
        </w:rPr>
        <w:t>PVC</w:t>
      </w:r>
      <w:r>
        <w:rPr>
          <w:rFonts w:hint="eastAsia"/>
        </w:rPr>
        <w:t>管材</w:t>
      </w:r>
      <w:r>
        <w:t>生产线物料平衡见表</w:t>
      </w:r>
      <w:r>
        <w:rPr>
          <w:rFonts w:hint="eastAsia"/>
        </w:rPr>
        <w:t>3</w:t>
      </w:r>
      <w:r>
        <w:t>.4-</w:t>
      </w:r>
      <w:r>
        <w:rPr>
          <w:rFonts w:hint="eastAsia"/>
        </w:rPr>
        <w:t>4</w:t>
      </w:r>
      <w:r>
        <w:t>及图</w:t>
      </w:r>
      <w:r>
        <w:rPr>
          <w:rFonts w:hint="eastAsia"/>
        </w:rPr>
        <w:t>3</w:t>
      </w:r>
      <w:r>
        <w:t>.4-</w:t>
      </w:r>
      <w:r>
        <w:rPr>
          <w:rFonts w:hint="eastAsia"/>
        </w:rPr>
        <w:t>4</w:t>
      </w:r>
      <w:r>
        <w:t>。</w:t>
      </w:r>
    </w:p>
    <w:p w:rsidR="000E2BC4" w:rsidRDefault="00AF1CD9">
      <w:pPr>
        <w:autoSpaceDE w:val="0"/>
        <w:autoSpaceDN w:val="0"/>
        <w:spacing w:line="240" w:lineRule="auto"/>
        <w:ind w:firstLineChars="200" w:firstLine="420"/>
        <w:rPr>
          <w:rFonts w:eastAsia="黑体"/>
        </w:rPr>
      </w:pPr>
      <w:r>
        <w:rPr>
          <w:rFonts w:eastAsia="黑体"/>
          <w:sz w:val="21"/>
        </w:rPr>
        <w:t>表</w:t>
      </w:r>
      <w:r>
        <w:rPr>
          <w:rFonts w:eastAsia="黑体" w:hint="eastAsia"/>
          <w:sz w:val="21"/>
        </w:rPr>
        <w:t>3</w:t>
      </w:r>
      <w:r>
        <w:rPr>
          <w:rFonts w:eastAsia="黑体"/>
          <w:sz w:val="21"/>
        </w:rPr>
        <w:t>.4-</w:t>
      </w:r>
      <w:r>
        <w:rPr>
          <w:rFonts w:eastAsia="黑体" w:hint="eastAsia"/>
          <w:sz w:val="21"/>
        </w:rPr>
        <w:t>4</w:t>
      </w:r>
      <w:r>
        <w:rPr>
          <w:rFonts w:eastAsia="黑体"/>
          <w:sz w:val="21"/>
        </w:rPr>
        <w:t xml:space="preserve">           </w:t>
      </w:r>
      <w:r>
        <w:rPr>
          <w:rFonts w:eastAsia="黑体" w:hint="eastAsia"/>
          <w:sz w:val="21"/>
        </w:rPr>
        <w:t xml:space="preserve">       PVC</w:t>
      </w:r>
      <w:r>
        <w:rPr>
          <w:rFonts w:eastAsia="黑体" w:hint="eastAsia"/>
          <w:sz w:val="21"/>
        </w:rPr>
        <w:t>管材</w:t>
      </w:r>
      <w:r>
        <w:rPr>
          <w:rFonts w:eastAsia="黑体"/>
          <w:sz w:val="21"/>
        </w:rPr>
        <w:t>生产物料平衡表</w:t>
      </w:r>
    </w:p>
    <w:tbl>
      <w:tblPr>
        <w:tblStyle w:val="afff8"/>
        <w:tblW w:w="0" w:type="auto"/>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947"/>
        <w:gridCol w:w="1383"/>
        <w:gridCol w:w="1655"/>
        <w:gridCol w:w="1627"/>
        <w:gridCol w:w="1608"/>
      </w:tblGrid>
      <w:tr w:rsidR="000E2BC4">
        <w:trPr>
          <w:trHeight w:val="340"/>
          <w:jc w:val="center"/>
        </w:trPr>
        <w:tc>
          <w:tcPr>
            <w:tcW w:w="3374" w:type="dxa"/>
            <w:gridSpan w:val="2"/>
            <w:vAlign w:val="center"/>
          </w:tcPr>
          <w:p w:rsidR="000E2BC4" w:rsidRDefault="00AF1CD9">
            <w:pPr>
              <w:spacing w:line="240" w:lineRule="auto"/>
              <w:jc w:val="center"/>
              <w:rPr>
                <w:bCs/>
                <w:kern w:val="0"/>
                <w:sz w:val="21"/>
                <w:szCs w:val="21"/>
              </w:rPr>
            </w:pPr>
            <w:r>
              <w:rPr>
                <w:bCs/>
                <w:kern w:val="0"/>
                <w:sz w:val="21"/>
                <w:szCs w:val="21"/>
              </w:rPr>
              <w:t>投入（t/a）</w:t>
            </w:r>
          </w:p>
        </w:tc>
        <w:tc>
          <w:tcPr>
            <w:tcW w:w="5062" w:type="dxa"/>
            <w:gridSpan w:val="3"/>
            <w:vAlign w:val="center"/>
          </w:tcPr>
          <w:p w:rsidR="000E2BC4" w:rsidRDefault="00AF1CD9">
            <w:pPr>
              <w:spacing w:line="240" w:lineRule="auto"/>
              <w:jc w:val="center"/>
              <w:rPr>
                <w:bCs/>
                <w:kern w:val="0"/>
                <w:sz w:val="21"/>
                <w:szCs w:val="21"/>
              </w:rPr>
            </w:pPr>
            <w:r>
              <w:rPr>
                <w:bCs/>
                <w:kern w:val="0"/>
                <w:sz w:val="21"/>
                <w:szCs w:val="21"/>
              </w:rPr>
              <w:t>产出（t/a）</w:t>
            </w:r>
          </w:p>
        </w:tc>
      </w:tr>
      <w:tr w:rsidR="000E2BC4">
        <w:trPr>
          <w:trHeight w:val="340"/>
          <w:jc w:val="center"/>
        </w:trPr>
        <w:tc>
          <w:tcPr>
            <w:tcW w:w="1951" w:type="dxa"/>
            <w:vAlign w:val="center"/>
          </w:tcPr>
          <w:p w:rsidR="000E2BC4" w:rsidRDefault="00AF1CD9">
            <w:pPr>
              <w:spacing w:line="240" w:lineRule="auto"/>
              <w:jc w:val="center"/>
              <w:rPr>
                <w:bCs/>
                <w:kern w:val="0"/>
                <w:sz w:val="21"/>
                <w:szCs w:val="21"/>
              </w:rPr>
            </w:pPr>
            <w:r>
              <w:rPr>
                <w:bCs/>
                <w:kern w:val="0"/>
                <w:sz w:val="21"/>
                <w:szCs w:val="21"/>
              </w:rPr>
              <w:t>名称</w:t>
            </w:r>
          </w:p>
        </w:tc>
        <w:tc>
          <w:tcPr>
            <w:tcW w:w="1423" w:type="dxa"/>
            <w:vAlign w:val="center"/>
          </w:tcPr>
          <w:p w:rsidR="000E2BC4" w:rsidRDefault="00AF1CD9">
            <w:pPr>
              <w:spacing w:line="240" w:lineRule="auto"/>
              <w:jc w:val="center"/>
              <w:rPr>
                <w:bCs/>
                <w:kern w:val="0"/>
                <w:sz w:val="21"/>
                <w:szCs w:val="21"/>
              </w:rPr>
            </w:pPr>
            <w:r>
              <w:rPr>
                <w:bCs/>
                <w:kern w:val="0"/>
                <w:sz w:val="21"/>
                <w:szCs w:val="21"/>
              </w:rPr>
              <w:t>数量</w:t>
            </w:r>
          </w:p>
        </w:tc>
        <w:tc>
          <w:tcPr>
            <w:tcW w:w="1687" w:type="dxa"/>
            <w:vAlign w:val="center"/>
          </w:tcPr>
          <w:p w:rsidR="000E2BC4" w:rsidRDefault="00AF1CD9">
            <w:pPr>
              <w:spacing w:line="240" w:lineRule="auto"/>
              <w:jc w:val="center"/>
              <w:rPr>
                <w:bCs/>
                <w:kern w:val="0"/>
                <w:sz w:val="21"/>
                <w:szCs w:val="21"/>
              </w:rPr>
            </w:pPr>
            <w:r>
              <w:rPr>
                <w:bCs/>
                <w:kern w:val="0"/>
                <w:sz w:val="21"/>
                <w:szCs w:val="21"/>
              </w:rPr>
              <w:t>名称</w:t>
            </w:r>
          </w:p>
        </w:tc>
        <w:tc>
          <w:tcPr>
            <w:tcW w:w="1687" w:type="dxa"/>
            <w:vAlign w:val="center"/>
          </w:tcPr>
          <w:p w:rsidR="000E2BC4" w:rsidRDefault="00AF1CD9">
            <w:pPr>
              <w:spacing w:line="240" w:lineRule="auto"/>
              <w:jc w:val="center"/>
              <w:rPr>
                <w:bCs/>
                <w:kern w:val="0"/>
                <w:sz w:val="21"/>
                <w:szCs w:val="21"/>
              </w:rPr>
            </w:pPr>
            <w:r>
              <w:rPr>
                <w:bCs/>
                <w:kern w:val="0"/>
                <w:sz w:val="21"/>
                <w:szCs w:val="21"/>
              </w:rPr>
              <w:t>数量</w:t>
            </w:r>
          </w:p>
        </w:tc>
        <w:tc>
          <w:tcPr>
            <w:tcW w:w="1688" w:type="dxa"/>
            <w:vAlign w:val="center"/>
          </w:tcPr>
          <w:p w:rsidR="000E2BC4" w:rsidRDefault="00AF1CD9">
            <w:pPr>
              <w:spacing w:line="240" w:lineRule="auto"/>
              <w:jc w:val="center"/>
              <w:rPr>
                <w:bCs/>
                <w:kern w:val="0"/>
                <w:sz w:val="21"/>
                <w:szCs w:val="21"/>
              </w:rPr>
            </w:pPr>
            <w:r>
              <w:rPr>
                <w:bCs/>
                <w:kern w:val="0"/>
                <w:sz w:val="21"/>
                <w:szCs w:val="21"/>
              </w:rPr>
              <w:t>备注</w:t>
            </w:r>
          </w:p>
        </w:tc>
      </w:tr>
      <w:tr w:rsidR="000E2BC4">
        <w:trPr>
          <w:trHeight w:val="340"/>
          <w:jc w:val="center"/>
        </w:trPr>
        <w:tc>
          <w:tcPr>
            <w:tcW w:w="8436" w:type="dxa"/>
            <w:gridSpan w:val="5"/>
            <w:vAlign w:val="center"/>
          </w:tcPr>
          <w:p w:rsidR="000E2BC4" w:rsidRDefault="00AF1CD9">
            <w:pPr>
              <w:spacing w:line="240" w:lineRule="auto"/>
              <w:jc w:val="center"/>
              <w:rPr>
                <w:bCs/>
                <w:kern w:val="0"/>
                <w:sz w:val="21"/>
                <w:szCs w:val="21"/>
              </w:rPr>
            </w:pPr>
            <w:r>
              <w:rPr>
                <w:rFonts w:hint="eastAsia"/>
                <w:bCs/>
                <w:kern w:val="0"/>
                <w:sz w:val="21"/>
                <w:szCs w:val="21"/>
              </w:rPr>
              <w:t>一</w:t>
            </w:r>
            <w:r>
              <w:rPr>
                <w:bCs/>
                <w:kern w:val="0"/>
                <w:sz w:val="21"/>
                <w:szCs w:val="21"/>
              </w:rPr>
              <w:t>、</w:t>
            </w:r>
            <w:r>
              <w:rPr>
                <w:rFonts w:hint="eastAsia"/>
                <w:bCs/>
                <w:kern w:val="0"/>
                <w:sz w:val="21"/>
                <w:szCs w:val="21"/>
              </w:rPr>
              <w:t>PVC管材</w:t>
            </w:r>
            <w:r>
              <w:rPr>
                <w:bCs/>
                <w:kern w:val="0"/>
                <w:sz w:val="21"/>
                <w:szCs w:val="21"/>
              </w:rPr>
              <w:t>生产工序</w:t>
            </w:r>
          </w:p>
        </w:tc>
      </w:tr>
      <w:tr w:rsidR="000E2BC4">
        <w:trPr>
          <w:trHeight w:val="340"/>
          <w:jc w:val="center"/>
        </w:trPr>
        <w:tc>
          <w:tcPr>
            <w:tcW w:w="1951" w:type="dxa"/>
            <w:vAlign w:val="center"/>
          </w:tcPr>
          <w:p w:rsidR="000E2BC4" w:rsidRDefault="00AF1CD9">
            <w:pPr>
              <w:spacing w:line="240" w:lineRule="auto"/>
              <w:jc w:val="center"/>
              <w:rPr>
                <w:bCs/>
                <w:kern w:val="0"/>
                <w:sz w:val="21"/>
                <w:szCs w:val="21"/>
              </w:rPr>
            </w:pPr>
            <w:r>
              <w:rPr>
                <w:bCs/>
                <w:kern w:val="0"/>
                <w:sz w:val="21"/>
                <w:szCs w:val="21"/>
              </w:rPr>
              <w:t>外购聚</w:t>
            </w:r>
            <w:r>
              <w:rPr>
                <w:rFonts w:hint="eastAsia"/>
                <w:bCs/>
                <w:kern w:val="0"/>
                <w:sz w:val="21"/>
                <w:szCs w:val="21"/>
              </w:rPr>
              <w:t>氯</w:t>
            </w:r>
            <w:r>
              <w:rPr>
                <w:bCs/>
                <w:kern w:val="0"/>
                <w:sz w:val="21"/>
                <w:szCs w:val="21"/>
              </w:rPr>
              <w:t>乙烯颗粒</w:t>
            </w:r>
          </w:p>
        </w:tc>
        <w:tc>
          <w:tcPr>
            <w:tcW w:w="1423" w:type="dxa"/>
            <w:vAlign w:val="center"/>
          </w:tcPr>
          <w:p w:rsidR="000E2BC4" w:rsidRDefault="00AF1CD9">
            <w:pPr>
              <w:spacing w:line="240" w:lineRule="auto"/>
              <w:jc w:val="center"/>
              <w:rPr>
                <w:bCs/>
                <w:kern w:val="0"/>
                <w:sz w:val="21"/>
                <w:szCs w:val="21"/>
              </w:rPr>
            </w:pPr>
            <w:r>
              <w:rPr>
                <w:rFonts w:hint="eastAsia"/>
                <w:bCs/>
                <w:kern w:val="0"/>
                <w:sz w:val="21"/>
                <w:szCs w:val="21"/>
              </w:rPr>
              <w:t>1950</w:t>
            </w:r>
          </w:p>
        </w:tc>
        <w:tc>
          <w:tcPr>
            <w:tcW w:w="1687" w:type="dxa"/>
            <w:vAlign w:val="center"/>
          </w:tcPr>
          <w:p w:rsidR="000E2BC4" w:rsidRDefault="00AF1CD9">
            <w:pPr>
              <w:spacing w:line="240" w:lineRule="auto"/>
              <w:jc w:val="center"/>
              <w:rPr>
                <w:bCs/>
                <w:kern w:val="0"/>
                <w:sz w:val="21"/>
                <w:szCs w:val="21"/>
              </w:rPr>
            </w:pPr>
            <w:r>
              <w:rPr>
                <w:rFonts w:hint="eastAsia"/>
                <w:bCs/>
                <w:kern w:val="0"/>
                <w:sz w:val="21"/>
                <w:szCs w:val="21"/>
              </w:rPr>
              <w:t>PVC管材</w:t>
            </w:r>
          </w:p>
        </w:tc>
        <w:tc>
          <w:tcPr>
            <w:tcW w:w="1687" w:type="dxa"/>
            <w:vAlign w:val="center"/>
          </w:tcPr>
          <w:p w:rsidR="000E2BC4" w:rsidRDefault="00AF1CD9">
            <w:pPr>
              <w:spacing w:line="240" w:lineRule="auto"/>
              <w:jc w:val="center"/>
              <w:rPr>
                <w:bCs/>
                <w:kern w:val="0"/>
                <w:sz w:val="21"/>
                <w:szCs w:val="21"/>
              </w:rPr>
            </w:pPr>
            <w:r>
              <w:rPr>
                <w:rFonts w:hint="eastAsia"/>
                <w:bCs/>
                <w:kern w:val="0"/>
                <w:sz w:val="21"/>
                <w:szCs w:val="21"/>
              </w:rPr>
              <w:t>2000</w:t>
            </w:r>
          </w:p>
        </w:tc>
        <w:tc>
          <w:tcPr>
            <w:tcW w:w="1688" w:type="dxa"/>
            <w:vAlign w:val="center"/>
          </w:tcPr>
          <w:p w:rsidR="000E2BC4" w:rsidRDefault="00AF1CD9">
            <w:pPr>
              <w:spacing w:line="240" w:lineRule="auto"/>
              <w:jc w:val="center"/>
              <w:rPr>
                <w:bCs/>
                <w:kern w:val="0"/>
                <w:sz w:val="21"/>
                <w:szCs w:val="21"/>
              </w:rPr>
            </w:pPr>
            <w:r>
              <w:rPr>
                <w:bCs/>
                <w:kern w:val="0"/>
                <w:sz w:val="21"/>
                <w:szCs w:val="21"/>
              </w:rPr>
              <w:t>产品</w:t>
            </w:r>
          </w:p>
        </w:tc>
      </w:tr>
      <w:tr w:rsidR="000E2BC4">
        <w:trPr>
          <w:trHeight w:val="340"/>
          <w:jc w:val="center"/>
        </w:trPr>
        <w:tc>
          <w:tcPr>
            <w:tcW w:w="1951" w:type="dxa"/>
            <w:vAlign w:val="center"/>
          </w:tcPr>
          <w:p w:rsidR="000E2BC4" w:rsidRDefault="00AF1CD9">
            <w:pPr>
              <w:spacing w:line="240" w:lineRule="auto"/>
              <w:jc w:val="center"/>
              <w:rPr>
                <w:bCs/>
                <w:kern w:val="0"/>
                <w:sz w:val="21"/>
                <w:szCs w:val="21"/>
              </w:rPr>
            </w:pPr>
            <w:r>
              <w:rPr>
                <w:bCs/>
                <w:kern w:val="0"/>
                <w:sz w:val="21"/>
                <w:szCs w:val="21"/>
              </w:rPr>
              <w:t>色母粒</w:t>
            </w:r>
          </w:p>
        </w:tc>
        <w:tc>
          <w:tcPr>
            <w:tcW w:w="1423" w:type="dxa"/>
            <w:vAlign w:val="center"/>
          </w:tcPr>
          <w:p w:rsidR="000E2BC4" w:rsidRDefault="00AF1CD9">
            <w:pPr>
              <w:spacing w:line="240" w:lineRule="auto"/>
              <w:jc w:val="center"/>
              <w:rPr>
                <w:rFonts w:eastAsiaTheme="minorEastAsia"/>
                <w:bCs/>
                <w:kern w:val="0"/>
                <w:sz w:val="21"/>
                <w:szCs w:val="21"/>
              </w:rPr>
            </w:pPr>
            <w:r>
              <w:rPr>
                <w:rFonts w:eastAsiaTheme="minorEastAsia" w:hint="eastAsia"/>
                <w:bCs/>
                <w:kern w:val="0"/>
                <w:sz w:val="21"/>
                <w:szCs w:val="21"/>
              </w:rPr>
              <w:t>53.25</w:t>
            </w:r>
          </w:p>
        </w:tc>
        <w:tc>
          <w:tcPr>
            <w:tcW w:w="1687" w:type="dxa"/>
            <w:vAlign w:val="center"/>
          </w:tcPr>
          <w:p w:rsidR="000E2BC4" w:rsidRDefault="00AF1CD9">
            <w:pPr>
              <w:spacing w:line="240" w:lineRule="auto"/>
              <w:jc w:val="center"/>
              <w:rPr>
                <w:bCs/>
                <w:kern w:val="0"/>
                <w:sz w:val="21"/>
                <w:szCs w:val="21"/>
              </w:rPr>
            </w:pPr>
            <w:r>
              <w:rPr>
                <w:bCs/>
                <w:kern w:val="0"/>
                <w:sz w:val="21"/>
                <w:szCs w:val="21"/>
              </w:rPr>
              <w:t>非甲烷总烃</w:t>
            </w:r>
          </w:p>
        </w:tc>
        <w:tc>
          <w:tcPr>
            <w:tcW w:w="1687" w:type="dxa"/>
            <w:vAlign w:val="center"/>
          </w:tcPr>
          <w:p w:rsidR="000E2BC4" w:rsidRDefault="00AF1CD9">
            <w:pPr>
              <w:spacing w:line="240" w:lineRule="auto"/>
              <w:jc w:val="center"/>
              <w:rPr>
                <w:rFonts w:eastAsiaTheme="minorEastAsia"/>
                <w:bCs/>
                <w:kern w:val="0"/>
                <w:sz w:val="21"/>
                <w:szCs w:val="21"/>
              </w:rPr>
            </w:pPr>
            <w:r>
              <w:rPr>
                <w:rFonts w:eastAsiaTheme="minorEastAsia" w:hint="eastAsia"/>
                <w:bCs/>
                <w:kern w:val="0"/>
                <w:sz w:val="21"/>
                <w:szCs w:val="21"/>
              </w:rPr>
              <w:t>3.0</w:t>
            </w:r>
          </w:p>
        </w:tc>
        <w:tc>
          <w:tcPr>
            <w:tcW w:w="1688" w:type="dxa"/>
            <w:vAlign w:val="center"/>
          </w:tcPr>
          <w:p w:rsidR="000E2BC4" w:rsidRDefault="00AF1CD9">
            <w:pPr>
              <w:spacing w:line="240" w:lineRule="auto"/>
              <w:jc w:val="center"/>
              <w:rPr>
                <w:bCs/>
                <w:kern w:val="0"/>
                <w:sz w:val="21"/>
                <w:szCs w:val="21"/>
              </w:rPr>
            </w:pPr>
            <w:r>
              <w:rPr>
                <w:rFonts w:hint="eastAsia"/>
                <w:bCs/>
                <w:kern w:val="0"/>
                <w:sz w:val="21"/>
                <w:szCs w:val="21"/>
              </w:rPr>
              <w:t>废气</w:t>
            </w:r>
          </w:p>
        </w:tc>
      </w:tr>
      <w:tr w:rsidR="000E2BC4">
        <w:trPr>
          <w:trHeight w:val="340"/>
          <w:jc w:val="center"/>
        </w:trPr>
        <w:tc>
          <w:tcPr>
            <w:tcW w:w="1951" w:type="dxa"/>
            <w:vAlign w:val="center"/>
          </w:tcPr>
          <w:p w:rsidR="000E2BC4" w:rsidRDefault="000E2BC4">
            <w:pPr>
              <w:spacing w:line="240" w:lineRule="auto"/>
              <w:jc w:val="center"/>
              <w:rPr>
                <w:bCs/>
                <w:kern w:val="0"/>
                <w:sz w:val="21"/>
                <w:szCs w:val="21"/>
              </w:rPr>
            </w:pPr>
          </w:p>
        </w:tc>
        <w:tc>
          <w:tcPr>
            <w:tcW w:w="1423" w:type="dxa"/>
            <w:vAlign w:val="center"/>
          </w:tcPr>
          <w:p w:rsidR="000E2BC4" w:rsidRDefault="000E2BC4">
            <w:pPr>
              <w:spacing w:line="240" w:lineRule="auto"/>
              <w:jc w:val="center"/>
              <w:rPr>
                <w:bCs/>
                <w:kern w:val="0"/>
                <w:sz w:val="21"/>
                <w:szCs w:val="21"/>
              </w:rPr>
            </w:pPr>
          </w:p>
        </w:tc>
        <w:tc>
          <w:tcPr>
            <w:tcW w:w="1687" w:type="dxa"/>
            <w:vAlign w:val="center"/>
          </w:tcPr>
          <w:p w:rsidR="000E2BC4" w:rsidRDefault="00AF1CD9">
            <w:pPr>
              <w:spacing w:line="240" w:lineRule="auto"/>
              <w:jc w:val="center"/>
              <w:rPr>
                <w:bCs/>
                <w:kern w:val="0"/>
                <w:sz w:val="21"/>
                <w:szCs w:val="21"/>
              </w:rPr>
            </w:pPr>
            <w:r>
              <w:rPr>
                <w:rFonts w:hint="eastAsia"/>
                <w:bCs/>
                <w:kern w:val="0"/>
                <w:sz w:val="21"/>
                <w:szCs w:val="21"/>
              </w:rPr>
              <w:t>切割粉尘</w:t>
            </w:r>
          </w:p>
        </w:tc>
        <w:tc>
          <w:tcPr>
            <w:tcW w:w="1687" w:type="dxa"/>
            <w:vAlign w:val="center"/>
          </w:tcPr>
          <w:p w:rsidR="000E2BC4" w:rsidRDefault="00AF1CD9">
            <w:pPr>
              <w:spacing w:line="240" w:lineRule="auto"/>
              <w:jc w:val="center"/>
              <w:rPr>
                <w:bCs/>
                <w:kern w:val="0"/>
                <w:sz w:val="21"/>
                <w:szCs w:val="21"/>
              </w:rPr>
            </w:pPr>
            <w:r>
              <w:rPr>
                <w:rFonts w:hint="eastAsia"/>
                <w:bCs/>
                <w:kern w:val="0"/>
                <w:sz w:val="21"/>
                <w:szCs w:val="21"/>
              </w:rPr>
              <w:t>0.2</w:t>
            </w:r>
          </w:p>
        </w:tc>
        <w:tc>
          <w:tcPr>
            <w:tcW w:w="1688" w:type="dxa"/>
            <w:vAlign w:val="center"/>
          </w:tcPr>
          <w:p w:rsidR="000E2BC4" w:rsidRDefault="00AF1CD9">
            <w:pPr>
              <w:spacing w:line="240" w:lineRule="auto"/>
              <w:jc w:val="center"/>
              <w:rPr>
                <w:bCs/>
                <w:kern w:val="0"/>
                <w:sz w:val="21"/>
                <w:szCs w:val="21"/>
              </w:rPr>
            </w:pPr>
            <w:r>
              <w:rPr>
                <w:bCs/>
                <w:kern w:val="0"/>
                <w:sz w:val="21"/>
                <w:szCs w:val="21"/>
              </w:rPr>
              <w:t>废气</w:t>
            </w:r>
          </w:p>
        </w:tc>
      </w:tr>
      <w:tr w:rsidR="000E2BC4">
        <w:trPr>
          <w:trHeight w:val="340"/>
          <w:jc w:val="center"/>
        </w:trPr>
        <w:tc>
          <w:tcPr>
            <w:tcW w:w="1951" w:type="dxa"/>
            <w:vAlign w:val="center"/>
          </w:tcPr>
          <w:p w:rsidR="000E2BC4" w:rsidRDefault="000E2BC4">
            <w:pPr>
              <w:spacing w:line="240" w:lineRule="auto"/>
              <w:jc w:val="center"/>
              <w:rPr>
                <w:bCs/>
                <w:kern w:val="0"/>
                <w:sz w:val="21"/>
                <w:szCs w:val="21"/>
              </w:rPr>
            </w:pPr>
          </w:p>
        </w:tc>
        <w:tc>
          <w:tcPr>
            <w:tcW w:w="1423" w:type="dxa"/>
            <w:vAlign w:val="center"/>
          </w:tcPr>
          <w:p w:rsidR="000E2BC4" w:rsidRDefault="000E2BC4">
            <w:pPr>
              <w:spacing w:line="240" w:lineRule="auto"/>
              <w:jc w:val="center"/>
              <w:rPr>
                <w:bCs/>
                <w:kern w:val="0"/>
                <w:sz w:val="21"/>
                <w:szCs w:val="21"/>
              </w:rPr>
            </w:pPr>
          </w:p>
        </w:tc>
        <w:tc>
          <w:tcPr>
            <w:tcW w:w="1687" w:type="dxa"/>
            <w:vAlign w:val="center"/>
          </w:tcPr>
          <w:p w:rsidR="000E2BC4" w:rsidRDefault="00AF1CD9">
            <w:pPr>
              <w:spacing w:line="240" w:lineRule="auto"/>
              <w:jc w:val="center"/>
              <w:rPr>
                <w:bCs/>
                <w:kern w:val="0"/>
                <w:sz w:val="21"/>
                <w:szCs w:val="21"/>
              </w:rPr>
            </w:pPr>
            <w:r>
              <w:rPr>
                <w:rFonts w:hint="eastAsia"/>
                <w:bCs/>
                <w:kern w:val="0"/>
                <w:sz w:val="21"/>
                <w:szCs w:val="21"/>
              </w:rPr>
              <w:t>破碎粉尘</w:t>
            </w:r>
          </w:p>
        </w:tc>
        <w:tc>
          <w:tcPr>
            <w:tcW w:w="1687" w:type="dxa"/>
            <w:vAlign w:val="center"/>
          </w:tcPr>
          <w:p w:rsidR="000E2BC4" w:rsidRDefault="00AF1CD9">
            <w:pPr>
              <w:spacing w:line="240" w:lineRule="auto"/>
              <w:jc w:val="center"/>
              <w:rPr>
                <w:bCs/>
                <w:kern w:val="0"/>
                <w:sz w:val="21"/>
                <w:szCs w:val="21"/>
              </w:rPr>
            </w:pPr>
            <w:r>
              <w:rPr>
                <w:rFonts w:hint="eastAsia"/>
                <w:bCs/>
                <w:kern w:val="0"/>
                <w:sz w:val="21"/>
                <w:szCs w:val="21"/>
              </w:rPr>
              <w:t>0.05</w:t>
            </w:r>
          </w:p>
        </w:tc>
        <w:tc>
          <w:tcPr>
            <w:tcW w:w="1688" w:type="dxa"/>
            <w:vAlign w:val="center"/>
          </w:tcPr>
          <w:p w:rsidR="000E2BC4" w:rsidRDefault="00AF1CD9">
            <w:pPr>
              <w:spacing w:line="240" w:lineRule="auto"/>
              <w:jc w:val="center"/>
              <w:rPr>
                <w:bCs/>
                <w:kern w:val="0"/>
                <w:sz w:val="21"/>
                <w:szCs w:val="21"/>
              </w:rPr>
            </w:pPr>
            <w:r>
              <w:rPr>
                <w:rFonts w:hint="eastAsia"/>
                <w:bCs/>
                <w:kern w:val="0"/>
                <w:sz w:val="21"/>
                <w:szCs w:val="21"/>
              </w:rPr>
              <w:t>废气</w:t>
            </w:r>
          </w:p>
        </w:tc>
      </w:tr>
      <w:tr w:rsidR="000E2BC4">
        <w:trPr>
          <w:trHeight w:val="340"/>
          <w:jc w:val="center"/>
        </w:trPr>
        <w:tc>
          <w:tcPr>
            <w:tcW w:w="1951" w:type="dxa"/>
            <w:vAlign w:val="center"/>
          </w:tcPr>
          <w:p w:rsidR="000E2BC4" w:rsidRDefault="00AF1CD9">
            <w:pPr>
              <w:spacing w:line="240" w:lineRule="auto"/>
              <w:jc w:val="center"/>
              <w:rPr>
                <w:bCs/>
                <w:kern w:val="0"/>
                <w:sz w:val="21"/>
                <w:szCs w:val="21"/>
              </w:rPr>
            </w:pPr>
            <w:r>
              <w:rPr>
                <w:bCs/>
                <w:kern w:val="0"/>
                <w:sz w:val="21"/>
                <w:szCs w:val="21"/>
              </w:rPr>
              <w:t>合计</w:t>
            </w:r>
          </w:p>
        </w:tc>
        <w:tc>
          <w:tcPr>
            <w:tcW w:w="1423" w:type="dxa"/>
            <w:vAlign w:val="center"/>
          </w:tcPr>
          <w:p w:rsidR="000E2BC4" w:rsidRDefault="00AF1CD9">
            <w:pPr>
              <w:spacing w:line="240" w:lineRule="auto"/>
              <w:jc w:val="center"/>
              <w:rPr>
                <w:rFonts w:eastAsiaTheme="minorEastAsia"/>
                <w:bCs/>
                <w:kern w:val="0"/>
                <w:sz w:val="21"/>
                <w:szCs w:val="21"/>
              </w:rPr>
            </w:pPr>
            <w:r>
              <w:rPr>
                <w:rFonts w:hint="eastAsia"/>
                <w:bCs/>
                <w:kern w:val="0"/>
                <w:sz w:val="21"/>
                <w:szCs w:val="21"/>
              </w:rPr>
              <w:t>2</w:t>
            </w:r>
            <w:r>
              <w:rPr>
                <w:rFonts w:eastAsiaTheme="minorEastAsia" w:hint="eastAsia"/>
                <w:bCs/>
                <w:kern w:val="0"/>
                <w:sz w:val="21"/>
                <w:szCs w:val="21"/>
              </w:rPr>
              <w:t>003.25</w:t>
            </w:r>
          </w:p>
        </w:tc>
        <w:tc>
          <w:tcPr>
            <w:tcW w:w="1687" w:type="dxa"/>
            <w:vAlign w:val="center"/>
          </w:tcPr>
          <w:p w:rsidR="000E2BC4" w:rsidRDefault="000E2BC4">
            <w:pPr>
              <w:spacing w:line="240" w:lineRule="auto"/>
              <w:jc w:val="center"/>
              <w:rPr>
                <w:bCs/>
                <w:kern w:val="0"/>
                <w:sz w:val="21"/>
                <w:szCs w:val="21"/>
              </w:rPr>
            </w:pPr>
          </w:p>
        </w:tc>
        <w:tc>
          <w:tcPr>
            <w:tcW w:w="1687" w:type="dxa"/>
            <w:vAlign w:val="center"/>
          </w:tcPr>
          <w:p w:rsidR="000E2BC4" w:rsidRDefault="00AF1CD9">
            <w:pPr>
              <w:spacing w:line="240" w:lineRule="auto"/>
              <w:jc w:val="center"/>
              <w:rPr>
                <w:rFonts w:eastAsiaTheme="minorEastAsia"/>
                <w:bCs/>
                <w:kern w:val="0"/>
                <w:sz w:val="21"/>
                <w:szCs w:val="21"/>
              </w:rPr>
            </w:pPr>
            <w:r>
              <w:rPr>
                <w:rFonts w:eastAsiaTheme="minorEastAsia" w:hint="eastAsia"/>
                <w:bCs/>
                <w:kern w:val="0"/>
                <w:sz w:val="21"/>
                <w:szCs w:val="21"/>
              </w:rPr>
              <w:t>2003.25</w:t>
            </w:r>
          </w:p>
        </w:tc>
        <w:tc>
          <w:tcPr>
            <w:tcW w:w="1688" w:type="dxa"/>
            <w:vAlign w:val="center"/>
          </w:tcPr>
          <w:p w:rsidR="000E2BC4" w:rsidRDefault="000E2BC4">
            <w:pPr>
              <w:spacing w:line="240" w:lineRule="auto"/>
              <w:jc w:val="center"/>
              <w:rPr>
                <w:bCs/>
                <w:kern w:val="0"/>
                <w:sz w:val="21"/>
                <w:szCs w:val="21"/>
              </w:rPr>
            </w:pPr>
          </w:p>
        </w:tc>
      </w:tr>
    </w:tbl>
    <w:p w:rsidR="000E2BC4" w:rsidRDefault="00356693">
      <w:pPr>
        <w:autoSpaceDE w:val="0"/>
        <w:autoSpaceDN w:val="0"/>
        <w:spacing w:line="240" w:lineRule="auto"/>
        <w:jc w:val="center"/>
        <w:rPr>
          <w:rFonts w:eastAsia="黑体"/>
          <w:szCs w:val="21"/>
        </w:rPr>
      </w:pPr>
      <w:r w:rsidRPr="000E2BC4">
        <w:rPr>
          <w:rFonts w:eastAsia="黑体"/>
          <w:szCs w:val="21"/>
        </w:rPr>
        <w:object w:dxaOrig="5629" w:dyaOrig="5429">
          <v:shape id="_x0000_i1036" type="#_x0000_t75" style="width:251.05pt;height:241.85pt" o:ole="">
            <v:imagedata r:id="rId37" o:title=""/>
          </v:shape>
          <o:OLEObject Type="Embed" ProgID="Visio.Drawing.11" ShapeID="_x0000_i1036" DrawAspect="Content" ObjectID="_1688194102" r:id="rId38"/>
        </w:object>
      </w:r>
    </w:p>
    <w:p w:rsidR="000E2BC4" w:rsidRDefault="00AF1CD9">
      <w:pPr>
        <w:autoSpaceDE w:val="0"/>
        <w:autoSpaceDN w:val="0"/>
        <w:spacing w:line="240" w:lineRule="auto"/>
        <w:jc w:val="center"/>
        <w:rPr>
          <w:rFonts w:eastAsia="黑体"/>
          <w:sz w:val="21"/>
          <w:szCs w:val="21"/>
        </w:rPr>
      </w:pPr>
      <w:r>
        <w:rPr>
          <w:rFonts w:eastAsia="黑体"/>
          <w:sz w:val="21"/>
          <w:szCs w:val="21"/>
        </w:rPr>
        <w:t>图</w:t>
      </w:r>
      <w:r>
        <w:rPr>
          <w:rFonts w:eastAsia="黑体" w:hint="eastAsia"/>
          <w:sz w:val="21"/>
          <w:szCs w:val="21"/>
        </w:rPr>
        <w:t>3</w:t>
      </w:r>
      <w:r>
        <w:rPr>
          <w:rFonts w:eastAsia="黑体"/>
          <w:sz w:val="21"/>
          <w:szCs w:val="21"/>
        </w:rPr>
        <w:t>.4-</w:t>
      </w:r>
      <w:r>
        <w:rPr>
          <w:rFonts w:eastAsia="黑体" w:hint="eastAsia"/>
          <w:sz w:val="21"/>
          <w:szCs w:val="21"/>
        </w:rPr>
        <w:t>4</w:t>
      </w:r>
      <w:r>
        <w:rPr>
          <w:rFonts w:eastAsia="黑体"/>
          <w:sz w:val="21"/>
          <w:szCs w:val="21"/>
        </w:rPr>
        <w:t xml:space="preserve">  </w:t>
      </w:r>
      <w:r>
        <w:rPr>
          <w:rFonts w:eastAsia="黑体" w:hint="eastAsia"/>
          <w:sz w:val="21"/>
          <w:szCs w:val="21"/>
        </w:rPr>
        <w:t>PVC</w:t>
      </w:r>
      <w:r>
        <w:rPr>
          <w:rFonts w:eastAsia="黑体" w:hint="eastAsia"/>
          <w:sz w:val="21"/>
          <w:szCs w:val="21"/>
        </w:rPr>
        <w:t>管材</w:t>
      </w:r>
      <w:r>
        <w:rPr>
          <w:rFonts w:eastAsia="黑体"/>
          <w:sz w:val="21"/>
          <w:szCs w:val="21"/>
        </w:rPr>
        <w:t>生产物料平衡图</w:t>
      </w:r>
    </w:p>
    <w:p w:rsidR="000E2BC4" w:rsidRDefault="00AF1CD9">
      <w:pPr>
        <w:pStyle w:val="3"/>
        <w:adjustRightInd w:val="0"/>
        <w:spacing w:before="0" w:line="460" w:lineRule="exact"/>
        <w:ind w:left="113" w:firstLine="0"/>
        <w:textAlignment w:val="baseline"/>
        <w:rPr>
          <w:rFonts w:ascii="Times New Roman"/>
          <w:spacing w:val="12"/>
          <w:w w:val="95"/>
          <w:kern w:val="0"/>
          <w:szCs w:val="26"/>
        </w:rPr>
      </w:pPr>
      <w:r>
        <w:rPr>
          <w:rFonts w:ascii="Times New Roman" w:hint="eastAsia"/>
          <w:spacing w:val="12"/>
          <w:w w:val="95"/>
          <w:kern w:val="0"/>
          <w:szCs w:val="26"/>
        </w:rPr>
        <w:t>3</w:t>
      </w:r>
      <w:r>
        <w:rPr>
          <w:rFonts w:ascii="Times New Roman"/>
          <w:spacing w:val="12"/>
          <w:w w:val="95"/>
          <w:kern w:val="0"/>
          <w:szCs w:val="26"/>
        </w:rPr>
        <w:t>.4.</w:t>
      </w:r>
      <w:r>
        <w:rPr>
          <w:rFonts w:ascii="Times New Roman" w:hint="eastAsia"/>
          <w:spacing w:val="12"/>
          <w:w w:val="95"/>
          <w:kern w:val="0"/>
          <w:szCs w:val="26"/>
        </w:rPr>
        <w:t>5</w:t>
      </w:r>
      <w:r>
        <w:rPr>
          <w:rFonts w:ascii="Times New Roman"/>
          <w:spacing w:val="12"/>
          <w:w w:val="95"/>
          <w:kern w:val="0"/>
          <w:szCs w:val="26"/>
        </w:rPr>
        <w:t>水平衡</w:t>
      </w:r>
    </w:p>
    <w:p w:rsidR="000E2BC4" w:rsidRPr="00827FC2" w:rsidRDefault="00AF1CD9">
      <w:pPr>
        <w:autoSpaceDE w:val="0"/>
        <w:autoSpaceDN w:val="0"/>
        <w:spacing w:line="460" w:lineRule="exact"/>
        <w:ind w:firstLineChars="200" w:firstLine="480"/>
        <w:rPr>
          <w:color w:val="FF0000"/>
        </w:rPr>
      </w:pPr>
      <w:r w:rsidRPr="00827FC2">
        <w:rPr>
          <w:color w:val="FF0000"/>
        </w:rPr>
        <w:t>本项目全厂水平衡见图</w:t>
      </w:r>
      <w:r w:rsidRPr="00827FC2">
        <w:rPr>
          <w:rFonts w:hint="eastAsia"/>
          <w:color w:val="FF0000"/>
        </w:rPr>
        <w:t>3</w:t>
      </w:r>
      <w:r w:rsidRPr="00827FC2">
        <w:rPr>
          <w:color w:val="FF0000"/>
        </w:rPr>
        <w:t>.4-5</w:t>
      </w:r>
      <w:r w:rsidRPr="00827FC2">
        <w:rPr>
          <w:color w:val="FF0000"/>
        </w:rPr>
        <w:t>。</w:t>
      </w:r>
    </w:p>
    <w:p w:rsidR="000E2BC4" w:rsidRDefault="004A2637">
      <w:pPr>
        <w:autoSpaceDE w:val="0"/>
        <w:autoSpaceDN w:val="0"/>
        <w:spacing w:line="240" w:lineRule="auto"/>
        <w:jc w:val="center"/>
      </w:pPr>
      <w:r>
        <w:object w:dxaOrig="6188" w:dyaOrig="8148">
          <v:shape id="_x0000_i1037" type="#_x0000_t75" style="width:268.25pt;height:355.25pt" o:ole="">
            <v:imagedata r:id="rId39" o:title=""/>
          </v:shape>
          <o:OLEObject Type="Embed" ProgID="Visio.Drawing.11" ShapeID="_x0000_i1037" DrawAspect="Content" ObjectID="_1688194103" r:id="rId40"/>
        </w:object>
      </w:r>
    </w:p>
    <w:p w:rsidR="000E2BC4" w:rsidRDefault="00AF1CD9">
      <w:pPr>
        <w:autoSpaceDE w:val="0"/>
        <w:autoSpaceDN w:val="0"/>
        <w:spacing w:line="240" w:lineRule="auto"/>
        <w:jc w:val="center"/>
        <w:rPr>
          <w:rFonts w:eastAsia="黑体"/>
          <w:sz w:val="21"/>
          <w:szCs w:val="21"/>
        </w:rPr>
      </w:pPr>
      <w:r>
        <w:rPr>
          <w:rFonts w:eastAsia="黑体" w:hint="eastAsia"/>
          <w:szCs w:val="21"/>
        </w:rPr>
        <w:t xml:space="preserve">    </w:t>
      </w:r>
      <w:r>
        <w:rPr>
          <w:rFonts w:eastAsia="黑体" w:hint="eastAsia"/>
          <w:sz w:val="21"/>
          <w:szCs w:val="21"/>
        </w:rPr>
        <w:t xml:space="preserve">        </w:t>
      </w:r>
      <w:r>
        <w:rPr>
          <w:rFonts w:eastAsia="黑体"/>
          <w:sz w:val="21"/>
          <w:szCs w:val="21"/>
        </w:rPr>
        <w:t>图</w:t>
      </w:r>
      <w:r>
        <w:rPr>
          <w:rFonts w:eastAsia="黑体" w:hint="eastAsia"/>
          <w:sz w:val="21"/>
          <w:szCs w:val="21"/>
        </w:rPr>
        <w:t>3</w:t>
      </w:r>
      <w:r>
        <w:rPr>
          <w:rFonts w:eastAsia="黑体"/>
          <w:sz w:val="21"/>
          <w:szCs w:val="21"/>
        </w:rPr>
        <w:t xml:space="preserve">.4-5  </w:t>
      </w:r>
      <w:r>
        <w:rPr>
          <w:rFonts w:eastAsia="黑体"/>
          <w:sz w:val="21"/>
          <w:szCs w:val="21"/>
        </w:rPr>
        <w:t>全厂水平衡图</w:t>
      </w:r>
      <w:r>
        <w:rPr>
          <w:rFonts w:eastAsia="黑体" w:hint="eastAsia"/>
          <w:sz w:val="21"/>
          <w:szCs w:val="21"/>
        </w:rPr>
        <w:t xml:space="preserve">        </w:t>
      </w:r>
      <w:r>
        <w:rPr>
          <w:rFonts w:eastAsia="黑体" w:hint="eastAsia"/>
          <w:sz w:val="21"/>
          <w:szCs w:val="21"/>
        </w:rPr>
        <w:t>单位：</w:t>
      </w:r>
      <w:r>
        <w:rPr>
          <w:rFonts w:eastAsia="黑体" w:hint="eastAsia"/>
          <w:sz w:val="21"/>
          <w:szCs w:val="21"/>
        </w:rPr>
        <w:t>m</w:t>
      </w:r>
      <w:r>
        <w:rPr>
          <w:rFonts w:eastAsia="黑体" w:hint="eastAsia"/>
          <w:sz w:val="21"/>
          <w:szCs w:val="21"/>
          <w:vertAlign w:val="superscript"/>
        </w:rPr>
        <w:t>3</w:t>
      </w:r>
      <w:r>
        <w:rPr>
          <w:rFonts w:eastAsia="黑体" w:hint="eastAsia"/>
          <w:sz w:val="21"/>
          <w:szCs w:val="21"/>
        </w:rPr>
        <w:t>/</w:t>
      </w:r>
      <w:r w:rsidR="00A64C8A">
        <w:rPr>
          <w:rFonts w:eastAsia="黑体" w:hint="eastAsia"/>
          <w:sz w:val="21"/>
          <w:szCs w:val="21"/>
        </w:rPr>
        <w:t>a</w:t>
      </w:r>
    </w:p>
    <w:p w:rsidR="000E2BC4" w:rsidRDefault="00AF1CD9">
      <w:pPr>
        <w:pStyle w:val="2"/>
        <w:adjustRightInd w:val="0"/>
        <w:spacing w:before="120" w:after="120" w:line="460" w:lineRule="exact"/>
        <w:textAlignment w:val="baseline"/>
        <w:rPr>
          <w:rFonts w:ascii="Times New Roman" w:hAnsi="Times New Roman"/>
          <w:b w:val="0"/>
          <w:szCs w:val="28"/>
        </w:rPr>
      </w:pPr>
      <w:bookmarkStart w:id="121" w:name="_Toc69469837"/>
      <w:r>
        <w:rPr>
          <w:rFonts w:ascii="Times New Roman" w:hAnsi="Times New Roman" w:hint="eastAsia"/>
          <w:b w:val="0"/>
          <w:szCs w:val="28"/>
        </w:rPr>
        <w:lastRenderedPageBreak/>
        <w:t>3</w:t>
      </w:r>
      <w:r>
        <w:rPr>
          <w:rFonts w:ascii="Times New Roman" w:hAnsi="Times New Roman"/>
          <w:b w:val="0"/>
          <w:szCs w:val="28"/>
        </w:rPr>
        <w:t xml:space="preserve">.5 </w:t>
      </w:r>
      <w:r>
        <w:rPr>
          <w:rFonts w:ascii="Times New Roman" w:hAnsi="Times New Roman"/>
          <w:b w:val="0"/>
          <w:szCs w:val="28"/>
        </w:rPr>
        <w:t>主要污染源及污染物分析</w:t>
      </w:r>
      <w:bookmarkEnd w:id="121"/>
    </w:p>
    <w:p w:rsidR="000E2BC4" w:rsidRDefault="00AF1CD9">
      <w:pPr>
        <w:pStyle w:val="3"/>
        <w:adjustRightInd w:val="0"/>
        <w:spacing w:before="0" w:line="460" w:lineRule="exact"/>
        <w:ind w:left="113" w:firstLine="0"/>
        <w:textAlignment w:val="baseline"/>
        <w:rPr>
          <w:rFonts w:ascii="Times New Roman"/>
          <w:spacing w:val="12"/>
          <w:w w:val="95"/>
          <w:kern w:val="0"/>
          <w:szCs w:val="26"/>
        </w:rPr>
      </w:pPr>
      <w:r>
        <w:rPr>
          <w:rFonts w:ascii="Times New Roman" w:hint="eastAsia"/>
          <w:spacing w:val="12"/>
          <w:w w:val="95"/>
          <w:kern w:val="0"/>
          <w:szCs w:val="26"/>
        </w:rPr>
        <w:t>3</w:t>
      </w:r>
      <w:r>
        <w:rPr>
          <w:rFonts w:ascii="Times New Roman"/>
          <w:spacing w:val="12"/>
          <w:w w:val="95"/>
          <w:kern w:val="0"/>
          <w:szCs w:val="26"/>
        </w:rPr>
        <w:t>.5.1</w:t>
      </w:r>
      <w:r>
        <w:rPr>
          <w:rFonts w:ascii="Times New Roman"/>
          <w:spacing w:val="12"/>
          <w:w w:val="95"/>
          <w:kern w:val="0"/>
          <w:szCs w:val="26"/>
        </w:rPr>
        <w:t>施工期污染源及污染物分析</w:t>
      </w:r>
    </w:p>
    <w:p w:rsidR="000E2BC4" w:rsidRDefault="00AF1CD9">
      <w:pPr>
        <w:autoSpaceDE w:val="0"/>
        <w:autoSpaceDN w:val="0"/>
        <w:spacing w:line="460" w:lineRule="exact"/>
        <w:ind w:firstLineChars="200" w:firstLine="480"/>
      </w:pPr>
      <w:r>
        <w:t>1</w:t>
      </w:r>
      <w:r>
        <w:t>、大气污染源分析</w:t>
      </w:r>
    </w:p>
    <w:p w:rsidR="000E2BC4" w:rsidRDefault="00AF1CD9">
      <w:pPr>
        <w:pStyle w:val="1b"/>
        <w:spacing w:line="460" w:lineRule="exact"/>
        <w:ind w:firstLineChars="200" w:firstLine="480"/>
        <w:rPr>
          <w:rFonts w:eastAsiaTheme="minorEastAsia"/>
        </w:rPr>
      </w:pPr>
      <w:r>
        <w:t>建设期大气污染主要来自建筑材料（水泥、沙子、石子、砖等）的现场搬运及堆放扬尘；施工垃圾的清理及堆放扬尘；运输车辆造成的道路扬尘；施工机械所排废气（含</w:t>
      </w:r>
      <w:r>
        <w:t>CO</w:t>
      </w:r>
      <w:r>
        <w:t>、</w:t>
      </w:r>
      <w:r>
        <w:rPr>
          <w:rFonts w:hint="eastAsia"/>
        </w:rPr>
        <w:t>碳</w:t>
      </w:r>
      <w:r>
        <w:t>氢化合物、</w:t>
      </w:r>
      <w:r>
        <w:t>NOX</w:t>
      </w:r>
      <w:r>
        <w:t>等污染物）。施工期大气污染源及污染物详见表</w:t>
      </w:r>
      <w:r w:rsidR="00A0054E">
        <w:rPr>
          <w:rStyle w:val="1ff1"/>
          <w:rFonts w:eastAsia="宋体"/>
          <w:color w:val="auto"/>
          <w:kern w:val="0"/>
          <w:szCs w:val="26"/>
        </w:rPr>
        <w:fldChar w:fldCharType="begin"/>
      </w:r>
      <w:r>
        <w:rPr>
          <w:rStyle w:val="1ff1"/>
          <w:rFonts w:eastAsia="宋体"/>
          <w:color w:val="auto"/>
          <w:kern w:val="0"/>
          <w:szCs w:val="26"/>
        </w:rPr>
        <w:instrText xml:space="preserve"> STYLEREF  \s </w:instrText>
      </w:r>
      <w:r>
        <w:rPr>
          <w:rStyle w:val="1ff1"/>
          <w:rFonts w:eastAsia="宋体"/>
          <w:color w:val="auto"/>
          <w:kern w:val="0"/>
          <w:szCs w:val="26"/>
        </w:rPr>
        <w:instrText>二级标题</w:instrText>
      </w:r>
      <w:r>
        <w:rPr>
          <w:rStyle w:val="1ff1"/>
          <w:rFonts w:eastAsia="宋体"/>
          <w:color w:val="auto"/>
          <w:kern w:val="0"/>
          <w:szCs w:val="26"/>
        </w:rPr>
        <w:instrText xml:space="preserve"> \n \t </w:instrText>
      </w:r>
      <w:r w:rsidR="00A0054E">
        <w:rPr>
          <w:rStyle w:val="1ff1"/>
          <w:rFonts w:eastAsia="宋体"/>
          <w:color w:val="auto"/>
          <w:kern w:val="0"/>
          <w:szCs w:val="26"/>
        </w:rPr>
        <w:fldChar w:fldCharType="separate"/>
      </w:r>
      <w:r w:rsidR="009A0081">
        <w:rPr>
          <w:rStyle w:val="1ff1"/>
          <w:rFonts w:eastAsia="宋体" w:hint="eastAsia"/>
          <w:b/>
          <w:bCs/>
          <w:noProof/>
          <w:color w:val="auto"/>
          <w:kern w:val="0"/>
          <w:szCs w:val="26"/>
        </w:rPr>
        <w:t>错误</w:t>
      </w:r>
      <w:r w:rsidR="009A0081">
        <w:rPr>
          <w:rStyle w:val="1ff1"/>
          <w:rFonts w:eastAsia="宋体" w:hint="eastAsia"/>
          <w:b/>
          <w:bCs/>
          <w:noProof/>
          <w:color w:val="auto"/>
          <w:kern w:val="0"/>
          <w:szCs w:val="26"/>
        </w:rPr>
        <w:t>!</w:t>
      </w:r>
      <w:r w:rsidR="009A0081">
        <w:rPr>
          <w:rStyle w:val="1ff1"/>
          <w:rFonts w:eastAsia="宋体" w:hint="eastAsia"/>
          <w:b/>
          <w:bCs/>
          <w:noProof/>
          <w:color w:val="auto"/>
          <w:kern w:val="0"/>
          <w:szCs w:val="26"/>
        </w:rPr>
        <w:t>文档中没有指定样式的文字。</w:t>
      </w:r>
      <w:r w:rsidR="00A0054E">
        <w:rPr>
          <w:rStyle w:val="1ff1"/>
          <w:rFonts w:eastAsia="宋体"/>
          <w:color w:val="auto"/>
          <w:kern w:val="0"/>
          <w:szCs w:val="26"/>
        </w:rPr>
        <w:fldChar w:fldCharType="end"/>
      </w:r>
      <w:r>
        <w:t>-1</w:t>
      </w:r>
      <w:r>
        <w:t>。</w:t>
      </w:r>
    </w:p>
    <w:p w:rsidR="000E2BC4" w:rsidRDefault="00AF1CD9">
      <w:pPr>
        <w:pStyle w:val="1b"/>
        <w:spacing w:line="240" w:lineRule="auto"/>
        <w:rPr>
          <w:rFonts w:ascii="Times New Roman" w:eastAsia="黑体" w:hAnsi="Times New Roman" w:cs="Times New Roman"/>
        </w:rPr>
      </w:pPr>
      <w:r>
        <w:rPr>
          <w:rFonts w:ascii="Times New Roman" w:eastAsia="黑体" w:hAnsi="黑体" w:cs="Times New Roman"/>
          <w:sz w:val="21"/>
        </w:rPr>
        <w:t>表</w:t>
      </w:r>
      <w:r>
        <w:rPr>
          <w:rFonts w:ascii="Times New Roman" w:eastAsia="黑体" w:hAnsi="Times New Roman" w:cs="Times New Roman"/>
          <w:sz w:val="21"/>
        </w:rPr>
        <w:t xml:space="preserve">3.5-1                   </w:t>
      </w:r>
      <w:r>
        <w:rPr>
          <w:rFonts w:ascii="Times New Roman" w:eastAsia="黑体" w:hAnsi="黑体" w:cs="Times New Roman"/>
          <w:sz w:val="21"/>
        </w:rPr>
        <w:t>施工期大气污染源及污染物</w:t>
      </w:r>
    </w:p>
    <w:tbl>
      <w:tblPr>
        <w:tblW w:w="8923" w:type="dxa"/>
        <w:jc w:val="center"/>
        <w:tblBorders>
          <w:top w:val="single" w:sz="6" w:space="0" w:color="auto"/>
          <w:bottom w:val="single" w:sz="6" w:space="0" w:color="auto"/>
          <w:insideH w:val="single" w:sz="6" w:space="0" w:color="auto"/>
          <w:insideV w:val="single" w:sz="6" w:space="0" w:color="auto"/>
        </w:tblBorders>
        <w:tblLayout w:type="fixed"/>
        <w:tblLook w:val="04A0" w:firstRow="1" w:lastRow="0" w:firstColumn="1" w:lastColumn="0" w:noHBand="0" w:noVBand="1"/>
      </w:tblPr>
      <w:tblGrid>
        <w:gridCol w:w="795"/>
        <w:gridCol w:w="3521"/>
        <w:gridCol w:w="2158"/>
        <w:gridCol w:w="2449"/>
      </w:tblGrid>
      <w:tr w:rsidR="000E2BC4">
        <w:trPr>
          <w:cantSplit/>
          <w:trHeight w:val="20"/>
          <w:jc w:val="center"/>
        </w:trPr>
        <w:tc>
          <w:tcPr>
            <w:tcW w:w="795" w:type="dxa"/>
            <w:tcBorders>
              <w:top w:val="single" w:sz="12" w:space="0" w:color="auto"/>
            </w:tcBorders>
            <w:vAlign w:val="center"/>
          </w:tcPr>
          <w:p w:rsidR="000E2BC4" w:rsidRDefault="00AF1CD9">
            <w:pPr>
              <w:pStyle w:val="1fc"/>
              <w:spacing w:line="240" w:lineRule="auto"/>
              <w:rPr>
                <w:snapToGrid w:val="0"/>
                <w:sz w:val="21"/>
                <w:lang w:eastAsia="zh-CN"/>
              </w:rPr>
            </w:pPr>
            <w:r>
              <w:rPr>
                <w:rFonts w:hint="eastAsia"/>
                <w:snapToGrid w:val="0"/>
                <w:sz w:val="21"/>
                <w:lang w:eastAsia="zh-CN"/>
              </w:rPr>
              <w:t>序号</w:t>
            </w:r>
          </w:p>
        </w:tc>
        <w:tc>
          <w:tcPr>
            <w:tcW w:w="3521" w:type="dxa"/>
            <w:tcBorders>
              <w:top w:val="single" w:sz="12" w:space="0" w:color="auto"/>
            </w:tcBorders>
            <w:vAlign w:val="center"/>
          </w:tcPr>
          <w:p w:rsidR="000E2BC4" w:rsidRDefault="00AF1CD9">
            <w:pPr>
              <w:pStyle w:val="1fc"/>
              <w:spacing w:line="240" w:lineRule="auto"/>
              <w:rPr>
                <w:snapToGrid w:val="0"/>
                <w:sz w:val="21"/>
              </w:rPr>
            </w:pPr>
            <w:r>
              <w:rPr>
                <w:snapToGrid w:val="0"/>
                <w:sz w:val="21"/>
              </w:rPr>
              <w:t>产生地点</w:t>
            </w:r>
          </w:p>
        </w:tc>
        <w:tc>
          <w:tcPr>
            <w:tcW w:w="2158" w:type="dxa"/>
            <w:tcBorders>
              <w:top w:val="single" w:sz="12" w:space="0" w:color="auto"/>
            </w:tcBorders>
            <w:vAlign w:val="center"/>
          </w:tcPr>
          <w:p w:rsidR="000E2BC4" w:rsidRDefault="00AF1CD9">
            <w:pPr>
              <w:pStyle w:val="1fc"/>
              <w:spacing w:line="240" w:lineRule="auto"/>
              <w:rPr>
                <w:snapToGrid w:val="0"/>
                <w:sz w:val="21"/>
              </w:rPr>
            </w:pPr>
            <w:r>
              <w:rPr>
                <w:snapToGrid w:val="0"/>
                <w:sz w:val="21"/>
              </w:rPr>
              <w:t>产生原因</w:t>
            </w:r>
          </w:p>
        </w:tc>
        <w:tc>
          <w:tcPr>
            <w:tcW w:w="2449" w:type="dxa"/>
            <w:tcBorders>
              <w:top w:val="single" w:sz="12" w:space="0" w:color="auto"/>
            </w:tcBorders>
            <w:vAlign w:val="center"/>
          </w:tcPr>
          <w:p w:rsidR="000E2BC4" w:rsidRDefault="00AF1CD9">
            <w:pPr>
              <w:pStyle w:val="1fc"/>
              <w:spacing w:line="240" w:lineRule="auto"/>
              <w:rPr>
                <w:snapToGrid w:val="0"/>
                <w:sz w:val="21"/>
              </w:rPr>
            </w:pPr>
            <w:r>
              <w:rPr>
                <w:snapToGrid w:val="0"/>
                <w:sz w:val="21"/>
              </w:rPr>
              <w:t>污染物名称</w:t>
            </w:r>
          </w:p>
        </w:tc>
      </w:tr>
      <w:tr w:rsidR="000E2BC4">
        <w:trPr>
          <w:cantSplit/>
          <w:trHeight w:val="20"/>
          <w:jc w:val="center"/>
        </w:trPr>
        <w:tc>
          <w:tcPr>
            <w:tcW w:w="795" w:type="dxa"/>
            <w:vAlign w:val="center"/>
          </w:tcPr>
          <w:p w:rsidR="000E2BC4" w:rsidRDefault="00AF1CD9">
            <w:pPr>
              <w:pStyle w:val="1fc"/>
              <w:spacing w:line="240" w:lineRule="auto"/>
              <w:rPr>
                <w:snapToGrid w:val="0"/>
                <w:sz w:val="21"/>
              </w:rPr>
            </w:pPr>
            <w:r>
              <w:rPr>
                <w:snapToGrid w:val="0"/>
                <w:sz w:val="21"/>
              </w:rPr>
              <w:t>1</w:t>
            </w:r>
          </w:p>
        </w:tc>
        <w:tc>
          <w:tcPr>
            <w:tcW w:w="3521" w:type="dxa"/>
            <w:vAlign w:val="center"/>
          </w:tcPr>
          <w:p w:rsidR="000E2BC4" w:rsidRDefault="00AF1CD9">
            <w:pPr>
              <w:pStyle w:val="1fc"/>
              <w:spacing w:line="240" w:lineRule="auto"/>
              <w:rPr>
                <w:snapToGrid w:val="0"/>
                <w:sz w:val="21"/>
              </w:rPr>
            </w:pPr>
            <w:r>
              <w:rPr>
                <w:snapToGrid w:val="0"/>
                <w:sz w:val="21"/>
              </w:rPr>
              <w:t>土石方挖掘、堆放、回填</w:t>
            </w:r>
          </w:p>
        </w:tc>
        <w:tc>
          <w:tcPr>
            <w:tcW w:w="2158" w:type="dxa"/>
            <w:vAlign w:val="center"/>
          </w:tcPr>
          <w:p w:rsidR="000E2BC4" w:rsidRDefault="00AF1CD9">
            <w:pPr>
              <w:pStyle w:val="1fc"/>
              <w:spacing w:line="240" w:lineRule="auto"/>
              <w:rPr>
                <w:snapToGrid w:val="0"/>
                <w:sz w:val="21"/>
              </w:rPr>
            </w:pPr>
            <w:r>
              <w:rPr>
                <w:snapToGrid w:val="0"/>
                <w:sz w:val="21"/>
              </w:rPr>
              <w:t>厂界内、堆存点</w:t>
            </w:r>
          </w:p>
        </w:tc>
        <w:tc>
          <w:tcPr>
            <w:tcW w:w="2449" w:type="dxa"/>
            <w:vMerge w:val="restart"/>
            <w:vAlign w:val="center"/>
          </w:tcPr>
          <w:p w:rsidR="000E2BC4" w:rsidRDefault="00AF1CD9">
            <w:pPr>
              <w:pStyle w:val="1fc"/>
              <w:spacing w:line="240" w:lineRule="auto"/>
              <w:rPr>
                <w:snapToGrid w:val="0"/>
                <w:sz w:val="21"/>
              </w:rPr>
            </w:pPr>
            <w:r>
              <w:rPr>
                <w:snapToGrid w:val="0"/>
                <w:sz w:val="21"/>
              </w:rPr>
              <w:t>扬尘</w:t>
            </w:r>
          </w:p>
        </w:tc>
      </w:tr>
      <w:tr w:rsidR="000E2BC4">
        <w:trPr>
          <w:cantSplit/>
          <w:trHeight w:val="20"/>
          <w:jc w:val="center"/>
        </w:trPr>
        <w:tc>
          <w:tcPr>
            <w:tcW w:w="795" w:type="dxa"/>
            <w:vAlign w:val="center"/>
          </w:tcPr>
          <w:p w:rsidR="000E2BC4" w:rsidRDefault="00AF1CD9">
            <w:pPr>
              <w:pStyle w:val="1fc"/>
              <w:spacing w:line="240" w:lineRule="auto"/>
              <w:rPr>
                <w:snapToGrid w:val="0"/>
                <w:sz w:val="21"/>
              </w:rPr>
            </w:pPr>
            <w:r>
              <w:rPr>
                <w:snapToGrid w:val="0"/>
                <w:sz w:val="21"/>
              </w:rPr>
              <w:t>2</w:t>
            </w:r>
          </w:p>
        </w:tc>
        <w:tc>
          <w:tcPr>
            <w:tcW w:w="3521" w:type="dxa"/>
            <w:vAlign w:val="center"/>
          </w:tcPr>
          <w:p w:rsidR="000E2BC4" w:rsidRDefault="00AF1CD9">
            <w:pPr>
              <w:pStyle w:val="1fc"/>
              <w:spacing w:line="240" w:lineRule="auto"/>
              <w:rPr>
                <w:snapToGrid w:val="0"/>
                <w:sz w:val="21"/>
              </w:rPr>
            </w:pPr>
            <w:r>
              <w:rPr>
                <w:snapToGrid w:val="0"/>
                <w:sz w:val="21"/>
              </w:rPr>
              <w:t>起尘材料搬运、使用</w:t>
            </w:r>
          </w:p>
        </w:tc>
        <w:tc>
          <w:tcPr>
            <w:tcW w:w="2158" w:type="dxa"/>
            <w:vAlign w:val="center"/>
          </w:tcPr>
          <w:p w:rsidR="000E2BC4" w:rsidRDefault="00AF1CD9">
            <w:pPr>
              <w:pStyle w:val="1fc"/>
              <w:spacing w:line="240" w:lineRule="auto"/>
              <w:rPr>
                <w:snapToGrid w:val="0"/>
                <w:sz w:val="21"/>
              </w:rPr>
            </w:pPr>
            <w:r>
              <w:rPr>
                <w:snapToGrid w:val="0"/>
                <w:sz w:val="21"/>
              </w:rPr>
              <w:t>厂界内</w:t>
            </w:r>
          </w:p>
        </w:tc>
        <w:tc>
          <w:tcPr>
            <w:tcW w:w="2449" w:type="dxa"/>
            <w:vMerge/>
            <w:vAlign w:val="center"/>
          </w:tcPr>
          <w:p w:rsidR="000E2BC4" w:rsidRDefault="000E2BC4">
            <w:pPr>
              <w:pStyle w:val="1fc"/>
              <w:spacing w:line="240" w:lineRule="auto"/>
              <w:rPr>
                <w:snapToGrid w:val="0"/>
                <w:sz w:val="21"/>
              </w:rPr>
            </w:pPr>
          </w:p>
        </w:tc>
      </w:tr>
      <w:tr w:rsidR="000E2BC4">
        <w:trPr>
          <w:cantSplit/>
          <w:trHeight w:val="20"/>
          <w:jc w:val="center"/>
        </w:trPr>
        <w:tc>
          <w:tcPr>
            <w:tcW w:w="795" w:type="dxa"/>
            <w:vAlign w:val="center"/>
          </w:tcPr>
          <w:p w:rsidR="000E2BC4" w:rsidRDefault="00AF1CD9">
            <w:pPr>
              <w:pStyle w:val="1fc"/>
              <w:spacing w:line="240" w:lineRule="auto"/>
              <w:rPr>
                <w:snapToGrid w:val="0"/>
                <w:sz w:val="21"/>
              </w:rPr>
            </w:pPr>
            <w:r>
              <w:rPr>
                <w:snapToGrid w:val="0"/>
                <w:sz w:val="21"/>
              </w:rPr>
              <w:t>3</w:t>
            </w:r>
          </w:p>
        </w:tc>
        <w:tc>
          <w:tcPr>
            <w:tcW w:w="3521" w:type="dxa"/>
            <w:vAlign w:val="center"/>
          </w:tcPr>
          <w:p w:rsidR="000E2BC4" w:rsidRDefault="00AF1CD9">
            <w:pPr>
              <w:pStyle w:val="1fc"/>
              <w:spacing w:line="240" w:lineRule="auto"/>
              <w:rPr>
                <w:snapToGrid w:val="0"/>
                <w:sz w:val="21"/>
              </w:rPr>
            </w:pPr>
            <w:r>
              <w:rPr>
                <w:snapToGrid w:val="0"/>
                <w:sz w:val="21"/>
              </w:rPr>
              <w:t>运输车辆行驶</w:t>
            </w:r>
          </w:p>
        </w:tc>
        <w:tc>
          <w:tcPr>
            <w:tcW w:w="2158" w:type="dxa"/>
            <w:vAlign w:val="center"/>
          </w:tcPr>
          <w:p w:rsidR="000E2BC4" w:rsidRDefault="00AF1CD9">
            <w:pPr>
              <w:pStyle w:val="1fc"/>
              <w:spacing w:line="240" w:lineRule="auto"/>
              <w:rPr>
                <w:snapToGrid w:val="0"/>
                <w:sz w:val="21"/>
              </w:rPr>
            </w:pPr>
            <w:r>
              <w:rPr>
                <w:snapToGrid w:val="0"/>
                <w:sz w:val="21"/>
              </w:rPr>
              <w:t>厂界内、道路</w:t>
            </w:r>
          </w:p>
        </w:tc>
        <w:tc>
          <w:tcPr>
            <w:tcW w:w="2449" w:type="dxa"/>
            <w:vMerge/>
            <w:vAlign w:val="center"/>
          </w:tcPr>
          <w:p w:rsidR="000E2BC4" w:rsidRDefault="000E2BC4">
            <w:pPr>
              <w:pStyle w:val="1fc"/>
              <w:spacing w:line="240" w:lineRule="auto"/>
              <w:rPr>
                <w:snapToGrid w:val="0"/>
                <w:sz w:val="21"/>
              </w:rPr>
            </w:pPr>
          </w:p>
        </w:tc>
      </w:tr>
      <w:tr w:rsidR="000E2BC4">
        <w:trPr>
          <w:cantSplit/>
          <w:trHeight w:val="20"/>
          <w:jc w:val="center"/>
        </w:trPr>
        <w:tc>
          <w:tcPr>
            <w:tcW w:w="795" w:type="dxa"/>
            <w:tcBorders>
              <w:bottom w:val="single" w:sz="12" w:space="0" w:color="auto"/>
            </w:tcBorders>
            <w:vAlign w:val="center"/>
          </w:tcPr>
          <w:p w:rsidR="000E2BC4" w:rsidRDefault="00AF1CD9">
            <w:pPr>
              <w:pStyle w:val="1fc"/>
              <w:spacing w:line="240" w:lineRule="auto"/>
              <w:rPr>
                <w:snapToGrid w:val="0"/>
                <w:sz w:val="21"/>
              </w:rPr>
            </w:pPr>
            <w:r>
              <w:rPr>
                <w:snapToGrid w:val="0"/>
                <w:sz w:val="21"/>
              </w:rPr>
              <w:t>4</w:t>
            </w:r>
          </w:p>
        </w:tc>
        <w:tc>
          <w:tcPr>
            <w:tcW w:w="3521" w:type="dxa"/>
            <w:tcBorders>
              <w:bottom w:val="single" w:sz="12" w:space="0" w:color="auto"/>
            </w:tcBorders>
            <w:vAlign w:val="center"/>
          </w:tcPr>
          <w:p w:rsidR="000E2BC4" w:rsidRDefault="00AF1CD9">
            <w:pPr>
              <w:pStyle w:val="1fc"/>
              <w:spacing w:line="240" w:lineRule="auto"/>
              <w:rPr>
                <w:snapToGrid w:val="0"/>
                <w:sz w:val="21"/>
              </w:rPr>
            </w:pPr>
            <w:r>
              <w:rPr>
                <w:snapToGrid w:val="0"/>
                <w:sz w:val="21"/>
              </w:rPr>
              <w:t>工程机械及运输车辆</w:t>
            </w:r>
          </w:p>
        </w:tc>
        <w:tc>
          <w:tcPr>
            <w:tcW w:w="2158" w:type="dxa"/>
            <w:tcBorders>
              <w:bottom w:val="single" w:sz="12" w:space="0" w:color="auto"/>
            </w:tcBorders>
            <w:vAlign w:val="center"/>
          </w:tcPr>
          <w:p w:rsidR="000E2BC4" w:rsidRDefault="00AF1CD9">
            <w:pPr>
              <w:pStyle w:val="1fc"/>
              <w:spacing w:line="240" w:lineRule="auto"/>
              <w:rPr>
                <w:snapToGrid w:val="0"/>
                <w:sz w:val="21"/>
              </w:rPr>
            </w:pPr>
            <w:r>
              <w:rPr>
                <w:snapToGrid w:val="0"/>
                <w:sz w:val="21"/>
              </w:rPr>
              <w:t>厂界内、道路</w:t>
            </w:r>
          </w:p>
        </w:tc>
        <w:tc>
          <w:tcPr>
            <w:tcW w:w="2449" w:type="dxa"/>
            <w:tcBorders>
              <w:bottom w:val="single" w:sz="12" w:space="0" w:color="auto"/>
            </w:tcBorders>
            <w:vAlign w:val="center"/>
          </w:tcPr>
          <w:p w:rsidR="000E2BC4" w:rsidRDefault="00AF1CD9">
            <w:pPr>
              <w:pStyle w:val="1fc"/>
              <w:spacing w:line="240" w:lineRule="auto"/>
              <w:rPr>
                <w:snapToGrid w:val="0"/>
                <w:sz w:val="21"/>
              </w:rPr>
            </w:pPr>
            <w:r>
              <w:rPr>
                <w:snapToGrid w:val="0"/>
                <w:sz w:val="21"/>
              </w:rPr>
              <w:t>NO</w:t>
            </w:r>
            <w:r>
              <w:rPr>
                <w:snapToGrid w:val="0"/>
                <w:sz w:val="21"/>
                <w:vertAlign w:val="subscript"/>
              </w:rPr>
              <w:t>X</w:t>
            </w:r>
            <w:r>
              <w:rPr>
                <w:snapToGrid w:val="0"/>
                <w:sz w:val="21"/>
              </w:rPr>
              <w:t>、</w:t>
            </w:r>
            <w:r>
              <w:rPr>
                <w:snapToGrid w:val="0"/>
                <w:sz w:val="21"/>
              </w:rPr>
              <w:t>CO</w:t>
            </w:r>
            <w:r>
              <w:rPr>
                <w:snapToGrid w:val="0"/>
                <w:sz w:val="21"/>
              </w:rPr>
              <w:t>、</w:t>
            </w:r>
            <w:r>
              <w:rPr>
                <w:rFonts w:hint="eastAsia"/>
                <w:snapToGrid w:val="0"/>
                <w:sz w:val="21"/>
                <w:lang w:eastAsia="zh-CN"/>
              </w:rPr>
              <w:t>碳</w:t>
            </w:r>
            <w:r>
              <w:rPr>
                <w:snapToGrid w:val="0"/>
                <w:sz w:val="21"/>
                <w:lang w:eastAsia="zh-CN"/>
              </w:rPr>
              <w:t>氢化合物</w:t>
            </w:r>
          </w:p>
        </w:tc>
      </w:tr>
    </w:tbl>
    <w:p w:rsidR="000E2BC4" w:rsidRDefault="00AF1CD9">
      <w:pPr>
        <w:autoSpaceDE w:val="0"/>
        <w:autoSpaceDN w:val="0"/>
        <w:spacing w:line="460" w:lineRule="exact"/>
        <w:ind w:firstLineChars="200" w:firstLine="480"/>
      </w:pPr>
      <w:r>
        <w:t>根据类比调查资料，建筑施工扬尘污染比较大，在施工现场，接近地面的颗粒物浓度一般为</w:t>
      </w:r>
      <w:r>
        <w:t>1.5~30mg/m</w:t>
      </w:r>
      <w:r>
        <w:rPr>
          <w:vertAlign w:val="superscript"/>
        </w:rPr>
        <w:t>3</w:t>
      </w:r>
      <w:r>
        <w:t>，施工扬尘的影响范围下风向可达</w:t>
      </w:r>
      <w:r>
        <w:t>150m</w:t>
      </w:r>
      <w:r>
        <w:t>，施工及运输车辆引起的扬尘对路边</w:t>
      </w:r>
      <w:r>
        <w:t>30m</w:t>
      </w:r>
      <w:r>
        <w:t>范围以内影响较大，路边的</w:t>
      </w:r>
      <w:r>
        <w:t>TSP</w:t>
      </w:r>
      <w:r>
        <w:t>浓度可达</w:t>
      </w:r>
      <w:r>
        <w:t>10mg/m</w:t>
      </w:r>
      <w:r>
        <w:rPr>
          <w:vertAlign w:val="superscript"/>
        </w:rPr>
        <w:t>3</w:t>
      </w:r>
      <w:r>
        <w:t>以上。</w:t>
      </w:r>
    </w:p>
    <w:p w:rsidR="000E2BC4" w:rsidRDefault="00AF1CD9">
      <w:pPr>
        <w:autoSpaceDE w:val="0"/>
        <w:autoSpaceDN w:val="0"/>
        <w:spacing w:line="460" w:lineRule="exact"/>
        <w:ind w:firstLineChars="200" w:firstLine="480"/>
      </w:pPr>
      <w:r>
        <w:t>2</w:t>
      </w:r>
      <w:r>
        <w:t>、水污染源分析</w:t>
      </w:r>
    </w:p>
    <w:p w:rsidR="000E2BC4" w:rsidRDefault="00AF1CD9">
      <w:pPr>
        <w:autoSpaceDE w:val="0"/>
        <w:autoSpaceDN w:val="0"/>
        <w:spacing w:line="460" w:lineRule="exact"/>
        <w:ind w:firstLineChars="200" w:firstLine="480"/>
      </w:pPr>
      <w:r>
        <w:t>施工</w:t>
      </w:r>
      <w:r>
        <w:rPr>
          <w:rFonts w:hint="eastAsia"/>
        </w:rPr>
        <w:t>期间施工人员生活依托现有办公生活区</w:t>
      </w:r>
      <w:r>
        <w:t>，项目施工期间产生的废水主要为少量生活污水、施工废水。</w:t>
      </w:r>
    </w:p>
    <w:p w:rsidR="000E2BC4" w:rsidRDefault="00AF1CD9">
      <w:pPr>
        <w:autoSpaceDE w:val="0"/>
        <w:autoSpaceDN w:val="0"/>
        <w:spacing w:line="460" w:lineRule="exact"/>
        <w:ind w:firstLineChars="200" w:firstLine="480"/>
      </w:pPr>
      <w:r>
        <w:t>（</w:t>
      </w:r>
      <w:r>
        <w:t>1</w:t>
      </w:r>
      <w:r>
        <w:t>）生活污水</w:t>
      </w:r>
    </w:p>
    <w:p w:rsidR="000E2BC4" w:rsidRDefault="00AF1CD9">
      <w:pPr>
        <w:autoSpaceDE w:val="0"/>
        <w:autoSpaceDN w:val="0"/>
        <w:spacing w:line="460" w:lineRule="exact"/>
        <w:ind w:firstLineChars="200" w:firstLine="480"/>
      </w:pPr>
      <w:r>
        <w:t>项目施工期施工人员约</w:t>
      </w:r>
      <w:r>
        <w:rPr>
          <w:rFonts w:hint="eastAsia"/>
        </w:rPr>
        <w:t>10</w:t>
      </w:r>
      <w:r>
        <w:t>人，施工人员</w:t>
      </w:r>
      <w:r>
        <w:rPr>
          <w:rFonts w:hint="eastAsia"/>
          <w:bCs/>
        </w:rPr>
        <w:t>产生的生活污水全部依托现有办公生活区，排入园区污水管网</w:t>
      </w:r>
      <w:r>
        <w:t>。</w:t>
      </w:r>
    </w:p>
    <w:p w:rsidR="000E2BC4" w:rsidRDefault="00AF1CD9">
      <w:pPr>
        <w:autoSpaceDE w:val="0"/>
        <w:autoSpaceDN w:val="0"/>
        <w:spacing w:line="460" w:lineRule="exact"/>
        <w:ind w:firstLineChars="200" w:firstLine="480"/>
      </w:pPr>
      <w:r>
        <w:t>（</w:t>
      </w:r>
      <w:r>
        <w:t>2</w:t>
      </w:r>
      <w:r>
        <w:t>）施工废水</w:t>
      </w:r>
    </w:p>
    <w:p w:rsidR="000E2BC4" w:rsidRDefault="00AF1CD9">
      <w:pPr>
        <w:autoSpaceDE w:val="0"/>
        <w:autoSpaceDN w:val="0"/>
        <w:spacing w:line="460" w:lineRule="exact"/>
        <w:ind w:firstLineChars="200" w:firstLine="480"/>
      </w:pPr>
      <w:r>
        <w:t>本项目建筑规模小，施工过程中不涉及大规模土方开挖、回填和运输，大型机械设备使用时间较少。施工期主要为钢材等建筑材料的运输以及钢材等建筑材料的切割焊接等作业，施工过程中不会产生施工机械设备和运输车辆清洗废水。厂区地坪、道路的硬化采用商品混凝土，由商品混凝土公司负责配送，商品混凝土运输车辆不在厂区清洗。因此项目施工废水主要为地坪等结构养护水。总体而言，项目施工期产生的施工废水量很小，施工期短，对水环境影响很小。</w:t>
      </w:r>
    </w:p>
    <w:p w:rsidR="000E2BC4" w:rsidRDefault="00AF1CD9">
      <w:pPr>
        <w:autoSpaceDE w:val="0"/>
        <w:autoSpaceDN w:val="0"/>
        <w:spacing w:line="460" w:lineRule="exact"/>
        <w:ind w:firstLineChars="200" w:firstLine="480"/>
      </w:pPr>
      <w:r>
        <w:t>3</w:t>
      </w:r>
      <w:r>
        <w:t>、噪声污染源分析</w:t>
      </w:r>
    </w:p>
    <w:p w:rsidR="000E2BC4" w:rsidRDefault="00AF1CD9">
      <w:pPr>
        <w:autoSpaceDE w:val="0"/>
        <w:autoSpaceDN w:val="0"/>
        <w:spacing w:line="460" w:lineRule="exact"/>
        <w:ind w:firstLineChars="200" w:firstLine="480"/>
      </w:pPr>
      <w:r>
        <w:lastRenderedPageBreak/>
        <w:t>建设期噪声主要来自施工机械噪声、施工作业噪声和运输车辆噪声。施工机械噪声由施工机械所造成，如挖土机械、混泥土搅拌机等，多为点声源；施工作业噪声主要指一些零星的敲打声、装卸建材的撞击声、施工人员的吆喝声、拆装模板的撞击声等，多为瞬间噪声；运输车辆的噪声属于交通噪声。在这些施工噪声中对声环境影响最大的是施工机械噪声。</w:t>
      </w:r>
    </w:p>
    <w:p w:rsidR="000E2BC4" w:rsidRDefault="00AF1CD9">
      <w:pPr>
        <w:autoSpaceDE w:val="0"/>
        <w:autoSpaceDN w:val="0"/>
        <w:spacing w:line="460" w:lineRule="exact"/>
        <w:ind w:firstLineChars="200" w:firstLine="480"/>
      </w:pPr>
      <w:r>
        <w:t>建设期主要施工机械设备的噪声源强见下表，当多台机械设备同时作业时，产生噪声叠加，根据类比调查，叠加后的噪声增</w:t>
      </w:r>
      <w:r>
        <w:t>3</w:t>
      </w:r>
      <w:r>
        <w:t>～</w:t>
      </w:r>
      <w:r>
        <w:t>8dB(A)</w:t>
      </w:r>
      <w:r>
        <w:t>，一般不会超过</w:t>
      </w:r>
      <w:r>
        <w:t>10dB(A)</w:t>
      </w:r>
      <w:r>
        <w:t>。</w:t>
      </w:r>
    </w:p>
    <w:p w:rsidR="000E2BC4" w:rsidRDefault="00AF1CD9">
      <w:pPr>
        <w:autoSpaceDE w:val="0"/>
        <w:autoSpaceDN w:val="0"/>
        <w:spacing w:line="240" w:lineRule="auto"/>
        <w:ind w:firstLineChars="200" w:firstLine="420"/>
        <w:rPr>
          <w:rFonts w:eastAsia="黑体"/>
          <w:sz w:val="21"/>
        </w:rPr>
      </w:pPr>
      <w:r>
        <w:rPr>
          <w:rFonts w:eastAsia="黑体"/>
          <w:sz w:val="21"/>
        </w:rPr>
        <w:t>表</w:t>
      </w:r>
      <w:r>
        <w:rPr>
          <w:rFonts w:eastAsia="黑体" w:hint="eastAsia"/>
          <w:sz w:val="21"/>
        </w:rPr>
        <w:t>3</w:t>
      </w:r>
      <w:r>
        <w:rPr>
          <w:rFonts w:eastAsia="黑体"/>
          <w:sz w:val="21"/>
        </w:rPr>
        <w:t>.5-</w:t>
      </w:r>
      <w:r>
        <w:rPr>
          <w:rFonts w:eastAsia="黑体" w:hint="eastAsia"/>
          <w:sz w:val="21"/>
        </w:rPr>
        <w:t>2</w:t>
      </w:r>
      <w:r>
        <w:rPr>
          <w:rFonts w:eastAsia="黑体"/>
          <w:sz w:val="21"/>
        </w:rPr>
        <w:t xml:space="preserve">               </w:t>
      </w:r>
      <w:r>
        <w:rPr>
          <w:rFonts w:eastAsia="黑体"/>
          <w:sz w:val="21"/>
        </w:rPr>
        <w:t>施工期机械及车辆噪声源强</w:t>
      </w:r>
    </w:p>
    <w:tbl>
      <w:tblPr>
        <w:tblW w:w="8355"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779"/>
        <w:gridCol w:w="1965"/>
        <w:gridCol w:w="1423"/>
        <w:gridCol w:w="1936"/>
        <w:gridCol w:w="1252"/>
      </w:tblGrid>
      <w:tr w:rsidR="000E2BC4">
        <w:trPr>
          <w:trHeight w:val="340"/>
          <w:jc w:val="center"/>
        </w:trPr>
        <w:tc>
          <w:tcPr>
            <w:tcW w:w="1779" w:type="dxa"/>
            <w:vAlign w:val="center"/>
          </w:tcPr>
          <w:p w:rsidR="000E2BC4" w:rsidRDefault="00AF1CD9">
            <w:pPr>
              <w:spacing w:line="240" w:lineRule="auto"/>
              <w:jc w:val="center"/>
              <w:rPr>
                <w:bCs/>
                <w:kern w:val="0"/>
                <w:sz w:val="21"/>
                <w:szCs w:val="21"/>
              </w:rPr>
            </w:pPr>
            <w:r>
              <w:rPr>
                <w:bCs/>
                <w:kern w:val="0"/>
                <w:sz w:val="21"/>
                <w:szCs w:val="21"/>
              </w:rPr>
              <w:t>设备名称</w:t>
            </w:r>
          </w:p>
        </w:tc>
        <w:tc>
          <w:tcPr>
            <w:tcW w:w="1965" w:type="dxa"/>
            <w:vAlign w:val="center"/>
          </w:tcPr>
          <w:p w:rsidR="000E2BC4" w:rsidRDefault="00AF1CD9">
            <w:pPr>
              <w:spacing w:line="240" w:lineRule="auto"/>
              <w:jc w:val="center"/>
              <w:rPr>
                <w:bCs/>
                <w:kern w:val="0"/>
                <w:sz w:val="21"/>
                <w:szCs w:val="21"/>
              </w:rPr>
            </w:pPr>
            <w:r>
              <w:rPr>
                <w:bCs/>
                <w:kern w:val="0"/>
                <w:sz w:val="21"/>
                <w:szCs w:val="21"/>
              </w:rPr>
              <w:t>噪声强度</w:t>
            </w:r>
            <w:r>
              <w:rPr>
                <w:bCs/>
                <w:kern w:val="0"/>
                <w:sz w:val="21"/>
                <w:szCs w:val="21"/>
              </w:rPr>
              <w:t>[dB(A)]</w:t>
            </w:r>
          </w:p>
        </w:tc>
        <w:tc>
          <w:tcPr>
            <w:tcW w:w="1423" w:type="dxa"/>
            <w:vAlign w:val="center"/>
          </w:tcPr>
          <w:p w:rsidR="000E2BC4" w:rsidRDefault="00AF1CD9">
            <w:pPr>
              <w:spacing w:line="240" w:lineRule="auto"/>
              <w:jc w:val="center"/>
              <w:rPr>
                <w:bCs/>
                <w:kern w:val="0"/>
                <w:sz w:val="21"/>
                <w:szCs w:val="21"/>
              </w:rPr>
            </w:pPr>
            <w:r>
              <w:rPr>
                <w:bCs/>
                <w:kern w:val="0"/>
                <w:sz w:val="21"/>
                <w:szCs w:val="21"/>
              </w:rPr>
              <w:t>设备名称</w:t>
            </w:r>
          </w:p>
        </w:tc>
        <w:tc>
          <w:tcPr>
            <w:tcW w:w="1936" w:type="dxa"/>
            <w:vAlign w:val="center"/>
          </w:tcPr>
          <w:p w:rsidR="000E2BC4" w:rsidRDefault="00AF1CD9">
            <w:pPr>
              <w:spacing w:line="240" w:lineRule="auto"/>
              <w:jc w:val="center"/>
              <w:rPr>
                <w:bCs/>
                <w:kern w:val="0"/>
                <w:sz w:val="21"/>
                <w:szCs w:val="21"/>
              </w:rPr>
            </w:pPr>
            <w:r>
              <w:rPr>
                <w:bCs/>
                <w:kern w:val="0"/>
                <w:sz w:val="21"/>
                <w:szCs w:val="21"/>
              </w:rPr>
              <w:t>噪声强度</w:t>
            </w:r>
            <w:r>
              <w:rPr>
                <w:bCs/>
                <w:kern w:val="0"/>
                <w:sz w:val="21"/>
                <w:szCs w:val="21"/>
              </w:rPr>
              <w:t>[dB(A)]</w:t>
            </w:r>
          </w:p>
        </w:tc>
        <w:tc>
          <w:tcPr>
            <w:tcW w:w="1252" w:type="dxa"/>
            <w:vAlign w:val="center"/>
          </w:tcPr>
          <w:p w:rsidR="000E2BC4" w:rsidRDefault="00AF1CD9">
            <w:pPr>
              <w:spacing w:line="240" w:lineRule="auto"/>
              <w:jc w:val="center"/>
              <w:rPr>
                <w:bCs/>
                <w:kern w:val="0"/>
                <w:sz w:val="21"/>
                <w:szCs w:val="21"/>
              </w:rPr>
            </w:pPr>
            <w:r>
              <w:rPr>
                <w:bCs/>
                <w:kern w:val="0"/>
                <w:sz w:val="21"/>
                <w:szCs w:val="21"/>
              </w:rPr>
              <w:t>备注</w:t>
            </w:r>
          </w:p>
        </w:tc>
      </w:tr>
      <w:tr w:rsidR="000E2BC4">
        <w:trPr>
          <w:trHeight w:val="340"/>
          <w:jc w:val="center"/>
        </w:trPr>
        <w:tc>
          <w:tcPr>
            <w:tcW w:w="1779" w:type="dxa"/>
            <w:vAlign w:val="center"/>
          </w:tcPr>
          <w:p w:rsidR="000E2BC4" w:rsidRDefault="00AF1CD9">
            <w:pPr>
              <w:spacing w:line="240" w:lineRule="auto"/>
              <w:jc w:val="center"/>
              <w:rPr>
                <w:bCs/>
                <w:kern w:val="0"/>
                <w:sz w:val="21"/>
                <w:szCs w:val="21"/>
              </w:rPr>
            </w:pPr>
            <w:r>
              <w:rPr>
                <w:bCs/>
                <w:kern w:val="0"/>
                <w:sz w:val="21"/>
                <w:szCs w:val="21"/>
              </w:rPr>
              <w:t>切割机</w:t>
            </w:r>
          </w:p>
        </w:tc>
        <w:tc>
          <w:tcPr>
            <w:tcW w:w="1965" w:type="dxa"/>
            <w:vAlign w:val="center"/>
          </w:tcPr>
          <w:p w:rsidR="000E2BC4" w:rsidRDefault="00AF1CD9">
            <w:pPr>
              <w:spacing w:line="240" w:lineRule="auto"/>
              <w:jc w:val="center"/>
              <w:rPr>
                <w:bCs/>
                <w:kern w:val="0"/>
                <w:sz w:val="21"/>
                <w:szCs w:val="21"/>
              </w:rPr>
            </w:pPr>
            <w:r>
              <w:rPr>
                <w:bCs/>
                <w:kern w:val="0"/>
                <w:sz w:val="21"/>
                <w:szCs w:val="21"/>
              </w:rPr>
              <w:t>93</w:t>
            </w:r>
          </w:p>
        </w:tc>
        <w:tc>
          <w:tcPr>
            <w:tcW w:w="1423" w:type="dxa"/>
            <w:vAlign w:val="center"/>
          </w:tcPr>
          <w:p w:rsidR="000E2BC4" w:rsidRDefault="00AF1CD9">
            <w:pPr>
              <w:spacing w:line="240" w:lineRule="auto"/>
              <w:jc w:val="center"/>
              <w:rPr>
                <w:bCs/>
                <w:kern w:val="0"/>
                <w:sz w:val="21"/>
                <w:szCs w:val="21"/>
              </w:rPr>
            </w:pPr>
            <w:r>
              <w:rPr>
                <w:bCs/>
                <w:kern w:val="0"/>
                <w:sz w:val="21"/>
                <w:szCs w:val="21"/>
              </w:rPr>
              <w:t>运输车辆</w:t>
            </w:r>
          </w:p>
        </w:tc>
        <w:tc>
          <w:tcPr>
            <w:tcW w:w="1936" w:type="dxa"/>
            <w:vAlign w:val="center"/>
          </w:tcPr>
          <w:p w:rsidR="000E2BC4" w:rsidRDefault="00AF1CD9">
            <w:pPr>
              <w:spacing w:line="240" w:lineRule="auto"/>
              <w:jc w:val="center"/>
              <w:rPr>
                <w:bCs/>
                <w:kern w:val="0"/>
                <w:sz w:val="21"/>
                <w:szCs w:val="21"/>
              </w:rPr>
            </w:pPr>
            <w:r>
              <w:rPr>
                <w:bCs/>
                <w:kern w:val="0"/>
                <w:sz w:val="21"/>
                <w:szCs w:val="21"/>
              </w:rPr>
              <w:t>85</w:t>
            </w:r>
          </w:p>
        </w:tc>
        <w:tc>
          <w:tcPr>
            <w:tcW w:w="1252" w:type="dxa"/>
            <w:vMerge w:val="restart"/>
            <w:vAlign w:val="center"/>
          </w:tcPr>
          <w:p w:rsidR="000E2BC4" w:rsidRDefault="00AF1CD9">
            <w:pPr>
              <w:spacing w:line="240" w:lineRule="auto"/>
              <w:jc w:val="center"/>
              <w:rPr>
                <w:bCs/>
                <w:kern w:val="0"/>
                <w:sz w:val="21"/>
                <w:szCs w:val="21"/>
              </w:rPr>
            </w:pPr>
            <w:r>
              <w:rPr>
                <w:bCs/>
                <w:kern w:val="0"/>
                <w:sz w:val="21"/>
                <w:szCs w:val="21"/>
              </w:rPr>
              <w:t>距离设备</w:t>
            </w:r>
          </w:p>
          <w:p w:rsidR="000E2BC4" w:rsidRDefault="00AF1CD9">
            <w:pPr>
              <w:spacing w:line="240" w:lineRule="auto"/>
              <w:jc w:val="center"/>
              <w:rPr>
                <w:bCs/>
                <w:kern w:val="0"/>
                <w:sz w:val="21"/>
                <w:szCs w:val="21"/>
              </w:rPr>
            </w:pPr>
            <w:r>
              <w:rPr>
                <w:bCs/>
                <w:kern w:val="0"/>
                <w:sz w:val="21"/>
                <w:szCs w:val="21"/>
              </w:rPr>
              <w:t>1m</w:t>
            </w:r>
            <w:r>
              <w:rPr>
                <w:bCs/>
                <w:kern w:val="0"/>
                <w:sz w:val="21"/>
                <w:szCs w:val="21"/>
              </w:rPr>
              <w:t>处</w:t>
            </w:r>
          </w:p>
        </w:tc>
      </w:tr>
      <w:tr w:rsidR="000E2BC4">
        <w:trPr>
          <w:trHeight w:val="340"/>
          <w:jc w:val="center"/>
        </w:trPr>
        <w:tc>
          <w:tcPr>
            <w:tcW w:w="1779" w:type="dxa"/>
            <w:vAlign w:val="center"/>
          </w:tcPr>
          <w:p w:rsidR="000E2BC4" w:rsidRDefault="00AF1CD9">
            <w:pPr>
              <w:spacing w:line="240" w:lineRule="auto"/>
              <w:jc w:val="center"/>
              <w:rPr>
                <w:bCs/>
                <w:kern w:val="0"/>
                <w:sz w:val="21"/>
                <w:szCs w:val="21"/>
              </w:rPr>
            </w:pPr>
            <w:r>
              <w:rPr>
                <w:bCs/>
                <w:kern w:val="0"/>
                <w:sz w:val="21"/>
                <w:szCs w:val="21"/>
              </w:rPr>
              <w:t>混凝土罐车</w:t>
            </w:r>
          </w:p>
        </w:tc>
        <w:tc>
          <w:tcPr>
            <w:tcW w:w="1965" w:type="dxa"/>
            <w:vAlign w:val="center"/>
          </w:tcPr>
          <w:p w:rsidR="000E2BC4" w:rsidRDefault="00AF1CD9">
            <w:pPr>
              <w:spacing w:line="240" w:lineRule="auto"/>
              <w:jc w:val="center"/>
              <w:rPr>
                <w:bCs/>
                <w:kern w:val="0"/>
                <w:sz w:val="21"/>
                <w:szCs w:val="21"/>
              </w:rPr>
            </w:pPr>
            <w:r>
              <w:rPr>
                <w:bCs/>
                <w:kern w:val="0"/>
                <w:sz w:val="21"/>
                <w:szCs w:val="21"/>
              </w:rPr>
              <w:t>85</w:t>
            </w:r>
          </w:p>
        </w:tc>
        <w:tc>
          <w:tcPr>
            <w:tcW w:w="1423" w:type="dxa"/>
            <w:vAlign w:val="center"/>
          </w:tcPr>
          <w:p w:rsidR="000E2BC4" w:rsidRDefault="00AF1CD9">
            <w:pPr>
              <w:spacing w:line="240" w:lineRule="auto"/>
              <w:jc w:val="center"/>
              <w:rPr>
                <w:bCs/>
                <w:kern w:val="0"/>
                <w:sz w:val="21"/>
                <w:szCs w:val="21"/>
              </w:rPr>
            </w:pPr>
            <w:r>
              <w:rPr>
                <w:bCs/>
                <w:kern w:val="0"/>
                <w:sz w:val="21"/>
                <w:szCs w:val="21"/>
              </w:rPr>
              <w:t>电锯</w:t>
            </w:r>
          </w:p>
        </w:tc>
        <w:tc>
          <w:tcPr>
            <w:tcW w:w="1936" w:type="dxa"/>
            <w:vAlign w:val="center"/>
          </w:tcPr>
          <w:p w:rsidR="000E2BC4" w:rsidRDefault="00AF1CD9">
            <w:pPr>
              <w:spacing w:line="240" w:lineRule="auto"/>
              <w:jc w:val="center"/>
              <w:rPr>
                <w:bCs/>
                <w:kern w:val="0"/>
                <w:sz w:val="21"/>
                <w:szCs w:val="21"/>
              </w:rPr>
            </w:pPr>
            <w:r>
              <w:rPr>
                <w:bCs/>
                <w:kern w:val="0"/>
                <w:sz w:val="21"/>
                <w:szCs w:val="21"/>
              </w:rPr>
              <w:t>105</w:t>
            </w:r>
          </w:p>
        </w:tc>
        <w:tc>
          <w:tcPr>
            <w:tcW w:w="1252" w:type="dxa"/>
            <w:vMerge/>
            <w:vAlign w:val="center"/>
          </w:tcPr>
          <w:p w:rsidR="000E2BC4" w:rsidRDefault="000E2BC4">
            <w:pPr>
              <w:spacing w:line="240" w:lineRule="auto"/>
              <w:jc w:val="center"/>
              <w:rPr>
                <w:bCs/>
                <w:kern w:val="0"/>
                <w:sz w:val="21"/>
                <w:szCs w:val="21"/>
              </w:rPr>
            </w:pPr>
          </w:p>
        </w:tc>
      </w:tr>
      <w:tr w:rsidR="000E2BC4">
        <w:trPr>
          <w:trHeight w:val="340"/>
          <w:jc w:val="center"/>
        </w:trPr>
        <w:tc>
          <w:tcPr>
            <w:tcW w:w="1779" w:type="dxa"/>
            <w:vAlign w:val="center"/>
          </w:tcPr>
          <w:p w:rsidR="000E2BC4" w:rsidRDefault="00AF1CD9">
            <w:pPr>
              <w:spacing w:line="240" w:lineRule="auto"/>
              <w:jc w:val="center"/>
              <w:rPr>
                <w:bCs/>
                <w:kern w:val="0"/>
                <w:sz w:val="21"/>
                <w:szCs w:val="21"/>
              </w:rPr>
            </w:pPr>
            <w:r>
              <w:rPr>
                <w:bCs/>
                <w:kern w:val="0"/>
                <w:sz w:val="21"/>
                <w:szCs w:val="21"/>
              </w:rPr>
              <w:t>混凝土振捣器</w:t>
            </w:r>
          </w:p>
        </w:tc>
        <w:tc>
          <w:tcPr>
            <w:tcW w:w="1965" w:type="dxa"/>
            <w:vAlign w:val="center"/>
          </w:tcPr>
          <w:p w:rsidR="000E2BC4" w:rsidRDefault="00AF1CD9">
            <w:pPr>
              <w:spacing w:line="240" w:lineRule="auto"/>
              <w:jc w:val="center"/>
              <w:rPr>
                <w:bCs/>
                <w:kern w:val="0"/>
                <w:sz w:val="21"/>
                <w:szCs w:val="21"/>
              </w:rPr>
            </w:pPr>
            <w:r>
              <w:rPr>
                <w:bCs/>
                <w:kern w:val="0"/>
                <w:sz w:val="21"/>
                <w:szCs w:val="21"/>
              </w:rPr>
              <w:t>100</w:t>
            </w:r>
          </w:p>
        </w:tc>
        <w:tc>
          <w:tcPr>
            <w:tcW w:w="1423" w:type="dxa"/>
            <w:vAlign w:val="center"/>
          </w:tcPr>
          <w:p w:rsidR="000E2BC4" w:rsidRDefault="00AF1CD9">
            <w:pPr>
              <w:spacing w:line="240" w:lineRule="auto"/>
              <w:jc w:val="center"/>
              <w:rPr>
                <w:bCs/>
                <w:kern w:val="0"/>
                <w:sz w:val="21"/>
                <w:szCs w:val="21"/>
              </w:rPr>
            </w:pPr>
            <w:r>
              <w:rPr>
                <w:bCs/>
                <w:kern w:val="0"/>
                <w:sz w:val="21"/>
                <w:szCs w:val="21"/>
              </w:rPr>
              <w:t>卷扬机</w:t>
            </w:r>
          </w:p>
        </w:tc>
        <w:tc>
          <w:tcPr>
            <w:tcW w:w="1936" w:type="dxa"/>
            <w:vAlign w:val="center"/>
          </w:tcPr>
          <w:p w:rsidR="000E2BC4" w:rsidRDefault="00AF1CD9">
            <w:pPr>
              <w:spacing w:line="240" w:lineRule="auto"/>
              <w:jc w:val="center"/>
              <w:rPr>
                <w:bCs/>
                <w:kern w:val="0"/>
                <w:sz w:val="21"/>
                <w:szCs w:val="21"/>
              </w:rPr>
            </w:pPr>
            <w:r>
              <w:rPr>
                <w:bCs/>
                <w:kern w:val="0"/>
                <w:sz w:val="21"/>
                <w:szCs w:val="21"/>
              </w:rPr>
              <w:t>80</w:t>
            </w:r>
          </w:p>
        </w:tc>
        <w:tc>
          <w:tcPr>
            <w:tcW w:w="1252" w:type="dxa"/>
            <w:vMerge/>
            <w:vAlign w:val="center"/>
          </w:tcPr>
          <w:p w:rsidR="000E2BC4" w:rsidRDefault="000E2BC4">
            <w:pPr>
              <w:spacing w:line="240" w:lineRule="auto"/>
              <w:jc w:val="center"/>
              <w:rPr>
                <w:bCs/>
                <w:kern w:val="0"/>
                <w:sz w:val="21"/>
                <w:szCs w:val="21"/>
              </w:rPr>
            </w:pPr>
          </w:p>
        </w:tc>
      </w:tr>
    </w:tbl>
    <w:p w:rsidR="000E2BC4" w:rsidRDefault="00AF1CD9">
      <w:pPr>
        <w:autoSpaceDE w:val="0"/>
        <w:autoSpaceDN w:val="0"/>
        <w:spacing w:line="460" w:lineRule="exact"/>
        <w:ind w:firstLineChars="200" w:firstLine="480"/>
      </w:pPr>
      <w:r>
        <w:t>4</w:t>
      </w:r>
      <w:r>
        <w:t>、固体废物</w:t>
      </w:r>
    </w:p>
    <w:p w:rsidR="000E2BC4" w:rsidRDefault="00AF1CD9">
      <w:pPr>
        <w:pStyle w:val="afffffffffffc"/>
        <w:spacing w:line="460" w:lineRule="exact"/>
        <w:ind w:firstLine="480"/>
        <w:jc w:val="both"/>
      </w:pPr>
      <w:r>
        <w:t>施工期产生的固体废物主要有废弃建筑垃圾以及施工活动产生的弃土石方和施工生活垃圾。建筑垃圾主要成份以废混凝土、废砖瓦、废木料、废钢材等为主。弃土和建筑垃圾若处置不当，则会造成占用土地、破坏景观、引发粉尘等二次污染以及引发水土流失不利影响，因此，项目必须采取相应的处置措施。</w:t>
      </w:r>
    </w:p>
    <w:p w:rsidR="000E2BC4" w:rsidRDefault="00AF1CD9">
      <w:pPr>
        <w:pStyle w:val="afffffffffffc"/>
        <w:spacing w:line="460" w:lineRule="exact"/>
        <w:ind w:firstLine="480"/>
        <w:jc w:val="both"/>
      </w:pPr>
      <w:r>
        <w:rPr>
          <w:rFonts w:hint="eastAsia"/>
        </w:rPr>
        <w:t>（</w:t>
      </w:r>
      <w:r>
        <w:rPr>
          <w:rFonts w:hint="eastAsia"/>
        </w:rPr>
        <w:t>1</w:t>
      </w:r>
      <w:r>
        <w:rPr>
          <w:rFonts w:hint="eastAsia"/>
        </w:rPr>
        <w:t>）生活垃圾</w:t>
      </w:r>
    </w:p>
    <w:p w:rsidR="000E2BC4" w:rsidRDefault="00AF1CD9">
      <w:pPr>
        <w:pStyle w:val="afffffffffffc"/>
        <w:spacing w:line="460" w:lineRule="exact"/>
        <w:ind w:firstLine="480"/>
        <w:jc w:val="both"/>
      </w:pPr>
      <w:r>
        <w:rPr>
          <w:rFonts w:hint="eastAsia"/>
        </w:rPr>
        <w:t>项目施工高峰期施工人员按</w:t>
      </w:r>
      <w:r>
        <w:rPr>
          <w:rFonts w:hint="eastAsia"/>
        </w:rPr>
        <w:t>10</w:t>
      </w:r>
      <w:r>
        <w:rPr>
          <w:rFonts w:hint="eastAsia"/>
        </w:rPr>
        <w:t>人计，生活垃圾按</w:t>
      </w:r>
      <w:r>
        <w:rPr>
          <w:rFonts w:hint="eastAsia"/>
        </w:rPr>
        <w:t>0.5kg/</w:t>
      </w:r>
      <w:r>
        <w:rPr>
          <w:rFonts w:hint="eastAsia"/>
        </w:rPr>
        <w:t>人•</w:t>
      </w:r>
      <w:r>
        <w:rPr>
          <w:rFonts w:hint="eastAsia"/>
        </w:rPr>
        <w:t>d</w:t>
      </w:r>
      <w:r>
        <w:rPr>
          <w:rFonts w:hint="eastAsia"/>
        </w:rPr>
        <w:t>计，施工时间约</w:t>
      </w:r>
      <w:r>
        <w:rPr>
          <w:rFonts w:hint="eastAsia"/>
        </w:rPr>
        <w:t>1</w:t>
      </w:r>
      <w:r>
        <w:rPr>
          <w:rFonts w:hint="eastAsia"/>
        </w:rPr>
        <w:t>个月，施工期间生活垃圾产生量约</w:t>
      </w:r>
      <w:r>
        <w:rPr>
          <w:rFonts w:hint="eastAsia"/>
        </w:rPr>
        <w:t>5kg/d</w:t>
      </w:r>
      <w:r>
        <w:rPr>
          <w:rFonts w:hint="eastAsia"/>
        </w:rPr>
        <w:t>。施工人员生活垃圾依托厂区垃圾桶，生活垃圾经集中收集后，定期拉运至生活垃圾填埋场集中处理。</w:t>
      </w:r>
    </w:p>
    <w:p w:rsidR="000E2BC4" w:rsidRDefault="00AF1CD9">
      <w:pPr>
        <w:pStyle w:val="afffffffffffc"/>
        <w:spacing w:line="460" w:lineRule="exact"/>
        <w:ind w:firstLine="480"/>
        <w:jc w:val="both"/>
        <w:rPr>
          <w:szCs w:val="24"/>
        </w:rPr>
      </w:pPr>
      <w:r>
        <w:rPr>
          <w:rFonts w:hint="eastAsia"/>
          <w:szCs w:val="24"/>
        </w:rPr>
        <w:t>（</w:t>
      </w:r>
      <w:r>
        <w:rPr>
          <w:rFonts w:hint="eastAsia"/>
          <w:szCs w:val="24"/>
        </w:rPr>
        <w:t>2</w:t>
      </w:r>
      <w:r>
        <w:rPr>
          <w:rFonts w:hint="eastAsia"/>
          <w:szCs w:val="24"/>
        </w:rPr>
        <w:t>）施工土石方及建筑垃圾</w:t>
      </w:r>
    </w:p>
    <w:p w:rsidR="000E2BC4" w:rsidRDefault="00AF1CD9">
      <w:pPr>
        <w:pStyle w:val="afffffffffffc"/>
        <w:spacing w:line="460" w:lineRule="exact"/>
        <w:ind w:firstLine="480"/>
        <w:jc w:val="both"/>
        <w:rPr>
          <w:szCs w:val="24"/>
        </w:rPr>
      </w:pPr>
      <w:r>
        <w:rPr>
          <w:rFonts w:hint="eastAsia"/>
          <w:szCs w:val="24"/>
        </w:rPr>
        <w:t>施工期产生的建筑垃圾主要包括开挖产生的土石方、混凝土废料、砂石、碎砖、废钢板等。生产车间开挖产生的土石方，产生量较小，可就地用于场区平整；产生的废钢筋可进行回收；对于不能回收的建筑垃圾，如混凝土废料、碎砖、砂石等材料，经集中收集后及时清运至垃圾填埋场处理。</w:t>
      </w:r>
    </w:p>
    <w:p w:rsidR="000E2BC4" w:rsidRDefault="00AF1CD9">
      <w:pPr>
        <w:pStyle w:val="3"/>
        <w:adjustRightInd w:val="0"/>
        <w:spacing w:before="0" w:line="460" w:lineRule="exact"/>
        <w:ind w:left="113" w:firstLine="0"/>
        <w:textAlignment w:val="baseline"/>
        <w:rPr>
          <w:rFonts w:ascii="Times New Roman"/>
          <w:spacing w:val="12"/>
          <w:w w:val="95"/>
          <w:kern w:val="0"/>
          <w:szCs w:val="26"/>
        </w:rPr>
      </w:pPr>
      <w:r>
        <w:rPr>
          <w:rFonts w:ascii="Times New Roman" w:hint="eastAsia"/>
          <w:spacing w:val="12"/>
          <w:w w:val="95"/>
          <w:kern w:val="0"/>
          <w:szCs w:val="26"/>
        </w:rPr>
        <w:t>3</w:t>
      </w:r>
      <w:r>
        <w:rPr>
          <w:rFonts w:ascii="Times New Roman"/>
          <w:spacing w:val="12"/>
          <w:w w:val="95"/>
          <w:kern w:val="0"/>
          <w:szCs w:val="26"/>
        </w:rPr>
        <w:t>.5.2</w:t>
      </w:r>
      <w:r>
        <w:rPr>
          <w:rFonts w:ascii="Times New Roman"/>
          <w:spacing w:val="12"/>
          <w:w w:val="95"/>
          <w:kern w:val="0"/>
          <w:szCs w:val="26"/>
        </w:rPr>
        <w:t>运营期污染源及污染物分析</w:t>
      </w:r>
    </w:p>
    <w:p w:rsidR="000E2BC4" w:rsidRDefault="00AF1CD9">
      <w:pPr>
        <w:autoSpaceDE w:val="0"/>
        <w:autoSpaceDN w:val="0"/>
        <w:spacing w:line="460" w:lineRule="exact"/>
        <w:ind w:firstLineChars="200" w:firstLine="480"/>
      </w:pPr>
      <w:r>
        <w:t>1</w:t>
      </w:r>
      <w:r>
        <w:t>、废气污染源分析</w:t>
      </w:r>
    </w:p>
    <w:p w:rsidR="000E2BC4" w:rsidRPr="00AD2F3E" w:rsidRDefault="00AF1CD9">
      <w:pPr>
        <w:autoSpaceDE w:val="0"/>
        <w:autoSpaceDN w:val="0"/>
        <w:spacing w:line="460" w:lineRule="exact"/>
        <w:ind w:firstLineChars="200" w:firstLine="480"/>
        <w:rPr>
          <w:color w:val="FF0000"/>
        </w:rPr>
      </w:pPr>
      <w:r w:rsidRPr="00AD2F3E">
        <w:rPr>
          <w:color w:val="FF0000"/>
        </w:rPr>
        <w:t>项目运营期废气主要包括废旧滴灌带、废旧编织袋</w:t>
      </w:r>
      <w:r w:rsidRPr="00AD2F3E">
        <w:rPr>
          <w:rFonts w:hint="eastAsia"/>
          <w:color w:val="FF0000"/>
        </w:rPr>
        <w:t>及吨包袋</w:t>
      </w:r>
      <w:r w:rsidRPr="00AD2F3E">
        <w:rPr>
          <w:color w:val="FF0000"/>
        </w:rPr>
        <w:t>堆存无组织粉</w:t>
      </w:r>
      <w:r w:rsidRPr="00AD2F3E">
        <w:rPr>
          <w:color w:val="FF0000"/>
        </w:rPr>
        <w:lastRenderedPageBreak/>
        <w:t>尘、废旧滴灌带熔融挤出造粒工序有机废气、滴灌带生产混料过程产生的粉尘、滴灌带熔融挤出产生的有机废气、废旧编织袋</w:t>
      </w:r>
      <w:r w:rsidRPr="00AD2F3E">
        <w:rPr>
          <w:rFonts w:hint="eastAsia"/>
          <w:color w:val="FF0000"/>
        </w:rPr>
        <w:t>及吨包袋</w:t>
      </w:r>
      <w:r w:rsidRPr="00AD2F3E">
        <w:rPr>
          <w:color w:val="FF0000"/>
        </w:rPr>
        <w:t>熔融挤出造粒工序有机废气、编织袋熔融</w:t>
      </w:r>
      <w:r w:rsidRPr="00AD2F3E">
        <w:rPr>
          <w:rFonts w:hint="eastAsia"/>
          <w:color w:val="FF0000"/>
        </w:rPr>
        <w:t>拉丝</w:t>
      </w:r>
      <w:r w:rsidRPr="00AD2F3E">
        <w:rPr>
          <w:color w:val="FF0000"/>
        </w:rPr>
        <w:t>过程产生的有机废气、塑料筐熔融注塑过程产生的有机废气、</w:t>
      </w:r>
      <w:r w:rsidRPr="00AD2F3E">
        <w:rPr>
          <w:rFonts w:hint="eastAsia"/>
          <w:color w:val="FF0000"/>
        </w:rPr>
        <w:t>PE</w:t>
      </w:r>
      <w:r w:rsidRPr="00AD2F3E">
        <w:rPr>
          <w:rFonts w:hint="eastAsia"/>
          <w:color w:val="FF0000"/>
        </w:rPr>
        <w:t>管材</w:t>
      </w:r>
      <w:r w:rsidRPr="00AD2F3E">
        <w:rPr>
          <w:color w:val="FF0000"/>
        </w:rPr>
        <w:t>熔融</w:t>
      </w:r>
      <w:r w:rsidRPr="00AD2F3E">
        <w:rPr>
          <w:rFonts w:hint="eastAsia"/>
          <w:color w:val="FF0000"/>
        </w:rPr>
        <w:t>挤出</w:t>
      </w:r>
      <w:r w:rsidRPr="00AD2F3E">
        <w:rPr>
          <w:color w:val="FF0000"/>
        </w:rPr>
        <w:t>有机废气、</w:t>
      </w:r>
      <w:r w:rsidRPr="00AD2F3E">
        <w:rPr>
          <w:rFonts w:hint="eastAsia"/>
          <w:color w:val="FF0000"/>
        </w:rPr>
        <w:t>PVC</w:t>
      </w:r>
      <w:r w:rsidRPr="00AD2F3E">
        <w:rPr>
          <w:rFonts w:hint="eastAsia"/>
          <w:color w:val="FF0000"/>
        </w:rPr>
        <w:t>管材</w:t>
      </w:r>
      <w:r w:rsidRPr="00AD2F3E">
        <w:rPr>
          <w:color w:val="FF0000"/>
        </w:rPr>
        <w:t>熔融</w:t>
      </w:r>
      <w:r w:rsidRPr="00AD2F3E">
        <w:rPr>
          <w:rFonts w:hint="eastAsia"/>
          <w:color w:val="FF0000"/>
        </w:rPr>
        <w:t>挤出</w:t>
      </w:r>
      <w:r w:rsidRPr="00AD2F3E">
        <w:rPr>
          <w:color w:val="FF0000"/>
        </w:rPr>
        <w:t>有机废气。</w:t>
      </w:r>
    </w:p>
    <w:p w:rsidR="000E2BC4" w:rsidRDefault="00AF1CD9">
      <w:pPr>
        <w:autoSpaceDE w:val="0"/>
        <w:autoSpaceDN w:val="0"/>
        <w:spacing w:line="460" w:lineRule="exact"/>
        <w:ind w:firstLineChars="200" w:firstLine="480"/>
      </w:pPr>
      <w:r>
        <w:t>（</w:t>
      </w:r>
      <w:r>
        <w:t>1</w:t>
      </w:r>
      <w:r>
        <w:t>）粉尘</w:t>
      </w:r>
    </w:p>
    <w:p w:rsidR="000E2BC4" w:rsidRDefault="00AF1CD9">
      <w:pPr>
        <w:autoSpaceDE w:val="0"/>
        <w:autoSpaceDN w:val="0"/>
        <w:spacing w:line="460" w:lineRule="exact"/>
        <w:ind w:firstLineChars="200" w:firstLine="480"/>
      </w:pPr>
      <w:r>
        <w:rPr>
          <w:rFonts w:ascii="宋体" w:hAnsi="宋体" w:cs="宋体" w:hint="eastAsia"/>
        </w:rPr>
        <w:t>①</w:t>
      </w:r>
      <w:r>
        <w:t>废旧塑料装卸及物料堆存粉尘</w:t>
      </w:r>
    </w:p>
    <w:p w:rsidR="000E2BC4" w:rsidRDefault="00AF1CD9">
      <w:pPr>
        <w:autoSpaceDE w:val="0"/>
        <w:autoSpaceDN w:val="0"/>
        <w:spacing w:line="460" w:lineRule="exact"/>
        <w:ind w:firstLineChars="200" w:firstLine="480"/>
      </w:pPr>
      <w:r>
        <w:t>本项目回收的废旧塑料（废旧滴灌带、废旧编织袋</w:t>
      </w:r>
      <w:r w:rsidR="00AD2F3E">
        <w:rPr>
          <w:rFonts w:hint="eastAsia"/>
        </w:rPr>
        <w:t>及吨包袋</w:t>
      </w:r>
      <w:r>
        <w:t>）运至厂区内暂存至原料堆场，废旧塑料表面会有少量杂质粘附，如遇大风天气会产生少量的扬尘。评价要求建设单位对废旧塑料堆场严格管理，对堆场的废旧塑料采用篷布遮盖，禁止露天堆放。对运输车辆采用篷布遮盖，防止运输过程中大风起尘。在采取上述措施后，可有效降低废旧塑料堆场起尘。</w:t>
      </w:r>
    </w:p>
    <w:p w:rsidR="000E2BC4" w:rsidRDefault="00AF1CD9">
      <w:pPr>
        <w:autoSpaceDE w:val="0"/>
        <w:autoSpaceDN w:val="0"/>
        <w:spacing w:line="460" w:lineRule="exact"/>
        <w:ind w:firstLineChars="200" w:firstLine="480"/>
      </w:pPr>
      <w:r>
        <w:rPr>
          <w:rFonts w:hint="eastAsia"/>
        </w:rPr>
        <w:t>②混料工序粉尘</w:t>
      </w:r>
    </w:p>
    <w:p w:rsidR="000E2BC4" w:rsidRDefault="00AF1CD9">
      <w:pPr>
        <w:autoSpaceDE w:val="0"/>
        <w:autoSpaceDN w:val="0"/>
        <w:spacing w:line="460" w:lineRule="exact"/>
        <w:ind w:firstLineChars="200" w:firstLine="480"/>
      </w:pPr>
      <w:r>
        <w:rPr>
          <w:rFonts w:hint="eastAsia"/>
        </w:rPr>
        <w:t>本项目滴灌带、编织袋、塑料筐、</w:t>
      </w:r>
      <w:r>
        <w:rPr>
          <w:rFonts w:hint="eastAsia"/>
        </w:rPr>
        <w:t>PE</w:t>
      </w:r>
      <w:r>
        <w:rPr>
          <w:rFonts w:hint="eastAsia"/>
        </w:rPr>
        <w:t>管材、</w:t>
      </w:r>
      <w:r>
        <w:rPr>
          <w:rFonts w:hint="eastAsia"/>
        </w:rPr>
        <w:t>PVC</w:t>
      </w:r>
      <w:r>
        <w:rPr>
          <w:rFonts w:hint="eastAsia"/>
        </w:rPr>
        <w:t>管材生产混料工序所采用原料均为颗粒状，滴灌带使用再生聚乙烯颗粒及外购聚乙烯颗粒作为主要原料，塑料筐使用厂区再生聚丙烯颗粒作为主要原料，编织袋采用外购聚丙烯颗粒新料作为主要原料、</w:t>
      </w:r>
      <w:r>
        <w:rPr>
          <w:rFonts w:hint="eastAsia"/>
        </w:rPr>
        <w:t>PE</w:t>
      </w:r>
      <w:r>
        <w:rPr>
          <w:rFonts w:hint="eastAsia"/>
        </w:rPr>
        <w:t>管材外购再生聚乙烯颗粒料作为主要原料，</w:t>
      </w:r>
      <w:r>
        <w:rPr>
          <w:rFonts w:hint="eastAsia"/>
        </w:rPr>
        <w:t>PVC</w:t>
      </w:r>
      <w:r>
        <w:rPr>
          <w:rFonts w:hint="eastAsia"/>
        </w:rPr>
        <w:t>管材使用外购聚氯乙烯颗粒料作为主要原料，生产过程所添加的其他辅料均为颗粒物，含尘量极小，并且搅拌机均布置于厂房内，因此在搅拌过程产生的粉尘量极小，本次环评不进行定量分析。</w:t>
      </w:r>
    </w:p>
    <w:p w:rsidR="000E2BC4" w:rsidRDefault="00AF1CD9">
      <w:pPr>
        <w:pStyle w:val="afffffffff9"/>
        <w:ind w:firstLine="480"/>
      </w:pPr>
      <w:r>
        <w:rPr>
          <w:rFonts w:hint="eastAsia"/>
        </w:rPr>
        <w:t>③切割及破碎工序粉尘</w:t>
      </w:r>
    </w:p>
    <w:p w:rsidR="000E2BC4" w:rsidRDefault="00AF1CD9">
      <w:pPr>
        <w:spacing w:line="460" w:lineRule="exact"/>
        <w:ind w:firstLineChars="200" w:firstLine="480"/>
      </w:pPr>
      <w:r>
        <w:rPr>
          <w:rFonts w:hint="eastAsia"/>
        </w:rPr>
        <w:t>本项目</w:t>
      </w:r>
      <w:r>
        <w:rPr>
          <w:rFonts w:hint="eastAsia"/>
        </w:rPr>
        <w:t>PE</w:t>
      </w:r>
      <w:r>
        <w:rPr>
          <w:rFonts w:hint="eastAsia"/>
        </w:rPr>
        <w:t>管、</w:t>
      </w:r>
      <w:r>
        <w:rPr>
          <w:rFonts w:hint="eastAsia"/>
        </w:rPr>
        <w:t>PVC</w:t>
      </w:r>
      <w:r>
        <w:rPr>
          <w:rFonts w:hint="eastAsia"/>
        </w:rPr>
        <w:t>管生产切割及破碎工序均会产生粉尘，类比同类项目，切割工序粉尘产生系数约为</w:t>
      </w:r>
      <w:r>
        <w:rPr>
          <w:rFonts w:hint="eastAsia"/>
        </w:rPr>
        <w:t>0.1</w:t>
      </w:r>
      <w:r>
        <w:rPr>
          <w:rFonts w:hint="eastAsia"/>
        </w:rPr>
        <w:t>‰，破碎工序粉尘产生系数为</w:t>
      </w:r>
      <w:r>
        <w:rPr>
          <w:rFonts w:hint="eastAsia"/>
        </w:rPr>
        <w:t>1%</w:t>
      </w:r>
      <w:r>
        <w:rPr>
          <w:rFonts w:hint="eastAsia"/>
        </w:rPr>
        <w:t>，则本项目</w:t>
      </w:r>
      <w:r>
        <w:rPr>
          <w:rFonts w:hint="eastAsia"/>
        </w:rPr>
        <w:t>PE</w:t>
      </w:r>
      <w:r>
        <w:rPr>
          <w:rFonts w:hint="eastAsia"/>
        </w:rPr>
        <w:t>管生产中切割工序粉尘产生量为</w:t>
      </w:r>
      <w:r>
        <w:rPr>
          <w:rFonts w:hint="eastAsia"/>
        </w:rPr>
        <w:t>0.5t/a</w:t>
      </w:r>
      <w:r>
        <w:rPr>
          <w:rFonts w:hint="eastAsia"/>
        </w:rPr>
        <w:t>，破碎工序粉尘产生量为</w:t>
      </w:r>
      <w:r>
        <w:rPr>
          <w:rFonts w:hint="eastAsia"/>
        </w:rPr>
        <w:t>0.13t/a</w:t>
      </w:r>
      <w:r>
        <w:rPr>
          <w:rFonts w:hint="eastAsia"/>
        </w:rPr>
        <w:t>；</w:t>
      </w:r>
      <w:r>
        <w:rPr>
          <w:rFonts w:hint="eastAsia"/>
        </w:rPr>
        <w:t>PVC</w:t>
      </w:r>
      <w:r>
        <w:rPr>
          <w:rFonts w:hint="eastAsia"/>
        </w:rPr>
        <w:t>管生产中切割工序粉尘产生量为</w:t>
      </w:r>
      <w:r>
        <w:rPr>
          <w:rFonts w:hint="eastAsia"/>
        </w:rPr>
        <w:t>0.2t/a</w:t>
      </w:r>
      <w:r>
        <w:rPr>
          <w:rFonts w:hint="eastAsia"/>
        </w:rPr>
        <w:t>，破碎工序粉尘产生量为</w:t>
      </w:r>
      <w:r>
        <w:rPr>
          <w:rFonts w:hint="eastAsia"/>
        </w:rPr>
        <w:t>0.05t/a</w:t>
      </w:r>
      <w:r>
        <w:rPr>
          <w:rFonts w:hint="eastAsia"/>
        </w:rPr>
        <w:t>；在切割机及破碎机上方均设置集气罩（集气罩口面积为</w:t>
      </w:r>
      <w:r>
        <w:rPr>
          <w:rFonts w:hint="eastAsia"/>
        </w:rPr>
        <w:t>0.7m</w:t>
      </w:r>
      <w:r>
        <w:rPr>
          <w:rFonts w:hint="eastAsia"/>
        </w:rPr>
        <w:t>×</w:t>
      </w:r>
      <w:r>
        <w:rPr>
          <w:rFonts w:hint="eastAsia"/>
        </w:rPr>
        <w:t>1.0m</w:t>
      </w:r>
      <w:r>
        <w:rPr>
          <w:rFonts w:hint="eastAsia"/>
        </w:rPr>
        <w:t>）。</w:t>
      </w:r>
    </w:p>
    <w:p w:rsidR="000E2BC4" w:rsidRDefault="00AF1CD9">
      <w:pPr>
        <w:spacing w:line="460" w:lineRule="exact"/>
        <w:ind w:firstLineChars="200" w:firstLine="480"/>
        <w:rPr>
          <w:bCs/>
          <w:color w:val="FF0000"/>
        </w:rPr>
      </w:pPr>
      <w:r>
        <w:rPr>
          <w:rFonts w:hint="eastAsia"/>
          <w:bCs/>
          <w:color w:val="FF0000"/>
        </w:rPr>
        <w:t>根据《大气污染控制工程》（第三版）中集气罩风量计算公式：</w:t>
      </w:r>
    </w:p>
    <w:p w:rsidR="000E2BC4" w:rsidRDefault="00AF1CD9">
      <w:pPr>
        <w:spacing w:line="460" w:lineRule="exact"/>
        <w:ind w:firstLineChars="200" w:firstLine="480"/>
        <w:rPr>
          <w:bCs/>
          <w:color w:val="FF0000"/>
        </w:rPr>
      </w:pPr>
      <w:r>
        <w:rPr>
          <w:rFonts w:hint="eastAsia"/>
          <w:bCs/>
          <w:color w:val="FF0000"/>
        </w:rPr>
        <w:t>Q=0.75</w:t>
      </w:r>
      <w:r>
        <w:rPr>
          <w:rFonts w:hint="eastAsia"/>
          <w:bCs/>
          <w:color w:val="FF0000"/>
        </w:rPr>
        <w:t>（</w:t>
      </w:r>
      <w:r>
        <w:rPr>
          <w:rFonts w:hint="eastAsia"/>
          <w:bCs/>
          <w:color w:val="FF0000"/>
        </w:rPr>
        <w:t>10X</w:t>
      </w:r>
      <w:r>
        <w:rPr>
          <w:rFonts w:hint="eastAsia"/>
          <w:bCs/>
          <w:color w:val="FF0000"/>
          <w:vertAlign w:val="superscript"/>
        </w:rPr>
        <w:t>2</w:t>
      </w:r>
      <w:r>
        <w:rPr>
          <w:rFonts w:hint="eastAsia"/>
          <w:bCs/>
          <w:color w:val="FF0000"/>
        </w:rPr>
        <w:t>+A</w:t>
      </w:r>
      <w:r>
        <w:rPr>
          <w:rFonts w:hint="eastAsia"/>
          <w:bCs/>
          <w:color w:val="FF0000"/>
        </w:rPr>
        <w:t>）×</w:t>
      </w:r>
      <w:r>
        <w:rPr>
          <w:rFonts w:hint="eastAsia"/>
          <w:bCs/>
          <w:color w:val="FF0000"/>
        </w:rPr>
        <w:t>V</w:t>
      </w:r>
      <w:r>
        <w:rPr>
          <w:rFonts w:hint="eastAsia"/>
          <w:bCs/>
          <w:color w:val="FF0000"/>
          <w:vertAlign w:val="subscript"/>
        </w:rPr>
        <w:t>X</w:t>
      </w:r>
    </w:p>
    <w:p w:rsidR="000E2BC4" w:rsidRDefault="00AF1CD9">
      <w:pPr>
        <w:spacing w:line="460" w:lineRule="exact"/>
        <w:ind w:firstLineChars="200" w:firstLine="480"/>
        <w:rPr>
          <w:bCs/>
          <w:color w:val="FF0000"/>
        </w:rPr>
      </w:pPr>
      <w:r>
        <w:rPr>
          <w:rFonts w:hint="eastAsia"/>
          <w:bCs/>
          <w:color w:val="FF0000"/>
        </w:rPr>
        <w:t>式中：</w:t>
      </w:r>
      <w:r>
        <w:rPr>
          <w:rFonts w:hint="eastAsia"/>
          <w:bCs/>
          <w:color w:val="FF0000"/>
        </w:rPr>
        <w:t>Q---</w:t>
      </w:r>
      <w:r>
        <w:rPr>
          <w:rFonts w:hint="eastAsia"/>
          <w:bCs/>
          <w:color w:val="FF0000"/>
        </w:rPr>
        <w:t>集气罩排风量，</w:t>
      </w:r>
      <w:r>
        <w:rPr>
          <w:rFonts w:hint="eastAsia"/>
          <w:bCs/>
          <w:color w:val="FF0000"/>
        </w:rPr>
        <w:t>m</w:t>
      </w:r>
      <w:r>
        <w:rPr>
          <w:rFonts w:hint="eastAsia"/>
          <w:bCs/>
          <w:color w:val="FF0000"/>
          <w:vertAlign w:val="superscript"/>
        </w:rPr>
        <w:t>3</w:t>
      </w:r>
      <w:r>
        <w:rPr>
          <w:rFonts w:hint="eastAsia"/>
          <w:bCs/>
          <w:color w:val="FF0000"/>
        </w:rPr>
        <w:t>/s</w:t>
      </w:r>
      <w:r>
        <w:rPr>
          <w:rFonts w:hint="eastAsia"/>
          <w:bCs/>
          <w:color w:val="FF0000"/>
        </w:rPr>
        <w:t>；</w:t>
      </w:r>
    </w:p>
    <w:p w:rsidR="000E2BC4" w:rsidRDefault="00AF1CD9">
      <w:pPr>
        <w:spacing w:line="460" w:lineRule="exact"/>
        <w:ind w:firstLineChars="200" w:firstLine="480"/>
        <w:rPr>
          <w:bCs/>
          <w:color w:val="FF0000"/>
        </w:rPr>
      </w:pPr>
      <w:r>
        <w:rPr>
          <w:rFonts w:hint="eastAsia"/>
          <w:bCs/>
          <w:color w:val="FF0000"/>
        </w:rPr>
        <w:t>X---</w:t>
      </w:r>
      <w:r>
        <w:rPr>
          <w:rFonts w:hint="eastAsia"/>
          <w:bCs/>
          <w:color w:val="FF0000"/>
        </w:rPr>
        <w:t>污染物产生点至集气罩口的距离，</w:t>
      </w:r>
      <w:r>
        <w:rPr>
          <w:rFonts w:hint="eastAsia"/>
          <w:bCs/>
          <w:color w:val="FF0000"/>
        </w:rPr>
        <w:t>m</w:t>
      </w:r>
      <w:r>
        <w:rPr>
          <w:rFonts w:hint="eastAsia"/>
          <w:bCs/>
          <w:color w:val="FF0000"/>
        </w:rPr>
        <w:t>，本项目取</w:t>
      </w:r>
      <w:r>
        <w:rPr>
          <w:rFonts w:hint="eastAsia"/>
          <w:bCs/>
          <w:color w:val="FF0000"/>
        </w:rPr>
        <w:t>0.5</w:t>
      </w:r>
      <w:r>
        <w:rPr>
          <w:rFonts w:hint="eastAsia"/>
          <w:bCs/>
          <w:color w:val="FF0000"/>
        </w:rPr>
        <w:t>；</w:t>
      </w:r>
    </w:p>
    <w:p w:rsidR="000E2BC4" w:rsidRDefault="00AF1CD9">
      <w:pPr>
        <w:spacing w:line="460" w:lineRule="exact"/>
        <w:ind w:firstLineChars="200" w:firstLine="480"/>
        <w:rPr>
          <w:bCs/>
          <w:color w:val="FF0000"/>
        </w:rPr>
      </w:pPr>
      <w:r>
        <w:rPr>
          <w:rFonts w:hint="eastAsia"/>
          <w:bCs/>
          <w:color w:val="FF0000"/>
        </w:rPr>
        <w:lastRenderedPageBreak/>
        <w:t>A---</w:t>
      </w:r>
      <w:r>
        <w:rPr>
          <w:rFonts w:hint="eastAsia"/>
          <w:bCs/>
          <w:color w:val="FF0000"/>
        </w:rPr>
        <w:t>集气罩口面积，</w:t>
      </w:r>
      <w:r>
        <w:rPr>
          <w:rFonts w:hint="eastAsia"/>
          <w:bCs/>
          <w:color w:val="FF0000"/>
        </w:rPr>
        <w:t>m</w:t>
      </w:r>
      <w:r>
        <w:rPr>
          <w:rFonts w:hint="eastAsia"/>
          <w:bCs/>
          <w:color w:val="FF0000"/>
          <w:vertAlign w:val="superscript"/>
        </w:rPr>
        <w:t>2</w:t>
      </w:r>
      <w:r>
        <w:rPr>
          <w:rFonts w:hint="eastAsia"/>
          <w:bCs/>
          <w:color w:val="FF0000"/>
        </w:rPr>
        <w:t>，单个集气罩口面积为</w:t>
      </w:r>
      <w:r>
        <w:rPr>
          <w:rFonts w:hint="eastAsia"/>
          <w:bCs/>
          <w:color w:val="FF0000"/>
        </w:rPr>
        <w:t>0.7m</w:t>
      </w:r>
      <w:r>
        <w:rPr>
          <w:rFonts w:hint="eastAsia"/>
          <w:bCs/>
          <w:color w:val="FF0000"/>
        </w:rPr>
        <w:t>×</w:t>
      </w:r>
      <w:r>
        <w:rPr>
          <w:rFonts w:hint="eastAsia"/>
          <w:bCs/>
          <w:color w:val="FF0000"/>
        </w:rPr>
        <w:t>1.0m</w:t>
      </w:r>
      <w:r>
        <w:rPr>
          <w:rFonts w:hint="eastAsia"/>
          <w:bCs/>
          <w:color w:val="FF0000"/>
        </w:rPr>
        <w:t>；</w:t>
      </w:r>
    </w:p>
    <w:p w:rsidR="000E2BC4" w:rsidRDefault="00AF1CD9">
      <w:pPr>
        <w:spacing w:line="460" w:lineRule="exact"/>
        <w:ind w:firstLineChars="200" w:firstLine="480"/>
        <w:rPr>
          <w:bCs/>
          <w:color w:val="FF0000"/>
        </w:rPr>
      </w:pPr>
      <w:r>
        <w:rPr>
          <w:rFonts w:hint="eastAsia"/>
          <w:bCs/>
          <w:color w:val="FF0000"/>
        </w:rPr>
        <w:t>V</w:t>
      </w:r>
      <w:r>
        <w:rPr>
          <w:rFonts w:hint="eastAsia"/>
          <w:bCs/>
          <w:color w:val="FF0000"/>
          <w:vertAlign w:val="subscript"/>
        </w:rPr>
        <w:t>X</w:t>
      </w:r>
      <w:r>
        <w:rPr>
          <w:rFonts w:hint="eastAsia"/>
          <w:bCs/>
          <w:color w:val="FF0000"/>
        </w:rPr>
        <w:t>---</w:t>
      </w:r>
      <w:r>
        <w:rPr>
          <w:rFonts w:hint="eastAsia"/>
          <w:bCs/>
          <w:color w:val="FF0000"/>
        </w:rPr>
        <w:t>最小控制风速，</w:t>
      </w:r>
      <w:r>
        <w:rPr>
          <w:rFonts w:hint="eastAsia"/>
          <w:bCs/>
          <w:color w:val="FF0000"/>
        </w:rPr>
        <w:t>m/s</w:t>
      </w:r>
      <w:r>
        <w:rPr>
          <w:rFonts w:hint="eastAsia"/>
          <w:bCs/>
          <w:color w:val="FF0000"/>
        </w:rPr>
        <w:t>，本项目污染物放散情况为以很缓慢的速度放散到相当平静的空气中，一般取</w:t>
      </w:r>
      <w:r>
        <w:rPr>
          <w:rFonts w:hint="eastAsia"/>
          <w:bCs/>
          <w:color w:val="FF0000"/>
        </w:rPr>
        <w:t>0.25-0.5m/s</w:t>
      </w:r>
      <w:r>
        <w:rPr>
          <w:rFonts w:hint="eastAsia"/>
          <w:bCs/>
          <w:color w:val="FF0000"/>
        </w:rPr>
        <w:t>，本项目取</w:t>
      </w:r>
      <w:r>
        <w:rPr>
          <w:rFonts w:hint="eastAsia"/>
          <w:bCs/>
          <w:color w:val="FF0000"/>
        </w:rPr>
        <w:t>0.5m /s</w:t>
      </w:r>
      <w:r>
        <w:rPr>
          <w:rFonts w:hint="eastAsia"/>
          <w:bCs/>
          <w:color w:val="FF0000"/>
        </w:rPr>
        <w:t>。</w:t>
      </w:r>
    </w:p>
    <w:p w:rsidR="000E2BC4" w:rsidRDefault="00AF1CD9">
      <w:pPr>
        <w:spacing w:line="460" w:lineRule="exact"/>
        <w:ind w:firstLineChars="200" w:firstLine="480"/>
      </w:pPr>
      <w:r w:rsidRPr="00AD2F3E">
        <w:rPr>
          <w:rFonts w:hint="eastAsia"/>
          <w:color w:val="FF0000"/>
        </w:rPr>
        <w:t>由此计算出集气罩的风速为</w:t>
      </w:r>
      <w:r w:rsidRPr="00AD2F3E">
        <w:rPr>
          <w:rFonts w:hint="eastAsia"/>
          <w:color w:val="FF0000"/>
        </w:rPr>
        <w:t>4320m</w:t>
      </w:r>
      <w:r w:rsidRPr="00AD2F3E">
        <w:rPr>
          <w:rFonts w:hint="eastAsia"/>
          <w:color w:val="FF0000"/>
          <w:vertAlign w:val="superscript"/>
        </w:rPr>
        <w:t>3</w:t>
      </w:r>
      <w:r w:rsidRPr="00AD2F3E">
        <w:rPr>
          <w:rFonts w:hint="eastAsia"/>
          <w:color w:val="FF0000"/>
        </w:rPr>
        <w:t>/h</w:t>
      </w:r>
      <w:r w:rsidRPr="00AD2F3E">
        <w:rPr>
          <w:rFonts w:hint="eastAsia"/>
          <w:color w:val="FF0000"/>
        </w:rPr>
        <w:t>，</w:t>
      </w:r>
      <w:r w:rsidRPr="00AD2F3E">
        <w:rPr>
          <w:color w:val="FF0000"/>
        </w:rPr>
        <w:t>本项目共有</w:t>
      </w:r>
      <w:r w:rsidRPr="00AD2F3E">
        <w:rPr>
          <w:rFonts w:hint="eastAsia"/>
          <w:color w:val="FF0000"/>
        </w:rPr>
        <w:t>切割</w:t>
      </w:r>
      <w:r w:rsidRPr="00AD2F3E">
        <w:rPr>
          <w:color w:val="FF0000"/>
        </w:rPr>
        <w:t>机</w:t>
      </w:r>
      <w:r w:rsidRPr="00AD2F3E">
        <w:rPr>
          <w:rFonts w:hint="eastAsia"/>
          <w:color w:val="FF0000"/>
        </w:rPr>
        <w:t>2</w:t>
      </w:r>
      <w:r w:rsidRPr="00AD2F3E">
        <w:rPr>
          <w:color w:val="FF0000"/>
        </w:rPr>
        <w:t>台，</w:t>
      </w:r>
      <w:r w:rsidRPr="00AD2F3E">
        <w:rPr>
          <w:rFonts w:hint="eastAsia"/>
          <w:color w:val="FF0000"/>
        </w:rPr>
        <w:t>破碎机</w:t>
      </w:r>
      <w:r w:rsidRPr="00AD2F3E">
        <w:rPr>
          <w:rFonts w:hint="eastAsia"/>
          <w:color w:val="FF0000"/>
        </w:rPr>
        <w:t>2</w:t>
      </w:r>
      <w:r w:rsidRPr="00AD2F3E">
        <w:rPr>
          <w:rFonts w:hint="eastAsia"/>
          <w:color w:val="FF0000"/>
        </w:rPr>
        <w:t>台，</w:t>
      </w:r>
      <w:r w:rsidRPr="00AD2F3E">
        <w:rPr>
          <w:color w:val="FF0000"/>
        </w:rPr>
        <w:t>则要求设置</w:t>
      </w:r>
      <w:r w:rsidRPr="00AD2F3E">
        <w:rPr>
          <w:rFonts w:hint="eastAsia"/>
          <w:color w:val="FF0000"/>
        </w:rPr>
        <w:t>4</w:t>
      </w:r>
      <w:r w:rsidRPr="00AD2F3E">
        <w:rPr>
          <w:color w:val="FF0000"/>
        </w:rPr>
        <w:t>个集气罩，设置风机风量为</w:t>
      </w:r>
      <w:r w:rsidRPr="00AD2F3E">
        <w:rPr>
          <w:rFonts w:hint="eastAsia"/>
          <w:color w:val="FF0000"/>
        </w:rPr>
        <w:t>18</w:t>
      </w:r>
      <w:r w:rsidRPr="00AD2F3E">
        <w:rPr>
          <w:color w:val="FF0000"/>
        </w:rPr>
        <w:t>000m</w:t>
      </w:r>
      <w:r w:rsidRPr="00AD2F3E">
        <w:rPr>
          <w:color w:val="FF0000"/>
          <w:vertAlign w:val="superscript"/>
        </w:rPr>
        <w:t>3</w:t>
      </w:r>
      <w:r w:rsidRPr="00AD2F3E">
        <w:rPr>
          <w:color w:val="FF0000"/>
        </w:rPr>
        <w:t>/h</w:t>
      </w:r>
      <w:r w:rsidRPr="00AD2F3E">
        <w:rPr>
          <w:rFonts w:hint="eastAsia"/>
          <w:color w:val="FF0000"/>
        </w:rPr>
        <w:t>，满足要求，</w:t>
      </w:r>
      <w:r w:rsidRPr="00AD2F3E">
        <w:rPr>
          <w:color w:val="FF0000"/>
        </w:rPr>
        <w:t>将收集后的废气引至一套</w:t>
      </w:r>
      <w:r w:rsidRPr="00AD2F3E">
        <w:rPr>
          <w:rFonts w:hint="eastAsia"/>
          <w:color w:val="FF0000"/>
        </w:rPr>
        <w:t>布袋除尘器</w:t>
      </w:r>
      <w:r w:rsidRPr="00AD2F3E">
        <w:rPr>
          <w:color w:val="FF0000"/>
        </w:rPr>
        <w:t>处置后通过</w:t>
      </w:r>
      <w:r w:rsidRPr="00AD2F3E">
        <w:rPr>
          <w:color w:val="FF0000"/>
        </w:rPr>
        <w:t>1</w:t>
      </w:r>
      <w:r w:rsidRPr="00AD2F3E">
        <w:rPr>
          <w:color w:val="FF0000"/>
        </w:rPr>
        <w:t>根</w:t>
      </w:r>
      <w:r w:rsidRPr="00AD2F3E">
        <w:rPr>
          <w:color w:val="FF0000"/>
        </w:rPr>
        <w:t>15m</w:t>
      </w:r>
      <w:r w:rsidRPr="00AD2F3E">
        <w:rPr>
          <w:color w:val="FF0000"/>
        </w:rPr>
        <w:t>高排气筒</w:t>
      </w:r>
      <w:r w:rsidRPr="00AD2F3E">
        <w:rPr>
          <w:rFonts w:hint="eastAsia"/>
          <w:color w:val="FF0000"/>
        </w:rPr>
        <w:t>DA001</w:t>
      </w:r>
      <w:r w:rsidRPr="00AD2F3E">
        <w:rPr>
          <w:color w:val="FF0000"/>
        </w:rPr>
        <w:t>外排。集气罩废气收集效率按照</w:t>
      </w:r>
      <w:r w:rsidRPr="00AD2F3E">
        <w:rPr>
          <w:color w:val="FF0000"/>
        </w:rPr>
        <w:t>90%</w:t>
      </w:r>
      <w:r w:rsidRPr="00AD2F3E">
        <w:rPr>
          <w:color w:val="FF0000"/>
        </w:rPr>
        <w:t>计，剩余</w:t>
      </w:r>
      <w:r w:rsidRPr="00AD2F3E">
        <w:rPr>
          <w:color w:val="FF0000"/>
        </w:rPr>
        <w:t>10%</w:t>
      </w:r>
      <w:r w:rsidRPr="00AD2F3E">
        <w:rPr>
          <w:color w:val="FF0000"/>
        </w:rPr>
        <w:t>废气呈无组织排放。</w:t>
      </w:r>
      <w:r w:rsidRPr="00AD2F3E">
        <w:rPr>
          <w:rFonts w:hint="eastAsia"/>
          <w:color w:val="FF0000"/>
        </w:rPr>
        <w:t>布袋除尘器</w:t>
      </w:r>
      <w:r w:rsidRPr="00AD2F3E">
        <w:rPr>
          <w:color w:val="FF0000"/>
        </w:rPr>
        <w:t>处理效率按照</w:t>
      </w:r>
      <w:r w:rsidRPr="00AD2F3E">
        <w:rPr>
          <w:rFonts w:hint="eastAsia"/>
          <w:color w:val="FF0000"/>
        </w:rPr>
        <w:t>99</w:t>
      </w:r>
      <w:r w:rsidRPr="00AD2F3E">
        <w:rPr>
          <w:color w:val="FF0000"/>
        </w:rPr>
        <w:t>%</w:t>
      </w:r>
      <w:r w:rsidRPr="00AD2F3E">
        <w:rPr>
          <w:color w:val="FF0000"/>
        </w:rPr>
        <w:t>计，</w:t>
      </w:r>
      <w:r w:rsidRPr="00AD2F3E">
        <w:rPr>
          <w:rFonts w:hint="eastAsia"/>
          <w:color w:val="FF0000"/>
        </w:rPr>
        <w:t>此工序</w:t>
      </w:r>
      <w:r w:rsidRPr="00AD2F3E">
        <w:rPr>
          <w:color w:val="FF0000"/>
        </w:rPr>
        <w:t>年生产</w:t>
      </w:r>
      <w:r w:rsidRPr="00AD2F3E">
        <w:rPr>
          <w:rFonts w:hint="eastAsia"/>
          <w:color w:val="FF0000"/>
        </w:rPr>
        <w:t>7920</w:t>
      </w:r>
      <w:r w:rsidRPr="00AD2F3E">
        <w:rPr>
          <w:color w:val="FF0000"/>
        </w:rPr>
        <w:t>h</w:t>
      </w:r>
      <w:r w:rsidRPr="00AD2F3E">
        <w:rPr>
          <w:color w:val="FF0000"/>
        </w:rPr>
        <w:t>。则项目</w:t>
      </w:r>
      <w:r w:rsidRPr="00AD2F3E">
        <w:rPr>
          <w:rFonts w:hint="eastAsia"/>
          <w:color w:val="FF0000"/>
        </w:rPr>
        <w:t>切割及破碎工序粉尘</w:t>
      </w:r>
      <w:r w:rsidRPr="00AD2F3E">
        <w:rPr>
          <w:color w:val="FF0000"/>
        </w:rPr>
        <w:t>产生情况见表</w:t>
      </w:r>
      <w:r w:rsidRPr="00AD2F3E">
        <w:rPr>
          <w:rFonts w:hint="eastAsia"/>
          <w:color w:val="FF0000"/>
        </w:rPr>
        <w:t>3</w:t>
      </w:r>
      <w:r w:rsidRPr="00AD2F3E">
        <w:rPr>
          <w:color w:val="FF0000"/>
        </w:rPr>
        <w:t>.5-</w:t>
      </w:r>
      <w:r w:rsidRPr="00AD2F3E">
        <w:rPr>
          <w:rFonts w:hint="eastAsia"/>
          <w:color w:val="FF0000"/>
        </w:rPr>
        <w:t>3</w:t>
      </w:r>
      <w:r>
        <w:rPr>
          <w:rFonts w:hint="eastAsia"/>
        </w:rPr>
        <w:t>。</w:t>
      </w:r>
    </w:p>
    <w:p w:rsidR="000E2BC4" w:rsidRDefault="00AF1CD9">
      <w:pPr>
        <w:autoSpaceDE w:val="0"/>
        <w:autoSpaceDN w:val="0"/>
        <w:spacing w:line="240" w:lineRule="auto"/>
        <w:ind w:firstLineChars="200" w:firstLine="420"/>
        <w:rPr>
          <w:rFonts w:eastAsia="黑体"/>
          <w:sz w:val="21"/>
        </w:rPr>
      </w:pPr>
      <w:r>
        <w:rPr>
          <w:rFonts w:eastAsia="黑体"/>
          <w:sz w:val="21"/>
        </w:rPr>
        <w:t>表</w:t>
      </w:r>
      <w:r>
        <w:rPr>
          <w:rFonts w:eastAsia="黑体" w:hint="eastAsia"/>
          <w:sz w:val="21"/>
        </w:rPr>
        <w:t>3</w:t>
      </w:r>
      <w:r>
        <w:rPr>
          <w:rFonts w:eastAsia="黑体"/>
          <w:sz w:val="21"/>
        </w:rPr>
        <w:t>.5-</w:t>
      </w:r>
      <w:r>
        <w:rPr>
          <w:rFonts w:eastAsia="黑体" w:hint="eastAsia"/>
          <w:sz w:val="21"/>
        </w:rPr>
        <w:t>3</w:t>
      </w:r>
      <w:r>
        <w:rPr>
          <w:rFonts w:eastAsia="黑体"/>
          <w:sz w:val="21"/>
        </w:rPr>
        <w:t xml:space="preserve">         </w:t>
      </w:r>
      <w:r>
        <w:rPr>
          <w:rFonts w:eastAsia="黑体" w:hint="eastAsia"/>
          <w:sz w:val="21"/>
        </w:rPr>
        <w:t xml:space="preserve">    </w:t>
      </w:r>
      <w:r>
        <w:rPr>
          <w:rFonts w:eastAsia="黑体" w:hint="eastAsia"/>
          <w:sz w:val="21"/>
        </w:rPr>
        <w:t>项目</w:t>
      </w:r>
      <w:r>
        <w:rPr>
          <w:rFonts w:eastAsia="黑体" w:hint="eastAsia"/>
          <w:sz w:val="21"/>
        </w:rPr>
        <w:t>2#</w:t>
      </w:r>
      <w:r>
        <w:rPr>
          <w:rFonts w:eastAsia="黑体" w:hint="eastAsia"/>
          <w:sz w:val="21"/>
        </w:rPr>
        <w:t>车间切割及破碎工序粉尘</w:t>
      </w:r>
      <w:r>
        <w:rPr>
          <w:rFonts w:eastAsia="黑体"/>
          <w:sz w:val="21"/>
        </w:rPr>
        <w:t>产生情况一览表</w:t>
      </w:r>
    </w:p>
    <w:tbl>
      <w:tblPr>
        <w:tblStyle w:val="afff8"/>
        <w:tblW w:w="5000" w:type="pct"/>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909"/>
        <w:gridCol w:w="527"/>
        <w:gridCol w:w="846"/>
        <w:gridCol w:w="1484"/>
        <w:gridCol w:w="527"/>
        <w:gridCol w:w="846"/>
        <w:gridCol w:w="1197"/>
        <w:gridCol w:w="1010"/>
        <w:gridCol w:w="874"/>
      </w:tblGrid>
      <w:tr w:rsidR="000E2BC4" w:rsidRPr="00AD2F3E" w:rsidTr="00AD2F3E">
        <w:trPr>
          <w:trHeight w:val="340"/>
          <w:jc w:val="center"/>
        </w:trPr>
        <w:tc>
          <w:tcPr>
            <w:tcW w:w="568" w:type="pct"/>
            <w:vAlign w:val="center"/>
          </w:tcPr>
          <w:p w:rsidR="000E2BC4" w:rsidRPr="00AD2F3E" w:rsidRDefault="00AF1CD9">
            <w:pPr>
              <w:spacing w:line="240" w:lineRule="auto"/>
              <w:jc w:val="center"/>
              <w:rPr>
                <w:bCs/>
                <w:kern w:val="0"/>
                <w:sz w:val="21"/>
                <w:szCs w:val="21"/>
              </w:rPr>
            </w:pPr>
            <w:r w:rsidRPr="00AD2F3E">
              <w:rPr>
                <w:rFonts w:ascii="宋体" w:eastAsia="宋体" w:hAnsi="宋体" w:cs="宋体" w:hint="eastAsia"/>
                <w:bCs/>
                <w:kern w:val="0"/>
                <w:sz w:val="21"/>
                <w:szCs w:val="21"/>
              </w:rPr>
              <w:t>污染源</w:t>
            </w:r>
          </w:p>
        </w:tc>
        <w:tc>
          <w:tcPr>
            <w:tcW w:w="336" w:type="pct"/>
            <w:vAlign w:val="center"/>
          </w:tcPr>
          <w:p w:rsidR="000E2BC4" w:rsidRPr="00AD2F3E" w:rsidRDefault="00AF1CD9">
            <w:pPr>
              <w:spacing w:line="240" w:lineRule="auto"/>
              <w:jc w:val="center"/>
              <w:rPr>
                <w:bCs/>
                <w:kern w:val="0"/>
                <w:sz w:val="21"/>
                <w:szCs w:val="21"/>
              </w:rPr>
            </w:pPr>
            <w:r w:rsidRPr="00AD2F3E">
              <w:rPr>
                <w:rFonts w:ascii="宋体" w:eastAsia="宋体" w:hAnsi="宋体" w:cs="宋体" w:hint="eastAsia"/>
                <w:bCs/>
                <w:kern w:val="0"/>
                <w:sz w:val="21"/>
                <w:szCs w:val="21"/>
              </w:rPr>
              <w:t>污染物</w:t>
            </w:r>
          </w:p>
        </w:tc>
        <w:tc>
          <w:tcPr>
            <w:tcW w:w="524" w:type="pct"/>
            <w:vAlign w:val="center"/>
          </w:tcPr>
          <w:p w:rsidR="000E2BC4" w:rsidRPr="00AD2F3E" w:rsidRDefault="00AF1CD9">
            <w:pPr>
              <w:spacing w:line="240" w:lineRule="auto"/>
              <w:jc w:val="center"/>
              <w:rPr>
                <w:bCs/>
                <w:kern w:val="0"/>
                <w:sz w:val="21"/>
                <w:szCs w:val="21"/>
              </w:rPr>
            </w:pPr>
            <w:r w:rsidRPr="00AD2F3E">
              <w:rPr>
                <w:rFonts w:ascii="宋体" w:eastAsia="宋体" w:hAnsi="宋体" w:cs="宋体" w:hint="eastAsia"/>
                <w:bCs/>
                <w:kern w:val="0"/>
                <w:sz w:val="21"/>
                <w:szCs w:val="21"/>
              </w:rPr>
              <w:t>产生量（</w:t>
            </w:r>
            <w:r w:rsidRPr="00AD2F3E">
              <w:rPr>
                <w:bCs/>
                <w:kern w:val="0"/>
                <w:sz w:val="21"/>
                <w:szCs w:val="21"/>
              </w:rPr>
              <w:t>t/a</w:t>
            </w:r>
            <w:r w:rsidRPr="00AD2F3E">
              <w:rPr>
                <w:rFonts w:ascii="宋体" w:eastAsia="宋体" w:hAnsi="宋体" w:cs="宋体" w:hint="eastAsia"/>
                <w:bCs/>
                <w:kern w:val="0"/>
                <w:sz w:val="21"/>
                <w:szCs w:val="21"/>
              </w:rPr>
              <w:t>）</w:t>
            </w:r>
          </w:p>
        </w:tc>
        <w:tc>
          <w:tcPr>
            <w:tcW w:w="924" w:type="pct"/>
            <w:vAlign w:val="center"/>
          </w:tcPr>
          <w:p w:rsidR="000E2BC4" w:rsidRPr="00AD2F3E" w:rsidRDefault="00AF1CD9">
            <w:pPr>
              <w:spacing w:line="240" w:lineRule="auto"/>
              <w:jc w:val="center"/>
              <w:rPr>
                <w:bCs/>
                <w:kern w:val="0"/>
                <w:sz w:val="21"/>
                <w:szCs w:val="21"/>
              </w:rPr>
            </w:pPr>
            <w:r w:rsidRPr="00AD2F3E">
              <w:rPr>
                <w:rFonts w:ascii="宋体" w:eastAsia="宋体" w:hAnsi="宋体" w:cs="宋体" w:hint="eastAsia"/>
                <w:bCs/>
                <w:kern w:val="0"/>
                <w:sz w:val="21"/>
                <w:szCs w:val="21"/>
              </w:rPr>
              <w:t>处置措施</w:t>
            </w:r>
          </w:p>
        </w:tc>
        <w:tc>
          <w:tcPr>
            <w:tcW w:w="336" w:type="pct"/>
            <w:vAlign w:val="center"/>
          </w:tcPr>
          <w:p w:rsidR="000E2BC4" w:rsidRPr="00AD2F3E" w:rsidRDefault="00AF1CD9">
            <w:pPr>
              <w:spacing w:line="240" w:lineRule="auto"/>
              <w:jc w:val="center"/>
              <w:rPr>
                <w:bCs/>
                <w:kern w:val="0"/>
                <w:sz w:val="21"/>
                <w:szCs w:val="21"/>
              </w:rPr>
            </w:pPr>
            <w:r w:rsidRPr="00AD2F3E">
              <w:rPr>
                <w:rFonts w:ascii="宋体" w:eastAsia="宋体" w:hAnsi="宋体" w:cs="宋体" w:hint="eastAsia"/>
                <w:bCs/>
                <w:kern w:val="0"/>
                <w:sz w:val="21"/>
                <w:szCs w:val="21"/>
              </w:rPr>
              <w:t>排放形式</w:t>
            </w:r>
          </w:p>
        </w:tc>
        <w:tc>
          <w:tcPr>
            <w:tcW w:w="504" w:type="pct"/>
            <w:vAlign w:val="center"/>
          </w:tcPr>
          <w:p w:rsidR="000E2BC4" w:rsidRPr="00AD2F3E" w:rsidRDefault="00AF1CD9">
            <w:pPr>
              <w:spacing w:line="240" w:lineRule="auto"/>
              <w:jc w:val="center"/>
              <w:rPr>
                <w:bCs/>
                <w:kern w:val="0"/>
                <w:sz w:val="21"/>
                <w:szCs w:val="21"/>
              </w:rPr>
            </w:pPr>
            <w:r w:rsidRPr="00AD2F3E">
              <w:rPr>
                <w:rFonts w:ascii="宋体" w:eastAsia="宋体" w:hAnsi="宋体" w:cs="宋体" w:hint="eastAsia"/>
                <w:bCs/>
                <w:kern w:val="0"/>
                <w:sz w:val="21"/>
                <w:szCs w:val="21"/>
              </w:rPr>
              <w:t>排放量（</w:t>
            </w:r>
            <w:r w:rsidRPr="00AD2F3E">
              <w:rPr>
                <w:bCs/>
                <w:kern w:val="0"/>
                <w:sz w:val="21"/>
                <w:szCs w:val="21"/>
              </w:rPr>
              <w:t>t/a</w:t>
            </w:r>
            <w:r w:rsidRPr="00AD2F3E">
              <w:rPr>
                <w:rFonts w:ascii="宋体" w:eastAsia="宋体" w:hAnsi="宋体" w:cs="宋体" w:hint="eastAsia"/>
                <w:bCs/>
                <w:kern w:val="0"/>
                <w:sz w:val="21"/>
                <w:szCs w:val="21"/>
              </w:rPr>
              <w:t>）</w:t>
            </w:r>
          </w:p>
        </w:tc>
        <w:tc>
          <w:tcPr>
            <w:tcW w:w="672" w:type="pct"/>
            <w:vAlign w:val="center"/>
          </w:tcPr>
          <w:p w:rsidR="000E2BC4" w:rsidRPr="00AD2F3E" w:rsidRDefault="00AF1CD9">
            <w:pPr>
              <w:spacing w:line="240" w:lineRule="auto"/>
              <w:jc w:val="center"/>
              <w:rPr>
                <w:rFonts w:eastAsiaTheme="minorEastAsia"/>
                <w:bCs/>
                <w:kern w:val="0"/>
                <w:sz w:val="21"/>
                <w:szCs w:val="21"/>
              </w:rPr>
            </w:pPr>
            <w:r w:rsidRPr="00AD2F3E">
              <w:rPr>
                <w:rFonts w:ascii="宋体" w:eastAsia="宋体" w:hAnsi="宋体" w:cs="宋体" w:hint="eastAsia"/>
                <w:bCs/>
                <w:kern w:val="0"/>
                <w:sz w:val="21"/>
                <w:szCs w:val="21"/>
              </w:rPr>
              <w:t>排放浓度（</w:t>
            </w:r>
            <w:r w:rsidRPr="00AD2F3E">
              <w:rPr>
                <w:bCs/>
                <w:kern w:val="0"/>
                <w:sz w:val="21"/>
                <w:szCs w:val="21"/>
              </w:rPr>
              <w:t>mg/m</w:t>
            </w:r>
            <w:r w:rsidRPr="00AD2F3E">
              <w:rPr>
                <w:bCs/>
                <w:kern w:val="0"/>
                <w:sz w:val="21"/>
                <w:szCs w:val="21"/>
                <w:vertAlign w:val="superscript"/>
              </w:rPr>
              <w:t>3</w:t>
            </w:r>
            <w:r w:rsidRPr="00AD2F3E">
              <w:rPr>
                <w:rFonts w:ascii="宋体" w:eastAsia="宋体" w:hAnsi="宋体" w:cs="宋体" w:hint="eastAsia"/>
                <w:bCs/>
                <w:kern w:val="0"/>
                <w:sz w:val="21"/>
                <w:szCs w:val="21"/>
              </w:rPr>
              <w:t>）</w:t>
            </w:r>
          </w:p>
        </w:tc>
        <w:tc>
          <w:tcPr>
            <w:tcW w:w="588" w:type="pct"/>
            <w:vAlign w:val="center"/>
          </w:tcPr>
          <w:p w:rsidR="000E2BC4" w:rsidRPr="00AD2F3E" w:rsidRDefault="00AF1CD9">
            <w:pPr>
              <w:spacing w:line="240" w:lineRule="auto"/>
              <w:jc w:val="center"/>
              <w:rPr>
                <w:bCs/>
                <w:kern w:val="0"/>
                <w:sz w:val="21"/>
                <w:szCs w:val="21"/>
              </w:rPr>
            </w:pPr>
            <w:r w:rsidRPr="00AD2F3E">
              <w:rPr>
                <w:rFonts w:ascii="宋体" w:eastAsia="宋体" w:hAnsi="宋体" w:cs="宋体" w:hint="eastAsia"/>
                <w:bCs/>
                <w:kern w:val="0"/>
                <w:sz w:val="21"/>
                <w:szCs w:val="21"/>
              </w:rPr>
              <w:t>排放速率（</w:t>
            </w:r>
            <w:r w:rsidRPr="00AD2F3E">
              <w:rPr>
                <w:bCs/>
                <w:kern w:val="0"/>
                <w:sz w:val="21"/>
                <w:szCs w:val="21"/>
              </w:rPr>
              <w:t>kg/h</w:t>
            </w:r>
            <w:r w:rsidRPr="00AD2F3E">
              <w:rPr>
                <w:rFonts w:ascii="宋体" w:eastAsia="宋体" w:hAnsi="宋体" w:cs="宋体" w:hint="eastAsia"/>
                <w:bCs/>
                <w:kern w:val="0"/>
                <w:sz w:val="21"/>
                <w:szCs w:val="21"/>
              </w:rPr>
              <w:t>）</w:t>
            </w:r>
          </w:p>
        </w:tc>
        <w:tc>
          <w:tcPr>
            <w:tcW w:w="547" w:type="pct"/>
            <w:vAlign w:val="center"/>
          </w:tcPr>
          <w:p w:rsidR="000E2BC4" w:rsidRPr="00AD2F3E" w:rsidRDefault="00AF1CD9">
            <w:pPr>
              <w:spacing w:line="240" w:lineRule="auto"/>
              <w:jc w:val="center"/>
              <w:rPr>
                <w:bCs/>
                <w:kern w:val="0"/>
                <w:sz w:val="21"/>
                <w:szCs w:val="21"/>
              </w:rPr>
            </w:pPr>
            <w:r w:rsidRPr="00AD2F3E">
              <w:rPr>
                <w:rFonts w:ascii="宋体" w:eastAsia="宋体" w:hAnsi="宋体" w:cs="宋体" w:hint="eastAsia"/>
                <w:bCs/>
                <w:kern w:val="0"/>
                <w:sz w:val="21"/>
                <w:szCs w:val="21"/>
              </w:rPr>
              <w:t>排放口编号</w:t>
            </w:r>
          </w:p>
        </w:tc>
      </w:tr>
      <w:tr w:rsidR="000E2BC4" w:rsidRPr="00AD2F3E" w:rsidTr="00AD2F3E">
        <w:trPr>
          <w:trHeight w:val="532"/>
          <w:jc w:val="center"/>
        </w:trPr>
        <w:tc>
          <w:tcPr>
            <w:tcW w:w="568" w:type="pct"/>
            <w:vAlign w:val="center"/>
          </w:tcPr>
          <w:p w:rsidR="000E2BC4" w:rsidRPr="00AD2F3E" w:rsidRDefault="00AF1CD9">
            <w:pPr>
              <w:spacing w:line="240" w:lineRule="auto"/>
              <w:jc w:val="center"/>
              <w:rPr>
                <w:bCs/>
                <w:kern w:val="0"/>
                <w:sz w:val="21"/>
                <w:szCs w:val="21"/>
              </w:rPr>
            </w:pPr>
            <w:r w:rsidRPr="00AD2F3E">
              <w:rPr>
                <w:bCs/>
                <w:kern w:val="0"/>
                <w:sz w:val="21"/>
                <w:szCs w:val="21"/>
              </w:rPr>
              <w:t>PE</w:t>
            </w:r>
            <w:r w:rsidRPr="00AD2F3E">
              <w:rPr>
                <w:rFonts w:ascii="宋体" w:eastAsia="宋体" w:hAnsi="宋体" w:cs="宋体" w:hint="eastAsia"/>
                <w:bCs/>
                <w:kern w:val="0"/>
                <w:sz w:val="21"/>
                <w:szCs w:val="21"/>
              </w:rPr>
              <w:t>管材切割工序</w:t>
            </w:r>
          </w:p>
        </w:tc>
        <w:tc>
          <w:tcPr>
            <w:tcW w:w="336" w:type="pct"/>
            <w:vMerge w:val="restart"/>
            <w:vAlign w:val="center"/>
          </w:tcPr>
          <w:p w:rsidR="000E2BC4" w:rsidRPr="00AD2F3E" w:rsidRDefault="00AF1CD9">
            <w:pPr>
              <w:spacing w:line="240" w:lineRule="auto"/>
              <w:jc w:val="center"/>
              <w:rPr>
                <w:bCs/>
                <w:kern w:val="0"/>
                <w:sz w:val="21"/>
                <w:szCs w:val="21"/>
              </w:rPr>
            </w:pPr>
            <w:r w:rsidRPr="00AD2F3E">
              <w:rPr>
                <w:rFonts w:ascii="宋体" w:eastAsia="宋体" w:hAnsi="宋体" w:cs="宋体" w:hint="eastAsia"/>
                <w:bCs/>
                <w:kern w:val="0"/>
                <w:sz w:val="21"/>
                <w:szCs w:val="21"/>
              </w:rPr>
              <w:t>颗粒物</w:t>
            </w:r>
          </w:p>
        </w:tc>
        <w:tc>
          <w:tcPr>
            <w:tcW w:w="524" w:type="pct"/>
            <w:vAlign w:val="center"/>
          </w:tcPr>
          <w:p w:rsidR="000E2BC4" w:rsidRPr="00AD2F3E" w:rsidRDefault="00AF1CD9">
            <w:pPr>
              <w:spacing w:line="240" w:lineRule="auto"/>
              <w:jc w:val="center"/>
              <w:rPr>
                <w:rFonts w:eastAsiaTheme="minorEastAsia"/>
                <w:bCs/>
                <w:kern w:val="0"/>
                <w:sz w:val="21"/>
                <w:szCs w:val="21"/>
              </w:rPr>
            </w:pPr>
            <w:r w:rsidRPr="00AD2F3E">
              <w:rPr>
                <w:bCs/>
                <w:kern w:val="0"/>
                <w:sz w:val="21"/>
                <w:szCs w:val="21"/>
              </w:rPr>
              <w:t>0.5</w:t>
            </w:r>
          </w:p>
        </w:tc>
        <w:tc>
          <w:tcPr>
            <w:tcW w:w="924" w:type="pct"/>
            <w:vMerge w:val="restart"/>
            <w:vAlign w:val="center"/>
          </w:tcPr>
          <w:p w:rsidR="000E2BC4" w:rsidRPr="00AD2F3E" w:rsidRDefault="00AF1CD9">
            <w:pPr>
              <w:spacing w:line="240" w:lineRule="auto"/>
              <w:jc w:val="center"/>
              <w:rPr>
                <w:bCs/>
                <w:kern w:val="0"/>
                <w:sz w:val="21"/>
                <w:szCs w:val="21"/>
              </w:rPr>
            </w:pPr>
            <w:r w:rsidRPr="00AD2F3E">
              <w:rPr>
                <w:rFonts w:ascii="宋体" w:eastAsia="宋体" w:hAnsi="宋体" w:cs="宋体" w:hint="eastAsia"/>
                <w:bCs/>
                <w:kern w:val="0"/>
                <w:sz w:val="21"/>
                <w:szCs w:val="21"/>
              </w:rPr>
              <w:t>每台切割机及破碎机上方分别设置</w:t>
            </w:r>
            <w:r w:rsidRPr="00AD2F3E">
              <w:rPr>
                <w:bCs/>
                <w:kern w:val="0"/>
                <w:sz w:val="21"/>
                <w:szCs w:val="21"/>
              </w:rPr>
              <w:t>1</w:t>
            </w:r>
            <w:r w:rsidRPr="00AD2F3E">
              <w:rPr>
                <w:rFonts w:ascii="宋体" w:eastAsia="宋体" w:hAnsi="宋体" w:cs="宋体" w:hint="eastAsia"/>
                <w:bCs/>
                <w:kern w:val="0"/>
                <w:sz w:val="21"/>
                <w:szCs w:val="21"/>
              </w:rPr>
              <w:t>个集气罩（共设置</w:t>
            </w:r>
            <w:r w:rsidRPr="00AD2F3E">
              <w:rPr>
                <w:bCs/>
                <w:kern w:val="0"/>
                <w:sz w:val="21"/>
                <w:szCs w:val="21"/>
              </w:rPr>
              <w:t>4</w:t>
            </w:r>
            <w:r w:rsidRPr="00AD2F3E">
              <w:rPr>
                <w:rFonts w:ascii="宋体" w:eastAsia="宋体" w:hAnsi="宋体" w:cs="宋体" w:hint="eastAsia"/>
                <w:bCs/>
                <w:kern w:val="0"/>
                <w:sz w:val="21"/>
                <w:szCs w:val="21"/>
              </w:rPr>
              <w:t>个集气罩），设置引风机将收集废气引至</w:t>
            </w:r>
            <w:r w:rsidRPr="00AD2F3E">
              <w:rPr>
                <w:rFonts w:eastAsiaTheme="minorEastAsia"/>
                <w:bCs/>
                <w:kern w:val="0"/>
                <w:sz w:val="21"/>
                <w:szCs w:val="21"/>
              </w:rPr>
              <w:t>1</w:t>
            </w:r>
            <w:r w:rsidRPr="00AD2F3E">
              <w:rPr>
                <w:rFonts w:ascii="宋体" w:eastAsia="宋体" w:hAnsi="宋体" w:cs="宋体" w:hint="eastAsia"/>
                <w:bCs/>
                <w:kern w:val="0"/>
                <w:sz w:val="21"/>
                <w:szCs w:val="21"/>
              </w:rPr>
              <w:t>套布袋除尘器处置后通过</w:t>
            </w:r>
            <w:r w:rsidRPr="00AD2F3E">
              <w:rPr>
                <w:bCs/>
                <w:kern w:val="0"/>
                <w:sz w:val="21"/>
                <w:szCs w:val="21"/>
              </w:rPr>
              <w:t>1</w:t>
            </w:r>
            <w:r w:rsidRPr="00AD2F3E">
              <w:rPr>
                <w:rFonts w:ascii="宋体" w:eastAsia="宋体" w:hAnsi="宋体" w:cs="宋体" w:hint="eastAsia"/>
                <w:bCs/>
                <w:kern w:val="0"/>
                <w:sz w:val="21"/>
                <w:szCs w:val="21"/>
              </w:rPr>
              <w:t>根</w:t>
            </w:r>
            <w:r w:rsidRPr="00AD2F3E">
              <w:rPr>
                <w:bCs/>
                <w:kern w:val="0"/>
                <w:sz w:val="21"/>
                <w:szCs w:val="21"/>
              </w:rPr>
              <w:t>15m</w:t>
            </w:r>
            <w:r w:rsidRPr="00AD2F3E">
              <w:rPr>
                <w:rFonts w:ascii="宋体" w:eastAsia="宋体" w:hAnsi="宋体" w:cs="宋体" w:hint="eastAsia"/>
                <w:bCs/>
                <w:kern w:val="0"/>
                <w:sz w:val="21"/>
                <w:szCs w:val="21"/>
              </w:rPr>
              <w:t>高排气筒外排</w:t>
            </w:r>
          </w:p>
        </w:tc>
        <w:tc>
          <w:tcPr>
            <w:tcW w:w="336" w:type="pct"/>
            <w:vMerge w:val="restart"/>
            <w:vAlign w:val="center"/>
          </w:tcPr>
          <w:p w:rsidR="000E2BC4" w:rsidRPr="00AD2F3E" w:rsidRDefault="00AF1CD9">
            <w:pPr>
              <w:spacing w:line="240" w:lineRule="auto"/>
              <w:jc w:val="center"/>
              <w:rPr>
                <w:bCs/>
                <w:kern w:val="0"/>
                <w:sz w:val="21"/>
                <w:szCs w:val="21"/>
              </w:rPr>
            </w:pPr>
            <w:r w:rsidRPr="00AD2F3E">
              <w:rPr>
                <w:rFonts w:ascii="宋体" w:eastAsia="宋体" w:hAnsi="宋体" w:cs="宋体" w:hint="eastAsia"/>
                <w:bCs/>
                <w:kern w:val="0"/>
                <w:sz w:val="21"/>
                <w:szCs w:val="21"/>
              </w:rPr>
              <w:t>有组织</w:t>
            </w:r>
          </w:p>
        </w:tc>
        <w:tc>
          <w:tcPr>
            <w:tcW w:w="504" w:type="pct"/>
            <w:vMerge w:val="restart"/>
            <w:vAlign w:val="center"/>
          </w:tcPr>
          <w:p w:rsidR="000E2BC4" w:rsidRPr="00AD2F3E" w:rsidRDefault="00AF1CD9">
            <w:pPr>
              <w:spacing w:line="240" w:lineRule="auto"/>
              <w:jc w:val="center"/>
              <w:rPr>
                <w:bCs/>
                <w:kern w:val="0"/>
                <w:sz w:val="21"/>
                <w:szCs w:val="21"/>
              </w:rPr>
            </w:pPr>
            <w:r w:rsidRPr="00AD2F3E">
              <w:rPr>
                <w:bCs/>
                <w:kern w:val="0"/>
                <w:sz w:val="21"/>
                <w:szCs w:val="21"/>
              </w:rPr>
              <w:t>0.01</w:t>
            </w:r>
          </w:p>
        </w:tc>
        <w:tc>
          <w:tcPr>
            <w:tcW w:w="672" w:type="pct"/>
            <w:vMerge w:val="restart"/>
            <w:vAlign w:val="center"/>
          </w:tcPr>
          <w:p w:rsidR="000E2BC4" w:rsidRPr="00AD2F3E" w:rsidRDefault="00AF1CD9">
            <w:pPr>
              <w:spacing w:line="240" w:lineRule="auto"/>
              <w:jc w:val="center"/>
              <w:rPr>
                <w:rFonts w:eastAsiaTheme="minorEastAsia"/>
                <w:bCs/>
                <w:kern w:val="0"/>
                <w:sz w:val="21"/>
                <w:szCs w:val="21"/>
              </w:rPr>
            </w:pPr>
            <w:r w:rsidRPr="00AD2F3E">
              <w:rPr>
                <w:rFonts w:eastAsiaTheme="minorEastAsia"/>
                <w:bCs/>
                <w:kern w:val="0"/>
                <w:sz w:val="21"/>
                <w:szCs w:val="21"/>
              </w:rPr>
              <w:t>0.056</w:t>
            </w:r>
          </w:p>
        </w:tc>
        <w:tc>
          <w:tcPr>
            <w:tcW w:w="588" w:type="pct"/>
            <w:vMerge w:val="restart"/>
            <w:vAlign w:val="center"/>
          </w:tcPr>
          <w:p w:rsidR="000E2BC4" w:rsidRPr="00AD2F3E" w:rsidRDefault="00AF1CD9">
            <w:pPr>
              <w:spacing w:line="240" w:lineRule="auto"/>
              <w:jc w:val="center"/>
              <w:rPr>
                <w:bCs/>
                <w:kern w:val="0"/>
                <w:sz w:val="21"/>
                <w:szCs w:val="21"/>
              </w:rPr>
            </w:pPr>
            <w:r w:rsidRPr="00AD2F3E">
              <w:rPr>
                <w:bCs/>
                <w:kern w:val="0"/>
                <w:sz w:val="21"/>
                <w:szCs w:val="21"/>
              </w:rPr>
              <w:t>0.001</w:t>
            </w:r>
          </w:p>
        </w:tc>
        <w:tc>
          <w:tcPr>
            <w:tcW w:w="547" w:type="pct"/>
            <w:vMerge w:val="restart"/>
            <w:vAlign w:val="center"/>
          </w:tcPr>
          <w:p w:rsidR="000E2BC4" w:rsidRPr="00AD2F3E" w:rsidRDefault="00AF1CD9">
            <w:pPr>
              <w:spacing w:line="240" w:lineRule="auto"/>
              <w:jc w:val="center"/>
              <w:rPr>
                <w:bCs/>
                <w:kern w:val="0"/>
                <w:sz w:val="21"/>
                <w:szCs w:val="21"/>
              </w:rPr>
            </w:pPr>
            <w:r w:rsidRPr="00AD2F3E">
              <w:rPr>
                <w:bCs/>
                <w:kern w:val="0"/>
                <w:sz w:val="21"/>
                <w:szCs w:val="21"/>
              </w:rPr>
              <w:t>DA001</w:t>
            </w:r>
          </w:p>
        </w:tc>
      </w:tr>
      <w:tr w:rsidR="000E2BC4" w:rsidRPr="00AD2F3E" w:rsidTr="00AD2F3E">
        <w:trPr>
          <w:trHeight w:val="532"/>
          <w:jc w:val="center"/>
        </w:trPr>
        <w:tc>
          <w:tcPr>
            <w:tcW w:w="568" w:type="pct"/>
            <w:vAlign w:val="center"/>
          </w:tcPr>
          <w:p w:rsidR="000E2BC4" w:rsidRPr="00AD2F3E" w:rsidRDefault="00AF1CD9">
            <w:pPr>
              <w:spacing w:line="240" w:lineRule="auto"/>
              <w:jc w:val="center"/>
              <w:rPr>
                <w:bCs/>
                <w:kern w:val="0"/>
                <w:sz w:val="21"/>
                <w:szCs w:val="21"/>
              </w:rPr>
            </w:pPr>
            <w:r w:rsidRPr="00AD2F3E">
              <w:rPr>
                <w:bCs/>
                <w:kern w:val="0"/>
                <w:sz w:val="21"/>
                <w:szCs w:val="21"/>
              </w:rPr>
              <w:t>PE</w:t>
            </w:r>
            <w:r w:rsidRPr="00AD2F3E">
              <w:rPr>
                <w:rFonts w:ascii="宋体" w:eastAsia="宋体" w:hAnsi="宋体" w:cs="宋体" w:hint="eastAsia"/>
                <w:bCs/>
                <w:kern w:val="0"/>
                <w:sz w:val="21"/>
                <w:szCs w:val="21"/>
              </w:rPr>
              <w:t>管材破碎工序</w:t>
            </w:r>
          </w:p>
        </w:tc>
        <w:tc>
          <w:tcPr>
            <w:tcW w:w="336" w:type="pct"/>
            <w:vMerge/>
            <w:vAlign w:val="center"/>
          </w:tcPr>
          <w:p w:rsidR="000E2BC4" w:rsidRPr="00AD2F3E" w:rsidRDefault="000E2BC4">
            <w:pPr>
              <w:spacing w:line="240" w:lineRule="auto"/>
              <w:jc w:val="center"/>
              <w:rPr>
                <w:bCs/>
                <w:kern w:val="0"/>
                <w:sz w:val="21"/>
                <w:szCs w:val="21"/>
              </w:rPr>
            </w:pPr>
          </w:p>
        </w:tc>
        <w:tc>
          <w:tcPr>
            <w:tcW w:w="524" w:type="pct"/>
            <w:vAlign w:val="center"/>
          </w:tcPr>
          <w:p w:rsidR="000E2BC4" w:rsidRPr="00AD2F3E" w:rsidRDefault="00AF1CD9">
            <w:pPr>
              <w:spacing w:line="240" w:lineRule="auto"/>
              <w:jc w:val="center"/>
              <w:rPr>
                <w:bCs/>
                <w:kern w:val="0"/>
                <w:sz w:val="21"/>
                <w:szCs w:val="21"/>
              </w:rPr>
            </w:pPr>
            <w:r w:rsidRPr="00AD2F3E">
              <w:rPr>
                <w:bCs/>
                <w:kern w:val="0"/>
                <w:sz w:val="21"/>
                <w:szCs w:val="21"/>
              </w:rPr>
              <w:t>0.13</w:t>
            </w:r>
          </w:p>
        </w:tc>
        <w:tc>
          <w:tcPr>
            <w:tcW w:w="924" w:type="pct"/>
            <w:vMerge/>
            <w:vAlign w:val="center"/>
          </w:tcPr>
          <w:p w:rsidR="000E2BC4" w:rsidRPr="00AD2F3E" w:rsidRDefault="000E2BC4">
            <w:pPr>
              <w:spacing w:line="240" w:lineRule="auto"/>
              <w:jc w:val="center"/>
              <w:rPr>
                <w:bCs/>
                <w:kern w:val="0"/>
                <w:sz w:val="21"/>
                <w:szCs w:val="21"/>
              </w:rPr>
            </w:pPr>
          </w:p>
        </w:tc>
        <w:tc>
          <w:tcPr>
            <w:tcW w:w="336" w:type="pct"/>
            <w:vMerge/>
            <w:vAlign w:val="center"/>
          </w:tcPr>
          <w:p w:rsidR="000E2BC4" w:rsidRPr="00AD2F3E" w:rsidRDefault="000E2BC4">
            <w:pPr>
              <w:spacing w:line="240" w:lineRule="auto"/>
              <w:jc w:val="center"/>
              <w:rPr>
                <w:bCs/>
                <w:kern w:val="0"/>
                <w:sz w:val="21"/>
                <w:szCs w:val="21"/>
              </w:rPr>
            </w:pPr>
          </w:p>
        </w:tc>
        <w:tc>
          <w:tcPr>
            <w:tcW w:w="504" w:type="pct"/>
            <w:vMerge/>
            <w:vAlign w:val="center"/>
          </w:tcPr>
          <w:p w:rsidR="000E2BC4" w:rsidRPr="00AD2F3E" w:rsidRDefault="000E2BC4">
            <w:pPr>
              <w:spacing w:line="240" w:lineRule="auto"/>
              <w:jc w:val="center"/>
              <w:rPr>
                <w:bCs/>
                <w:kern w:val="0"/>
                <w:sz w:val="21"/>
                <w:szCs w:val="21"/>
              </w:rPr>
            </w:pPr>
          </w:p>
        </w:tc>
        <w:tc>
          <w:tcPr>
            <w:tcW w:w="672" w:type="pct"/>
            <w:vMerge/>
            <w:vAlign w:val="center"/>
          </w:tcPr>
          <w:p w:rsidR="000E2BC4" w:rsidRPr="00AD2F3E" w:rsidRDefault="000E2BC4">
            <w:pPr>
              <w:spacing w:line="240" w:lineRule="auto"/>
              <w:jc w:val="center"/>
              <w:rPr>
                <w:bCs/>
                <w:kern w:val="0"/>
                <w:sz w:val="21"/>
                <w:szCs w:val="21"/>
              </w:rPr>
            </w:pPr>
          </w:p>
        </w:tc>
        <w:tc>
          <w:tcPr>
            <w:tcW w:w="588" w:type="pct"/>
            <w:vMerge/>
            <w:vAlign w:val="center"/>
          </w:tcPr>
          <w:p w:rsidR="000E2BC4" w:rsidRPr="00AD2F3E" w:rsidRDefault="000E2BC4">
            <w:pPr>
              <w:spacing w:line="240" w:lineRule="auto"/>
              <w:jc w:val="center"/>
              <w:rPr>
                <w:bCs/>
                <w:kern w:val="0"/>
                <w:sz w:val="21"/>
                <w:szCs w:val="21"/>
              </w:rPr>
            </w:pPr>
          </w:p>
        </w:tc>
        <w:tc>
          <w:tcPr>
            <w:tcW w:w="547" w:type="pct"/>
            <w:vMerge/>
            <w:vAlign w:val="center"/>
          </w:tcPr>
          <w:p w:rsidR="000E2BC4" w:rsidRPr="00AD2F3E" w:rsidRDefault="000E2BC4">
            <w:pPr>
              <w:spacing w:line="240" w:lineRule="auto"/>
              <w:jc w:val="center"/>
              <w:rPr>
                <w:bCs/>
                <w:kern w:val="0"/>
                <w:sz w:val="21"/>
                <w:szCs w:val="21"/>
              </w:rPr>
            </w:pPr>
          </w:p>
        </w:tc>
      </w:tr>
      <w:tr w:rsidR="000E2BC4" w:rsidRPr="00AD2F3E" w:rsidTr="00AD2F3E">
        <w:trPr>
          <w:trHeight w:val="557"/>
          <w:jc w:val="center"/>
        </w:trPr>
        <w:tc>
          <w:tcPr>
            <w:tcW w:w="568" w:type="pct"/>
            <w:vAlign w:val="center"/>
          </w:tcPr>
          <w:p w:rsidR="000E2BC4" w:rsidRPr="00AD2F3E" w:rsidRDefault="00AF1CD9">
            <w:pPr>
              <w:spacing w:line="240" w:lineRule="auto"/>
              <w:jc w:val="center"/>
              <w:rPr>
                <w:bCs/>
                <w:kern w:val="0"/>
                <w:sz w:val="21"/>
                <w:szCs w:val="21"/>
              </w:rPr>
            </w:pPr>
            <w:r w:rsidRPr="00AD2F3E">
              <w:rPr>
                <w:bCs/>
                <w:kern w:val="0"/>
                <w:sz w:val="21"/>
                <w:szCs w:val="21"/>
              </w:rPr>
              <w:t>PVC</w:t>
            </w:r>
            <w:r w:rsidRPr="00AD2F3E">
              <w:rPr>
                <w:rFonts w:ascii="宋体" w:eastAsia="宋体" w:hAnsi="宋体" w:cs="宋体" w:hint="eastAsia"/>
                <w:bCs/>
                <w:kern w:val="0"/>
                <w:sz w:val="21"/>
                <w:szCs w:val="21"/>
              </w:rPr>
              <w:t>管材切割工序</w:t>
            </w:r>
          </w:p>
        </w:tc>
        <w:tc>
          <w:tcPr>
            <w:tcW w:w="336" w:type="pct"/>
            <w:vMerge/>
            <w:vAlign w:val="center"/>
          </w:tcPr>
          <w:p w:rsidR="000E2BC4" w:rsidRPr="00AD2F3E" w:rsidRDefault="000E2BC4">
            <w:pPr>
              <w:spacing w:line="240" w:lineRule="auto"/>
              <w:jc w:val="center"/>
              <w:rPr>
                <w:bCs/>
                <w:kern w:val="0"/>
                <w:sz w:val="21"/>
                <w:szCs w:val="21"/>
              </w:rPr>
            </w:pPr>
          </w:p>
        </w:tc>
        <w:tc>
          <w:tcPr>
            <w:tcW w:w="524" w:type="pct"/>
            <w:vAlign w:val="center"/>
          </w:tcPr>
          <w:p w:rsidR="000E2BC4" w:rsidRPr="00AD2F3E" w:rsidRDefault="00AF1CD9">
            <w:pPr>
              <w:spacing w:line="240" w:lineRule="auto"/>
              <w:jc w:val="center"/>
              <w:rPr>
                <w:bCs/>
                <w:kern w:val="0"/>
                <w:sz w:val="21"/>
                <w:szCs w:val="21"/>
              </w:rPr>
            </w:pPr>
            <w:r w:rsidRPr="00AD2F3E">
              <w:rPr>
                <w:bCs/>
                <w:kern w:val="0"/>
                <w:sz w:val="21"/>
                <w:szCs w:val="21"/>
              </w:rPr>
              <w:t>0.2</w:t>
            </w:r>
          </w:p>
        </w:tc>
        <w:tc>
          <w:tcPr>
            <w:tcW w:w="924" w:type="pct"/>
            <w:vMerge/>
            <w:vAlign w:val="center"/>
          </w:tcPr>
          <w:p w:rsidR="000E2BC4" w:rsidRPr="00AD2F3E" w:rsidRDefault="000E2BC4">
            <w:pPr>
              <w:spacing w:line="240" w:lineRule="auto"/>
              <w:jc w:val="center"/>
              <w:rPr>
                <w:bCs/>
                <w:kern w:val="0"/>
                <w:sz w:val="21"/>
                <w:szCs w:val="21"/>
              </w:rPr>
            </w:pPr>
          </w:p>
        </w:tc>
        <w:tc>
          <w:tcPr>
            <w:tcW w:w="336" w:type="pct"/>
            <w:vMerge w:val="restart"/>
            <w:vAlign w:val="center"/>
          </w:tcPr>
          <w:p w:rsidR="000E2BC4" w:rsidRPr="00AD2F3E" w:rsidRDefault="00AF1CD9">
            <w:pPr>
              <w:spacing w:line="240" w:lineRule="auto"/>
              <w:jc w:val="center"/>
              <w:rPr>
                <w:bCs/>
                <w:kern w:val="0"/>
                <w:sz w:val="21"/>
                <w:szCs w:val="21"/>
              </w:rPr>
            </w:pPr>
            <w:r w:rsidRPr="00AD2F3E">
              <w:rPr>
                <w:rFonts w:ascii="宋体" w:eastAsia="宋体" w:hAnsi="宋体" w:cs="宋体" w:hint="eastAsia"/>
                <w:bCs/>
                <w:kern w:val="0"/>
                <w:sz w:val="21"/>
                <w:szCs w:val="21"/>
              </w:rPr>
              <w:t>无组织</w:t>
            </w:r>
          </w:p>
        </w:tc>
        <w:tc>
          <w:tcPr>
            <w:tcW w:w="504" w:type="pct"/>
            <w:vMerge w:val="restart"/>
            <w:vAlign w:val="center"/>
          </w:tcPr>
          <w:p w:rsidR="000E2BC4" w:rsidRPr="00AD2F3E" w:rsidRDefault="00AF1CD9">
            <w:pPr>
              <w:spacing w:line="240" w:lineRule="auto"/>
              <w:jc w:val="center"/>
              <w:rPr>
                <w:bCs/>
                <w:kern w:val="0"/>
                <w:sz w:val="21"/>
                <w:szCs w:val="21"/>
              </w:rPr>
            </w:pPr>
            <w:r w:rsidRPr="00AD2F3E">
              <w:rPr>
                <w:bCs/>
                <w:kern w:val="0"/>
                <w:sz w:val="21"/>
                <w:szCs w:val="21"/>
              </w:rPr>
              <w:t>0.09</w:t>
            </w:r>
          </w:p>
        </w:tc>
        <w:tc>
          <w:tcPr>
            <w:tcW w:w="672" w:type="pct"/>
            <w:vMerge w:val="restart"/>
            <w:vAlign w:val="center"/>
          </w:tcPr>
          <w:p w:rsidR="000E2BC4" w:rsidRPr="00AD2F3E" w:rsidRDefault="00AF1CD9">
            <w:pPr>
              <w:spacing w:line="240" w:lineRule="auto"/>
              <w:jc w:val="center"/>
              <w:rPr>
                <w:bCs/>
                <w:kern w:val="0"/>
                <w:sz w:val="21"/>
                <w:szCs w:val="21"/>
              </w:rPr>
            </w:pPr>
            <w:r w:rsidRPr="00AD2F3E">
              <w:rPr>
                <w:bCs/>
                <w:kern w:val="0"/>
                <w:sz w:val="21"/>
                <w:szCs w:val="21"/>
              </w:rPr>
              <w:t>/</w:t>
            </w:r>
          </w:p>
        </w:tc>
        <w:tc>
          <w:tcPr>
            <w:tcW w:w="588" w:type="pct"/>
            <w:vMerge w:val="restart"/>
            <w:vAlign w:val="center"/>
          </w:tcPr>
          <w:p w:rsidR="000E2BC4" w:rsidRPr="00AD2F3E" w:rsidRDefault="00AF1CD9">
            <w:pPr>
              <w:spacing w:line="240" w:lineRule="auto"/>
              <w:jc w:val="center"/>
              <w:rPr>
                <w:bCs/>
                <w:kern w:val="0"/>
                <w:sz w:val="21"/>
                <w:szCs w:val="21"/>
              </w:rPr>
            </w:pPr>
            <w:r w:rsidRPr="00AD2F3E">
              <w:rPr>
                <w:bCs/>
                <w:kern w:val="0"/>
                <w:sz w:val="21"/>
                <w:szCs w:val="21"/>
              </w:rPr>
              <w:t>0.01</w:t>
            </w:r>
          </w:p>
        </w:tc>
        <w:tc>
          <w:tcPr>
            <w:tcW w:w="547" w:type="pct"/>
            <w:vMerge w:val="restart"/>
            <w:vAlign w:val="center"/>
          </w:tcPr>
          <w:p w:rsidR="000E2BC4" w:rsidRPr="00AD2F3E" w:rsidRDefault="00AF1CD9">
            <w:pPr>
              <w:spacing w:line="240" w:lineRule="auto"/>
              <w:jc w:val="center"/>
              <w:rPr>
                <w:bCs/>
                <w:kern w:val="0"/>
                <w:sz w:val="21"/>
                <w:szCs w:val="21"/>
              </w:rPr>
            </w:pPr>
            <w:r w:rsidRPr="00AD2F3E">
              <w:rPr>
                <w:bCs/>
                <w:kern w:val="0"/>
                <w:sz w:val="21"/>
                <w:szCs w:val="21"/>
              </w:rPr>
              <w:t>/</w:t>
            </w:r>
          </w:p>
        </w:tc>
      </w:tr>
      <w:tr w:rsidR="000E2BC4" w:rsidRPr="00AD2F3E" w:rsidTr="00AD2F3E">
        <w:trPr>
          <w:trHeight w:val="557"/>
          <w:jc w:val="center"/>
        </w:trPr>
        <w:tc>
          <w:tcPr>
            <w:tcW w:w="568" w:type="pct"/>
            <w:vAlign w:val="center"/>
          </w:tcPr>
          <w:p w:rsidR="000E2BC4" w:rsidRPr="00AD2F3E" w:rsidRDefault="00AF1CD9">
            <w:pPr>
              <w:spacing w:line="240" w:lineRule="auto"/>
              <w:jc w:val="center"/>
              <w:rPr>
                <w:bCs/>
                <w:kern w:val="0"/>
                <w:sz w:val="21"/>
                <w:szCs w:val="21"/>
              </w:rPr>
            </w:pPr>
            <w:r w:rsidRPr="00AD2F3E">
              <w:rPr>
                <w:bCs/>
                <w:kern w:val="0"/>
                <w:sz w:val="21"/>
                <w:szCs w:val="21"/>
              </w:rPr>
              <w:t>PVC</w:t>
            </w:r>
            <w:r w:rsidRPr="00AD2F3E">
              <w:rPr>
                <w:rFonts w:ascii="宋体" w:eastAsia="宋体" w:hAnsi="宋体" w:cs="宋体" w:hint="eastAsia"/>
                <w:bCs/>
                <w:kern w:val="0"/>
                <w:sz w:val="21"/>
                <w:szCs w:val="21"/>
              </w:rPr>
              <w:t>管材破碎工序</w:t>
            </w:r>
          </w:p>
        </w:tc>
        <w:tc>
          <w:tcPr>
            <w:tcW w:w="336" w:type="pct"/>
            <w:vMerge/>
            <w:vAlign w:val="center"/>
          </w:tcPr>
          <w:p w:rsidR="000E2BC4" w:rsidRPr="00AD2F3E" w:rsidRDefault="000E2BC4">
            <w:pPr>
              <w:spacing w:line="240" w:lineRule="auto"/>
              <w:jc w:val="center"/>
              <w:rPr>
                <w:bCs/>
                <w:kern w:val="0"/>
                <w:sz w:val="21"/>
                <w:szCs w:val="21"/>
              </w:rPr>
            </w:pPr>
          </w:p>
        </w:tc>
        <w:tc>
          <w:tcPr>
            <w:tcW w:w="524" w:type="pct"/>
            <w:vAlign w:val="center"/>
          </w:tcPr>
          <w:p w:rsidR="000E2BC4" w:rsidRPr="00AD2F3E" w:rsidRDefault="00AF1CD9">
            <w:pPr>
              <w:spacing w:line="240" w:lineRule="auto"/>
              <w:jc w:val="center"/>
              <w:rPr>
                <w:bCs/>
                <w:kern w:val="0"/>
                <w:sz w:val="21"/>
                <w:szCs w:val="21"/>
              </w:rPr>
            </w:pPr>
            <w:r w:rsidRPr="00AD2F3E">
              <w:rPr>
                <w:bCs/>
                <w:kern w:val="0"/>
                <w:sz w:val="21"/>
                <w:szCs w:val="21"/>
              </w:rPr>
              <w:t>0.05</w:t>
            </w:r>
          </w:p>
        </w:tc>
        <w:tc>
          <w:tcPr>
            <w:tcW w:w="924" w:type="pct"/>
            <w:vMerge/>
            <w:vAlign w:val="center"/>
          </w:tcPr>
          <w:p w:rsidR="000E2BC4" w:rsidRPr="00AD2F3E" w:rsidRDefault="000E2BC4">
            <w:pPr>
              <w:spacing w:line="240" w:lineRule="auto"/>
              <w:jc w:val="center"/>
              <w:rPr>
                <w:bCs/>
                <w:kern w:val="0"/>
                <w:sz w:val="21"/>
                <w:szCs w:val="21"/>
              </w:rPr>
            </w:pPr>
          </w:p>
        </w:tc>
        <w:tc>
          <w:tcPr>
            <w:tcW w:w="336" w:type="pct"/>
            <w:vMerge/>
            <w:vAlign w:val="center"/>
          </w:tcPr>
          <w:p w:rsidR="000E2BC4" w:rsidRPr="00AD2F3E" w:rsidRDefault="000E2BC4">
            <w:pPr>
              <w:spacing w:line="240" w:lineRule="auto"/>
              <w:jc w:val="center"/>
              <w:rPr>
                <w:bCs/>
                <w:kern w:val="0"/>
                <w:sz w:val="21"/>
                <w:szCs w:val="21"/>
              </w:rPr>
            </w:pPr>
          </w:p>
        </w:tc>
        <w:tc>
          <w:tcPr>
            <w:tcW w:w="504" w:type="pct"/>
            <w:vMerge/>
            <w:vAlign w:val="center"/>
          </w:tcPr>
          <w:p w:rsidR="000E2BC4" w:rsidRPr="00AD2F3E" w:rsidRDefault="000E2BC4">
            <w:pPr>
              <w:spacing w:line="240" w:lineRule="auto"/>
              <w:jc w:val="center"/>
              <w:rPr>
                <w:bCs/>
                <w:kern w:val="0"/>
                <w:sz w:val="21"/>
                <w:szCs w:val="21"/>
              </w:rPr>
            </w:pPr>
          </w:p>
        </w:tc>
        <w:tc>
          <w:tcPr>
            <w:tcW w:w="672" w:type="pct"/>
            <w:vMerge/>
            <w:vAlign w:val="center"/>
          </w:tcPr>
          <w:p w:rsidR="000E2BC4" w:rsidRPr="00AD2F3E" w:rsidRDefault="000E2BC4">
            <w:pPr>
              <w:spacing w:line="240" w:lineRule="auto"/>
              <w:jc w:val="center"/>
              <w:rPr>
                <w:bCs/>
                <w:kern w:val="0"/>
                <w:sz w:val="21"/>
                <w:szCs w:val="21"/>
              </w:rPr>
            </w:pPr>
          </w:p>
        </w:tc>
        <w:tc>
          <w:tcPr>
            <w:tcW w:w="588" w:type="pct"/>
            <w:vMerge/>
            <w:vAlign w:val="center"/>
          </w:tcPr>
          <w:p w:rsidR="000E2BC4" w:rsidRPr="00AD2F3E" w:rsidRDefault="000E2BC4">
            <w:pPr>
              <w:spacing w:line="240" w:lineRule="auto"/>
              <w:jc w:val="center"/>
              <w:rPr>
                <w:bCs/>
                <w:kern w:val="0"/>
                <w:sz w:val="21"/>
                <w:szCs w:val="21"/>
              </w:rPr>
            </w:pPr>
          </w:p>
        </w:tc>
        <w:tc>
          <w:tcPr>
            <w:tcW w:w="547" w:type="pct"/>
            <w:vMerge/>
            <w:vAlign w:val="center"/>
          </w:tcPr>
          <w:p w:rsidR="000E2BC4" w:rsidRPr="00AD2F3E" w:rsidRDefault="000E2BC4">
            <w:pPr>
              <w:spacing w:line="240" w:lineRule="auto"/>
              <w:jc w:val="center"/>
              <w:rPr>
                <w:bCs/>
                <w:kern w:val="0"/>
                <w:sz w:val="21"/>
                <w:szCs w:val="21"/>
              </w:rPr>
            </w:pPr>
          </w:p>
        </w:tc>
      </w:tr>
    </w:tbl>
    <w:p w:rsidR="000E2BC4" w:rsidRDefault="00AF1CD9">
      <w:pPr>
        <w:autoSpaceDE w:val="0"/>
        <w:autoSpaceDN w:val="0"/>
        <w:spacing w:line="460" w:lineRule="exact"/>
        <w:ind w:firstLineChars="200" w:firstLine="480"/>
      </w:pPr>
      <w:r>
        <w:t>（</w:t>
      </w:r>
      <w:r>
        <w:t>2</w:t>
      </w:r>
      <w:r>
        <w:t>）挥发性有机废气（非甲烷总烃）</w:t>
      </w:r>
    </w:p>
    <w:p w:rsidR="000E2BC4" w:rsidRDefault="00AF1CD9">
      <w:pPr>
        <w:autoSpaceDE w:val="0"/>
        <w:autoSpaceDN w:val="0"/>
        <w:spacing w:line="460" w:lineRule="exact"/>
        <w:ind w:firstLineChars="200" w:firstLine="480"/>
      </w:pPr>
      <w:r>
        <w:rPr>
          <w:rFonts w:ascii="宋体" w:hAnsi="宋体" w:cs="宋体" w:hint="eastAsia"/>
        </w:rPr>
        <w:t>①</w:t>
      </w:r>
      <w:r>
        <w:rPr>
          <w:rFonts w:hint="eastAsia"/>
        </w:rPr>
        <w:t>1#</w:t>
      </w:r>
      <w:r>
        <w:rPr>
          <w:rFonts w:hint="eastAsia"/>
        </w:rPr>
        <w:t>车间</w:t>
      </w:r>
      <w:r>
        <w:t>非甲烷总烃</w:t>
      </w:r>
    </w:p>
    <w:p w:rsidR="000E2BC4" w:rsidRDefault="00AF1CD9">
      <w:pPr>
        <w:autoSpaceDE w:val="0"/>
        <w:autoSpaceDN w:val="0"/>
        <w:spacing w:line="460" w:lineRule="exact"/>
        <w:ind w:firstLineChars="200" w:firstLine="480"/>
      </w:pPr>
      <w:r>
        <w:t>本项目</w:t>
      </w:r>
      <w:r>
        <w:rPr>
          <w:rFonts w:hint="eastAsia"/>
        </w:rPr>
        <w:t>1#</w:t>
      </w:r>
      <w:r>
        <w:rPr>
          <w:rFonts w:hint="eastAsia"/>
        </w:rPr>
        <w:t>车间设置</w:t>
      </w:r>
      <w:r>
        <w:rPr>
          <w:rFonts w:hint="eastAsia"/>
        </w:rPr>
        <w:t>6</w:t>
      </w:r>
      <w:r>
        <w:rPr>
          <w:rFonts w:hint="eastAsia"/>
        </w:rPr>
        <w:t>条滴灌带生产线及</w:t>
      </w:r>
      <w:r w:rsidR="0079058C">
        <w:t>2</w:t>
      </w:r>
      <w:r>
        <w:rPr>
          <w:rFonts w:hint="eastAsia"/>
        </w:rPr>
        <w:t>条</w:t>
      </w:r>
      <w:r>
        <w:t>废旧滴灌带造粒</w:t>
      </w:r>
      <w:r>
        <w:rPr>
          <w:rFonts w:hint="eastAsia"/>
        </w:rPr>
        <w:t>生产线，造粒</w:t>
      </w:r>
      <w:r>
        <w:t>工序</w:t>
      </w:r>
      <w:r>
        <w:rPr>
          <w:rFonts w:hint="eastAsia"/>
        </w:rPr>
        <w:t>及滴灌带生产</w:t>
      </w:r>
      <w:r>
        <w:t>加热熔融挤出</w:t>
      </w:r>
      <w:r>
        <w:rPr>
          <w:rFonts w:hint="eastAsia"/>
        </w:rPr>
        <w:t>工序</w:t>
      </w:r>
      <w:r>
        <w:t>会有有机废气产生，主要为非甲烷总烃。</w:t>
      </w:r>
    </w:p>
    <w:p w:rsidR="000E2BC4" w:rsidRDefault="00AF1CD9">
      <w:pPr>
        <w:autoSpaceDE w:val="0"/>
        <w:autoSpaceDN w:val="0"/>
        <w:spacing w:line="460" w:lineRule="exact"/>
        <w:ind w:firstLineChars="200" w:firstLine="480"/>
        <w:rPr>
          <w:color w:val="FF0000"/>
        </w:rPr>
      </w:pPr>
      <w:r>
        <w:rPr>
          <w:rFonts w:hint="eastAsia"/>
          <w:color w:val="FF0000"/>
        </w:rPr>
        <w:t>本次环评</w:t>
      </w:r>
      <w:r>
        <w:rPr>
          <w:color w:val="FF0000"/>
        </w:rPr>
        <w:t>参考</w:t>
      </w:r>
      <w:r>
        <w:rPr>
          <w:rFonts w:hint="eastAsia"/>
          <w:color w:val="FF0000"/>
        </w:rPr>
        <w:t>《</w:t>
      </w:r>
      <w:hyperlink r:id="rId41" w:history="1">
        <w:r>
          <w:rPr>
            <w:rStyle w:val="afffe"/>
            <w:rFonts w:ascii="Times New Roman" w:hAnsi="Times New Roman" w:cs="Times New Roman" w:hint="eastAsia"/>
            <w:color w:val="FF0000"/>
            <w:szCs w:val="24"/>
          </w:rPr>
          <w:t>排放源统计调查产排污核算方法和系数手册</w:t>
        </w:r>
      </w:hyperlink>
      <w:r>
        <w:rPr>
          <w:rFonts w:hint="eastAsia"/>
          <w:color w:val="FF0000"/>
        </w:rPr>
        <w:t>》（公告</w:t>
      </w:r>
      <w:r>
        <w:rPr>
          <w:rFonts w:hint="eastAsia"/>
          <w:color w:val="FF0000"/>
        </w:rPr>
        <w:t>2021</w:t>
      </w:r>
      <w:r>
        <w:rPr>
          <w:rFonts w:hint="eastAsia"/>
          <w:color w:val="FF0000"/>
        </w:rPr>
        <w:t>年第</w:t>
      </w:r>
      <w:r>
        <w:rPr>
          <w:rFonts w:hint="eastAsia"/>
          <w:color w:val="FF0000"/>
        </w:rPr>
        <w:t>24</w:t>
      </w:r>
      <w:r>
        <w:rPr>
          <w:rFonts w:hint="eastAsia"/>
          <w:color w:val="FF0000"/>
        </w:rPr>
        <w:t>号）中</w:t>
      </w:r>
      <w:r>
        <w:rPr>
          <w:color w:val="FF0000"/>
        </w:rPr>
        <w:t xml:space="preserve">42 </w:t>
      </w:r>
      <w:r>
        <w:rPr>
          <w:rFonts w:hint="eastAsia"/>
          <w:color w:val="FF0000"/>
        </w:rPr>
        <w:t>废弃资源综合利用行业系数手册，项目使用聚乙烯塑料分解产生的有机物气体产生系数为</w:t>
      </w:r>
      <w:r>
        <w:rPr>
          <w:color w:val="FF0000"/>
        </w:rPr>
        <w:t>0.35kg/t</w:t>
      </w:r>
      <w:r>
        <w:rPr>
          <w:rFonts w:hint="eastAsia"/>
          <w:color w:val="FF0000"/>
        </w:rPr>
        <w:t>；</w:t>
      </w:r>
      <w:r>
        <w:rPr>
          <w:rFonts w:hint="eastAsia"/>
          <w:color w:val="FF0000"/>
        </w:rPr>
        <w:t>292</w:t>
      </w:r>
      <w:r>
        <w:rPr>
          <w:rFonts w:hint="eastAsia"/>
          <w:color w:val="FF0000"/>
        </w:rPr>
        <w:t>塑料制品行业系数手册，塑料板、管、型材挤出产生的挥发性有机物产生系数为</w:t>
      </w:r>
      <w:r>
        <w:rPr>
          <w:rFonts w:hint="eastAsia"/>
          <w:color w:val="FF0000"/>
        </w:rPr>
        <w:t>1.5kg/t</w:t>
      </w:r>
      <w:r>
        <w:rPr>
          <w:rFonts w:hint="eastAsia"/>
          <w:color w:val="FF0000"/>
        </w:rPr>
        <w:t>。</w:t>
      </w:r>
    </w:p>
    <w:p w:rsidR="000E2BC4" w:rsidRPr="00AD2F3E" w:rsidRDefault="00AF1CD9">
      <w:pPr>
        <w:autoSpaceDE w:val="0"/>
        <w:autoSpaceDN w:val="0"/>
        <w:spacing w:line="460" w:lineRule="exact"/>
        <w:ind w:firstLineChars="200" w:firstLine="480"/>
        <w:rPr>
          <w:color w:val="FF0000"/>
        </w:rPr>
      </w:pPr>
      <w:r w:rsidRPr="00AD2F3E">
        <w:rPr>
          <w:color w:val="FF0000"/>
        </w:rPr>
        <w:t>本项目</w:t>
      </w:r>
      <w:r w:rsidRPr="00AD2F3E">
        <w:rPr>
          <w:rFonts w:hint="eastAsia"/>
          <w:color w:val="FF0000"/>
        </w:rPr>
        <w:t>1#</w:t>
      </w:r>
      <w:r w:rsidRPr="00AD2F3E">
        <w:rPr>
          <w:rFonts w:hint="eastAsia"/>
          <w:color w:val="FF0000"/>
        </w:rPr>
        <w:t>车间</w:t>
      </w:r>
      <w:r w:rsidRPr="00AD2F3E">
        <w:rPr>
          <w:color w:val="FF0000"/>
        </w:rPr>
        <w:t>回收处理废旧滴灌带</w:t>
      </w:r>
      <w:r w:rsidRPr="00AD2F3E">
        <w:rPr>
          <w:rFonts w:hint="eastAsia"/>
          <w:color w:val="FF0000"/>
        </w:rPr>
        <w:t>5000</w:t>
      </w:r>
      <w:r w:rsidRPr="00AD2F3E">
        <w:rPr>
          <w:color w:val="FF0000"/>
        </w:rPr>
        <w:t>t/a</w:t>
      </w:r>
      <w:r w:rsidRPr="00AD2F3E">
        <w:rPr>
          <w:color w:val="FF0000"/>
        </w:rPr>
        <w:t>（经清洗后去除</w:t>
      </w:r>
      <w:r w:rsidRPr="00AD2F3E">
        <w:rPr>
          <w:rFonts w:hint="eastAsia"/>
          <w:color w:val="FF0000"/>
        </w:rPr>
        <w:t>泥沙</w:t>
      </w:r>
      <w:r w:rsidRPr="00AD2F3E">
        <w:rPr>
          <w:rFonts w:hint="eastAsia"/>
          <w:color w:val="FF0000"/>
        </w:rPr>
        <w:t>45</w:t>
      </w:r>
      <w:r w:rsidRPr="00AD2F3E">
        <w:rPr>
          <w:color w:val="FF0000"/>
        </w:rPr>
        <w:t>t/a</w:t>
      </w:r>
      <w:r w:rsidRPr="00AD2F3E">
        <w:rPr>
          <w:color w:val="FF0000"/>
        </w:rPr>
        <w:t>，则进入造粒机废旧滴灌带</w:t>
      </w:r>
      <w:r w:rsidRPr="00AD2F3E">
        <w:rPr>
          <w:rFonts w:hint="eastAsia"/>
          <w:color w:val="FF0000"/>
        </w:rPr>
        <w:t>4955</w:t>
      </w:r>
      <w:r w:rsidRPr="00AD2F3E">
        <w:rPr>
          <w:color w:val="FF0000"/>
        </w:rPr>
        <w:t>t/a</w:t>
      </w:r>
      <w:r w:rsidRPr="00AD2F3E">
        <w:rPr>
          <w:color w:val="FF0000"/>
        </w:rPr>
        <w:t>），则本项目</w:t>
      </w:r>
      <w:r w:rsidRPr="00AD2F3E">
        <w:rPr>
          <w:rFonts w:hint="eastAsia"/>
          <w:color w:val="FF0000"/>
        </w:rPr>
        <w:t>1#</w:t>
      </w:r>
      <w:r w:rsidRPr="00AD2F3E">
        <w:rPr>
          <w:rFonts w:hint="eastAsia"/>
          <w:color w:val="FF0000"/>
        </w:rPr>
        <w:t>车间</w:t>
      </w:r>
      <w:r w:rsidRPr="00AD2F3E">
        <w:rPr>
          <w:color w:val="FF0000"/>
        </w:rPr>
        <w:t>造粒工序产生的有机废气量为</w:t>
      </w:r>
      <w:r w:rsidRPr="00AD2F3E">
        <w:rPr>
          <w:rFonts w:hint="eastAsia"/>
          <w:color w:val="FF0000"/>
        </w:rPr>
        <w:lastRenderedPageBreak/>
        <w:t>1.73</w:t>
      </w:r>
      <w:r w:rsidRPr="00AD2F3E">
        <w:rPr>
          <w:color w:val="FF0000"/>
        </w:rPr>
        <w:t>t/a</w:t>
      </w:r>
      <w:r w:rsidRPr="00AD2F3E">
        <w:rPr>
          <w:rFonts w:hint="eastAsia"/>
          <w:color w:val="FF0000"/>
        </w:rPr>
        <w:t>；本项目</w:t>
      </w:r>
      <w:r w:rsidRPr="00AD2F3E">
        <w:rPr>
          <w:rFonts w:hint="eastAsia"/>
          <w:color w:val="FF0000"/>
        </w:rPr>
        <w:t>1#</w:t>
      </w:r>
      <w:r w:rsidRPr="00AD2F3E">
        <w:rPr>
          <w:rFonts w:hint="eastAsia"/>
          <w:color w:val="FF0000"/>
        </w:rPr>
        <w:t>车间共设置</w:t>
      </w:r>
      <w:r w:rsidRPr="00AD2F3E">
        <w:rPr>
          <w:rFonts w:hint="eastAsia"/>
          <w:color w:val="FF0000"/>
        </w:rPr>
        <w:t>6</w:t>
      </w:r>
      <w:r w:rsidRPr="00AD2F3E">
        <w:rPr>
          <w:rFonts w:hint="eastAsia"/>
          <w:color w:val="FF0000"/>
        </w:rPr>
        <w:t>条滴灌带生产线，生产滴灌带约</w:t>
      </w:r>
      <w:r w:rsidRPr="00AD2F3E">
        <w:rPr>
          <w:rFonts w:hint="eastAsia"/>
          <w:color w:val="FF0000"/>
        </w:rPr>
        <w:t>1500t/a</w:t>
      </w:r>
      <w:r w:rsidRPr="00AD2F3E">
        <w:rPr>
          <w:rFonts w:hint="eastAsia"/>
          <w:color w:val="FF0000"/>
        </w:rPr>
        <w:t>，进入滴灌带熔融挤出工序的原料量为</w:t>
      </w:r>
      <w:r w:rsidRPr="00AD2F3E">
        <w:rPr>
          <w:rFonts w:hint="eastAsia"/>
          <w:color w:val="FF0000"/>
        </w:rPr>
        <w:t>1503.76t/a</w:t>
      </w:r>
      <w:r w:rsidRPr="00AD2F3E">
        <w:rPr>
          <w:rFonts w:hint="eastAsia"/>
          <w:color w:val="FF0000"/>
        </w:rPr>
        <w:t>（包括再生聚乙烯颗粒</w:t>
      </w:r>
      <w:r w:rsidRPr="00AD2F3E">
        <w:rPr>
          <w:rFonts w:hint="eastAsia"/>
          <w:color w:val="FF0000"/>
        </w:rPr>
        <w:t>1485.98t/a</w:t>
      </w:r>
      <w:r w:rsidRPr="00AD2F3E">
        <w:rPr>
          <w:rFonts w:hint="eastAsia"/>
          <w:color w:val="FF0000"/>
        </w:rPr>
        <w:t>、抗老化剂</w:t>
      </w:r>
      <w:r w:rsidRPr="00AD2F3E">
        <w:rPr>
          <w:rFonts w:hint="eastAsia"/>
          <w:color w:val="FF0000"/>
        </w:rPr>
        <w:t>8.89t/a</w:t>
      </w:r>
      <w:r w:rsidRPr="00AD2F3E">
        <w:rPr>
          <w:rFonts w:hint="eastAsia"/>
          <w:color w:val="FF0000"/>
        </w:rPr>
        <w:t>、黑色母料</w:t>
      </w:r>
      <w:r w:rsidRPr="00AD2F3E">
        <w:rPr>
          <w:rFonts w:hint="eastAsia"/>
          <w:color w:val="FF0000"/>
        </w:rPr>
        <w:t>8.89t/a</w:t>
      </w:r>
      <w:r w:rsidRPr="00AD2F3E">
        <w:rPr>
          <w:rFonts w:hint="eastAsia"/>
          <w:color w:val="FF0000"/>
        </w:rPr>
        <w:t>），则本项目滴灌带生产产生的有机废气量为</w:t>
      </w:r>
      <w:r w:rsidRPr="00AD2F3E">
        <w:rPr>
          <w:rFonts w:hint="eastAsia"/>
          <w:color w:val="FF0000"/>
        </w:rPr>
        <w:t>2.26t/a</w:t>
      </w:r>
      <w:r w:rsidRPr="00AD2F3E">
        <w:rPr>
          <w:rFonts w:hint="eastAsia"/>
          <w:color w:val="FF0000"/>
        </w:rPr>
        <w:t>，</w:t>
      </w:r>
      <w:r w:rsidRPr="00AD2F3E">
        <w:rPr>
          <w:color w:val="FF0000"/>
        </w:rPr>
        <w:t>环评要求分别在每台造粒机</w:t>
      </w:r>
      <w:r w:rsidRPr="00AD2F3E">
        <w:rPr>
          <w:rFonts w:hint="eastAsia"/>
          <w:color w:val="FF0000"/>
        </w:rPr>
        <w:t>及滴灌带挤出机</w:t>
      </w:r>
      <w:r w:rsidRPr="00AD2F3E">
        <w:rPr>
          <w:color w:val="FF0000"/>
        </w:rPr>
        <w:t>上方设置集气罩</w:t>
      </w:r>
      <w:r w:rsidRPr="00AD2F3E">
        <w:rPr>
          <w:rFonts w:hint="eastAsia"/>
          <w:color w:val="FF0000"/>
        </w:rPr>
        <w:t>（集气罩口面积为</w:t>
      </w:r>
      <w:r w:rsidRPr="00AD2F3E">
        <w:rPr>
          <w:rFonts w:hint="eastAsia"/>
          <w:color w:val="FF0000"/>
        </w:rPr>
        <w:t>0.7m</w:t>
      </w:r>
      <w:r w:rsidRPr="00AD2F3E">
        <w:rPr>
          <w:rFonts w:hint="eastAsia"/>
          <w:color w:val="FF0000"/>
        </w:rPr>
        <w:t>×</w:t>
      </w:r>
      <w:r w:rsidRPr="00AD2F3E">
        <w:rPr>
          <w:rFonts w:hint="eastAsia"/>
          <w:color w:val="FF0000"/>
        </w:rPr>
        <w:t>1.0m</w:t>
      </w:r>
      <w:r w:rsidRPr="00AD2F3E">
        <w:rPr>
          <w:rFonts w:hint="eastAsia"/>
          <w:color w:val="FF0000"/>
        </w:rPr>
        <w:t>）。</w:t>
      </w:r>
    </w:p>
    <w:p w:rsidR="000E2BC4" w:rsidRDefault="00AF1CD9">
      <w:pPr>
        <w:spacing w:line="460" w:lineRule="exact"/>
        <w:ind w:firstLineChars="200" w:firstLine="480"/>
        <w:rPr>
          <w:bCs/>
          <w:color w:val="FF0000"/>
        </w:rPr>
      </w:pPr>
      <w:r>
        <w:rPr>
          <w:rFonts w:hint="eastAsia"/>
          <w:bCs/>
          <w:color w:val="FF0000"/>
        </w:rPr>
        <w:t>根据《大气污染控制工程》（第三版）中集气罩风量计算公式：</w:t>
      </w:r>
    </w:p>
    <w:p w:rsidR="000E2BC4" w:rsidRDefault="00AF1CD9">
      <w:pPr>
        <w:spacing w:line="460" w:lineRule="exact"/>
        <w:ind w:firstLineChars="200" w:firstLine="480"/>
        <w:rPr>
          <w:bCs/>
          <w:color w:val="FF0000"/>
        </w:rPr>
      </w:pPr>
      <w:r>
        <w:rPr>
          <w:rFonts w:hint="eastAsia"/>
          <w:bCs/>
          <w:color w:val="FF0000"/>
        </w:rPr>
        <w:t>Q=0.75</w:t>
      </w:r>
      <w:r>
        <w:rPr>
          <w:rFonts w:hint="eastAsia"/>
          <w:bCs/>
          <w:color w:val="FF0000"/>
        </w:rPr>
        <w:t>（</w:t>
      </w:r>
      <w:r>
        <w:rPr>
          <w:rFonts w:hint="eastAsia"/>
          <w:bCs/>
          <w:color w:val="FF0000"/>
        </w:rPr>
        <w:t>10X</w:t>
      </w:r>
      <w:r>
        <w:rPr>
          <w:rFonts w:hint="eastAsia"/>
          <w:bCs/>
          <w:color w:val="FF0000"/>
          <w:vertAlign w:val="superscript"/>
        </w:rPr>
        <w:t>2</w:t>
      </w:r>
      <w:r>
        <w:rPr>
          <w:rFonts w:hint="eastAsia"/>
          <w:bCs/>
          <w:color w:val="FF0000"/>
        </w:rPr>
        <w:t>+A</w:t>
      </w:r>
      <w:r>
        <w:rPr>
          <w:rFonts w:hint="eastAsia"/>
          <w:bCs/>
          <w:color w:val="FF0000"/>
        </w:rPr>
        <w:t>）×</w:t>
      </w:r>
      <w:r>
        <w:rPr>
          <w:rFonts w:hint="eastAsia"/>
          <w:bCs/>
          <w:color w:val="FF0000"/>
        </w:rPr>
        <w:t>V</w:t>
      </w:r>
      <w:r>
        <w:rPr>
          <w:rFonts w:hint="eastAsia"/>
          <w:bCs/>
          <w:color w:val="FF0000"/>
          <w:vertAlign w:val="subscript"/>
        </w:rPr>
        <w:t>X</w:t>
      </w:r>
    </w:p>
    <w:p w:rsidR="000E2BC4" w:rsidRDefault="00AF1CD9">
      <w:pPr>
        <w:spacing w:line="460" w:lineRule="exact"/>
        <w:ind w:firstLineChars="200" w:firstLine="480"/>
        <w:rPr>
          <w:bCs/>
          <w:color w:val="FF0000"/>
        </w:rPr>
      </w:pPr>
      <w:r>
        <w:rPr>
          <w:rFonts w:hint="eastAsia"/>
          <w:bCs/>
          <w:color w:val="FF0000"/>
        </w:rPr>
        <w:t>式中：</w:t>
      </w:r>
      <w:r>
        <w:rPr>
          <w:rFonts w:hint="eastAsia"/>
          <w:bCs/>
          <w:color w:val="FF0000"/>
        </w:rPr>
        <w:t>Q---</w:t>
      </w:r>
      <w:r>
        <w:rPr>
          <w:rFonts w:hint="eastAsia"/>
          <w:bCs/>
          <w:color w:val="FF0000"/>
        </w:rPr>
        <w:t>集气罩排风量，</w:t>
      </w:r>
      <w:r>
        <w:rPr>
          <w:rFonts w:hint="eastAsia"/>
          <w:bCs/>
          <w:color w:val="FF0000"/>
        </w:rPr>
        <w:t>m</w:t>
      </w:r>
      <w:r>
        <w:rPr>
          <w:rFonts w:hint="eastAsia"/>
          <w:bCs/>
          <w:color w:val="FF0000"/>
          <w:vertAlign w:val="superscript"/>
        </w:rPr>
        <w:t>3</w:t>
      </w:r>
      <w:r>
        <w:rPr>
          <w:rFonts w:hint="eastAsia"/>
          <w:bCs/>
          <w:color w:val="FF0000"/>
        </w:rPr>
        <w:t>/s</w:t>
      </w:r>
      <w:r>
        <w:rPr>
          <w:rFonts w:hint="eastAsia"/>
          <w:bCs/>
          <w:color w:val="FF0000"/>
        </w:rPr>
        <w:t>；</w:t>
      </w:r>
    </w:p>
    <w:p w:rsidR="000E2BC4" w:rsidRDefault="00AF1CD9">
      <w:pPr>
        <w:spacing w:line="460" w:lineRule="exact"/>
        <w:ind w:firstLineChars="200" w:firstLine="480"/>
        <w:rPr>
          <w:bCs/>
          <w:color w:val="FF0000"/>
        </w:rPr>
      </w:pPr>
      <w:r>
        <w:rPr>
          <w:rFonts w:hint="eastAsia"/>
          <w:bCs/>
          <w:color w:val="FF0000"/>
        </w:rPr>
        <w:t>X---</w:t>
      </w:r>
      <w:r>
        <w:rPr>
          <w:rFonts w:hint="eastAsia"/>
          <w:bCs/>
          <w:color w:val="FF0000"/>
        </w:rPr>
        <w:t>污染物产生点至集气罩口的距离，</w:t>
      </w:r>
      <w:r>
        <w:rPr>
          <w:rFonts w:hint="eastAsia"/>
          <w:bCs/>
          <w:color w:val="FF0000"/>
        </w:rPr>
        <w:t>m</w:t>
      </w:r>
      <w:r>
        <w:rPr>
          <w:rFonts w:hint="eastAsia"/>
          <w:bCs/>
          <w:color w:val="FF0000"/>
        </w:rPr>
        <w:t>，本项目取</w:t>
      </w:r>
      <w:r>
        <w:rPr>
          <w:rFonts w:hint="eastAsia"/>
          <w:bCs/>
          <w:color w:val="FF0000"/>
        </w:rPr>
        <w:t>0.5</w:t>
      </w:r>
      <w:r>
        <w:rPr>
          <w:rFonts w:hint="eastAsia"/>
          <w:bCs/>
          <w:color w:val="FF0000"/>
        </w:rPr>
        <w:t>；</w:t>
      </w:r>
    </w:p>
    <w:p w:rsidR="000E2BC4" w:rsidRDefault="00AF1CD9">
      <w:pPr>
        <w:spacing w:line="460" w:lineRule="exact"/>
        <w:ind w:firstLineChars="200" w:firstLine="480"/>
        <w:rPr>
          <w:bCs/>
          <w:color w:val="FF0000"/>
        </w:rPr>
      </w:pPr>
      <w:r>
        <w:rPr>
          <w:rFonts w:hint="eastAsia"/>
          <w:bCs/>
          <w:color w:val="FF0000"/>
        </w:rPr>
        <w:t>A---</w:t>
      </w:r>
      <w:r>
        <w:rPr>
          <w:rFonts w:hint="eastAsia"/>
          <w:bCs/>
          <w:color w:val="FF0000"/>
        </w:rPr>
        <w:t>集气罩口面积，</w:t>
      </w:r>
      <w:r>
        <w:rPr>
          <w:rFonts w:hint="eastAsia"/>
          <w:bCs/>
          <w:color w:val="FF0000"/>
        </w:rPr>
        <w:t>m</w:t>
      </w:r>
      <w:r>
        <w:rPr>
          <w:rFonts w:hint="eastAsia"/>
          <w:bCs/>
          <w:color w:val="FF0000"/>
          <w:vertAlign w:val="superscript"/>
        </w:rPr>
        <w:t>2</w:t>
      </w:r>
      <w:r>
        <w:rPr>
          <w:rFonts w:hint="eastAsia"/>
          <w:bCs/>
          <w:color w:val="FF0000"/>
        </w:rPr>
        <w:t>，单个集气罩口面积为</w:t>
      </w:r>
      <w:r>
        <w:rPr>
          <w:rFonts w:hint="eastAsia"/>
          <w:bCs/>
          <w:color w:val="FF0000"/>
        </w:rPr>
        <w:t>0.7m</w:t>
      </w:r>
      <w:r>
        <w:rPr>
          <w:rFonts w:hint="eastAsia"/>
          <w:bCs/>
          <w:color w:val="FF0000"/>
        </w:rPr>
        <w:t>×</w:t>
      </w:r>
      <w:r>
        <w:rPr>
          <w:rFonts w:hint="eastAsia"/>
          <w:bCs/>
          <w:color w:val="FF0000"/>
        </w:rPr>
        <w:t>1.0m</w:t>
      </w:r>
      <w:r>
        <w:rPr>
          <w:rFonts w:hint="eastAsia"/>
          <w:bCs/>
          <w:color w:val="FF0000"/>
        </w:rPr>
        <w:t>；</w:t>
      </w:r>
    </w:p>
    <w:p w:rsidR="000E2BC4" w:rsidRDefault="00AF1CD9">
      <w:pPr>
        <w:spacing w:line="460" w:lineRule="exact"/>
        <w:ind w:firstLineChars="200" w:firstLine="480"/>
        <w:rPr>
          <w:bCs/>
          <w:color w:val="FF0000"/>
        </w:rPr>
      </w:pPr>
      <w:r>
        <w:rPr>
          <w:rFonts w:hint="eastAsia"/>
          <w:bCs/>
          <w:color w:val="FF0000"/>
        </w:rPr>
        <w:t>V</w:t>
      </w:r>
      <w:r>
        <w:rPr>
          <w:rFonts w:hint="eastAsia"/>
          <w:bCs/>
          <w:color w:val="FF0000"/>
          <w:vertAlign w:val="subscript"/>
        </w:rPr>
        <w:t>X</w:t>
      </w:r>
      <w:r>
        <w:rPr>
          <w:rFonts w:hint="eastAsia"/>
          <w:bCs/>
          <w:color w:val="FF0000"/>
        </w:rPr>
        <w:t>---</w:t>
      </w:r>
      <w:r>
        <w:rPr>
          <w:rFonts w:hint="eastAsia"/>
          <w:bCs/>
          <w:color w:val="FF0000"/>
        </w:rPr>
        <w:t>最小控制风速，</w:t>
      </w:r>
      <w:r>
        <w:rPr>
          <w:rFonts w:hint="eastAsia"/>
          <w:bCs/>
          <w:color w:val="FF0000"/>
        </w:rPr>
        <w:t>m/s</w:t>
      </w:r>
      <w:r>
        <w:rPr>
          <w:rFonts w:hint="eastAsia"/>
          <w:bCs/>
          <w:color w:val="FF0000"/>
        </w:rPr>
        <w:t>，本项目污染物放散情况为以很缓慢的速度放散到相当平静的空气中，一般取</w:t>
      </w:r>
      <w:r>
        <w:rPr>
          <w:rFonts w:hint="eastAsia"/>
          <w:bCs/>
          <w:color w:val="FF0000"/>
        </w:rPr>
        <w:t>0.25-0.5m/s</w:t>
      </w:r>
      <w:r>
        <w:rPr>
          <w:rFonts w:hint="eastAsia"/>
          <w:bCs/>
          <w:color w:val="FF0000"/>
        </w:rPr>
        <w:t>，本项目取</w:t>
      </w:r>
      <w:r>
        <w:rPr>
          <w:rFonts w:hint="eastAsia"/>
          <w:bCs/>
          <w:color w:val="FF0000"/>
        </w:rPr>
        <w:t>0.5m/s</w:t>
      </w:r>
      <w:r>
        <w:rPr>
          <w:rFonts w:hint="eastAsia"/>
          <w:bCs/>
          <w:color w:val="FF0000"/>
        </w:rPr>
        <w:t>。</w:t>
      </w:r>
    </w:p>
    <w:p w:rsidR="000E2BC4" w:rsidRDefault="00AF1CD9">
      <w:pPr>
        <w:autoSpaceDE w:val="0"/>
        <w:autoSpaceDN w:val="0"/>
        <w:spacing w:line="460" w:lineRule="exact"/>
        <w:ind w:firstLineChars="200" w:firstLine="480"/>
      </w:pPr>
      <w:r w:rsidRPr="00AD2F3E">
        <w:rPr>
          <w:rFonts w:hint="eastAsia"/>
          <w:color w:val="FF0000"/>
        </w:rPr>
        <w:t>由此计算出集气罩的风速为</w:t>
      </w:r>
      <w:r w:rsidRPr="00AD2F3E">
        <w:rPr>
          <w:rFonts w:hint="eastAsia"/>
          <w:color w:val="FF0000"/>
        </w:rPr>
        <w:t>4320m</w:t>
      </w:r>
      <w:r w:rsidRPr="00AD2F3E">
        <w:rPr>
          <w:rFonts w:hint="eastAsia"/>
          <w:color w:val="FF0000"/>
          <w:vertAlign w:val="superscript"/>
        </w:rPr>
        <w:t>3</w:t>
      </w:r>
      <w:r w:rsidRPr="00AD2F3E">
        <w:rPr>
          <w:rFonts w:hint="eastAsia"/>
          <w:color w:val="FF0000"/>
        </w:rPr>
        <w:t>/h</w:t>
      </w:r>
      <w:r w:rsidRPr="00AD2F3E">
        <w:rPr>
          <w:rFonts w:hint="eastAsia"/>
          <w:color w:val="FF0000"/>
        </w:rPr>
        <w:t>，</w:t>
      </w:r>
      <w:r w:rsidRPr="00AD2F3E">
        <w:rPr>
          <w:color w:val="FF0000"/>
        </w:rPr>
        <w:t>本项目共有废旧滴灌带造粒机</w:t>
      </w:r>
      <w:r w:rsidRPr="00AD2F3E">
        <w:rPr>
          <w:rFonts w:hint="eastAsia"/>
          <w:color w:val="FF0000"/>
        </w:rPr>
        <w:t>2</w:t>
      </w:r>
      <w:r w:rsidRPr="00AD2F3E">
        <w:rPr>
          <w:color w:val="FF0000"/>
        </w:rPr>
        <w:t>台，</w:t>
      </w:r>
      <w:r w:rsidRPr="00AD2F3E">
        <w:rPr>
          <w:rFonts w:hint="eastAsia"/>
          <w:color w:val="FF0000"/>
        </w:rPr>
        <w:t>滴灌带挤出机</w:t>
      </w:r>
      <w:r w:rsidRPr="00AD2F3E">
        <w:rPr>
          <w:rFonts w:hint="eastAsia"/>
          <w:color w:val="FF0000"/>
        </w:rPr>
        <w:t>6</w:t>
      </w:r>
      <w:r w:rsidRPr="00AD2F3E">
        <w:rPr>
          <w:rFonts w:hint="eastAsia"/>
          <w:color w:val="FF0000"/>
        </w:rPr>
        <w:t>台，</w:t>
      </w:r>
      <w:r w:rsidRPr="00AD2F3E">
        <w:rPr>
          <w:color w:val="FF0000"/>
        </w:rPr>
        <w:t>则要求设置</w:t>
      </w:r>
      <w:r w:rsidRPr="00AD2F3E">
        <w:rPr>
          <w:rFonts w:hint="eastAsia"/>
          <w:color w:val="FF0000"/>
        </w:rPr>
        <w:t>8</w:t>
      </w:r>
      <w:r w:rsidRPr="00AD2F3E">
        <w:rPr>
          <w:color w:val="FF0000"/>
        </w:rPr>
        <w:t>个集气罩，设置风机风量为</w:t>
      </w:r>
      <w:r w:rsidRPr="00AD2F3E">
        <w:rPr>
          <w:rFonts w:hint="eastAsia"/>
          <w:color w:val="FF0000"/>
        </w:rPr>
        <w:t>35</w:t>
      </w:r>
      <w:r w:rsidRPr="00AD2F3E">
        <w:rPr>
          <w:color w:val="FF0000"/>
        </w:rPr>
        <w:t>000m</w:t>
      </w:r>
      <w:r w:rsidRPr="00AD2F3E">
        <w:rPr>
          <w:color w:val="FF0000"/>
          <w:vertAlign w:val="superscript"/>
        </w:rPr>
        <w:t>3</w:t>
      </w:r>
      <w:r w:rsidRPr="00AD2F3E">
        <w:rPr>
          <w:color w:val="FF0000"/>
        </w:rPr>
        <w:t>/h</w:t>
      </w:r>
      <w:r w:rsidRPr="00AD2F3E">
        <w:rPr>
          <w:rFonts w:hint="eastAsia"/>
          <w:color w:val="FF0000"/>
        </w:rPr>
        <w:t>，满足要求，</w:t>
      </w:r>
      <w:r w:rsidRPr="00AD2F3E">
        <w:rPr>
          <w:color w:val="FF0000"/>
        </w:rPr>
        <w:t>将收集后的废气引至一套</w:t>
      </w:r>
      <w:r w:rsidRPr="00AD2F3E">
        <w:rPr>
          <w:color w:val="FF0000"/>
        </w:rPr>
        <w:t>UV</w:t>
      </w:r>
      <w:r w:rsidRPr="00AD2F3E">
        <w:rPr>
          <w:color w:val="FF0000"/>
        </w:rPr>
        <w:t>光氧催化装置</w:t>
      </w:r>
      <w:r w:rsidRPr="00AD2F3E">
        <w:rPr>
          <w:color w:val="FF0000"/>
        </w:rPr>
        <w:t>+</w:t>
      </w:r>
      <w:r w:rsidRPr="00AD2F3E">
        <w:rPr>
          <w:color w:val="FF0000"/>
        </w:rPr>
        <w:t>活性炭吸附装置处置后通过</w:t>
      </w:r>
      <w:r w:rsidRPr="00AD2F3E">
        <w:rPr>
          <w:color w:val="FF0000"/>
        </w:rPr>
        <w:t>1</w:t>
      </w:r>
      <w:r w:rsidRPr="00AD2F3E">
        <w:rPr>
          <w:color w:val="FF0000"/>
        </w:rPr>
        <w:t>根</w:t>
      </w:r>
      <w:r w:rsidRPr="00AD2F3E">
        <w:rPr>
          <w:color w:val="FF0000"/>
        </w:rPr>
        <w:t>15m</w:t>
      </w:r>
      <w:r w:rsidRPr="00AD2F3E">
        <w:rPr>
          <w:color w:val="FF0000"/>
        </w:rPr>
        <w:t>高排气筒</w:t>
      </w:r>
      <w:r w:rsidRPr="00AD2F3E">
        <w:rPr>
          <w:rFonts w:hint="eastAsia"/>
          <w:color w:val="FF0000"/>
        </w:rPr>
        <w:t>DA002</w:t>
      </w:r>
      <w:r w:rsidRPr="00AD2F3E">
        <w:rPr>
          <w:color w:val="FF0000"/>
        </w:rPr>
        <w:t>外排。集气罩废气收集效率按照</w:t>
      </w:r>
      <w:r w:rsidRPr="00AD2F3E">
        <w:rPr>
          <w:color w:val="FF0000"/>
        </w:rPr>
        <w:t>90%</w:t>
      </w:r>
      <w:r w:rsidRPr="00AD2F3E">
        <w:rPr>
          <w:color w:val="FF0000"/>
        </w:rPr>
        <w:t>计，剩余</w:t>
      </w:r>
      <w:r w:rsidRPr="00AD2F3E">
        <w:rPr>
          <w:color w:val="FF0000"/>
        </w:rPr>
        <w:t>10%</w:t>
      </w:r>
      <w:r w:rsidRPr="00AD2F3E">
        <w:rPr>
          <w:color w:val="FF0000"/>
        </w:rPr>
        <w:t>废气呈无组织排放</w:t>
      </w:r>
      <w:r>
        <w:t>。</w:t>
      </w:r>
      <w:r>
        <w:rPr>
          <w:rFonts w:hint="eastAsia"/>
          <w:color w:val="FF0000"/>
        </w:rPr>
        <w:t>根据《排放源统计调查产排污核算方法和系数手册》</w:t>
      </w:r>
      <w:r>
        <w:rPr>
          <w:rFonts w:hint="eastAsia"/>
          <w:color w:val="FF0000"/>
        </w:rPr>
        <w:t>292</w:t>
      </w:r>
      <w:r>
        <w:rPr>
          <w:rFonts w:hint="eastAsia"/>
          <w:color w:val="FF0000"/>
        </w:rPr>
        <w:t>塑料制品行业系数手册，</w:t>
      </w:r>
      <w:r>
        <w:rPr>
          <w:color w:val="FF0000"/>
        </w:rPr>
        <w:t>UV</w:t>
      </w:r>
      <w:r>
        <w:rPr>
          <w:color w:val="FF0000"/>
        </w:rPr>
        <w:t>光氧催化</w:t>
      </w:r>
      <w:r>
        <w:rPr>
          <w:rFonts w:hint="eastAsia"/>
          <w:color w:val="FF0000"/>
        </w:rPr>
        <w:t>+</w:t>
      </w:r>
      <w:r>
        <w:rPr>
          <w:rFonts w:hint="eastAsia"/>
          <w:color w:val="FF0000"/>
        </w:rPr>
        <w:t>活</w:t>
      </w:r>
      <w:r>
        <w:rPr>
          <w:color w:val="FF0000"/>
        </w:rPr>
        <w:t>性炭吸附装置</w:t>
      </w:r>
      <w:r>
        <w:rPr>
          <w:rFonts w:hint="eastAsia"/>
          <w:color w:val="FF0000"/>
        </w:rPr>
        <w:t>的综合</w:t>
      </w:r>
      <w:r>
        <w:rPr>
          <w:color w:val="FF0000"/>
        </w:rPr>
        <w:t>处理效率</w:t>
      </w:r>
      <w:r>
        <w:rPr>
          <w:rFonts w:hint="eastAsia"/>
          <w:color w:val="FF0000"/>
        </w:rPr>
        <w:t>为</w:t>
      </w:r>
      <w:r>
        <w:rPr>
          <w:rFonts w:hint="eastAsia"/>
          <w:color w:val="FF0000"/>
        </w:rPr>
        <w:t>24</w:t>
      </w:r>
      <w:r>
        <w:rPr>
          <w:color w:val="FF0000"/>
        </w:rPr>
        <w:t>%</w:t>
      </w:r>
      <w:r>
        <w:rPr>
          <w:color w:val="FF0000"/>
        </w:rPr>
        <w:t>，</w:t>
      </w:r>
      <w:r>
        <w:t>项目年生产</w:t>
      </w:r>
      <w:r>
        <w:t>4320h</w:t>
      </w:r>
      <w:r>
        <w:t>。则项目</w:t>
      </w:r>
      <w:r>
        <w:rPr>
          <w:rFonts w:hint="eastAsia"/>
        </w:rPr>
        <w:t>1#</w:t>
      </w:r>
      <w:r>
        <w:rPr>
          <w:rFonts w:hint="eastAsia"/>
        </w:rPr>
        <w:t>车间</w:t>
      </w:r>
      <w:r>
        <w:t>非甲烷总烃产生情况见表</w:t>
      </w:r>
      <w:r>
        <w:rPr>
          <w:rFonts w:hint="eastAsia"/>
        </w:rPr>
        <w:t>3</w:t>
      </w:r>
      <w:r>
        <w:t>.5-</w:t>
      </w:r>
      <w:r>
        <w:rPr>
          <w:rFonts w:hint="eastAsia"/>
        </w:rPr>
        <w:t>4</w:t>
      </w:r>
      <w:r>
        <w:t>。</w:t>
      </w:r>
    </w:p>
    <w:p w:rsidR="000E2BC4" w:rsidRDefault="00AF1CD9">
      <w:pPr>
        <w:autoSpaceDE w:val="0"/>
        <w:autoSpaceDN w:val="0"/>
        <w:spacing w:line="240" w:lineRule="auto"/>
        <w:ind w:firstLineChars="200" w:firstLine="420"/>
        <w:rPr>
          <w:rFonts w:eastAsia="黑体"/>
          <w:sz w:val="21"/>
        </w:rPr>
      </w:pPr>
      <w:r>
        <w:rPr>
          <w:rFonts w:eastAsia="黑体"/>
          <w:sz w:val="21"/>
        </w:rPr>
        <w:t>表</w:t>
      </w:r>
      <w:r>
        <w:rPr>
          <w:rFonts w:eastAsia="黑体" w:hint="eastAsia"/>
          <w:sz w:val="21"/>
        </w:rPr>
        <w:t>3</w:t>
      </w:r>
      <w:r>
        <w:rPr>
          <w:rFonts w:eastAsia="黑体"/>
          <w:sz w:val="21"/>
        </w:rPr>
        <w:t>.5-</w:t>
      </w:r>
      <w:r>
        <w:rPr>
          <w:rFonts w:eastAsia="黑体" w:hint="eastAsia"/>
          <w:sz w:val="21"/>
        </w:rPr>
        <w:t>4</w:t>
      </w:r>
      <w:r>
        <w:rPr>
          <w:rFonts w:eastAsia="黑体"/>
          <w:sz w:val="21"/>
        </w:rPr>
        <w:t xml:space="preserve">         </w:t>
      </w:r>
      <w:r>
        <w:rPr>
          <w:rFonts w:eastAsia="黑体" w:hint="eastAsia"/>
          <w:sz w:val="21"/>
        </w:rPr>
        <w:t xml:space="preserve">      </w:t>
      </w:r>
      <w:r>
        <w:rPr>
          <w:rFonts w:eastAsia="黑体"/>
          <w:sz w:val="21"/>
        </w:rPr>
        <w:t xml:space="preserve"> </w:t>
      </w:r>
      <w:r>
        <w:rPr>
          <w:rFonts w:eastAsia="黑体" w:hint="eastAsia"/>
          <w:sz w:val="21"/>
        </w:rPr>
        <w:t>1#</w:t>
      </w:r>
      <w:r>
        <w:rPr>
          <w:rFonts w:eastAsia="黑体" w:hint="eastAsia"/>
          <w:sz w:val="21"/>
        </w:rPr>
        <w:t>车间</w:t>
      </w:r>
      <w:r>
        <w:rPr>
          <w:rFonts w:eastAsia="黑体"/>
          <w:sz w:val="21"/>
        </w:rPr>
        <w:t>非甲烷总烃产生情况一览表</w:t>
      </w:r>
    </w:p>
    <w:tbl>
      <w:tblPr>
        <w:tblStyle w:val="afff8"/>
        <w:tblW w:w="8436" w:type="dxa"/>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778"/>
        <w:gridCol w:w="471"/>
        <w:gridCol w:w="986"/>
        <w:gridCol w:w="2268"/>
        <w:gridCol w:w="425"/>
        <w:gridCol w:w="850"/>
        <w:gridCol w:w="851"/>
        <w:gridCol w:w="850"/>
        <w:gridCol w:w="957"/>
      </w:tblGrid>
      <w:tr w:rsidR="000E2BC4" w:rsidRPr="00AD2F3E">
        <w:trPr>
          <w:trHeight w:val="340"/>
          <w:jc w:val="center"/>
        </w:trPr>
        <w:tc>
          <w:tcPr>
            <w:tcW w:w="778" w:type="dxa"/>
            <w:vAlign w:val="center"/>
          </w:tcPr>
          <w:p w:rsidR="000E2BC4" w:rsidRPr="00AD2F3E" w:rsidRDefault="00AF1CD9">
            <w:pPr>
              <w:spacing w:line="240" w:lineRule="auto"/>
              <w:jc w:val="center"/>
              <w:rPr>
                <w:rFonts w:eastAsia="宋体"/>
                <w:bCs/>
                <w:kern w:val="0"/>
                <w:sz w:val="21"/>
                <w:szCs w:val="21"/>
              </w:rPr>
            </w:pPr>
            <w:r w:rsidRPr="00AD2F3E">
              <w:rPr>
                <w:rFonts w:eastAsia="宋体"/>
                <w:bCs/>
                <w:kern w:val="0"/>
                <w:sz w:val="21"/>
                <w:szCs w:val="21"/>
              </w:rPr>
              <w:t>污染源</w:t>
            </w:r>
          </w:p>
        </w:tc>
        <w:tc>
          <w:tcPr>
            <w:tcW w:w="471" w:type="dxa"/>
            <w:vAlign w:val="center"/>
          </w:tcPr>
          <w:p w:rsidR="000E2BC4" w:rsidRPr="00AD2F3E" w:rsidRDefault="00AF1CD9">
            <w:pPr>
              <w:spacing w:line="240" w:lineRule="auto"/>
              <w:jc w:val="center"/>
              <w:rPr>
                <w:rFonts w:eastAsia="宋体"/>
                <w:bCs/>
                <w:kern w:val="0"/>
                <w:sz w:val="21"/>
                <w:szCs w:val="21"/>
              </w:rPr>
            </w:pPr>
            <w:r w:rsidRPr="00AD2F3E">
              <w:rPr>
                <w:rFonts w:eastAsia="宋体"/>
                <w:bCs/>
                <w:kern w:val="0"/>
                <w:sz w:val="21"/>
                <w:szCs w:val="21"/>
              </w:rPr>
              <w:t>污染物</w:t>
            </w:r>
          </w:p>
        </w:tc>
        <w:tc>
          <w:tcPr>
            <w:tcW w:w="986" w:type="dxa"/>
            <w:vAlign w:val="center"/>
          </w:tcPr>
          <w:p w:rsidR="000E2BC4" w:rsidRPr="00AD2F3E" w:rsidRDefault="00AF1CD9">
            <w:pPr>
              <w:spacing w:line="240" w:lineRule="auto"/>
              <w:jc w:val="center"/>
              <w:rPr>
                <w:rFonts w:eastAsia="宋体"/>
                <w:bCs/>
                <w:kern w:val="0"/>
                <w:sz w:val="21"/>
                <w:szCs w:val="21"/>
              </w:rPr>
            </w:pPr>
            <w:r w:rsidRPr="00AD2F3E">
              <w:rPr>
                <w:rFonts w:eastAsia="宋体"/>
                <w:bCs/>
                <w:kern w:val="0"/>
                <w:sz w:val="21"/>
                <w:szCs w:val="21"/>
              </w:rPr>
              <w:t>产生量（</w:t>
            </w:r>
            <w:r w:rsidRPr="00AD2F3E">
              <w:rPr>
                <w:rFonts w:eastAsia="宋体"/>
                <w:bCs/>
                <w:kern w:val="0"/>
                <w:sz w:val="21"/>
                <w:szCs w:val="21"/>
              </w:rPr>
              <w:t>t/a</w:t>
            </w:r>
            <w:r w:rsidRPr="00AD2F3E">
              <w:rPr>
                <w:rFonts w:eastAsia="宋体"/>
                <w:bCs/>
                <w:kern w:val="0"/>
                <w:sz w:val="21"/>
                <w:szCs w:val="21"/>
              </w:rPr>
              <w:t>）</w:t>
            </w:r>
          </w:p>
        </w:tc>
        <w:tc>
          <w:tcPr>
            <w:tcW w:w="2268" w:type="dxa"/>
            <w:vAlign w:val="center"/>
          </w:tcPr>
          <w:p w:rsidR="000E2BC4" w:rsidRPr="00AD2F3E" w:rsidRDefault="00AF1CD9">
            <w:pPr>
              <w:spacing w:line="240" w:lineRule="auto"/>
              <w:jc w:val="center"/>
              <w:rPr>
                <w:rFonts w:eastAsia="宋体"/>
                <w:bCs/>
                <w:kern w:val="0"/>
                <w:sz w:val="21"/>
                <w:szCs w:val="21"/>
              </w:rPr>
            </w:pPr>
            <w:r w:rsidRPr="00AD2F3E">
              <w:rPr>
                <w:rFonts w:eastAsia="宋体"/>
                <w:bCs/>
                <w:kern w:val="0"/>
                <w:sz w:val="21"/>
                <w:szCs w:val="21"/>
              </w:rPr>
              <w:t>处置措施</w:t>
            </w:r>
          </w:p>
        </w:tc>
        <w:tc>
          <w:tcPr>
            <w:tcW w:w="425" w:type="dxa"/>
            <w:vAlign w:val="center"/>
          </w:tcPr>
          <w:p w:rsidR="000E2BC4" w:rsidRPr="00AD2F3E" w:rsidRDefault="00AF1CD9">
            <w:pPr>
              <w:spacing w:line="240" w:lineRule="auto"/>
              <w:jc w:val="center"/>
              <w:rPr>
                <w:rFonts w:eastAsia="宋体"/>
                <w:bCs/>
                <w:kern w:val="0"/>
                <w:sz w:val="21"/>
                <w:szCs w:val="21"/>
              </w:rPr>
            </w:pPr>
            <w:r w:rsidRPr="00AD2F3E">
              <w:rPr>
                <w:rFonts w:eastAsia="宋体"/>
                <w:bCs/>
                <w:kern w:val="0"/>
                <w:sz w:val="21"/>
                <w:szCs w:val="21"/>
              </w:rPr>
              <w:t>排放形式</w:t>
            </w:r>
          </w:p>
        </w:tc>
        <w:tc>
          <w:tcPr>
            <w:tcW w:w="850" w:type="dxa"/>
            <w:vAlign w:val="center"/>
          </w:tcPr>
          <w:p w:rsidR="000E2BC4" w:rsidRPr="00AD2F3E" w:rsidRDefault="00AF1CD9">
            <w:pPr>
              <w:spacing w:line="240" w:lineRule="auto"/>
              <w:jc w:val="center"/>
              <w:rPr>
                <w:rFonts w:eastAsia="宋体"/>
                <w:bCs/>
                <w:kern w:val="0"/>
                <w:sz w:val="21"/>
                <w:szCs w:val="21"/>
              </w:rPr>
            </w:pPr>
            <w:r w:rsidRPr="00AD2F3E">
              <w:rPr>
                <w:rFonts w:eastAsia="宋体"/>
                <w:bCs/>
                <w:kern w:val="0"/>
                <w:sz w:val="21"/>
                <w:szCs w:val="21"/>
              </w:rPr>
              <w:t>排放量（</w:t>
            </w:r>
            <w:r w:rsidRPr="00AD2F3E">
              <w:rPr>
                <w:rFonts w:eastAsia="宋体"/>
                <w:bCs/>
                <w:kern w:val="0"/>
                <w:sz w:val="21"/>
                <w:szCs w:val="21"/>
              </w:rPr>
              <w:t>t/a</w:t>
            </w:r>
            <w:r w:rsidRPr="00AD2F3E">
              <w:rPr>
                <w:rFonts w:eastAsia="宋体"/>
                <w:bCs/>
                <w:kern w:val="0"/>
                <w:sz w:val="21"/>
                <w:szCs w:val="21"/>
              </w:rPr>
              <w:t>）</w:t>
            </w:r>
          </w:p>
        </w:tc>
        <w:tc>
          <w:tcPr>
            <w:tcW w:w="851" w:type="dxa"/>
            <w:vAlign w:val="center"/>
          </w:tcPr>
          <w:p w:rsidR="000E2BC4" w:rsidRPr="00AD2F3E" w:rsidRDefault="00AF1CD9">
            <w:pPr>
              <w:spacing w:line="240" w:lineRule="auto"/>
              <w:jc w:val="center"/>
              <w:rPr>
                <w:rFonts w:eastAsia="宋体"/>
                <w:bCs/>
                <w:kern w:val="0"/>
                <w:sz w:val="21"/>
                <w:szCs w:val="21"/>
              </w:rPr>
            </w:pPr>
            <w:r w:rsidRPr="00AD2F3E">
              <w:rPr>
                <w:rFonts w:eastAsia="宋体"/>
                <w:bCs/>
                <w:kern w:val="0"/>
                <w:sz w:val="21"/>
                <w:szCs w:val="21"/>
              </w:rPr>
              <w:t>排放浓度（</w:t>
            </w:r>
            <w:r w:rsidRPr="00AD2F3E">
              <w:rPr>
                <w:rFonts w:eastAsia="宋体"/>
                <w:bCs/>
                <w:kern w:val="0"/>
                <w:sz w:val="21"/>
                <w:szCs w:val="21"/>
              </w:rPr>
              <w:t>mg/m</w:t>
            </w:r>
            <w:r w:rsidRPr="00AD2F3E">
              <w:rPr>
                <w:rFonts w:eastAsia="宋体"/>
                <w:bCs/>
                <w:kern w:val="0"/>
                <w:sz w:val="21"/>
                <w:szCs w:val="21"/>
                <w:vertAlign w:val="superscript"/>
              </w:rPr>
              <w:t>3</w:t>
            </w:r>
            <w:r w:rsidRPr="00AD2F3E">
              <w:rPr>
                <w:rFonts w:eastAsia="宋体"/>
                <w:bCs/>
                <w:kern w:val="0"/>
                <w:sz w:val="21"/>
                <w:szCs w:val="21"/>
              </w:rPr>
              <w:t>）</w:t>
            </w:r>
          </w:p>
        </w:tc>
        <w:tc>
          <w:tcPr>
            <w:tcW w:w="850" w:type="dxa"/>
            <w:vAlign w:val="center"/>
          </w:tcPr>
          <w:p w:rsidR="000E2BC4" w:rsidRPr="00AD2F3E" w:rsidRDefault="00AF1CD9">
            <w:pPr>
              <w:spacing w:line="240" w:lineRule="auto"/>
              <w:jc w:val="center"/>
              <w:rPr>
                <w:rFonts w:eastAsia="宋体"/>
                <w:bCs/>
                <w:kern w:val="0"/>
                <w:sz w:val="21"/>
                <w:szCs w:val="21"/>
              </w:rPr>
            </w:pPr>
            <w:r w:rsidRPr="00AD2F3E">
              <w:rPr>
                <w:rFonts w:eastAsia="宋体"/>
                <w:bCs/>
                <w:kern w:val="0"/>
                <w:sz w:val="21"/>
                <w:szCs w:val="21"/>
              </w:rPr>
              <w:t>排放速率（</w:t>
            </w:r>
            <w:r w:rsidRPr="00AD2F3E">
              <w:rPr>
                <w:rFonts w:eastAsia="宋体"/>
                <w:bCs/>
                <w:kern w:val="0"/>
                <w:sz w:val="21"/>
                <w:szCs w:val="21"/>
              </w:rPr>
              <w:t>kg/h</w:t>
            </w:r>
            <w:r w:rsidRPr="00AD2F3E">
              <w:rPr>
                <w:rFonts w:eastAsia="宋体"/>
                <w:bCs/>
                <w:kern w:val="0"/>
                <w:sz w:val="21"/>
                <w:szCs w:val="21"/>
              </w:rPr>
              <w:t>）</w:t>
            </w:r>
          </w:p>
        </w:tc>
        <w:tc>
          <w:tcPr>
            <w:tcW w:w="957" w:type="dxa"/>
            <w:vAlign w:val="center"/>
          </w:tcPr>
          <w:p w:rsidR="000E2BC4" w:rsidRPr="00AD2F3E" w:rsidRDefault="00AF1CD9">
            <w:pPr>
              <w:spacing w:line="240" w:lineRule="auto"/>
              <w:jc w:val="center"/>
              <w:rPr>
                <w:rFonts w:eastAsia="宋体"/>
                <w:bCs/>
                <w:kern w:val="0"/>
                <w:sz w:val="21"/>
                <w:szCs w:val="21"/>
              </w:rPr>
            </w:pPr>
            <w:r w:rsidRPr="00AD2F3E">
              <w:rPr>
                <w:rFonts w:eastAsia="宋体"/>
                <w:bCs/>
                <w:kern w:val="0"/>
                <w:sz w:val="21"/>
                <w:szCs w:val="21"/>
              </w:rPr>
              <w:t>排放口编号</w:t>
            </w:r>
          </w:p>
        </w:tc>
      </w:tr>
      <w:tr w:rsidR="000E2BC4" w:rsidRPr="00AD2F3E">
        <w:trPr>
          <w:trHeight w:val="1273"/>
          <w:jc w:val="center"/>
        </w:trPr>
        <w:tc>
          <w:tcPr>
            <w:tcW w:w="778" w:type="dxa"/>
            <w:vAlign w:val="center"/>
          </w:tcPr>
          <w:p w:rsidR="000E2BC4" w:rsidRPr="00AD2F3E" w:rsidRDefault="00AF1CD9">
            <w:pPr>
              <w:spacing w:line="240" w:lineRule="auto"/>
              <w:jc w:val="center"/>
              <w:rPr>
                <w:rFonts w:eastAsia="宋体"/>
                <w:bCs/>
                <w:kern w:val="0"/>
                <w:sz w:val="21"/>
                <w:szCs w:val="21"/>
              </w:rPr>
            </w:pPr>
            <w:r w:rsidRPr="00AD2F3E">
              <w:rPr>
                <w:rFonts w:eastAsia="宋体"/>
                <w:bCs/>
                <w:kern w:val="0"/>
                <w:sz w:val="21"/>
                <w:szCs w:val="21"/>
              </w:rPr>
              <w:t>废旧滴灌带造粒熔融挤出</w:t>
            </w:r>
          </w:p>
        </w:tc>
        <w:tc>
          <w:tcPr>
            <w:tcW w:w="471" w:type="dxa"/>
            <w:vMerge w:val="restart"/>
            <w:vAlign w:val="center"/>
          </w:tcPr>
          <w:p w:rsidR="000E2BC4" w:rsidRPr="00AD2F3E" w:rsidRDefault="00AF1CD9">
            <w:pPr>
              <w:spacing w:line="240" w:lineRule="auto"/>
              <w:jc w:val="center"/>
              <w:rPr>
                <w:rFonts w:eastAsia="宋体"/>
                <w:bCs/>
                <w:kern w:val="0"/>
                <w:sz w:val="21"/>
                <w:szCs w:val="21"/>
              </w:rPr>
            </w:pPr>
            <w:r w:rsidRPr="00AD2F3E">
              <w:rPr>
                <w:rFonts w:eastAsia="宋体"/>
                <w:bCs/>
                <w:kern w:val="0"/>
                <w:sz w:val="21"/>
                <w:szCs w:val="21"/>
              </w:rPr>
              <w:t>非甲烷总烃</w:t>
            </w:r>
          </w:p>
        </w:tc>
        <w:tc>
          <w:tcPr>
            <w:tcW w:w="986" w:type="dxa"/>
            <w:vAlign w:val="center"/>
          </w:tcPr>
          <w:p w:rsidR="000E2BC4" w:rsidRPr="00AD2F3E" w:rsidRDefault="00AF1CD9">
            <w:pPr>
              <w:spacing w:line="240" w:lineRule="auto"/>
              <w:jc w:val="center"/>
              <w:rPr>
                <w:rFonts w:eastAsia="宋体"/>
                <w:bCs/>
                <w:kern w:val="0"/>
                <w:sz w:val="21"/>
                <w:szCs w:val="21"/>
              </w:rPr>
            </w:pPr>
            <w:r w:rsidRPr="00AD2F3E">
              <w:rPr>
                <w:rFonts w:eastAsia="宋体"/>
                <w:bCs/>
                <w:kern w:val="0"/>
                <w:sz w:val="21"/>
                <w:szCs w:val="21"/>
              </w:rPr>
              <w:t>1.73</w:t>
            </w:r>
          </w:p>
        </w:tc>
        <w:tc>
          <w:tcPr>
            <w:tcW w:w="2268" w:type="dxa"/>
            <w:vMerge w:val="restart"/>
            <w:vAlign w:val="center"/>
          </w:tcPr>
          <w:p w:rsidR="000E2BC4" w:rsidRPr="00AD2F3E" w:rsidRDefault="00AF1CD9">
            <w:pPr>
              <w:spacing w:line="240" w:lineRule="auto"/>
              <w:jc w:val="center"/>
              <w:rPr>
                <w:rFonts w:eastAsia="宋体"/>
                <w:bCs/>
                <w:kern w:val="0"/>
                <w:sz w:val="21"/>
                <w:szCs w:val="21"/>
              </w:rPr>
            </w:pPr>
            <w:r w:rsidRPr="00AD2F3E">
              <w:rPr>
                <w:rFonts w:eastAsia="宋体"/>
                <w:bCs/>
                <w:kern w:val="0"/>
                <w:sz w:val="21"/>
                <w:szCs w:val="21"/>
              </w:rPr>
              <w:t>每台造粒机及挤出机上方分别设置</w:t>
            </w:r>
            <w:r w:rsidRPr="00AD2F3E">
              <w:rPr>
                <w:rFonts w:eastAsia="宋体"/>
                <w:bCs/>
                <w:kern w:val="0"/>
                <w:sz w:val="21"/>
                <w:szCs w:val="21"/>
              </w:rPr>
              <w:t>1</w:t>
            </w:r>
            <w:r w:rsidRPr="00AD2F3E">
              <w:rPr>
                <w:rFonts w:eastAsia="宋体"/>
                <w:bCs/>
                <w:kern w:val="0"/>
                <w:sz w:val="21"/>
                <w:szCs w:val="21"/>
              </w:rPr>
              <w:t>个集气罩（共设置</w:t>
            </w:r>
            <w:r w:rsidRPr="00AD2F3E">
              <w:rPr>
                <w:rFonts w:eastAsia="宋体"/>
                <w:bCs/>
                <w:kern w:val="0"/>
                <w:sz w:val="21"/>
                <w:szCs w:val="21"/>
              </w:rPr>
              <w:t>8</w:t>
            </w:r>
            <w:r w:rsidRPr="00AD2F3E">
              <w:rPr>
                <w:rFonts w:eastAsia="宋体"/>
                <w:bCs/>
                <w:kern w:val="0"/>
                <w:sz w:val="21"/>
                <w:szCs w:val="21"/>
              </w:rPr>
              <w:t>个集气罩），设置引风机将收集废气引至一套</w:t>
            </w:r>
            <w:r w:rsidRPr="00AD2F3E">
              <w:rPr>
                <w:rFonts w:eastAsia="宋体"/>
                <w:bCs/>
                <w:kern w:val="0"/>
                <w:sz w:val="21"/>
                <w:szCs w:val="21"/>
              </w:rPr>
              <w:t>UV</w:t>
            </w:r>
            <w:r w:rsidRPr="00AD2F3E">
              <w:rPr>
                <w:rFonts w:eastAsia="宋体"/>
                <w:bCs/>
                <w:kern w:val="0"/>
                <w:sz w:val="21"/>
                <w:szCs w:val="21"/>
              </w:rPr>
              <w:t>光氧催化装置</w:t>
            </w:r>
            <w:r w:rsidRPr="00AD2F3E">
              <w:rPr>
                <w:rFonts w:eastAsia="宋体"/>
                <w:bCs/>
                <w:kern w:val="0"/>
                <w:sz w:val="21"/>
                <w:szCs w:val="21"/>
              </w:rPr>
              <w:t>+</w:t>
            </w:r>
            <w:r w:rsidRPr="00AD2F3E">
              <w:rPr>
                <w:rFonts w:eastAsia="宋体"/>
                <w:bCs/>
                <w:kern w:val="0"/>
                <w:sz w:val="21"/>
                <w:szCs w:val="21"/>
              </w:rPr>
              <w:t>活性炭吸附装置处置后通过</w:t>
            </w:r>
            <w:r w:rsidRPr="00AD2F3E">
              <w:rPr>
                <w:rFonts w:eastAsia="宋体"/>
                <w:bCs/>
                <w:kern w:val="0"/>
                <w:sz w:val="21"/>
                <w:szCs w:val="21"/>
              </w:rPr>
              <w:t>1</w:t>
            </w:r>
            <w:r w:rsidRPr="00AD2F3E">
              <w:rPr>
                <w:rFonts w:eastAsia="宋体"/>
                <w:bCs/>
                <w:kern w:val="0"/>
                <w:sz w:val="21"/>
                <w:szCs w:val="21"/>
              </w:rPr>
              <w:t>根</w:t>
            </w:r>
            <w:r w:rsidRPr="00AD2F3E">
              <w:rPr>
                <w:rFonts w:eastAsia="宋体"/>
                <w:bCs/>
                <w:kern w:val="0"/>
                <w:sz w:val="21"/>
                <w:szCs w:val="21"/>
              </w:rPr>
              <w:t>15m</w:t>
            </w:r>
            <w:r w:rsidRPr="00AD2F3E">
              <w:rPr>
                <w:rFonts w:eastAsia="宋体"/>
                <w:bCs/>
                <w:kern w:val="0"/>
                <w:sz w:val="21"/>
                <w:szCs w:val="21"/>
              </w:rPr>
              <w:t>高排气筒外排</w:t>
            </w:r>
          </w:p>
        </w:tc>
        <w:tc>
          <w:tcPr>
            <w:tcW w:w="425" w:type="dxa"/>
            <w:vAlign w:val="center"/>
          </w:tcPr>
          <w:p w:rsidR="000E2BC4" w:rsidRPr="00AD2F3E" w:rsidRDefault="00AF1CD9">
            <w:pPr>
              <w:spacing w:line="240" w:lineRule="auto"/>
              <w:jc w:val="center"/>
              <w:rPr>
                <w:rFonts w:eastAsia="宋体"/>
                <w:bCs/>
                <w:kern w:val="0"/>
                <w:sz w:val="21"/>
                <w:szCs w:val="21"/>
              </w:rPr>
            </w:pPr>
            <w:r w:rsidRPr="00AD2F3E">
              <w:rPr>
                <w:rFonts w:eastAsia="宋体"/>
                <w:bCs/>
                <w:kern w:val="0"/>
                <w:sz w:val="21"/>
                <w:szCs w:val="21"/>
              </w:rPr>
              <w:t>有组织</w:t>
            </w:r>
          </w:p>
        </w:tc>
        <w:tc>
          <w:tcPr>
            <w:tcW w:w="850" w:type="dxa"/>
            <w:vAlign w:val="center"/>
          </w:tcPr>
          <w:p w:rsidR="000E2BC4" w:rsidRPr="00AD2F3E" w:rsidRDefault="00AF1CD9">
            <w:pPr>
              <w:spacing w:line="240" w:lineRule="auto"/>
              <w:jc w:val="center"/>
              <w:rPr>
                <w:rFonts w:eastAsia="宋体"/>
                <w:bCs/>
                <w:kern w:val="0"/>
                <w:sz w:val="21"/>
                <w:szCs w:val="21"/>
              </w:rPr>
            </w:pPr>
            <w:r w:rsidRPr="00AD2F3E">
              <w:rPr>
                <w:rFonts w:eastAsia="宋体"/>
                <w:bCs/>
                <w:kern w:val="0"/>
                <w:sz w:val="21"/>
                <w:szCs w:val="21"/>
              </w:rPr>
              <w:t>2.73</w:t>
            </w:r>
          </w:p>
        </w:tc>
        <w:tc>
          <w:tcPr>
            <w:tcW w:w="851" w:type="dxa"/>
            <w:vAlign w:val="center"/>
          </w:tcPr>
          <w:p w:rsidR="000E2BC4" w:rsidRPr="00AD2F3E" w:rsidRDefault="00AF1CD9">
            <w:pPr>
              <w:spacing w:line="240" w:lineRule="auto"/>
              <w:jc w:val="center"/>
              <w:rPr>
                <w:rFonts w:eastAsia="宋体"/>
                <w:bCs/>
                <w:kern w:val="0"/>
                <w:sz w:val="21"/>
                <w:szCs w:val="21"/>
              </w:rPr>
            </w:pPr>
            <w:r w:rsidRPr="00AD2F3E">
              <w:rPr>
                <w:rFonts w:eastAsia="宋体"/>
                <w:bCs/>
                <w:kern w:val="0"/>
                <w:sz w:val="21"/>
                <w:szCs w:val="21"/>
              </w:rPr>
              <w:t>18.06</w:t>
            </w:r>
          </w:p>
        </w:tc>
        <w:tc>
          <w:tcPr>
            <w:tcW w:w="850" w:type="dxa"/>
            <w:vAlign w:val="center"/>
          </w:tcPr>
          <w:p w:rsidR="000E2BC4" w:rsidRPr="00AD2F3E" w:rsidRDefault="00AF1CD9">
            <w:pPr>
              <w:spacing w:line="240" w:lineRule="auto"/>
              <w:jc w:val="center"/>
              <w:rPr>
                <w:rFonts w:eastAsia="宋体"/>
                <w:bCs/>
                <w:kern w:val="0"/>
                <w:sz w:val="21"/>
                <w:szCs w:val="21"/>
              </w:rPr>
            </w:pPr>
            <w:r w:rsidRPr="00AD2F3E">
              <w:rPr>
                <w:rFonts w:eastAsia="宋体"/>
                <w:bCs/>
                <w:kern w:val="0"/>
                <w:sz w:val="21"/>
                <w:szCs w:val="21"/>
              </w:rPr>
              <w:t>0.63</w:t>
            </w:r>
          </w:p>
        </w:tc>
        <w:tc>
          <w:tcPr>
            <w:tcW w:w="957" w:type="dxa"/>
            <w:vAlign w:val="center"/>
          </w:tcPr>
          <w:p w:rsidR="000E2BC4" w:rsidRPr="00AD2F3E" w:rsidRDefault="00AF1CD9">
            <w:pPr>
              <w:spacing w:line="240" w:lineRule="auto"/>
              <w:jc w:val="center"/>
              <w:rPr>
                <w:rFonts w:eastAsia="宋体"/>
                <w:bCs/>
                <w:kern w:val="0"/>
                <w:sz w:val="21"/>
                <w:szCs w:val="21"/>
              </w:rPr>
            </w:pPr>
            <w:r w:rsidRPr="00AD2F3E">
              <w:rPr>
                <w:rFonts w:eastAsia="宋体"/>
                <w:bCs/>
                <w:kern w:val="0"/>
                <w:sz w:val="21"/>
                <w:szCs w:val="21"/>
              </w:rPr>
              <w:t>DA002</w:t>
            </w:r>
          </w:p>
        </w:tc>
      </w:tr>
      <w:tr w:rsidR="000E2BC4" w:rsidRPr="00AD2F3E">
        <w:trPr>
          <w:trHeight w:val="340"/>
          <w:jc w:val="center"/>
        </w:trPr>
        <w:tc>
          <w:tcPr>
            <w:tcW w:w="778" w:type="dxa"/>
            <w:vAlign w:val="center"/>
          </w:tcPr>
          <w:p w:rsidR="000E2BC4" w:rsidRPr="00AD2F3E" w:rsidRDefault="00AF1CD9">
            <w:pPr>
              <w:spacing w:line="240" w:lineRule="auto"/>
              <w:jc w:val="center"/>
              <w:rPr>
                <w:rFonts w:eastAsia="宋体"/>
                <w:bCs/>
                <w:kern w:val="0"/>
                <w:sz w:val="21"/>
                <w:szCs w:val="21"/>
              </w:rPr>
            </w:pPr>
            <w:r w:rsidRPr="00AD2F3E">
              <w:rPr>
                <w:rFonts w:eastAsia="宋体"/>
                <w:bCs/>
                <w:kern w:val="0"/>
                <w:sz w:val="21"/>
                <w:szCs w:val="21"/>
              </w:rPr>
              <w:t>滴灌带生产熔融挤出</w:t>
            </w:r>
          </w:p>
        </w:tc>
        <w:tc>
          <w:tcPr>
            <w:tcW w:w="471" w:type="dxa"/>
            <w:vMerge/>
            <w:vAlign w:val="center"/>
          </w:tcPr>
          <w:p w:rsidR="000E2BC4" w:rsidRPr="00AD2F3E" w:rsidRDefault="000E2BC4">
            <w:pPr>
              <w:spacing w:line="240" w:lineRule="auto"/>
              <w:jc w:val="center"/>
              <w:rPr>
                <w:rFonts w:eastAsia="宋体"/>
                <w:bCs/>
                <w:kern w:val="0"/>
                <w:sz w:val="21"/>
                <w:szCs w:val="21"/>
              </w:rPr>
            </w:pPr>
          </w:p>
        </w:tc>
        <w:tc>
          <w:tcPr>
            <w:tcW w:w="986" w:type="dxa"/>
            <w:vAlign w:val="center"/>
          </w:tcPr>
          <w:p w:rsidR="000E2BC4" w:rsidRPr="00AD2F3E" w:rsidRDefault="00AF1CD9">
            <w:pPr>
              <w:spacing w:line="240" w:lineRule="auto"/>
              <w:jc w:val="center"/>
              <w:rPr>
                <w:rFonts w:eastAsia="宋体"/>
                <w:bCs/>
                <w:kern w:val="0"/>
                <w:sz w:val="21"/>
                <w:szCs w:val="21"/>
              </w:rPr>
            </w:pPr>
            <w:r w:rsidRPr="00AD2F3E">
              <w:rPr>
                <w:rFonts w:eastAsia="宋体"/>
                <w:bCs/>
                <w:kern w:val="0"/>
                <w:sz w:val="21"/>
                <w:szCs w:val="21"/>
              </w:rPr>
              <w:t>2.26</w:t>
            </w:r>
          </w:p>
        </w:tc>
        <w:tc>
          <w:tcPr>
            <w:tcW w:w="2268" w:type="dxa"/>
            <w:vMerge/>
            <w:vAlign w:val="center"/>
          </w:tcPr>
          <w:p w:rsidR="000E2BC4" w:rsidRPr="00AD2F3E" w:rsidRDefault="000E2BC4">
            <w:pPr>
              <w:spacing w:line="240" w:lineRule="auto"/>
              <w:jc w:val="center"/>
              <w:rPr>
                <w:rFonts w:eastAsia="宋体"/>
                <w:bCs/>
                <w:kern w:val="0"/>
                <w:sz w:val="21"/>
                <w:szCs w:val="21"/>
              </w:rPr>
            </w:pPr>
          </w:p>
        </w:tc>
        <w:tc>
          <w:tcPr>
            <w:tcW w:w="425" w:type="dxa"/>
            <w:vAlign w:val="center"/>
          </w:tcPr>
          <w:p w:rsidR="000E2BC4" w:rsidRPr="00AD2F3E" w:rsidRDefault="00AF1CD9">
            <w:pPr>
              <w:spacing w:line="240" w:lineRule="auto"/>
              <w:jc w:val="center"/>
              <w:rPr>
                <w:rFonts w:eastAsia="宋体"/>
                <w:bCs/>
                <w:kern w:val="0"/>
                <w:sz w:val="21"/>
                <w:szCs w:val="21"/>
              </w:rPr>
            </w:pPr>
            <w:r w:rsidRPr="00AD2F3E">
              <w:rPr>
                <w:rFonts w:eastAsia="宋体"/>
                <w:bCs/>
                <w:kern w:val="0"/>
                <w:sz w:val="21"/>
                <w:szCs w:val="21"/>
              </w:rPr>
              <w:t>无组织</w:t>
            </w:r>
          </w:p>
        </w:tc>
        <w:tc>
          <w:tcPr>
            <w:tcW w:w="850" w:type="dxa"/>
            <w:vAlign w:val="center"/>
          </w:tcPr>
          <w:p w:rsidR="000E2BC4" w:rsidRPr="00AD2F3E" w:rsidRDefault="00AF1CD9">
            <w:pPr>
              <w:spacing w:line="240" w:lineRule="auto"/>
              <w:jc w:val="center"/>
              <w:rPr>
                <w:rFonts w:eastAsia="宋体"/>
                <w:bCs/>
                <w:kern w:val="0"/>
                <w:sz w:val="21"/>
                <w:szCs w:val="21"/>
              </w:rPr>
            </w:pPr>
            <w:r w:rsidRPr="00AD2F3E">
              <w:rPr>
                <w:rFonts w:eastAsia="宋体"/>
                <w:bCs/>
                <w:kern w:val="0"/>
                <w:sz w:val="21"/>
                <w:szCs w:val="21"/>
              </w:rPr>
              <w:t>0.40</w:t>
            </w:r>
          </w:p>
        </w:tc>
        <w:tc>
          <w:tcPr>
            <w:tcW w:w="851" w:type="dxa"/>
            <w:vAlign w:val="center"/>
          </w:tcPr>
          <w:p w:rsidR="000E2BC4" w:rsidRPr="00AD2F3E" w:rsidRDefault="00AF1CD9">
            <w:pPr>
              <w:spacing w:line="240" w:lineRule="auto"/>
              <w:jc w:val="center"/>
              <w:rPr>
                <w:rFonts w:eastAsia="宋体"/>
                <w:bCs/>
                <w:kern w:val="0"/>
                <w:sz w:val="21"/>
                <w:szCs w:val="21"/>
              </w:rPr>
            </w:pPr>
            <w:r w:rsidRPr="00AD2F3E">
              <w:rPr>
                <w:rFonts w:eastAsia="宋体"/>
                <w:bCs/>
                <w:kern w:val="0"/>
                <w:sz w:val="21"/>
                <w:szCs w:val="21"/>
              </w:rPr>
              <w:t>/</w:t>
            </w:r>
          </w:p>
        </w:tc>
        <w:tc>
          <w:tcPr>
            <w:tcW w:w="850" w:type="dxa"/>
            <w:vAlign w:val="center"/>
          </w:tcPr>
          <w:p w:rsidR="000E2BC4" w:rsidRPr="00AD2F3E" w:rsidRDefault="00AF1CD9">
            <w:pPr>
              <w:spacing w:line="240" w:lineRule="auto"/>
              <w:jc w:val="center"/>
              <w:rPr>
                <w:rFonts w:eastAsia="宋体"/>
                <w:bCs/>
                <w:kern w:val="0"/>
                <w:sz w:val="21"/>
                <w:szCs w:val="21"/>
              </w:rPr>
            </w:pPr>
            <w:r w:rsidRPr="00AD2F3E">
              <w:rPr>
                <w:rFonts w:eastAsia="宋体"/>
                <w:bCs/>
                <w:kern w:val="0"/>
                <w:sz w:val="21"/>
                <w:szCs w:val="21"/>
              </w:rPr>
              <w:t>0.09</w:t>
            </w:r>
          </w:p>
        </w:tc>
        <w:tc>
          <w:tcPr>
            <w:tcW w:w="957" w:type="dxa"/>
            <w:vAlign w:val="center"/>
          </w:tcPr>
          <w:p w:rsidR="000E2BC4" w:rsidRPr="00AD2F3E" w:rsidRDefault="00AF1CD9">
            <w:pPr>
              <w:spacing w:line="240" w:lineRule="auto"/>
              <w:jc w:val="center"/>
              <w:rPr>
                <w:rFonts w:eastAsia="宋体"/>
                <w:bCs/>
                <w:kern w:val="0"/>
                <w:sz w:val="21"/>
                <w:szCs w:val="21"/>
              </w:rPr>
            </w:pPr>
            <w:r w:rsidRPr="00AD2F3E">
              <w:rPr>
                <w:rFonts w:eastAsia="宋体"/>
                <w:bCs/>
                <w:kern w:val="0"/>
                <w:sz w:val="21"/>
                <w:szCs w:val="21"/>
              </w:rPr>
              <w:t>/</w:t>
            </w:r>
          </w:p>
        </w:tc>
      </w:tr>
    </w:tbl>
    <w:p w:rsidR="000E2BC4" w:rsidRDefault="00AF1CD9">
      <w:pPr>
        <w:autoSpaceDE w:val="0"/>
        <w:autoSpaceDN w:val="0"/>
        <w:spacing w:line="460" w:lineRule="exact"/>
        <w:ind w:firstLineChars="200" w:firstLine="480"/>
      </w:pPr>
      <w:r>
        <w:rPr>
          <w:rFonts w:ascii="宋体" w:hAnsi="宋体" w:cs="宋体" w:hint="eastAsia"/>
        </w:rPr>
        <w:lastRenderedPageBreak/>
        <w:t>②</w:t>
      </w:r>
      <w:r>
        <w:rPr>
          <w:rFonts w:hint="eastAsia"/>
        </w:rPr>
        <w:t>2#</w:t>
      </w:r>
      <w:r>
        <w:rPr>
          <w:rFonts w:hint="eastAsia"/>
        </w:rPr>
        <w:t>车间</w:t>
      </w:r>
      <w:r>
        <w:t>非甲烷总烃</w:t>
      </w:r>
    </w:p>
    <w:p w:rsidR="000E2BC4" w:rsidRDefault="00AF1CD9">
      <w:pPr>
        <w:autoSpaceDE w:val="0"/>
        <w:autoSpaceDN w:val="0"/>
        <w:spacing w:line="460" w:lineRule="exact"/>
        <w:ind w:firstLineChars="200" w:firstLine="480"/>
      </w:pPr>
      <w:r>
        <w:t>本项目</w:t>
      </w:r>
      <w:r>
        <w:rPr>
          <w:rFonts w:hint="eastAsia"/>
        </w:rPr>
        <w:t>2#</w:t>
      </w:r>
      <w:r>
        <w:rPr>
          <w:rFonts w:hint="eastAsia"/>
        </w:rPr>
        <w:t>车间设置</w:t>
      </w:r>
      <w:r>
        <w:rPr>
          <w:rFonts w:hint="eastAsia"/>
        </w:rPr>
        <w:t>10</w:t>
      </w:r>
      <w:r>
        <w:rPr>
          <w:rFonts w:hint="eastAsia"/>
        </w:rPr>
        <w:t>条</w:t>
      </w:r>
      <w:r>
        <w:rPr>
          <w:rFonts w:hint="eastAsia"/>
        </w:rPr>
        <w:t>PE</w:t>
      </w:r>
      <w:r>
        <w:rPr>
          <w:rFonts w:hint="eastAsia"/>
        </w:rPr>
        <w:t>管材生产线</w:t>
      </w:r>
      <w:r>
        <w:t>，</w:t>
      </w:r>
      <w:r>
        <w:rPr>
          <w:rFonts w:hint="eastAsia"/>
        </w:rPr>
        <w:t>2</w:t>
      </w:r>
      <w:r>
        <w:rPr>
          <w:rFonts w:hint="eastAsia"/>
        </w:rPr>
        <w:t>条</w:t>
      </w:r>
      <w:r>
        <w:rPr>
          <w:rFonts w:hint="eastAsia"/>
        </w:rPr>
        <w:t>PVC</w:t>
      </w:r>
      <w:r>
        <w:rPr>
          <w:rFonts w:hint="eastAsia"/>
        </w:rPr>
        <w:t>管材生产线，熔融挤出时会产生有机废气，</w:t>
      </w:r>
      <w:r>
        <w:t>主要为非甲烷总烃。</w:t>
      </w:r>
    </w:p>
    <w:p w:rsidR="000E2BC4" w:rsidRDefault="00AF1CD9">
      <w:pPr>
        <w:autoSpaceDE w:val="0"/>
        <w:autoSpaceDN w:val="0"/>
        <w:spacing w:line="460" w:lineRule="exact"/>
        <w:ind w:firstLineChars="200" w:firstLine="480"/>
        <w:rPr>
          <w:color w:val="FF0000"/>
        </w:rPr>
      </w:pPr>
      <w:r>
        <w:rPr>
          <w:rFonts w:hint="eastAsia"/>
          <w:color w:val="FF0000"/>
        </w:rPr>
        <w:t>本次环评</w:t>
      </w:r>
      <w:r>
        <w:rPr>
          <w:color w:val="FF0000"/>
        </w:rPr>
        <w:t>参考</w:t>
      </w:r>
      <w:r>
        <w:rPr>
          <w:rFonts w:hint="eastAsia"/>
          <w:color w:val="FF0000"/>
        </w:rPr>
        <w:t>《</w:t>
      </w:r>
      <w:hyperlink r:id="rId42" w:history="1">
        <w:r>
          <w:rPr>
            <w:rStyle w:val="afffe"/>
            <w:rFonts w:ascii="Times New Roman" w:hAnsi="Times New Roman" w:cs="Times New Roman" w:hint="eastAsia"/>
            <w:color w:val="FF0000"/>
            <w:szCs w:val="24"/>
          </w:rPr>
          <w:t>排放源统计调查产排污核算方法和系数手册</w:t>
        </w:r>
      </w:hyperlink>
      <w:r>
        <w:rPr>
          <w:rFonts w:hint="eastAsia"/>
          <w:color w:val="FF0000"/>
        </w:rPr>
        <w:t>》（公告</w:t>
      </w:r>
      <w:r>
        <w:rPr>
          <w:rFonts w:hint="eastAsia"/>
          <w:color w:val="FF0000"/>
        </w:rPr>
        <w:t>2021</w:t>
      </w:r>
      <w:r>
        <w:rPr>
          <w:rFonts w:hint="eastAsia"/>
          <w:color w:val="FF0000"/>
        </w:rPr>
        <w:t>年第</w:t>
      </w:r>
      <w:r>
        <w:rPr>
          <w:rFonts w:hint="eastAsia"/>
          <w:color w:val="FF0000"/>
        </w:rPr>
        <w:t>24</w:t>
      </w:r>
      <w:r>
        <w:rPr>
          <w:rFonts w:hint="eastAsia"/>
          <w:color w:val="FF0000"/>
        </w:rPr>
        <w:t>号）中</w:t>
      </w:r>
      <w:r>
        <w:rPr>
          <w:rFonts w:hint="eastAsia"/>
          <w:color w:val="FF0000"/>
        </w:rPr>
        <w:t>292</w:t>
      </w:r>
      <w:r>
        <w:rPr>
          <w:rFonts w:hint="eastAsia"/>
          <w:color w:val="FF0000"/>
        </w:rPr>
        <w:t>塑料制品行业系数手册，塑料板、管、型材挤出产生的挥发性有机物产生系数为</w:t>
      </w:r>
      <w:r>
        <w:rPr>
          <w:rFonts w:hint="eastAsia"/>
          <w:color w:val="FF0000"/>
        </w:rPr>
        <w:t>1.5kg/t</w:t>
      </w:r>
      <w:r>
        <w:rPr>
          <w:rFonts w:hint="eastAsia"/>
          <w:color w:val="FF0000"/>
        </w:rPr>
        <w:t>。</w:t>
      </w:r>
    </w:p>
    <w:p w:rsidR="000E2BC4" w:rsidRPr="00AD2F3E" w:rsidRDefault="00AF1CD9">
      <w:pPr>
        <w:autoSpaceDE w:val="0"/>
        <w:autoSpaceDN w:val="0"/>
        <w:spacing w:line="460" w:lineRule="exact"/>
        <w:ind w:firstLineChars="200" w:firstLine="480"/>
        <w:rPr>
          <w:color w:val="FF0000"/>
        </w:rPr>
      </w:pPr>
      <w:r w:rsidRPr="00AD2F3E">
        <w:rPr>
          <w:color w:val="FF0000"/>
        </w:rPr>
        <w:t>本项目</w:t>
      </w:r>
      <w:r w:rsidRPr="00AD2F3E">
        <w:rPr>
          <w:rFonts w:hint="eastAsia"/>
          <w:color w:val="FF0000"/>
        </w:rPr>
        <w:t>2#</w:t>
      </w:r>
      <w:r w:rsidRPr="00AD2F3E">
        <w:rPr>
          <w:rFonts w:hint="eastAsia"/>
          <w:color w:val="FF0000"/>
        </w:rPr>
        <w:t>车间</w:t>
      </w:r>
      <w:r w:rsidRPr="00AD2F3E">
        <w:rPr>
          <w:rFonts w:hint="eastAsia"/>
          <w:color w:val="FF0000"/>
        </w:rPr>
        <w:t>PE</w:t>
      </w:r>
      <w:r w:rsidRPr="00AD2F3E">
        <w:rPr>
          <w:rFonts w:hint="eastAsia"/>
          <w:color w:val="FF0000"/>
        </w:rPr>
        <w:t>管材</w:t>
      </w:r>
      <w:r w:rsidRPr="00AD2F3E">
        <w:rPr>
          <w:color w:val="FF0000"/>
        </w:rPr>
        <w:t>生产进入熔融挤出段的原料量为</w:t>
      </w:r>
      <w:r w:rsidRPr="00AD2F3E">
        <w:rPr>
          <w:rFonts w:hint="eastAsia"/>
          <w:color w:val="FF0000"/>
        </w:rPr>
        <w:t>5008.16</w:t>
      </w:r>
      <w:r w:rsidRPr="00AD2F3E">
        <w:rPr>
          <w:color w:val="FF0000"/>
        </w:rPr>
        <w:t>t/a</w:t>
      </w:r>
      <w:r w:rsidRPr="00AD2F3E">
        <w:rPr>
          <w:color w:val="FF0000"/>
        </w:rPr>
        <w:t>（其中</w:t>
      </w:r>
      <w:r w:rsidRPr="00AD2F3E">
        <w:rPr>
          <w:rFonts w:hint="eastAsia"/>
          <w:color w:val="FF0000"/>
        </w:rPr>
        <w:t>外购</w:t>
      </w:r>
      <w:r w:rsidRPr="00AD2F3E">
        <w:rPr>
          <w:color w:val="FF0000"/>
        </w:rPr>
        <w:t>聚</w:t>
      </w:r>
      <w:r w:rsidRPr="00AD2F3E">
        <w:rPr>
          <w:rFonts w:hint="eastAsia"/>
          <w:color w:val="FF0000"/>
        </w:rPr>
        <w:t>乙</w:t>
      </w:r>
      <w:r w:rsidRPr="00AD2F3E">
        <w:rPr>
          <w:color w:val="FF0000"/>
        </w:rPr>
        <w:t>烯颗粒料</w:t>
      </w:r>
      <w:r w:rsidRPr="00AD2F3E">
        <w:rPr>
          <w:rFonts w:hint="eastAsia"/>
          <w:color w:val="FF0000"/>
        </w:rPr>
        <w:t>4920</w:t>
      </w:r>
      <w:r w:rsidRPr="00AD2F3E">
        <w:rPr>
          <w:color w:val="FF0000"/>
        </w:rPr>
        <w:t>t/a</w:t>
      </w:r>
      <w:r w:rsidRPr="00AD2F3E">
        <w:rPr>
          <w:color w:val="FF0000"/>
        </w:rPr>
        <w:t>，色母粒</w:t>
      </w:r>
      <w:r w:rsidRPr="00AD2F3E">
        <w:rPr>
          <w:rFonts w:hint="eastAsia"/>
          <w:color w:val="FF0000"/>
        </w:rPr>
        <w:t>88.16</w:t>
      </w:r>
      <w:r w:rsidRPr="00AD2F3E">
        <w:rPr>
          <w:color w:val="FF0000"/>
        </w:rPr>
        <w:t>t/a</w:t>
      </w:r>
      <w:r w:rsidRPr="00AD2F3E">
        <w:rPr>
          <w:color w:val="FF0000"/>
        </w:rPr>
        <w:t>），则</w:t>
      </w:r>
      <w:r w:rsidRPr="00AD2F3E">
        <w:rPr>
          <w:rFonts w:hint="eastAsia"/>
          <w:color w:val="FF0000"/>
        </w:rPr>
        <w:t>PE</w:t>
      </w:r>
      <w:r w:rsidRPr="00AD2F3E">
        <w:rPr>
          <w:rFonts w:hint="eastAsia"/>
          <w:color w:val="FF0000"/>
        </w:rPr>
        <w:t>管材</w:t>
      </w:r>
      <w:r w:rsidRPr="00AD2F3E">
        <w:rPr>
          <w:color w:val="FF0000"/>
        </w:rPr>
        <w:t>熔融挤出工</w:t>
      </w:r>
      <w:r w:rsidRPr="00AD2F3E">
        <w:rPr>
          <w:rFonts w:hint="eastAsia"/>
          <w:color w:val="FF0000"/>
        </w:rPr>
        <w:t>序</w:t>
      </w:r>
      <w:r w:rsidRPr="00AD2F3E">
        <w:rPr>
          <w:color w:val="FF0000"/>
        </w:rPr>
        <w:t>非甲烷总烃产生量为</w:t>
      </w:r>
      <w:r w:rsidRPr="00AD2F3E">
        <w:rPr>
          <w:rFonts w:hint="eastAsia"/>
          <w:color w:val="FF0000"/>
        </w:rPr>
        <w:t>7.53</w:t>
      </w:r>
      <w:r w:rsidRPr="00AD2F3E">
        <w:rPr>
          <w:color w:val="FF0000"/>
        </w:rPr>
        <w:t>t/a</w:t>
      </w:r>
      <w:r w:rsidRPr="00AD2F3E">
        <w:rPr>
          <w:color w:val="FF0000"/>
        </w:rPr>
        <w:t>；</w:t>
      </w:r>
      <w:r w:rsidRPr="00AD2F3E">
        <w:rPr>
          <w:rFonts w:hint="eastAsia"/>
          <w:color w:val="FF0000"/>
        </w:rPr>
        <w:t>PVC</w:t>
      </w:r>
      <w:r w:rsidRPr="00AD2F3E">
        <w:rPr>
          <w:rFonts w:hint="eastAsia"/>
          <w:color w:val="FF0000"/>
        </w:rPr>
        <w:t>管材</w:t>
      </w:r>
      <w:r w:rsidRPr="00AD2F3E">
        <w:rPr>
          <w:color w:val="FF0000"/>
        </w:rPr>
        <w:t>生产进入熔融挤出段的原料量为</w:t>
      </w:r>
      <w:r w:rsidRPr="00AD2F3E">
        <w:rPr>
          <w:rFonts w:hint="eastAsia"/>
          <w:color w:val="FF0000"/>
        </w:rPr>
        <w:t>2003.17</w:t>
      </w:r>
      <w:r w:rsidRPr="00AD2F3E">
        <w:rPr>
          <w:color w:val="FF0000"/>
        </w:rPr>
        <w:t>t/a</w:t>
      </w:r>
      <w:r w:rsidRPr="00AD2F3E">
        <w:rPr>
          <w:color w:val="FF0000"/>
        </w:rPr>
        <w:t>（其中</w:t>
      </w:r>
      <w:r w:rsidRPr="00AD2F3E">
        <w:rPr>
          <w:rFonts w:hint="eastAsia"/>
          <w:color w:val="FF0000"/>
        </w:rPr>
        <w:t>外购</w:t>
      </w:r>
      <w:r w:rsidRPr="00AD2F3E">
        <w:rPr>
          <w:color w:val="FF0000"/>
        </w:rPr>
        <w:t>聚</w:t>
      </w:r>
      <w:r w:rsidRPr="00AD2F3E">
        <w:rPr>
          <w:rFonts w:hint="eastAsia"/>
          <w:color w:val="FF0000"/>
        </w:rPr>
        <w:t>氯乙</w:t>
      </w:r>
      <w:r w:rsidRPr="00AD2F3E">
        <w:rPr>
          <w:color w:val="FF0000"/>
        </w:rPr>
        <w:t>烯颗粒料</w:t>
      </w:r>
      <w:r w:rsidRPr="00AD2F3E">
        <w:rPr>
          <w:rFonts w:hint="eastAsia"/>
          <w:color w:val="FF0000"/>
        </w:rPr>
        <w:t>1950</w:t>
      </w:r>
      <w:r w:rsidRPr="00AD2F3E">
        <w:rPr>
          <w:color w:val="FF0000"/>
        </w:rPr>
        <w:t>t/a</w:t>
      </w:r>
      <w:r w:rsidRPr="00AD2F3E">
        <w:rPr>
          <w:color w:val="FF0000"/>
        </w:rPr>
        <w:t>，色母粒</w:t>
      </w:r>
      <w:r w:rsidRPr="00AD2F3E">
        <w:rPr>
          <w:rFonts w:hint="eastAsia"/>
          <w:color w:val="FF0000"/>
        </w:rPr>
        <w:t>53.25</w:t>
      </w:r>
      <w:r w:rsidRPr="00AD2F3E">
        <w:rPr>
          <w:color w:val="FF0000"/>
        </w:rPr>
        <w:t>t/a</w:t>
      </w:r>
      <w:r w:rsidRPr="00AD2F3E">
        <w:rPr>
          <w:color w:val="FF0000"/>
        </w:rPr>
        <w:t>），则</w:t>
      </w:r>
      <w:r w:rsidRPr="00AD2F3E">
        <w:rPr>
          <w:rFonts w:hint="eastAsia"/>
          <w:color w:val="FF0000"/>
        </w:rPr>
        <w:t>PVC</w:t>
      </w:r>
      <w:r w:rsidRPr="00AD2F3E">
        <w:rPr>
          <w:rFonts w:hint="eastAsia"/>
          <w:color w:val="FF0000"/>
        </w:rPr>
        <w:t>管材</w:t>
      </w:r>
      <w:r w:rsidRPr="00AD2F3E">
        <w:rPr>
          <w:color w:val="FF0000"/>
        </w:rPr>
        <w:t>熔融挤出工</w:t>
      </w:r>
      <w:r w:rsidRPr="00AD2F3E">
        <w:rPr>
          <w:rFonts w:hint="eastAsia"/>
          <w:color w:val="FF0000"/>
        </w:rPr>
        <w:t>序</w:t>
      </w:r>
      <w:r w:rsidRPr="00AD2F3E">
        <w:rPr>
          <w:color w:val="FF0000"/>
        </w:rPr>
        <w:t>非甲烷总烃产生量为</w:t>
      </w:r>
      <w:r w:rsidRPr="00AD2F3E">
        <w:rPr>
          <w:rFonts w:hint="eastAsia"/>
          <w:color w:val="FF0000"/>
        </w:rPr>
        <w:t>3.0</w:t>
      </w:r>
      <w:r w:rsidRPr="00AD2F3E">
        <w:rPr>
          <w:color w:val="FF0000"/>
        </w:rPr>
        <w:t>t/a</w:t>
      </w:r>
      <w:r w:rsidRPr="00AD2F3E">
        <w:rPr>
          <w:color w:val="FF0000"/>
        </w:rPr>
        <w:t>；环评要求在</w:t>
      </w:r>
      <w:r w:rsidRPr="00AD2F3E">
        <w:rPr>
          <w:rFonts w:hint="eastAsia"/>
          <w:color w:val="FF0000"/>
        </w:rPr>
        <w:t>PE</w:t>
      </w:r>
      <w:r w:rsidRPr="00AD2F3E">
        <w:rPr>
          <w:rFonts w:hint="eastAsia"/>
          <w:color w:val="FF0000"/>
        </w:rPr>
        <w:t>拉管</w:t>
      </w:r>
      <w:r w:rsidRPr="00AD2F3E">
        <w:rPr>
          <w:color w:val="FF0000"/>
        </w:rPr>
        <w:t>机</w:t>
      </w:r>
      <w:r w:rsidRPr="00AD2F3E">
        <w:rPr>
          <w:rFonts w:hint="eastAsia"/>
          <w:color w:val="FF0000"/>
        </w:rPr>
        <w:t>及</w:t>
      </w:r>
      <w:r w:rsidRPr="00AD2F3E">
        <w:rPr>
          <w:rFonts w:hint="eastAsia"/>
          <w:color w:val="FF0000"/>
        </w:rPr>
        <w:t>PVC</w:t>
      </w:r>
      <w:r w:rsidRPr="00AD2F3E">
        <w:rPr>
          <w:rFonts w:hint="eastAsia"/>
          <w:color w:val="FF0000"/>
        </w:rPr>
        <w:t>拉管机</w:t>
      </w:r>
      <w:r w:rsidRPr="00AD2F3E">
        <w:rPr>
          <w:color w:val="FF0000"/>
        </w:rPr>
        <w:t>上方设置集气罩</w:t>
      </w:r>
      <w:r w:rsidRPr="00AD2F3E">
        <w:rPr>
          <w:rFonts w:hint="eastAsia"/>
          <w:color w:val="FF0000"/>
        </w:rPr>
        <w:t>（集气罩口面积为</w:t>
      </w:r>
      <w:r w:rsidRPr="00AD2F3E">
        <w:rPr>
          <w:rFonts w:hint="eastAsia"/>
          <w:color w:val="FF0000"/>
        </w:rPr>
        <w:t>0.7m</w:t>
      </w:r>
      <w:r w:rsidRPr="00AD2F3E">
        <w:rPr>
          <w:rFonts w:hint="eastAsia"/>
          <w:color w:val="FF0000"/>
        </w:rPr>
        <w:t>×</w:t>
      </w:r>
      <w:r w:rsidRPr="00AD2F3E">
        <w:rPr>
          <w:rFonts w:hint="eastAsia"/>
          <w:color w:val="FF0000"/>
        </w:rPr>
        <w:t>1.0m</w:t>
      </w:r>
      <w:r w:rsidRPr="00AD2F3E">
        <w:rPr>
          <w:rFonts w:hint="eastAsia"/>
          <w:color w:val="FF0000"/>
        </w:rPr>
        <w:t>）。</w:t>
      </w:r>
    </w:p>
    <w:p w:rsidR="000E2BC4" w:rsidRDefault="00AF1CD9">
      <w:pPr>
        <w:spacing w:line="460" w:lineRule="exact"/>
        <w:ind w:firstLineChars="200" w:firstLine="480"/>
        <w:rPr>
          <w:bCs/>
          <w:color w:val="FF0000"/>
        </w:rPr>
      </w:pPr>
      <w:r>
        <w:rPr>
          <w:rFonts w:hint="eastAsia"/>
          <w:bCs/>
          <w:color w:val="FF0000"/>
        </w:rPr>
        <w:t>根据《大气污染控制工程》（第三版）中集气罩风量计算公式：</w:t>
      </w:r>
    </w:p>
    <w:p w:rsidR="000E2BC4" w:rsidRDefault="00AF1CD9">
      <w:pPr>
        <w:spacing w:line="460" w:lineRule="exact"/>
        <w:ind w:firstLineChars="200" w:firstLine="480"/>
        <w:rPr>
          <w:bCs/>
          <w:color w:val="FF0000"/>
        </w:rPr>
      </w:pPr>
      <w:r>
        <w:rPr>
          <w:rFonts w:hint="eastAsia"/>
          <w:bCs/>
          <w:color w:val="FF0000"/>
        </w:rPr>
        <w:t>Q=0.75</w:t>
      </w:r>
      <w:r>
        <w:rPr>
          <w:rFonts w:hint="eastAsia"/>
          <w:bCs/>
          <w:color w:val="FF0000"/>
        </w:rPr>
        <w:t>（</w:t>
      </w:r>
      <w:r>
        <w:rPr>
          <w:rFonts w:hint="eastAsia"/>
          <w:bCs/>
          <w:color w:val="FF0000"/>
        </w:rPr>
        <w:t>10X</w:t>
      </w:r>
      <w:r>
        <w:rPr>
          <w:rFonts w:hint="eastAsia"/>
          <w:bCs/>
          <w:color w:val="FF0000"/>
          <w:vertAlign w:val="superscript"/>
        </w:rPr>
        <w:t>2</w:t>
      </w:r>
      <w:r>
        <w:rPr>
          <w:rFonts w:hint="eastAsia"/>
          <w:bCs/>
          <w:color w:val="FF0000"/>
        </w:rPr>
        <w:t>+A</w:t>
      </w:r>
      <w:r>
        <w:rPr>
          <w:rFonts w:hint="eastAsia"/>
          <w:bCs/>
          <w:color w:val="FF0000"/>
        </w:rPr>
        <w:t>）×</w:t>
      </w:r>
      <w:r>
        <w:rPr>
          <w:rFonts w:hint="eastAsia"/>
          <w:bCs/>
          <w:color w:val="FF0000"/>
        </w:rPr>
        <w:t>V</w:t>
      </w:r>
      <w:r>
        <w:rPr>
          <w:rFonts w:hint="eastAsia"/>
          <w:bCs/>
          <w:color w:val="FF0000"/>
          <w:vertAlign w:val="subscript"/>
        </w:rPr>
        <w:t>X</w:t>
      </w:r>
    </w:p>
    <w:p w:rsidR="000E2BC4" w:rsidRDefault="00AF1CD9">
      <w:pPr>
        <w:spacing w:line="460" w:lineRule="exact"/>
        <w:ind w:firstLineChars="200" w:firstLine="480"/>
        <w:rPr>
          <w:bCs/>
          <w:color w:val="FF0000"/>
        </w:rPr>
      </w:pPr>
      <w:r>
        <w:rPr>
          <w:rFonts w:hint="eastAsia"/>
          <w:bCs/>
          <w:color w:val="FF0000"/>
        </w:rPr>
        <w:t>式中：</w:t>
      </w:r>
      <w:r>
        <w:rPr>
          <w:rFonts w:hint="eastAsia"/>
          <w:bCs/>
          <w:color w:val="FF0000"/>
        </w:rPr>
        <w:t>Q---</w:t>
      </w:r>
      <w:r>
        <w:rPr>
          <w:rFonts w:hint="eastAsia"/>
          <w:bCs/>
          <w:color w:val="FF0000"/>
        </w:rPr>
        <w:t>集气罩排风量，</w:t>
      </w:r>
      <w:r>
        <w:rPr>
          <w:rFonts w:hint="eastAsia"/>
          <w:bCs/>
          <w:color w:val="FF0000"/>
        </w:rPr>
        <w:t>m</w:t>
      </w:r>
      <w:r>
        <w:rPr>
          <w:rFonts w:hint="eastAsia"/>
          <w:bCs/>
          <w:color w:val="FF0000"/>
          <w:vertAlign w:val="superscript"/>
        </w:rPr>
        <w:t>3</w:t>
      </w:r>
      <w:r>
        <w:rPr>
          <w:rFonts w:hint="eastAsia"/>
          <w:bCs/>
          <w:color w:val="FF0000"/>
        </w:rPr>
        <w:t>/s</w:t>
      </w:r>
      <w:r>
        <w:rPr>
          <w:rFonts w:hint="eastAsia"/>
          <w:bCs/>
          <w:color w:val="FF0000"/>
        </w:rPr>
        <w:t>；</w:t>
      </w:r>
    </w:p>
    <w:p w:rsidR="000E2BC4" w:rsidRDefault="00AF1CD9">
      <w:pPr>
        <w:spacing w:line="460" w:lineRule="exact"/>
        <w:ind w:firstLineChars="200" w:firstLine="480"/>
        <w:rPr>
          <w:bCs/>
          <w:color w:val="FF0000"/>
        </w:rPr>
      </w:pPr>
      <w:r>
        <w:rPr>
          <w:rFonts w:hint="eastAsia"/>
          <w:bCs/>
          <w:color w:val="FF0000"/>
        </w:rPr>
        <w:t>X---</w:t>
      </w:r>
      <w:r>
        <w:rPr>
          <w:rFonts w:hint="eastAsia"/>
          <w:bCs/>
          <w:color w:val="FF0000"/>
        </w:rPr>
        <w:t>污染物产生点至集气罩口的距离，</w:t>
      </w:r>
      <w:r>
        <w:rPr>
          <w:rFonts w:hint="eastAsia"/>
          <w:bCs/>
          <w:color w:val="FF0000"/>
        </w:rPr>
        <w:t>m</w:t>
      </w:r>
      <w:r>
        <w:rPr>
          <w:rFonts w:hint="eastAsia"/>
          <w:bCs/>
          <w:color w:val="FF0000"/>
        </w:rPr>
        <w:t>，本项目取</w:t>
      </w:r>
      <w:r>
        <w:rPr>
          <w:rFonts w:hint="eastAsia"/>
          <w:bCs/>
          <w:color w:val="FF0000"/>
        </w:rPr>
        <w:t>0.5</w:t>
      </w:r>
      <w:r>
        <w:rPr>
          <w:rFonts w:hint="eastAsia"/>
          <w:bCs/>
          <w:color w:val="FF0000"/>
        </w:rPr>
        <w:t>；</w:t>
      </w:r>
    </w:p>
    <w:p w:rsidR="000E2BC4" w:rsidRDefault="00AF1CD9">
      <w:pPr>
        <w:spacing w:line="460" w:lineRule="exact"/>
        <w:ind w:firstLineChars="200" w:firstLine="480"/>
        <w:rPr>
          <w:bCs/>
          <w:color w:val="FF0000"/>
        </w:rPr>
      </w:pPr>
      <w:r>
        <w:rPr>
          <w:rFonts w:hint="eastAsia"/>
          <w:bCs/>
          <w:color w:val="FF0000"/>
        </w:rPr>
        <w:t>A---</w:t>
      </w:r>
      <w:r>
        <w:rPr>
          <w:rFonts w:hint="eastAsia"/>
          <w:bCs/>
          <w:color w:val="FF0000"/>
        </w:rPr>
        <w:t>集气罩口面积，</w:t>
      </w:r>
      <w:r>
        <w:rPr>
          <w:rFonts w:hint="eastAsia"/>
          <w:bCs/>
          <w:color w:val="FF0000"/>
        </w:rPr>
        <w:t>m</w:t>
      </w:r>
      <w:r>
        <w:rPr>
          <w:rFonts w:hint="eastAsia"/>
          <w:bCs/>
          <w:color w:val="FF0000"/>
          <w:vertAlign w:val="superscript"/>
        </w:rPr>
        <w:t>2</w:t>
      </w:r>
      <w:r>
        <w:rPr>
          <w:rFonts w:hint="eastAsia"/>
          <w:bCs/>
          <w:color w:val="FF0000"/>
        </w:rPr>
        <w:t>，单个集气罩口面积为</w:t>
      </w:r>
      <w:r>
        <w:rPr>
          <w:rFonts w:hint="eastAsia"/>
          <w:bCs/>
          <w:color w:val="FF0000"/>
        </w:rPr>
        <w:t>0.7m</w:t>
      </w:r>
      <w:r>
        <w:rPr>
          <w:rFonts w:hint="eastAsia"/>
          <w:bCs/>
          <w:color w:val="FF0000"/>
        </w:rPr>
        <w:t>×</w:t>
      </w:r>
      <w:r>
        <w:rPr>
          <w:rFonts w:hint="eastAsia"/>
          <w:bCs/>
          <w:color w:val="FF0000"/>
        </w:rPr>
        <w:t>1.0m</w:t>
      </w:r>
      <w:r>
        <w:rPr>
          <w:rFonts w:hint="eastAsia"/>
          <w:bCs/>
          <w:color w:val="FF0000"/>
        </w:rPr>
        <w:t>；</w:t>
      </w:r>
    </w:p>
    <w:p w:rsidR="000E2BC4" w:rsidRDefault="00AF1CD9">
      <w:pPr>
        <w:spacing w:line="460" w:lineRule="exact"/>
        <w:ind w:firstLineChars="200" w:firstLine="480"/>
        <w:rPr>
          <w:bCs/>
          <w:color w:val="FF0000"/>
        </w:rPr>
      </w:pPr>
      <w:r>
        <w:rPr>
          <w:rFonts w:hint="eastAsia"/>
          <w:bCs/>
          <w:color w:val="FF0000"/>
        </w:rPr>
        <w:t>V</w:t>
      </w:r>
      <w:r>
        <w:rPr>
          <w:rFonts w:hint="eastAsia"/>
          <w:bCs/>
          <w:color w:val="FF0000"/>
          <w:vertAlign w:val="subscript"/>
        </w:rPr>
        <w:t>X</w:t>
      </w:r>
      <w:r>
        <w:rPr>
          <w:rFonts w:hint="eastAsia"/>
          <w:bCs/>
          <w:color w:val="FF0000"/>
        </w:rPr>
        <w:t>---</w:t>
      </w:r>
      <w:r>
        <w:rPr>
          <w:rFonts w:hint="eastAsia"/>
          <w:bCs/>
          <w:color w:val="FF0000"/>
        </w:rPr>
        <w:t>最小控制风速，</w:t>
      </w:r>
      <w:r>
        <w:rPr>
          <w:rFonts w:hint="eastAsia"/>
          <w:bCs/>
          <w:color w:val="FF0000"/>
        </w:rPr>
        <w:t>m/s</w:t>
      </w:r>
      <w:r>
        <w:rPr>
          <w:rFonts w:hint="eastAsia"/>
          <w:bCs/>
          <w:color w:val="FF0000"/>
        </w:rPr>
        <w:t>，本项目污染物放散情况为以很缓慢的速度放散到相当平静的空气中，一般取</w:t>
      </w:r>
      <w:r>
        <w:rPr>
          <w:rFonts w:hint="eastAsia"/>
          <w:bCs/>
          <w:color w:val="FF0000"/>
        </w:rPr>
        <w:t>0.25-0.5m/s</w:t>
      </w:r>
      <w:r>
        <w:rPr>
          <w:rFonts w:hint="eastAsia"/>
          <w:bCs/>
          <w:color w:val="FF0000"/>
        </w:rPr>
        <w:t>，本项目取</w:t>
      </w:r>
      <w:r>
        <w:rPr>
          <w:rFonts w:hint="eastAsia"/>
          <w:bCs/>
          <w:color w:val="FF0000"/>
        </w:rPr>
        <w:t>0.5m/s</w:t>
      </w:r>
      <w:r>
        <w:rPr>
          <w:rFonts w:hint="eastAsia"/>
          <w:bCs/>
          <w:color w:val="FF0000"/>
        </w:rPr>
        <w:t>。</w:t>
      </w:r>
    </w:p>
    <w:p w:rsidR="000E2BC4" w:rsidRDefault="00AF1CD9">
      <w:pPr>
        <w:autoSpaceDE w:val="0"/>
        <w:autoSpaceDN w:val="0"/>
        <w:spacing w:line="460" w:lineRule="exact"/>
        <w:ind w:firstLineChars="200" w:firstLine="480"/>
      </w:pPr>
      <w:r>
        <w:rPr>
          <w:rFonts w:hint="eastAsia"/>
        </w:rPr>
        <w:t>由此计算出集气罩的风速为</w:t>
      </w:r>
      <w:r>
        <w:rPr>
          <w:rFonts w:hint="eastAsia"/>
        </w:rPr>
        <w:t>4320m</w:t>
      </w:r>
      <w:r>
        <w:rPr>
          <w:rFonts w:hint="eastAsia"/>
          <w:vertAlign w:val="superscript"/>
        </w:rPr>
        <w:t>3</w:t>
      </w:r>
      <w:r>
        <w:rPr>
          <w:rFonts w:hint="eastAsia"/>
        </w:rPr>
        <w:t>/h</w:t>
      </w:r>
      <w:r>
        <w:rPr>
          <w:rFonts w:hint="eastAsia"/>
        </w:rPr>
        <w:t>，</w:t>
      </w:r>
      <w:r>
        <w:t>本项目共有</w:t>
      </w:r>
      <w:r>
        <w:rPr>
          <w:rFonts w:hint="eastAsia"/>
        </w:rPr>
        <w:t>PE</w:t>
      </w:r>
      <w:r>
        <w:rPr>
          <w:rFonts w:hint="eastAsia"/>
        </w:rPr>
        <w:t>拉管</w:t>
      </w:r>
      <w:r>
        <w:t>机</w:t>
      </w:r>
      <w:r>
        <w:t>10</w:t>
      </w:r>
      <w:r>
        <w:t>台、</w:t>
      </w:r>
      <w:r>
        <w:rPr>
          <w:rFonts w:hint="eastAsia"/>
        </w:rPr>
        <w:t>PVC</w:t>
      </w:r>
      <w:r>
        <w:rPr>
          <w:rFonts w:hint="eastAsia"/>
        </w:rPr>
        <w:t>拉管</w:t>
      </w:r>
      <w:r>
        <w:t>机</w:t>
      </w:r>
      <w:r>
        <w:rPr>
          <w:rFonts w:hint="eastAsia"/>
        </w:rPr>
        <w:t>2</w:t>
      </w:r>
      <w:r>
        <w:t>台，则要求设置</w:t>
      </w:r>
      <w:r>
        <w:rPr>
          <w:rFonts w:hint="eastAsia"/>
        </w:rPr>
        <w:t>12</w:t>
      </w:r>
      <w:r>
        <w:t>个集气罩，设置风机风量为</w:t>
      </w:r>
      <w:r>
        <w:rPr>
          <w:rFonts w:hint="eastAsia"/>
        </w:rPr>
        <w:t>52</w:t>
      </w:r>
      <w:r>
        <w:t>000m</w:t>
      </w:r>
      <w:r>
        <w:rPr>
          <w:vertAlign w:val="superscript"/>
        </w:rPr>
        <w:t>3</w:t>
      </w:r>
      <w:r>
        <w:t>/h</w:t>
      </w:r>
      <w:r>
        <w:rPr>
          <w:rFonts w:hint="eastAsia"/>
        </w:rPr>
        <w:t>，</w:t>
      </w:r>
      <w:r>
        <w:t>将收集后的废气引至一套</w:t>
      </w:r>
      <w:r>
        <w:t>UV</w:t>
      </w:r>
      <w:r>
        <w:t>光氧催化装置</w:t>
      </w:r>
      <w:r>
        <w:t>+</w:t>
      </w:r>
      <w:r>
        <w:t>活性炭吸附装置处置后通过</w:t>
      </w:r>
      <w:r>
        <w:t>1</w:t>
      </w:r>
      <w:r>
        <w:t>根</w:t>
      </w:r>
      <w:r>
        <w:t>15m</w:t>
      </w:r>
      <w:r>
        <w:t>高排气筒</w:t>
      </w:r>
      <w:r>
        <w:rPr>
          <w:rFonts w:hint="eastAsia"/>
        </w:rPr>
        <w:t>DA003</w:t>
      </w:r>
      <w:r>
        <w:t>外排。集气罩废气收集效率按照</w:t>
      </w:r>
      <w:r>
        <w:t>90%</w:t>
      </w:r>
      <w:r>
        <w:t>计，剩余</w:t>
      </w:r>
      <w:r>
        <w:t>10%</w:t>
      </w:r>
      <w:r>
        <w:t>废气呈无组织排放。</w:t>
      </w:r>
      <w:r>
        <w:rPr>
          <w:rFonts w:hint="eastAsia"/>
          <w:color w:val="FF0000"/>
        </w:rPr>
        <w:t>根据《排放源统计调查产排污核算方法和系数手册》</w:t>
      </w:r>
      <w:r>
        <w:rPr>
          <w:rFonts w:hint="eastAsia"/>
          <w:color w:val="FF0000"/>
        </w:rPr>
        <w:t>292</w:t>
      </w:r>
      <w:r>
        <w:rPr>
          <w:rFonts w:hint="eastAsia"/>
          <w:color w:val="FF0000"/>
        </w:rPr>
        <w:t>塑料制品行业系数手册，</w:t>
      </w:r>
      <w:r>
        <w:rPr>
          <w:color w:val="FF0000"/>
        </w:rPr>
        <w:t>UV</w:t>
      </w:r>
      <w:r>
        <w:rPr>
          <w:color w:val="FF0000"/>
        </w:rPr>
        <w:t>光氧催化</w:t>
      </w:r>
      <w:r>
        <w:rPr>
          <w:rFonts w:hint="eastAsia"/>
          <w:color w:val="FF0000"/>
        </w:rPr>
        <w:t>+</w:t>
      </w:r>
      <w:r>
        <w:rPr>
          <w:rFonts w:hint="eastAsia"/>
          <w:color w:val="FF0000"/>
        </w:rPr>
        <w:t>活</w:t>
      </w:r>
      <w:r>
        <w:rPr>
          <w:color w:val="FF0000"/>
        </w:rPr>
        <w:t>性炭吸附装置</w:t>
      </w:r>
      <w:r>
        <w:rPr>
          <w:rFonts w:hint="eastAsia"/>
          <w:color w:val="FF0000"/>
        </w:rPr>
        <w:t>的综合</w:t>
      </w:r>
      <w:r>
        <w:rPr>
          <w:color w:val="FF0000"/>
        </w:rPr>
        <w:t>处理效率</w:t>
      </w:r>
      <w:r>
        <w:rPr>
          <w:rFonts w:hint="eastAsia"/>
          <w:color w:val="FF0000"/>
        </w:rPr>
        <w:t>为</w:t>
      </w:r>
      <w:r>
        <w:rPr>
          <w:rFonts w:hint="eastAsia"/>
          <w:color w:val="FF0000"/>
        </w:rPr>
        <w:t>24</w:t>
      </w:r>
      <w:r>
        <w:rPr>
          <w:color w:val="FF0000"/>
        </w:rPr>
        <w:t>%</w:t>
      </w:r>
      <w:r>
        <w:rPr>
          <w:color w:val="FF0000"/>
        </w:rPr>
        <w:t>，</w:t>
      </w:r>
      <w:r>
        <w:t>项目年生产</w:t>
      </w:r>
      <w:r>
        <w:rPr>
          <w:rFonts w:hint="eastAsia"/>
        </w:rPr>
        <w:t>7920</w:t>
      </w:r>
      <w:r>
        <w:t>h</w:t>
      </w:r>
      <w:r>
        <w:t>。则项目</w:t>
      </w:r>
      <w:r>
        <w:rPr>
          <w:rFonts w:hint="eastAsia"/>
        </w:rPr>
        <w:t>2#</w:t>
      </w:r>
      <w:r>
        <w:rPr>
          <w:rFonts w:hint="eastAsia"/>
        </w:rPr>
        <w:t>车间</w:t>
      </w:r>
      <w:r>
        <w:t>非甲烷总烃产生及排放情况详见表</w:t>
      </w:r>
      <w:r>
        <w:rPr>
          <w:rFonts w:hint="eastAsia"/>
        </w:rPr>
        <w:t>3</w:t>
      </w:r>
      <w:r>
        <w:t>.5-</w:t>
      </w:r>
      <w:r>
        <w:rPr>
          <w:rFonts w:hint="eastAsia"/>
        </w:rPr>
        <w:t>5</w:t>
      </w:r>
      <w:r>
        <w:t>。</w:t>
      </w:r>
    </w:p>
    <w:p w:rsidR="000E2BC4" w:rsidRDefault="00AF1CD9">
      <w:pPr>
        <w:autoSpaceDE w:val="0"/>
        <w:autoSpaceDN w:val="0"/>
        <w:spacing w:line="240" w:lineRule="auto"/>
        <w:ind w:firstLineChars="200" w:firstLine="420"/>
        <w:rPr>
          <w:rFonts w:eastAsia="黑体"/>
        </w:rPr>
      </w:pPr>
      <w:r>
        <w:rPr>
          <w:rFonts w:eastAsia="黑体"/>
          <w:sz w:val="21"/>
        </w:rPr>
        <w:t>表</w:t>
      </w:r>
      <w:r>
        <w:rPr>
          <w:rFonts w:eastAsia="黑体" w:hint="eastAsia"/>
          <w:sz w:val="21"/>
        </w:rPr>
        <w:t>3</w:t>
      </w:r>
      <w:r>
        <w:rPr>
          <w:rFonts w:eastAsia="黑体"/>
          <w:sz w:val="21"/>
        </w:rPr>
        <w:t>.5-</w:t>
      </w:r>
      <w:r>
        <w:rPr>
          <w:rFonts w:eastAsia="黑体" w:hint="eastAsia"/>
          <w:sz w:val="21"/>
        </w:rPr>
        <w:t>5</w:t>
      </w:r>
      <w:r>
        <w:rPr>
          <w:rFonts w:eastAsia="黑体"/>
          <w:sz w:val="21"/>
        </w:rPr>
        <w:t xml:space="preserve">        </w:t>
      </w:r>
      <w:r>
        <w:rPr>
          <w:rFonts w:eastAsia="黑体" w:hint="eastAsia"/>
          <w:sz w:val="21"/>
        </w:rPr>
        <w:t xml:space="preserve">  2#</w:t>
      </w:r>
      <w:r>
        <w:rPr>
          <w:rFonts w:eastAsia="黑体" w:hint="eastAsia"/>
          <w:sz w:val="21"/>
        </w:rPr>
        <w:t>车间</w:t>
      </w:r>
      <w:r>
        <w:rPr>
          <w:rFonts w:eastAsia="黑体"/>
          <w:sz w:val="21"/>
        </w:rPr>
        <w:t>非甲烷总烃产生及排放情况一览表</w:t>
      </w:r>
    </w:p>
    <w:tbl>
      <w:tblPr>
        <w:tblStyle w:val="afff8"/>
        <w:tblW w:w="0" w:type="auto"/>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718"/>
        <w:gridCol w:w="468"/>
        <w:gridCol w:w="907"/>
        <w:gridCol w:w="1984"/>
        <w:gridCol w:w="709"/>
        <w:gridCol w:w="992"/>
        <w:gridCol w:w="851"/>
        <w:gridCol w:w="850"/>
        <w:gridCol w:w="957"/>
      </w:tblGrid>
      <w:tr w:rsidR="000E2BC4" w:rsidRPr="00AD2F3E">
        <w:trPr>
          <w:trHeight w:val="340"/>
          <w:jc w:val="center"/>
        </w:trPr>
        <w:tc>
          <w:tcPr>
            <w:tcW w:w="718" w:type="dxa"/>
            <w:vAlign w:val="center"/>
          </w:tcPr>
          <w:p w:rsidR="000E2BC4" w:rsidRPr="00AD2F3E" w:rsidRDefault="00AF1CD9">
            <w:pPr>
              <w:spacing w:line="240" w:lineRule="auto"/>
              <w:jc w:val="center"/>
              <w:rPr>
                <w:rFonts w:eastAsia="宋体"/>
                <w:bCs/>
                <w:kern w:val="0"/>
                <w:sz w:val="21"/>
                <w:szCs w:val="21"/>
              </w:rPr>
            </w:pPr>
            <w:r w:rsidRPr="00AD2F3E">
              <w:rPr>
                <w:rFonts w:eastAsia="宋体"/>
                <w:bCs/>
                <w:kern w:val="0"/>
                <w:sz w:val="21"/>
                <w:szCs w:val="21"/>
              </w:rPr>
              <w:t>污染源</w:t>
            </w:r>
          </w:p>
        </w:tc>
        <w:tc>
          <w:tcPr>
            <w:tcW w:w="468" w:type="dxa"/>
            <w:vAlign w:val="center"/>
          </w:tcPr>
          <w:p w:rsidR="000E2BC4" w:rsidRPr="00AD2F3E" w:rsidRDefault="00AF1CD9">
            <w:pPr>
              <w:spacing w:line="240" w:lineRule="auto"/>
              <w:jc w:val="center"/>
              <w:rPr>
                <w:rFonts w:eastAsia="宋体"/>
                <w:bCs/>
                <w:kern w:val="0"/>
                <w:sz w:val="21"/>
                <w:szCs w:val="21"/>
              </w:rPr>
            </w:pPr>
            <w:r w:rsidRPr="00AD2F3E">
              <w:rPr>
                <w:rFonts w:eastAsia="宋体"/>
                <w:bCs/>
                <w:kern w:val="0"/>
                <w:sz w:val="21"/>
                <w:szCs w:val="21"/>
              </w:rPr>
              <w:t>污染物</w:t>
            </w:r>
          </w:p>
        </w:tc>
        <w:tc>
          <w:tcPr>
            <w:tcW w:w="907" w:type="dxa"/>
            <w:vAlign w:val="center"/>
          </w:tcPr>
          <w:p w:rsidR="000E2BC4" w:rsidRPr="00AD2F3E" w:rsidRDefault="00AF1CD9">
            <w:pPr>
              <w:spacing w:line="240" w:lineRule="auto"/>
              <w:jc w:val="center"/>
              <w:rPr>
                <w:rFonts w:eastAsia="宋体"/>
                <w:bCs/>
                <w:kern w:val="0"/>
                <w:sz w:val="21"/>
                <w:szCs w:val="21"/>
              </w:rPr>
            </w:pPr>
            <w:r w:rsidRPr="00AD2F3E">
              <w:rPr>
                <w:rFonts w:eastAsia="宋体"/>
                <w:bCs/>
                <w:kern w:val="0"/>
                <w:sz w:val="21"/>
                <w:szCs w:val="21"/>
              </w:rPr>
              <w:t>产生量（</w:t>
            </w:r>
            <w:r w:rsidRPr="00AD2F3E">
              <w:rPr>
                <w:rFonts w:eastAsia="宋体"/>
                <w:bCs/>
                <w:kern w:val="0"/>
                <w:sz w:val="21"/>
                <w:szCs w:val="21"/>
              </w:rPr>
              <w:t>t/a</w:t>
            </w:r>
            <w:r w:rsidRPr="00AD2F3E">
              <w:rPr>
                <w:rFonts w:eastAsia="宋体"/>
                <w:bCs/>
                <w:kern w:val="0"/>
                <w:sz w:val="21"/>
                <w:szCs w:val="21"/>
              </w:rPr>
              <w:t>）</w:t>
            </w:r>
          </w:p>
        </w:tc>
        <w:tc>
          <w:tcPr>
            <w:tcW w:w="1984" w:type="dxa"/>
            <w:vAlign w:val="center"/>
          </w:tcPr>
          <w:p w:rsidR="000E2BC4" w:rsidRPr="00AD2F3E" w:rsidRDefault="00AF1CD9">
            <w:pPr>
              <w:spacing w:line="240" w:lineRule="auto"/>
              <w:jc w:val="center"/>
              <w:rPr>
                <w:rFonts w:eastAsia="宋体"/>
                <w:bCs/>
                <w:kern w:val="0"/>
                <w:sz w:val="21"/>
                <w:szCs w:val="21"/>
              </w:rPr>
            </w:pPr>
            <w:r w:rsidRPr="00AD2F3E">
              <w:rPr>
                <w:rFonts w:eastAsia="宋体"/>
                <w:bCs/>
                <w:kern w:val="0"/>
                <w:sz w:val="21"/>
                <w:szCs w:val="21"/>
              </w:rPr>
              <w:t>处置措施</w:t>
            </w:r>
          </w:p>
        </w:tc>
        <w:tc>
          <w:tcPr>
            <w:tcW w:w="709" w:type="dxa"/>
            <w:vAlign w:val="center"/>
          </w:tcPr>
          <w:p w:rsidR="000E2BC4" w:rsidRPr="00AD2F3E" w:rsidRDefault="00AF1CD9">
            <w:pPr>
              <w:spacing w:line="240" w:lineRule="auto"/>
              <w:jc w:val="center"/>
              <w:rPr>
                <w:rFonts w:eastAsia="宋体"/>
                <w:bCs/>
                <w:kern w:val="0"/>
                <w:sz w:val="21"/>
                <w:szCs w:val="21"/>
              </w:rPr>
            </w:pPr>
            <w:r w:rsidRPr="00AD2F3E">
              <w:rPr>
                <w:rFonts w:eastAsia="宋体"/>
                <w:bCs/>
                <w:kern w:val="0"/>
                <w:sz w:val="21"/>
                <w:szCs w:val="21"/>
              </w:rPr>
              <w:t>排放形式</w:t>
            </w:r>
          </w:p>
        </w:tc>
        <w:tc>
          <w:tcPr>
            <w:tcW w:w="992" w:type="dxa"/>
            <w:vAlign w:val="center"/>
          </w:tcPr>
          <w:p w:rsidR="000E2BC4" w:rsidRPr="00AD2F3E" w:rsidRDefault="00AF1CD9">
            <w:pPr>
              <w:spacing w:line="240" w:lineRule="auto"/>
              <w:jc w:val="center"/>
              <w:rPr>
                <w:rFonts w:eastAsia="宋体"/>
                <w:bCs/>
                <w:kern w:val="0"/>
                <w:sz w:val="21"/>
                <w:szCs w:val="21"/>
              </w:rPr>
            </w:pPr>
            <w:r w:rsidRPr="00AD2F3E">
              <w:rPr>
                <w:rFonts w:eastAsia="宋体"/>
                <w:bCs/>
                <w:kern w:val="0"/>
                <w:sz w:val="21"/>
                <w:szCs w:val="21"/>
              </w:rPr>
              <w:t>排放量（</w:t>
            </w:r>
            <w:r w:rsidRPr="00AD2F3E">
              <w:rPr>
                <w:rFonts w:eastAsia="宋体"/>
                <w:bCs/>
                <w:kern w:val="0"/>
                <w:sz w:val="21"/>
                <w:szCs w:val="21"/>
              </w:rPr>
              <w:t>t/a</w:t>
            </w:r>
            <w:r w:rsidRPr="00AD2F3E">
              <w:rPr>
                <w:rFonts w:eastAsia="宋体"/>
                <w:bCs/>
                <w:kern w:val="0"/>
                <w:sz w:val="21"/>
                <w:szCs w:val="21"/>
              </w:rPr>
              <w:t>）</w:t>
            </w:r>
          </w:p>
        </w:tc>
        <w:tc>
          <w:tcPr>
            <w:tcW w:w="851" w:type="dxa"/>
            <w:vAlign w:val="center"/>
          </w:tcPr>
          <w:p w:rsidR="000E2BC4" w:rsidRPr="00AD2F3E" w:rsidRDefault="00AF1CD9">
            <w:pPr>
              <w:spacing w:line="240" w:lineRule="auto"/>
              <w:jc w:val="center"/>
              <w:rPr>
                <w:rFonts w:eastAsia="宋体"/>
                <w:bCs/>
                <w:kern w:val="0"/>
                <w:sz w:val="21"/>
                <w:szCs w:val="21"/>
              </w:rPr>
            </w:pPr>
            <w:r w:rsidRPr="00AD2F3E">
              <w:rPr>
                <w:rFonts w:eastAsia="宋体"/>
                <w:bCs/>
                <w:kern w:val="0"/>
                <w:sz w:val="21"/>
                <w:szCs w:val="21"/>
              </w:rPr>
              <w:t>排放浓度（</w:t>
            </w:r>
            <w:r w:rsidRPr="00AD2F3E">
              <w:rPr>
                <w:rFonts w:eastAsia="宋体"/>
                <w:bCs/>
                <w:kern w:val="0"/>
                <w:sz w:val="21"/>
                <w:szCs w:val="21"/>
              </w:rPr>
              <w:t>mg/m</w:t>
            </w:r>
            <w:r w:rsidRPr="00AD2F3E">
              <w:rPr>
                <w:rFonts w:eastAsia="宋体"/>
                <w:bCs/>
                <w:kern w:val="0"/>
                <w:sz w:val="21"/>
                <w:szCs w:val="21"/>
                <w:vertAlign w:val="superscript"/>
              </w:rPr>
              <w:t>3</w:t>
            </w:r>
            <w:r w:rsidRPr="00AD2F3E">
              <w:rPr>
                <w:rFonts w:eastAsia="宋体"/>
                <w:bCs/>
                <w:kern w:val="0"/>
                <w:sz w:val="21"/>
                <w:szCs w:val="21"/>
              </w:rPr>
              <w:t>）</w:t>
            </w:r>
          </w:p>
        </w:tc>
        <w:tc>
          <w:tcPr>
            <w:tcW w:w="850" w:type="dxa"/>
            <w:vAlign w:val="center"/>
          </w:tcPr>
          <w:p w:rsidR="000E2BC4" w:rsidRPr="00AD2F3E" w:rsidRDefault="00AF1CD9">
            <w:pPr>
              <w:spacing w:line="240" w:lineRule="auto"/>
              <w:jc w:val="center"/>
              <w:rPr>
                <w:rFonts w:eastAsia="宋体"/>
                <w:bCs/>
                <w:kern w:val="0"/>
                <w:sz w:val="21"/>
                <w:szCs w:val="21"/>
              </w:rPr>
            </w:pPr>
            <w:r w:rsidRPr="00AD2F3E">
              <w:rPr>
                <w:rFonts w:eastAsia="宋体"/>
                <w:bCs/>
                <w:kern w:val="0"/>
                <w:sz w:val="21"/>
                <w:szCs w:val="21"/>
              </w:rPr>
              <w:t>排放速率（</w:t>
            </w:r>
            <w:r w:rsidRPr="00AD2F3E">
              <w:rPr>
                <w:rFonts w:eastAsia="宋体"/>
                <w:bCs/>
                <w:kern w:val="0"/>
                <w:sz w:val="21"/>
                <w:szCs w:val="21"/>
              </w:rPr>
              <w:t>kg/h</w:t>
            </w:r>
            <w:r w:rsidRPr="00AD2F3E">
              <w:rPr>
                <w:rFonts w:eastAsia="宋体"/>
                <w:bCs/>
                <w:kern w:val="0"/>
                <w:sz w:val="21"/>
                <w:szCs w:val="21"/>
              </w:rPr>
              <w:t>）</w:t>
            </w:r>
          </w:p>
        </w:tc>
        <w:tc>
          <w:tcPr>
            <w:tcW w:w="957" w:type="dxa"/>
            <w:vAlign w:val="center"/>
          </w:tcPr>
          <w:p w:rsidR="000E2BC4" w:rsidRPr="00AD2F3E" w:rsidRDefault="00AF1CD9">
            <w:pPr>
              <w:spacing w:line="240" w:lineRule="auto"/>
              <w:jc w:val="center"/>
              <w:rPr>
                <w:rFonts w:eastAsia="宋体"/>
                <w:bCs/>
                <w:kern w:val="0"/>
                <w:sz w:val="21"/>
                <w:szCs w:val="21"/>
              </w:rPr>
            </w:pPr>
            <w:r w:rsidRPr="00AD2F3E">
              <w:rPr>
                <w:rFonts w:eastAsia="宋体"/>
                <w:bCs/>
                <w:kern w:val="0"/>
                <w:sz w:val="21"/>
                <w:szCs w:val="21"/>
              </w:rPr>
              <w:t>排放口编号</w:t>
            </w:r>
          </w:p>
        </w:tc>
      </w:tr>
      <w:tr w:rsidR="000E2BC4" w:rsidRPr="00AD2F3E">
        <w:trPr>
          <w:trHeight w:val="1211"/>
          <w:jc w:val="center"/>
        </w:trPr>
        <w:tc>
          <w:tcPr>
            <w:tcW w:w="718" w:type="dxa"/>
            <w:vAlign w:val="center"/>
          </w:tcPr>
          <w:p w:rsidR="000E2BC4" w:rsidRPr="00AD2F3E" w:rsidRDefault="00AF1CD9">
            <w:pPr>
              <w:spacing w:line="240" w:lineRule="auto"/>
              <w:jc w:val="center"/>
              <w:rPr>
                <w:rFonts w:eastAsia="宋体"/>
                <w:bCs/>
                <w:kern w:val="0"/>
                <w:sz w:val="21"/>
                <w:szCs w:val="21"/>
              </w:rPr>
            </w:pPr>
            <w:r w:rsidRPr="00AD2F3E">
              <w:rPr>
                <w:rFonts w:eastAsia="宋体"/>
                <w:bCs/>
                <w:kern w:val="0"/>
                <w:sz w:val="21"/>
                <w:szCs w:val="21"/>
              </w:rPr>
              <w:lastRenderedPageBreak/>
              <w:t>PE</w:t>
            </w:r>
            <w:r w:rsidRPr="00AD2F3E">
              <w:rPr>
                <w:rFonts w:eastAsia="宋体"/>
                <w:bCs/>
                <w:kern w:val="0"/>
                <w:sz w:val="21"/>
                <w:szCs w:val="21"/>
              </w:rPr>
              <w:t>管材熔融挤出</w:t>
            </w:r>
          </w:p>
        </w:tc>
        <w:tc>
          <w:tcPr>
            <w:tcW w:w="468" w:type="dxa"/>
            <w:vMerge w:val="restart"/>
            <w:vAlign w:val="center"/>
          </w:tcPr>
          <w:p w:rsidR="000E2BC4" w:rsidRPr="00AD2F3E" w:rsidRDefault="00AF1CD9">
            <w:pPr>
              <w:spacing w:line="240" w:lineRule="auto"/>
              <w:jc w:val="center"/>
              <w:rPr>
                <w:rFonts w:eastAsia="宋体"/>
                <w:bCs/>
                <w:kern w:val="0"/>
                <w:sz w:val="21"/>
                <w:szCs w:val="21"/>
              </w:rPr>
            </w:pPr>
            <w:r w:rsidRPr="00AD2F3E">
              <w:rPr>
                <w:rFonts w:eastAsia="宋体"/>
                <w:bCs/>
                <w:kern w:val="0"/>
                <w:sz w:val="21"/>
                <w:szCs w:val="21"/>
              </w:rPr>
              <w:t>非甲烷总烃</w:t>
            </w:r>
          </w:p>
        </w:tc>
        <w:tc>
          <w:tcPr>
            <w:tcW w:w="907" w:type="dxa"/>
            <w:vAlign w:val="center"/>
          </w:tcPr>
          <w:p w:rsidR="000E2BC4" w:rsidRPr="00AD2F3E" w:rsidRDefault="00AF1CD9">
            <w:pPr>
              <w:spacing w:line="240" w:lineRule="auto"/>
              <w:jc w:val="center"/>
              <w:rPr>
                <w:rFonts w:eastAsia="宋体"/>
                <w:bCs/>
                <w:kern w:val="0"/>
                <w:sz w:val="21"/>
                <w:szCs w:val="21"/>
              </w:rPr>
            </w:pPr>
            <w:r w:rsidRPr="00AD2F3E">
              <w:rPr>
                <w:rFonts w:eastAsia="宋体"/>
                <w:bCs/>
                <w:kern w:val="0"/>
                <w:sz w:val="21"/>
                <w:szCs w:val="21"/>
              </w:rPr>
              <w:t>7.53</w:t>
            </w:r>
          </w:p>
        </w:tc>
        <w:tc>
          <w:tcPr>
            <w:tcW w:w="1984" w:type="dxa"/>
            <w:vMerge w:val="restart"/>
            <w:vAlign w:val="center"/>
          </w:tcPr>
          <w:p w:rsidR="000E2BC4" w:rsidRPr="00AD2F3E" w:rsidRDefault="00AF1CD9">
            <w:pPr>
              <w:spacing w:line="240" w:lineRule="auto"/>
              <w:jc w:val="center"/>
              <w:rPr>
                <w:rFonts w:eastAsia="宋体"/>
                <w:bCs/>
                <w:kern w:val="0"/>
                <w:sz w:val="21"/>
                <w:szCs w:val="21"/>
              </w:rPr>
            </w:pPr>
            <w:r w:rsidRPr="00AD2F3E">
              <w:rPr>
                <w:rFonts w:eastAsia="宋体"/>
                <w:bCs/>
                <w:kern w:val="0"/>
                <w:sz w:val="21"/>
                <w:szCs w:val="21"/>
              </w:rPr>
              <w:t>每台</w:t>
            </w:r>
            <w:r w:rsidRPr="00AD2F3E">
              <w:rPr>
                <w:rFonts w:eastAsia="宋体"/>
                <w:bCs/>
                <w:kern w:val="0"/>
                <w:sz w:val="21"/>
                <w:szCs w:val="21"/>
              </w:rPr>
              <w:t>PE</w:t>
            </w:r>
            <w:r w:rsidRPr="00AD2F3E">
              <w:rPr>
                <w:rFonts w:eastAsia="宋体"/>
                <w:bCs/>
                <w:kern w:val="0"/>
                <w:sz w:val="21"/>
                <w:szCs w:val="21"/>
              </w:rPr>
              <w:t>拉管机、每台</w:t>
            </w:r>
            <w:r w:rsidRPr="00AD2F3E">
              <w:rPr>
                <w:rFonts w:eastAsia="宋体"/>
                <w:bCs/>
                <w:kern w:val="0"/>
                <w:sz w:val="21"/>
                <w:szCs w:val="21"/>
              </w:rPr>
              <w:t>PVC</w:t>
            </w:r>
            <w:r w:rsidRPr="00AD2F3E">
              <w:rPr>
                <w:rFonts w:eastAsia="宋体"/>
                <w:bCs/>
                <w:kern w:val="0"/>
                <w:sz w:val="21"/>
                <w:szCs w:val="21"/>
              </w:rPr>
              <w:t>拉管机上方分别设置集气罩，共设置</w:t>
            </w:r>
            <w:r w:rsidRPr="00AD2F3E">
              <w:rPr>
                <w:rFonts w:eastAsia="宋体"/>
                <w:bCs/>
                <w:kern w:val="0"/>
                <w:sz w:val="21"/>
                <w:szCs w:val="21"/>
              </w:rPr>
              <w:t>12</w:t>
            </w:r>
            <w:r w:rsidRPr="00AD2F3E">
              <w:rPr>
                <w:rFonts w:eastAsia="宋体"/>
                <w:bCs/>
                <w:kern w:val="0"/>
                <w:sz w:val="21"/>
                <w:szCs w:val="21"/>
              </w:rPr>
              <w:t>个集气罩，设置引风机将收集废气引至一套</w:t>
            </w:r>
            <w:r w:rsidRPr="00AD2F3E">
              <w:rPr>
                <w:rFonts w:eastAsia="宋体"/>
                <w:bCs/>
                <w:kern w:val="0"/>
                <w:sz w:val="21"/>
                <w:szCs w:val="21"/>
              </w:rPr>
              <w:t>UV</w:t>
            </w:r>
            <w:r w:rsidRPr="00AD2F3E">
              <w:rPr>
                <w:rFonts w:eastAsia="宋体"/>
                <w:bCs/>
                <w:kern w:val="0"/>
                <w:sz w:val="21"/>
                <w:szCs w:val="21"/>
              </w:rPr>
              <w:t>光氧催化装置</w:t>
            </w:r>
            <w:r w:rsidRPr="00AD2F3E">
              <w:rPr>
                <w:rFonts w:eastAsia="宋体"/>
                <w:bCs/>
                <w:kern w:val="0"/>
                <w:sz w:val="21"/>
                <w:szCs w:val="21"/>
              </w:rPr>
              <w:t>+</w:t>
            </w:r>
            <w:r w:rsidRPr="00AD2F3E">
              <w:rPr>
                <w:rFonts w:eastAsia="宋体"/>
                <w:bCs/>
                <w:kern w:val="0"/>
                <w:sz w:val="21"/>
                <w:szCs w:val="21"/>
              </w:rPr>
              <w:t>活性炭吸附装置处置后通过</w:t>
            </w:r>
            <w:r w:rsidRPr="00AD2F3E">
              <w:rPr>
                <w:rFonts w:eastAsia="宋体"/>
                <w:bCs/>
                <w:kern w:val="0"/>
                <w:sz w:val="21"/>
                <w:szCs w:val="21"/>
              </w:rPr>
              <w:t>1</w:t>
            </w:r>
            <w:r w:rsidRPr="00AD2F3E">
              <w:rPr>
                <w:rFonts w:eastAsia="宋体"/>
                <w:bCs/>
                <w:kern w:val="0"/>
                <w:sz w:val="21"/>
                <w:szCs w:val="21"/>
              </w:rPr>
              <w:t>根</w:t>
            </w:r>
            <w:r w:rsidRPr="00AD2F3E">
              <w:rPr>
                <w:rFonts w:eastAsia="宋体"/>
                <w:bCs/>
                <w:kern w:val="0"/>
                <w:sz w:val="21"/>
                <w:szCs w:val="21"/>
              </w:rPr>
              <w:t>15m</w:t>
            </w:r>
            <w:r w:rsidRPr="00AD2F3E">
              <w:rPr>
                <w:rFonts w:eastAsia="宋体"/>
                <w:bCs/>
                <w:kern w:val="0"/>
                <w:sz w:val="21"/>
                <w:szCs w:val="21"/>
              </w:rPr>
              <w:t>高排气筒外排</w:t>
            </w:r>
          </w:p>
        </w:tc>
        <w:tc>
          <w:tcPr>
            <w:tcW w:w="709" w:type="dxa"/>
            <w:vAlign w:val="center"/>
          </w:tcPr>
          <w:p w:rsidR="000E2BC4" w:rsidRPr="00AD2F3E" w:rsidRDefault="00AF1CD9">
            <w:pPr>
              <w:spacing w:line="240" w:lineRule="auto"/>
              <w:jc w:val="center"/>
              <w:rPr>
                <w:rFonts w:eastAsia="宋体"/>
                <w:bCs/>
                <w:kern w:val="0"/>
                <w:sz w:val="21"/>
                <w:szCs w:val="21"/>
              </w:rPr>
            </w:pPr>
            <w:r w:rsidRPr="00AD2F3E">
              <w:rPr>
                <w:rFonts w:eastAsia="宋体"/>
                <w:bCs/>
                <w:kern w:val="0"/>
                <w:sz w:val="21"/>
                <w:szCs w:val="21"/>
              </w:rPr>
              <w:t>有组织</w:t>
            </w:r>
          </w:p>
        </w:tc>
        <w:tc>
          <w:tcPr>
            <w:tcW w:w="992" w:type="dxa"/>
            <w:vAlign w:val="center"/>
          </w:tcPr>
          <w:p w:rsidR="000E2BC4" w:rsidRPr="00AD2F3E" w:rsidRDefault="00AF1CD9">
            <w:pPr>
              <w:spacing w:line="240" w:lineRule="auto"/>
              <w:jc w:val="center"/>
              <w:rPr>
                <w:rFonts w:eastAsia="宋体"/>
                <w:bCs/>
                <w:kern w:val="0"/>
                <w:sz w:val="21"/>
                <w:szCs w:val="21"/>
              </w:rPr>
            </w:pPr>
            <w:r w:rsidRPr="00AD2F3E">
              <w:rPr>
                <w:rFonts w:eastAsia="宋体"/>
                <w:bCs/>
                <w:kern w:val="0"/>
                <w:sz w:val="21"/>
                <w:szCs w:val="21"/>
              </w:rPr>
              <w:t>7.20</w:t>
            </w:r>
          </w:p>
        </w:tc>
        <w:tc>
          <w:tcPr>
            <w:tcW w:w="851" w:type="dxa"/>
            <w:vAlign w:val="center"/>
          </w:tcPr>
          <w:p w:rsidR="000E2BC4" w:rsidRPr="00AD2F3E" w:rsidRDefault="00AF1CD9">
            <w:pPr>
              <w:spacing w:line="240" w:lineRule="auto"/>
              <w:jc w:val="center"/>
              <w:rPr>
                <w:rFonts w:eastAsia="宋体"/>
                <w:bCs/>
                <w:kern w:val="0"/>
                <w:sz w:val="21"/>
                <w:szCs w:val="21"/>
              </w:rPr>
            </w:pPr>
            <w:r w:rsidRPr="00AD2F3E">
              <w:rPr>
                <w:rFonts w:eastAsia="宋体"/>
                <w:bCs/>
                <w:kern w:val="0"/>
                <w:sz w:val="21"/>
                <w:szCs w:val="21"/>
              </w:rPr>
              <w:t>17.49</w:t>
            </w:r>
          </w:p>
        </w:tc>
        <w:tc>
          <w:tcPr>
            <w:tcW w:w="850" w:type="dxa"/>
            <w:vAlign w:val="center"/>
          </w:tcPr>
          <w:p w:rsidR="000E2BC4" w:rsidRPr="00AD2F3E" w:rsidRDefault="00AF1CD9">
            <w:pPr>
              <w:spacing w:line="240" w:lineRule="auto"/>
              <w:jc w:val="center"/>
              <w:rPr>
                <w:rFonts w:eastAsia="宋体"/>
                <w:bCs/>
                <w:kern w:val="0"/>
                <w:sz w:val="21"/>
                <w:szCs w:val="21"/>
              </w:rPr>
            </w:pPr>
            <w:r w:rsidRPr="00AD2F3E">
              <w:rPr>
                <w:rFonts w:eastAsia="宋体"/>
                <w:bCs/>
                <w:kern w:val="0"/>
                <w:sz w:val="21"/>
                <w:szCs w:val="21"/>
              </w:rPr>
              <w:t>0.91</w:t>
            </w:r>
          </w:p>
        </w:tc>
        <w:tc>
          <w:tcPr>
            <w:tcW w:w="957" w:type="dxa"/>
            <w:vAlign w:val="center"/>
          </w:tcPr>
          <w:p w:rsidR="000E2BC4" w:rsidRPr="00AD2F3E" w:rsidRDefault="00AF1CD9">
            <w:pPr>
              <w:spacing w:line="240" w:lineRule="auto"/>
              <w:jc w:val="center"/>
              <w:rPr>
                <w:rFonts w:eastAsia="宋体"/>
                <w:bCs/>
                <w:kern w:val="0"/>
                <w:sz w:val="21"/>
                <w:szCs w:val="21"/>
              </w:rPr>
            </w:pPr>
            <w:r w:rsidRPr="00AD2F3E">
              <w:rPr>
                <w:rFonts w:eastAsia="宋体"/>
                <w:bCs/>
                <w:kern w:val="0"/>
                <w:sz w:val="21"/>
                <w:szCs w:val="21"/>
              </w:rPr>
              <w:t>DA003</w:t>
            </w:r>
          </w:p>
        </w:tc>
      </w:tr>
      <w:tr w:rsidR="000E2BC4" w:rsidRPr="00AD2F3E">
        <w:trPr>
          <w:trHeight w:val="690"/>
          <w:jc w:val="center"/>
        </w:trPr>
        <w:tc>
          <w:tcPr>
            <w:tcW w:w="718" w:type="dxa"/>
            <w:vAlign w:val="center"/>
          </w:tcPr>
          <w:p w:rsidR="000E2BC4" w:rsidRPr="00AD2F3E" w:rsidRDefault="00AF1CD9">
            <w:pPr>
              <w:spacing w:line="240" w:lineRule="auto"/>
              <w:jc w:val="center"/>
              <w:rPr>
                <w:rFonts w:eastAsia="宋体"/>
                <w:bCs/>
                <w:kern w:val="0"/>
                <w:sz w:val="21"/>
                <w:szCs w:val="21"/>
              </w:rPr>
            </w:pPr>
            <w:r w:rsidRPr="00AD2F3E">
              <w:rPr>
                <w:rFonts w:eastAsia="宋体"/>
                <w:bCs/>
                <w:kern w:val="0"/>
                <w:sz w:val="21"/>
                <w:szCs w:val="21"/>
              </w:rPr>
              <w:t>PVC</w:t>
            </w:r>
            <w:r w:rsidRPr="00AD2F3E">
              <w:rPr>
                <w:rFonts w:eastAsia="宋体"/>
                <w:bCs/>
                <w:kern w:val="0"/>
                <w:sz w:val="21"/>
                <w:szCs w:val="21"/>
              </w:rPr>
              <w:t>管材熔融挤出工序</w:t>
            </w:r>
          </w:p>
        </w:tc>
        <w:tc>
          <w:tcPr>
            <w:tcW w:w="468" w:type="dxa"/>
            <w:vMerge/>
            <w:vAlign w:val="center"/>
          </w:tcPr>
          <w:p w:rsidR="000E2BC4" w:rsidRPr="00AD2F3E" w:rsidRDefault="000E2BC4">
            <w:pPr>
              <w:spacing w:line="240" w:lineRule="auto"/>
              <w:jc w:val="center"/>
              <w:rPr>
                <w:rFonts w:eastAsia="宋体"/>
                <w:bCs/>
                <w:kern w:val="0"/>
                <w:sz w:val="21"/>
                <w:szCs w:val="21"/>
              </w:rPr>
            </w:pPr>
          </w:p>
        </w:tc>
        <w:tc>
          <w:tcPr>
            <w:tcW w:w="907" w:type="dxa"/>
            <w:vAlign w:val="center"/>
          </w:tcPr>
          <w:p w:rsidR="000E2BC4" w:rsidRPr="00AD2F3E" w:rsidRDefault="00AF1CD9">
            <w:pPr>
              <w:spacing w:line="240" w:lineRule="auto"/>
              <w:jc w:val="center"/>
              <w:rPr>
                <w:rFonts w:eastAsia="宋体"/>
                <w:bCs/>
                <w:kern w:val="0"/>
                <w:sz w:val="21"/>
                <w:szCs w:val="21"/>
              </w:rPr>
            </w:pPr>
            <w:r w:rsidRPr="00AD2F3E">
              <w:rPr>
                <w:rFonts w:eastAsia="宋体"/>
                <w:bCs/>
                <w:kern w:val="0"/>
                <w:sz w:val="21"/>
                <w:szCs w:val="21"/>
              </w:rPr>
              <w:t>3.0</w:t>
            </w:r>
          </w:p>
        </w:tc>
        <w:tc>
          <w:tcPr>
            <w:tcW w:w="1984" w:type="dxa"/>
            <w:vMerge/>
            <w:vAlign w:val="center"/>
          </w:tcPr>
          <w:p w:rsidR="000E2BC4" w:rsidRPr="00AD2F3E" w:rsidRDefault="000E2BC4">
            <w:pPr>
              <w:spacing w:line="240" w:lineRule="auto"/>
              <w:jc w:val="center"/>
              <w:rPr>
                <w:rFonts w:eastAsia="宋体"/>
                <w:bCs/>
                <w:kern w:val="0"/>
                <w:sz w:val="21"/>
                <w:szCs w:val="21"/>
              </w:rPr>
            </w:pPr>
          </w:p>
        </w:tc>
        <w:tc>
          <w:tcPr>
            <w:tcW w:w="709" w:type="dxa"/>
            <w:vAlign w:val="center"/>
          </w:tcPr>
          <w:p w:rsidR="000E2BC4" w:rsidRPr="00AD2F3E" w:rsidRDefault="00AF1CD9">
            <w:pPr>
              <w:spacing w:line="240" w:lineRule="auto"/>
              <w:jc w:val="center"/>
              <w:rPr>
                <w:rFonts w:eastAsia="宋体"/>
                <w:bCs/>
                <w:kern w:val="0"/>
                <w:sz w:val="21"/>
                <w:szCs w:val="21"/>
              </w:rPr>
            </w:pPr>
            <w:r w:rsidRPr="00AD2F3E">
              <w:rPr>
                <w:rFonts w:eastAsia="宋体"/>
                <w:bCs/>
                <w:kern w:val="0"/>
                <w:sz w:val="21"/>
                <w:szCs w:val="21"/>
              </w:rPr>
              <w:t>无组织</w:t>
            </w:r>
          </w:p>
        </w:tc>
        <w:tc>
          <w:tcPr>
            <w:tcW w:w="992" w:type="dxa"/>
            <w:vAlign w:val="center"/>
          </w:tcPr>
          <w:p w:rsidR="000E2BC4" w:rsidRPr="00AD2F3E" w:rsidRDefault="00AF1CD9">
            <w:pPr>
              <w:spacing w:line="240" w:lineRule="auto"/>
              <w:jc w:val="center"/>
              <w:rPr>
                <w:rFonts w:eastAsia="宋体"/>
                <w:bCs/>
                <w:kern w:val="0"/>
                <w:sz w:val="21"/>
                <w:szCs w:val="21"/>
              </w:rPr>
            </w:pPr>
            <w:r w:rsidRPr="00AD2F3E">
              <w:rPr>
                <w:rFonts w:eastAsia="宋体"/>
                <w:bCs/>
                <w:kern w:val="0"/>
                <w:sz w:val="21"/>
                <w:szCs w:val="21"/>
              </w:rPr>
              <w:t>1.05</w:t>
            </w:r>
          </w:p>
        </w:tc>
        <w:tc>
          <w:tcPr>
            <w:tcW w:w="851" w:type="dxa"/>
            <w:vAlign w:val="center"/>
          </w:tcPr>
          <w:p w:rsidR="000E2BC4" w:rsidRPr="00AD2F3E" w:rsidRDefault="00AF1CD9">
            <w:pPr>
              <w:spacing w:line="240" w:lineRule="auto"/>
              <w:jc w:val="center"/>
              <w:rPr>
                <w:rFonts w:eastAsia="宋体"/>
                <w:bCs/>
                <w:kern w:val="0"/>
                <w:sz w:val="21"/>
                <w:szCs w:val="21"/>
              </w:rPr>
            </w:pPr>
            <w:r w:rsidRPr="00AD2F3E">
              <w:rPr>
                <w:rFonts w:eastAsia="宋体"/>
                <w:bCs/>
                <w:kern w:val="0"/>
                <w:sz w:val="21"/>
                <w:szCs w:val="21"/>
              </w:rPr>
              <w:t>/</w:t>
            </w:r>
          </w:p>
        </w:tc>
        <w:tc>
          <w:tcPr>
            <w:tcW w:w="850" w:type="dxa"/>
            <w:vAlign w:val="center"/>
          </w:tcPr>
          <w:p w:rsidR="000E2BC4" w:rsidRPr="00AD2F3E" w:rsidRDefault="00AF1CD9">
            <w:pPr>
              <w:spacing w:line="240" w:lineRule="auto"/>
              <w:jc w:val="center"/>
              <w:rPr>
                <w:rFonts w:eastAsia="宋体"/>
                <w:bCs/>
                <w:kern w:val="0"/>
                <w:sz w:val="21"/>
                <w:szCs w:val="21"/>
              </w:rPr>
            </w:pPr>
            <w:r w:rsidRPr="00AD2F3E">
              <w:rPr>
                <w:rFonts w:eastAsia="宋体"/>
                <w:bCs/>
                <w:kern w:val="0"/>
                <w:sz w:val="21"/>
                <w:szCs w:val="21"/>
              </w:rPr>
              <w:t>0.13</w:t>
            </w:r>
          </w:p>
        </w:tc>
        <w:tc>
          <w:tcPr>
            <w:tcW w:w="957" w:type="dxa"/>
            <w:vAlign w:val="center"/>
          </w:tcPr>
          <w:p w:rsidR="000E2BC4" w:rsidRPr="00AD2F3E" w:rsidRDefault="00AF1CD9">
            <w:pPr>
              <w:spacing w:line="240" w:lineRule="auto"/>
              <w:jc w:val="center"/>
              <w:rPr>
                <w:rFonts w:eastAsia="宋体"/>
                <w:bCs/>
                <w:kern w:val="0"/>
                <w:sz w:val="21"/>
                <w:szCs w:val="21"/>
              </w:rPr>
            </w:pPr>
            <w:r w:rsidRPr="00AD2F3E">
              <w:rPr>
                <w:rFonts w:eastAsia="宋体"/>
                <w:bCs/>
                <w:kern w:val="0"/>
                <w:sz w:val="21"/>
                <w:szCs w:val="21"/>
              </w:rPr>
              <w:t>/</w:t>
            </w:r>
          </w:p>
        </w:tc>
      </w:tr>
    </w:tbl>
    <w:p w:rsidR="000E2BC4" w:rsidRDefault="00AF1CD9">
      <w:pPr>
        <w:autoSpaceDE w:val="0"/>
        <w:autoSpaceDN w:val="0"/>
        <w:spacing w:line="460" w:lineRule="exact"/>
        <w:ind w:firstLineChars="200" w:firstLine="480"/>
        <w:rPr>
          <w:rFonts w:ascii="宋体" w:hAnsi="宋体" w:cs="宋体"/>
        </w:rPr>
      </w:pPr>
      <w:r>
        <w:rPr>
          <w:rFonts w:ascii="宋体" w:hAnsi="宋体" w:cs="宋体" w:hint="eastAsia"/>
        </w:rPr>
        <w:t>③3#车间非甲烷总烃</w:t>
      </w:r>
    </w:p>
    <w:p w:rsidR="000E2BC4" w:rsidRDefault="00AF1CD9">
      <w:pPr>
        <w:autoSpaceDE w:val="0"/>
        <w:autoSpaceDN w:val="0"/>
        <w:spacing w:line="460" w:lineRule="exact"/>
        <w:ind w:firstLineChars="200" w:firstLine="480"/>
      </w:pPr>
      <w:r>
        <w:rPr>
          <w:rFonts w:hAnsi="宋体"/>
        </w:rPr>
        <w:t>本项目</w:t>
      </w:r>
      <w:r>
        <w:t>3#</w:t>
      </w:r>
      <w:r>
        <w:rPr>
          <w:rFonts w:hAnsi="宋体"/>
        </w:rPr>
        <w:t>车间设置</w:t>
      </w:r>
      <w:r>
        <w:rPr>
          <w:rFonts w:hint="eastAsia"/>
        </w:rPr>
        <w:t>7</w:t>
      </w:r>
      <w:r>
        <w:rPr>
          <w:rFonts w:hAnsi="宋体"/>
        </w:rPr>
        <w:t>条滴灌带生产线，</w:t>
      </w:r>
      <w:r>
        <w:t>滴灌带生产加热熔融挤出工序会有有机废气产生，主要为非甲烷总烃。</w:t>
      </w:r>
    </w:p>
    <w:p w:rsidR="000E2BC4" w:rsidRDefault="00AF1CD9">
      <w:pPr>
        <w:autoSpaceDE w:val="0"/>
        <w:autoSpaceDN w:val="0"/>
        <w:spacing w:line="460" w:lineRule="exact"/>
        <w:ind w:firstLineChars="200" w:firstLine="480"/>
        <w:rPr>
          <w:color w:val="FF0000"/>
        </w:rPr>
      </w:pPr>
      <w:r>
        <w:rPr>
          <w:rFonts w:hint="eastAsia"/>
          <w:color w:val="FF0000"/>
        </w:rPr>
        <w:t>本次环评</w:t>
      </w:r>
      <w:r>
        <w:rPr>
          <w:color w:val="FF0000"/>
        </w:rPr>
        <w:t>参考</w:t>
      </w:r>
      <w:r>
        <w:rPr>
          <w:rFonts w:hint="eastAsia"/>
          <w:color w:val="FF0000"/>
        </w:rPr>
        <w:t>《</w:t>
      </w:r>
      <w:hyperlink r:id="rId43" w:history="1">
        <w:r>
          <w:rPr>
            <w:rStyle w:val="afffe"/>
            <w:rFonts w:ascii="Times New Roman" w:hAnsi="Times New Roman" w:cs="Times New Roman" w:hint="eastAsia"/>
            <w:color w:val="FF0000"/>
            <w:szCs w:val="24"/>
          </w:rPr>
          <w:t>排放源统计调查产排污核算方法和系数手册</w:t>
        </w:r>
      </w:hyperlink>
      <w:r>
        <w:rPr>
          <w:rFonts w:hint="eastAsia"/>
          <w:color w:val="FF0000"/>
        </w:rPr>
        <w:t>》（公告</w:t>
      </w:r>
      <w:r>
        <w:rPr>
          <w:rFonts w:hint="eastAsia"/>
          <w:color w:val="FF0000"/>
        </w:rPr>
        <w:t>2021</w:t>
      </w:r>
      <w:r>
        <w:rPr>
          <w:rFonts w:hint="eastAsia"/>
          <w:color w:val="FF0000"/>
        </w:rPr>
        <w:t>年第</w:t>
      </w:r>
      <w:r>
        <w:rPr>
          <w:rFonts w:hint="eastAsia"/>
          <w:color w:val="FF0000"/>
        </w:rPr>
        <w:t>24</w:t>
      </w:r>
      <w:r>
        <w:rPr>
          <w:rFonts w:hint="eastAsia"/>
          <w:color w:val="FF0000"/>
        </w:rPr>
        <w:t>号）中</w:t>
      </w:r>
      <w:r>
        <w:rPr>
          <w:rFonts w:hint="eastAsia"/>
          <w:color w:val="FF0000"/>
        </w:rPr>
        <w:t>292</w:t>
      </w:r>
      <w:r>
        <w:rPr>
          <w:rFonts w:hint="eastAsia"/>
          <w:color w:val="FF0000"/>
        </w:rPr>
        <w:t>塑料制品行业系数手册，塑料板、管、型材挤出产生的挥发性有机物产生系数为</w:t>
      </w:r>
      <w:r>
        <w:rPr>
          <w:rFonts w:hint="eastAsia"/>
          <w:color w:val="FF0000"/>
        </w:rPr>
        <w:t>1.5kg/t</w:t>
      </w:r>
      <w:r>
        <w:rPr>
          <w:rFonts w:hint="eastAsia"/>
          <w:color w:val="FF0000"/>
        </w:rPr>
        <w:t>。</w:t>
      </w:r>
    </w:p>
    <w:p w:rsidR="000E2BC4" w:rsidRDefault="00AF1CD9">
      <w:pPr>
        <w:autoSpaceDE w:val="0"/>
        <w:autoSpaceDN w:val="0"/>
        <w:spacing w:line="460" w:lineRule="exact"/>
        <w:ind w:firstLineChars="200" w:firstLine="480"/>
      </w:pPr>
      <w:r>
        <w:rPr>
          <w:rFonts w:hAnsi="宋体"/>
        </w:rPr>
        <w:t>本项目</w:t>
      </w:r>
      <w:r>
        <w:t>3#</w:t>
      </w:r>
      <w:r>
        <w:rPr>
          <w:rFonts w:hAnsi="宋体"/>
        </w:rPr>
        <w:t>车间滴灌带生产进入熔融挤出的原料量为</w:t>
      </w:r>
      <w:r>
        <w:rPr>
          <w:rFonts w:hint="eastAsia"/>
        </w:rPr>
        <w:t>1754.38</w:t>
      </w:r>
      <w:r>
        <w:t>t/a</w:t>
      </w:r>
      <w:r>
        <w:rPr>
          <w:rFonts w:hAnsi="宋体"/>
        </w:rPr>
        <w:t>（其中再生聚乙烯颗粒</w:t>
      </w:r>
      <w:r>
        <w:rPr>
          <w:rFonts w:hint="eastAsia"/>
        </w:rPr>
        <w:t>1733.64</w:t>
      </w:r>
      <w:r>
        <w:t>t/a</w:t>
      </w:r>
      <w:r>
        <w:rPr>
          <w:rFonts w:hAnsi="宋体"/>
        </w:rPr>
        <w:t>、抗老化剂</w:t>
      </w:r>
      <w:r>
        <w:rPr>
          <w:rFonts w:hint="eastAsia"/>
        </w:rPr>
        <w:t>10.37</w:t>
      </w:r>
      <w:r>
        <w:t>t/a</w:t>
      </w:r>
      <w:r>
        <w:rPr>
          <w:rFonts w:hAnsi="宋体"/>
        </w:rPr>
        <w:t>、黑色母料</w:t>
      </w:r>
      <w:r>
        <w:rPr>
          <w:rFonts w:hint="eastAsia"/>
        </w:rPr>
        <w:t>10.37</w:t>
      </w:r>
      <w:r>
        <w:t>t/a</w:t>
      </w:r>
      <w:r>
        <w:rPr>
          <w:rFonts w:hAnsi="宋体"/>
        </w:rPr>
        <w:t>），则本项目</w:t>
      </w:r>
      <w:r>
        <w:t>3#</w:t>
      </w:r>
      <w:r>
        <w:rPr>
          <w:rFonts w:hAnsi="宋体"/>
        </w:rPr>
        <w:t>车间滴灌带生产产生的有机废气量为</w:t>
      </w:r>
      <w:r>
        <w:rPr>
          <w:rFonts w:hint="eastAsia"/>
        </w:rPr>
        <w:t>2.63</w:t>
      </w:r>
      <w:r>
        <w:t>t/a</w:t>
      </w:r>
      <w:r>
        <w:rPr>
          <w:rFonts w:hAnsi="宋体"/>
        </w:rPr>
        <w:t>，环评要求分别在每台滴灌带挤出机上方设置集气罩</w:t>
      </w:r>
      <w:r>
        <w:rPr>
          <w:rFonts w:hint="eastAsia"/>
        </w:rPr>
        <w:t>（集气罩口面积为</w:t>
      </w:r>
      <w:r>
        <w:rPr>
          <w:rFonts w:hint="eastAsia"/>
        </w:rPr>
        <w:t>0.7m</w:t>
      </w:r>
      <w:r>
        <w:rPr>
          <w:rFonts w:hint="eastAsia"/>
        </w:rPr>
        <w:t>×</w:t>
      </w:r>
      <w:r>
        <w:rPr>
          <w:rFonts w:hint="eastAsia"/>
        </w:rPr>
        <w:t>1.0m</w:t>
      </w:r>
      <w:r>
        <w:rPr>
          <w:rFonts w:hint="eastAsia"/>
        </w:rPr>
        <w:t>）。</w:t>
      </w:r>
    </w:p>
    <w:p w:rsidR="000E2BC4" w:rsidRDefault="00AF1CD9">
      <w:pPr>
        <w:spacing w:line="460" w:lineRule="exact"/>
        <w:ind w:firstLineChars="200" w:firstLine="480"/>
        <w:rPr>
          <w:bCs/>
          <w:color w:val="FF0000"/>
        </w:rPr>
      </w:pPr>
      <w:r>
        <w:rPr>
          <w:rFonts w:hint="eastAsia"/>
          <w:bCs/>
          <w:color w:val="FF0000"/>
        </w:rPr>
        <w:t>根据《大气污染控制工程》（第三版）中集气罩风量计算公式：</w:t>
      </w:r>
    </w:p>
    <w:p w:rsidR="000E2BC4" w:rsidRDefault="00AF1CD9">
      <w:pPr>
        <w:spacing w:line="460" w:lineRule="exact"/>
        <w:ind w:firstLineChars="200" w:firstLine="480"/>
        <w:rPr>
          <w:bCs/>
          <w:color w:val="FF0000"/>
        </w:rPr>
      </w:pPr>
      <w:r>
        <w:rPr>
          <w:rFonts w:hint="eastAsia"/>
          <w:bCs/>
          <w:color w:val="FF0000"/>
        </w:rPr>
        <w:t>Q=0.75</w:t>
      </w:r>
      <w:r>
        <w:rPr>
          <w:rFonts w:hint="eastAsia"/>
          <w:bCs/>
          <w:color w:val="FF0000"/>
        </w:rPr>
        <w:t>（</w:t>
      </w:r>
      <w:r>
        <w:rPr>
          <w:rFonts w:hint="eastAsia"/>
          <w:bCs/>
          <w:color w:val="FF0000"/>
        </w:rPr>
        <w:t>10X</w:t>
      </w:r>
      <w:r>
        <w:rPr>
          <w:rFonts w:hint="eastAsia"/>
          <w:bCs/>
          <w:color w:val="FF0000"/>
          <w:vertAlign w:val="superscript"/>
        </w:rPr>
        <w:t>2</w:t>
      </w:r>
      <w:r>
        <w:rPr>
          <w:rFonts w:hint="eastAsia"/>
          <w:bCs/>
          <w:color w:val="FF0000"/>
        </w:rPr>
        <w:t>+A</w:t>
      </w:r>
      <w:r>
        <w:rPr>
          <w:rFonts w:hint="eastAsia"/>
          <w:bCs/>
          <w:color w:val="FF0000"/>
        </w:rPr>
        <w:t>）×</w:t>
      </w:r>
      <w:r>
        <w:rPr>
          <w:rFonts w:hint="eastAsia"/>
          <w:bCs/>
          <w:color w:val="FF0000"/>
        </w:rPr>
        <w:t>V</w:t>
      </w:r>
      <w:r>
        <w:rPr>
          <w:rFonts w:hint="eastAsia"/>
          <w:bCs/>
          <w:color w:val="FF0000"/>
          <w:vertAlign w:val="subscript"/>
        </w:rPr>
        <w:t>X</w:t>
      </w:r>
    </w:p>
    <w:p w:rsidR="000E2BC4" w:rsidRDefault="00AF1CD9">
      <w:pPr>
        <w:spacing w:line="460" w:lineRule="exact"/>
        <w:ind w:firstLineChars="200" w:firstLine="480"/>
        <w:rPr>
          <w:bCs/>
          <w:color w:val="FF0000"/>
        </w:rPr>
      </w:pPr>
      <w:r>
        <w:rPr>
          <w:rFonts w:hint="eastAsia"/>
          <w:bCs/>
          <w:color w:val="FF0000"/>
        </w:rPr>
        <w:t>式中：</w:t>
      </w:r>
      <w:r>
        <w:rPr>
          <w:rFonts w:hint="eastAsia"/>
          <w:bCs/>
          <w:color w:val="FF0000"/>
        </w:rPr>
        <w:t>Q---</w:t>
      </w:r>
      <w:r>
        <w:rPr>
          <w:rFonts w:hint="eastAsia"/>
          <w:bCs/>
          <w:color w:val="FF0000"/>
        </w:rPr>
        <w:t>集气罩排风量，</w:t>
      </w:r>
      <w:r>
        <w:rPr>
          <w:rFonts w:hint="eastAsia"/>
          <w:bCs/>
          <w:color w:val="FF0000"/>
        </w:rPr>
        <w:t>m</w:t>
      </w:r>
      <w:r>
        <w:rPr>
          <w:rFonts w:hint="eastAsia"/>
          <w:bCs/>
          <w:color w:val="FF0000"/>
          <w:vertAlign w:val="superscript"/>
        </w:rPr>
        <w:t>3</w:t>
      </w:r>
      <w:r>
        <w:rPr>
          <w:rFonts w:hint="eastAsia"/>
          <w:bCs/>
          <w:color w:val="FF0000"/>
        </w:rPr>
        <w:t>/s</w:t>
      </w:r>
      <w:r>
        <w:rPr>
          <w:rFonts w:hint="eastAsia"/>
          <w:bCs/>
          <w:color w:val="FF0000"/>
        </w:rPr>
        <w:t>；</w:t>
      </w:r>
    </w:p>
    <w:p w:rsidR="000E2BC4" w:rsidRDefault="00AF1CD9">
      <w:pPr>
        <w:spacing w:line="460" w:lineRule="exact"/>
        <w:ind w:firstLineChars="200" w:firstLine="480"/>
        <w:rPr>
          <w:bCs/>
          <w:color w:val="FF0000"/>
        </w:rPr>
      </w:pPr>
      <w:r>
        <w:rPr>
          <w:rFonts w:hint="eastAsia"/>
          <w:bCs/>
          <w:color w:val="FF0000"/>
        </w:rPr>
        <w:t>X---</w:t>
      </w:r>
      <w:r>
        <w:rPr>
          <w:rFonts w:hint="eastAsia"/>
          <w:bCs/>
          <w:color w:val="FF0000"/>
        </w:rPr>
        <w:t>污染物产生点至集气罩口的距离，</w:t>
      </w:r>
      <w:r>
        <w:rPr>
          <w:rFonts w:hint="eastAsia"/>
          <w:bCs/>
          <w:color w:val="FF0000"/>
        </w:rPr>
        <w:t>m</w:t>
      </w:r>
      <w:r>
        <w:rPr>
          <w:rFonts w:hint="eastAsia"/>
          <w:bCs/>
          <w:color w:val="FF0000"/>
        </w:rPr>
        <w:t>，本项目取</w:t>
      </w:r>
      <w:r>
        <w:rPr>
          <w:rFonts w:hint="eastAsia"/>
          <w:bCs/>
          <w:color w:val="FF0000"/>
        </w:rPr>
        <w:t>0.5</w:t>
      </w:r>
      <w:r>
        <w:rPr>
          <w:rFonts w:hint="eastAsia"/>
          <w:bCs/>
          <w:color w:val="FF0000"/>
        </w:rPr>
        <w:t>；</w:t>
      </w:r>
    </w:p>
    <w:p w:rsidR="000E2BC4" w:rsidRDefault="00AF1CD9">
      <w:pPr>
        <w:spacing w:line="460" w:lineRule="exact"/>
        <w:ind w:firstLineChars="200" w:firstLine="480"/>
        <w:rPr>
          <w:bCs/>
          <w:color w:val="FF0000"/>
        </w:rPr>
      </w:pPr>
      <w:r>
        <w:rPr>
          <w:rFonts w:hint="eastAsia"/>
          <w:bCs/>
          <w:color w:val="FF0000"/>
        </w:rPr>
        <w:t>A---</w:t>
      </w:r>
      <w:r>
        <w:rPr>
          <w:rFonts w:hint="eastAsia"/>
          <w:bCs/>
          <w:color w:val="FF0000"/>
        </w:rPr>
        <w:t>集气罩口面积，</w:t>
      </w:r>
      <w:r>
        <w:rPr>
          <w:rFonts w:hint="eastAsia"/>
          <w:bCs/>
          <w:color w:val="FF0000"/>
        </w:rPr>
        <w:t>m</w:t>
      </w:r>
      <w:r>
        <w:rPr>
          <w:rFonts w:hint="eastAsia"/>
          <w:bCs/>
          <w:color w:val="FF0000"/>
          <w:vertAlign w:val="superscript"/>
        </w:rPr>
        <w:t>2</w:t>
      </w:r>
      <w:r>
        <w:rPr>
          <w:rFonts w:hint="eastAsia"/>
          <w:bCs/>
          <w:color w:val="FF0000"/>
        </w:rPr>
        <w:t>，单个集气罩口面积为</w:t>
      </w:r>
      <w:r>
        <w:rPr>
          <w:rFonts w:hint="eastAsia"/>
          <w:bCs/>
          <w:color w:val="FF0000"/>
        </w:rPr>
        <w:t>0.7m</w:t>
      </w:r>
      <w:r>
        <w:rPr>
          <w:rFonts w:hint="eastAsia"/>
          <w:bCs/>
          <w:color w:val="FF0000"/>
        </w:rPr>
        <w:t>×</w:t>
      </w:r>
      <w:r>
        <w:rPr>
          <w:rFonts w:hint="eastAsia"/>
          <w:bCs/>
          <w:color w:val="FF0000"/>
        </w:rPr>
        <w:t>1.0m</w:t>
      </w:r>
      <w:r>
        <w:rPr>
          <w:rFonts w:hint="eastAsia"/>
          <w:bCs/>
          <w:color w:val="FF0000"/>
        </w:rPr>
        <w:t>；</w:t>
      </w:r>
    </w:p>
    <w:p w:rsidR="000E2BC4" w:rsidRDefault="00AF1CD9">
      <w:pPr>
        <w:spacing w:line="460" w:lineRule="exact"/>
        <w:ind w:firstLineChars="200" w:firstLine="480"/>
        <w:rPr>
          <w:bCs/>
          <w:color w:val="FF0000"/>
        </w:rPr>
      </w:pPr>
      <w:r>
        <w:rPr>
          <w:rFonts w:hint="eastAsia"/>
          <w:bCs/>
          <w:color w:val="FF0000"/>
        </w:rPr>
        <w:t>V</w:t>
      </w:r>
      <w:r>
        <w:rPr>
          <w:rFonts w:hint="eastAsia"/>
          <w:bCs/>
          <w:color w:val="FF0000"/>
          <w:vertAlign w:val="subscript"/>
        </w:rPr>
        <w:t>X</w:t>
      </w:r>
      <w:r>
        <w:rPr>
          <w:rFonts w:hint="eastAsia"/>
          <w:bCs/>
          <w:color w:val="FF0000"/>
        </w:rPr>
        <w:t>---</w:t>
      </w:r>
      <w:r>
        <w:rPr>
          <w:rFonts w:hint="eastAsia"/>
          <w:bCs/>
          <w:color w:val="FF0000"/>
        </w:rPr>
        <w:t>最小控制风速，</w:t>
      </w:r>
      <w:r>
        <w:rPr>
          <w:rFonts w:hint="eastAsia"/>
          <w:bCs/>
          <w:color w:val="FF0000"/>
        </w:rPr>
        <w:t>m/s</w:t>
      </w:r>
      <w:r>
        <w:rPr>
          <w:rFonts w:hint="eastAsia"/>
          <w:bCs/>
          <w:color w:val="FF0000"/>
        </w:rPr>
        <w:t>，本项目污染物放散情况为以很缓慢的速度放散到相当平静的空气中，一般取</w:t>
      </w:r>
      <w:r>
        <w:rPr>
          <w:rFonts w:hint="eastAsia"/>
          <w:bCs/>
          <w:color w:val="FF0000"/>
        </w:rPr>
        <w:t>0.25-0.5m/s</w:t>
      </w:r>
      <w:r>
        <w:rPr>
          <w:rFonts w:hint="eastAsia"/>
          <w:bCs/>
          <w:color w:val="FF0000"/>
        </w:rPr>
        <w:t>，本项目取</w:t>
      </w:r>
      <w:r>
        <w:rPr>
          <w:rFonts w:hint="eastAsia"/>
          <w:bCs/>
          <w:color w:val="FF0000"/>
        </w:rPr>
        <w:t>0.5m/s</w:t>
      </w:r>
      <w:r>
        <w:rPr>
          <w:rFonts w:hint="eastAsia"/>
          <w:bCs/>
          <w:color w:val="FF0000"/>
        </w:rPr>
        <w:t>。</w:t>
      </w:r>
    </w:p>
    <w:p w:rsidR="000E2BC4" w:rsidRDefault="00AF1CD9">
      <w:pPr>
        <w:autoSpaceDE w:val="0"/>
        <w:autoSpaceDN w:val="0"/>
        <w:spacing w:line="460" w:lineRule="exact"/>
        <w:ind w:firstLineChars="200" w:firstLine="480"/>
      </w:pPr>
      <w:r>
        <w:rPr>
          <w:rFonts w:hint="eastAsia"/>
        </w:rPr>
        <w:t>由此计算出集气罩的风速为</w:t>
      </w:r>
      <w:r>
        <w:rPr>
          <w:rFonts w:hint="eastAsia"/>
        </w:rPr>
        <w:t>4320m</w:t>
      </w:r>
      <w:r>
        <w:rPr>
          <w:rFonts w:hint="eastAsia"/>
          <w:vertAlign w:val="superscript"/>
        </w:rPr>
        <w:t>3</w:t>
      </w:r>
      <w:r>
        <w:rPr>
          <w:rFonts w:hint="eastAsia"/>
        </w:rPr>
        <w:t>/h</w:t>
      </w:r>
      <w:r>
        <w:rPr>
          <w:rFonts w:hint="eastAsia"/>
        </w:rPr>
        <w:t>，</w:t>
      </w:r>
      <w:r>
        <w:rPr>
          <w:rFonts w:hAnsi="宋体"/>
        </w:rPr>
        <w:t>，本项目</w:t>
      </w:r>
      <w:r>
        <w:t>3#</w:t>
      </w:r>
      <w:r>
        <w:rPr>
          <w:rFonts w:hAnsi="宋体"/>
        </w:rPr>
        <w:t>车间共有滴灌带挤出机</w:t>
      </w:r>
      <w:r>
        <w:rPr>
          <w:rFonts w:hint="eastAsia"/>
        </w:rPr>
        <w:t>7</w:t>
      </w:r>
      <w:r>
        <w:rPr>
          <w:rFonts w:hAnsi="宋体"/>
        </w:rPr>
        <w:t>台，则要求设置</w:t>
      </w:r>
      <w:r>
        <w:rPr>
          <w:rFonts w:hint="eastAsia"/>
        </w:rPr>
        <w:t>7</w:t>
      </w:r>
      <w:r>
        <w:rPr>
          <w:rFonts w:hAnsi="宋体"/>
        </w:rPr>
        <w:t>个集气罩</w:t>
      </w:r>
      <w:r>
        <w:rPr>
          <w:rFonts w:hAnsi="宋体" w:hint="eastAsia"/>
        </w:rPr>
        <w:t>，</w:t>
      </w:r>
      <w:r>
        <w:rPr>
          <w:rFonts w:hAnsi="宋体"/>
        </w:rPr>
        <w:t>设置引风机风量为</w:t>
      </w:r>
      <w:r>
        <w:rPr>
          <w:rFonts w:hint="eastAsia"/>
        </w:rPr>
        <w:t>31</w:t>
      </w:r>
      <w:r>
        <w:t>000m</w:t>
      </w:r>
      <w:r>
        <w:rPr>
          <w:vertAlign w:val="superscript"/>
        </w:rPr>
        <w:t>3</w:t>
      </w:r>
      <w:r>
        <w:t>/h</w:t>
      </w:r>
      <w:r>
        <w:rPr>
          <w:rFonts w:hAnsi="宋体" w:hint="eastAsia"/>
        </w:rPr>
        <w:t>，</w:t>
      </w:r>
      <w:r>
        <w:rPr>
          <w:rFonts w:hAnsi="宋体"/>
        </w:rPr>
        <w:t>将收集后的废气引至一套</w:t>
      </w:r>
      <w:r>
        <w:t>UV</w:t>
      </w:r>
      <w:r>
        <w:rPr>
          <w:rFonts w:hAnsi="宋体"/>
        </w:rPr>
        <w:t>光氧催化装置</w:t>
      </w:r>
      <w:r>
        <w:t>+</w:t>
      </w:r>
      <w:r>
        <w:rPr>
          <w:rFonts w:hAnsi="宋体"/>
        </w:rPr>
        <w:t>活性炭吸附装置处置后通过</w:t>
      </w:r>
      <w:r>
        <w:t>1</w:t>
      </w:r>
      <w:r>
        <w:rPr>
          <w:rFonts w:hAnsi="宋体"/>
        </w:rPr>
        <w:t>根</w:t>
      </w:r>
      <w:r>
        <w:t>15m</w:t>
      </w:r>
      <w:r>
        <w:rPr>
          <w:rFonts w:hAnsi="宋体"/>
        </w:rPr>
        <w:t>高排气筒外排。集气罩废气收集效率按照</w:t>
      </w:r>
      <w:r>
        <w:t>90%</w:t>
      </w:r>
      <w:r>
        <w:rPr>
          <w:rFonts w:hAnsi="宋体"/>
        </w:rPr>
        <w:t>计，剩余</w:t>
      </w:r>
      <w:r>
        <w:t>10%</w:t>
      </w:r>
      <w:r>
        <w:rPr>
          <w:rFonts w:hAnsi="宋体"/>
        </w:rPr>
        <w:t>废气呈无组织排放。</w:t>
      </w:r>
      <w:r>
        <w:rPr>
          <w:rFonts w:hint="eastAsia"/>
          <w:color w:val="FF0000"/>
        </w:rPr>
        <w:t>根据《排放源统计调查产排污核算方法和系数手册》</w:t>
      </w:r>
      <w:r>
        <w:rPr>
          <w:rFonts w:hint="eastAsia"/>
          <w:color w:val="FF0000"/>
        </w:rPr>
        <w:t>292</w:t>
      </w:r>
      <w:r>
        <w:rPr>
          <w:rFonts w:hint="eastAsia"/>
          <w:color w:val="FF0000"/>
        </w:rPr>
        <w:t>塑料制品行业系数手册，</w:t>
      </w:r>
      <w:r>
        <w:rPr>
          <w:color w:val="FF0000"/>
        </w:rPr>
        <w:t>UV</w:t>
      </w:r>
      <w:r>
        <w:rPr>
          <w:color w:val="FF0000"/>
        </w:rPr>
        <w:t>光氧催化</w:t>
      </w:r>
      <w:r>
        <w:rPr>
          <w:rFonts w:hint="eastAsia"/>
          <w:color w:val="FF0000"/>
        </w:rPr>
        <w:t>+</w:t>
      </w:r>
      <w:r>
        <w:rPr>
          <w:rFonts w:hint="eastAsia"/>
          <w:color w:val="FF0000"/>
        </w:rPr>
        <w:t>活</w:t>
      </w:r>
      <w:r>
        <w:rPr>
          <w:color w:val="FF0000"/>
        </w:rPr>
        <w:t>性</w:t>
      </w:r>
      <w:r>
        <w:rPr>
          <w:color w:val="FF0000"/>
        </w:rPr>
        <w:lastRenderedPageBreak/>
        <w:t>炭吸附装置</w:t>
      </w:r>
      <w:r>
        <w:rPr>
          <w:rFonts w:hint="eastAsia"/>
          <w:color w:val="FF0000"/>
        </w:rPr>
        <w:t>的综合</w:t>
      </w:r>
      <w:r>
        <w:rPr>
          <w:color w:val="FF0000"/>
        </w:rPr>
        <w:t>处理效率</w:t>
      </w:r>
      <w:r>
        <w:rPr>
          <w:rFonts w:hint="eastAsia"/>
          <w:color w:val="FF0000"/>
        </w:rPr>
        <w:t>为</w:t>
      </w:r>
      <w:r>
        <w:rPr>
          <w:rFonts w:hint="eastAsia"/>
          <w:color w:val="FF0000"/>
        </w:rPr>
        <w:t>24</w:t>
      </w:r>
      <w:r>
        <w:rPr>
          <w:color w:val="FF0000"/>
        </w:rPr>
        <w:t>%</w:t>
      </w:r>
      <w:r>
        <w:rPr>
          <w:rFonts w:hAnsi="宋体"/>
        </w:rPr>
        <w:t>，项目年生产</w:t>
      </w:r>
      <w:r>
        <w:t>4320h</w:t>
      </w:r>
      <w:r>
        <w:rPr>
          <w:rFonts w:hAnsi="宋体"/>
        </w:rPr>
        <w:t>。则项目</w:t>
      </w:r>
      <w:r>
        <w:t>3#</w:t>
      </w:r>
      <w:r>
        <w:rPr>
          <w:rFonts w:hAnsi="宋体"/>
        </w:rPr>
        <w:t>车间非甲烷总烃产生情况见表</w:t>
      </w:r>
      <w:r>
        <w:t>3.5-</w:t>
      </w:r>
      <w:r>
        <w:rPr>
          <w:rFonts w:hint="eastAsia"/>
        </w:rPr>
        <w:t>6</w:t>
      </w:r>
      <w:r>
        <w:rPr>
          <w:rFonts w:hAnsi="宋体"/>
        </w:rPr>
        <w:t>。</w:t>
      </w:r>
    </w:p>
    <w:p w:rsidR="000E2BC4" w:rsidRDefault="00AF1CD9">
      <w:pPr>
        <w:autoSpaceDE w:val="0"/>
        <w:autoSpaceDN w:val="0"/>
        <w:spacing w:line="240" w:lineRule="auto"/>
        <w:ind w:firstLineChars="200" w:firstLine="420"/>
        <w:rPr>
          <w:rFonts w:eastAsia="黑体"/>
          <w:sz w:val="21"/>
        </w:rPr>
      </w:pPr>
      <w:r>
        <w:rPr>
          <w:rFonts w:eastAsia="黑体"/>
          <w:sz w:val="21"/>
        </w:rPr>
        <w:t>表</w:t>
      </w:r>
      <w:r>
        <w:rPr>
          <w:rFonts w:eastAsia="黑体" w:hint="eastAsia"/>
          <w:sz w:val="21"/>
        </w:rPr>
        <w:t>3</w:t>
      </w:r>
      <w:r>
        <w:rPr>
          <w:rFonts w:eastAsia="黑体"/>
          <w:sz w:val="21"/>
        </w:rPr>
        <w:t>.5-</w:t>
      </w:r>
      <w:r>
        <w:rPr>
          <w:rFonts w:eastAsia="黑体" w:hint="eastAsia"/>
          <w:sz w:val="21"/>
        </w:rPr>
        <w:t>6</w:t>
      </w:r>
      <w:r>
        <w:rPr>
          <w:rFonts w:eastAsia="黑体"/>
          <w:sz w:val="21"/>
        </w:rPr>
        <w:t xml:space="preserve">         </w:t>
      </w:r>
      <w:r>
        <w:rPr>
          <w:rFonts w:eastAsia="黑体" w:hint="eastAsia"/>
          <w:sz w:val="21"/>
        </w:rPr>
        <w:t xml:space="preserve">      </w:t>
      </w:r>
      <w:r>
        <w:rPr>
          <w:rFonts w:eastAsia="黑体"/>
          <w:sz w:val="21"/>
        </w:rPr>
        <w:t xml:space="preserve"> </w:t>
      </w:r>
      <w:r>
        <w:rPr>
          <w:rFonts w:eastAsia="黑体" w:hint="eastAsia"/>
          <w:sz w:val="21"/>
        </w:rPr>
        <w:t>3#</w:t>
      </w:r>
      <w:r>
        <w:rPr>
          <w:rFonts w:eastAsia="黑体" w:hint="eastAsia"/>
          <w:sz w:val="21"/>
        </w:rPr>
        <w:t>车间</w:t>
      </w:r>
      <w:r>
        <w:rPr>
          <w:rFonts w:eastAsia="黑体"/>
          <w:sz w:val="21"/>
        </w:rPr>
        <w:t>非甲烷总烃产生情况一览表</w:t>
      </w:r>
    </w:p>
    <w:tbl>
      <w:tblPr>
        <w:tblStyle w:val="afff8"/>
        <w:tblW w:w="8436" w:type="dxa"/>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704"/>
        <w:gridCol w:w="486"/>
        <w:gridCol w:w="1045"/>
        <w:gridCol w:w="2409"/>
        <w:gridCol w:w="567"/>
        <w:gridCol w:w="709"/>
        <w:gridCol w:w="851"/>
        <w:gridCol w:w="708"/>
        <w:gridCol w:w="957"/>
      </w:tblGrid>
      <w:tr w:rsidR="000E2BC4" w:rsidRPr="0079058C">
        <w:trPr>
          <w:trHeight w:val="340"/>
          <w:jc w:val="center"/>
        </w:trPr>
        <w:tc>
          <w:tcPr>
            <w:tcW w:w="704" w:type="dxa"/>
            <w:vAlign w:val="center"/>
          </w:tcPr>
          <w:p w:rsidR="000E2BC4" w:rsidRPr="0079058C" w:rsidRDefault="00AF1CD9">
            <w:pPr>
              <w:spacing w:line="240" w:lineRule="auto"/>
              <w:jc w:val="center"/>
              <w:rPr>
                <w:rFonts w:eastAsia="宋体"/>
                <w:bCs/>
                <w:kern w:val="0"/>
                <w:sz w:val="21"/>
                <w:szCs w:val="21"/>
              </w:rPr>
            </w:pPr>
            <w:r w:rsidRPr="0079058C">
              <w:rPr>
                <w:rFonts w:eastAsia="宋体"/>
                <w:bCs/>
                <w:kern w:val="0"/>
                <w:sz w:val="21"/>
                <w:szCs w:val="21"/>
              </w:rPr>
              <w:t>污染源</w:t>
            </w:r>
          </w:p>
        </w:tc>
        <w:tc>
          <w:tcPr>
            <w:tcW w:w="486" w:type="dxa"/>
            <w:vAlign w:val="center"/>
          </w:tcPr>
          <w:p w:rsidR="000E2BC4" w:rsidRPr="0079058C" w:rsidRDefault="00AF1CD9">
            <w:pPr>
              <w:spacing w:line="240" w:lineRule="auto"/>
              <w:jc w:val="center"/>
              <w:rPr>
                <w:rFonts w:eastAsia="宋体"/>
                <w:bCs/>
                <w:kern w:val="0"/>
                <w:sz w:val="21"/>
                <w:szCs w:val="21"/>
              </w:rPr>
            </w:pPr>
            <w:r w:rsidRPr="0079058C">
              <w:rPr>
                <w:rFonts w:eastAsia="宋体"/>
                <w:bCs/>
                <w:kern w:val="0"/>
                <w:sz w:val="21"/>
                <w:szCs w:val="21"/>
              </w:rPr>
              <w:t>污染物</w:t>
            </w:r>
          </w:p>
        </w:tc>
        <w:tc>
          <w:tcPr>
            <w:tcW w:w="1045" w:type="dxa"/>
            <w:vAlign w:val="center"/>
          </w:tcPr>
          <w:p w:rsidR="000E2BC4" w:rsidRPr="0079058C" w:rsidRDefault="00AF1CD9">
            <w:pPr>
              <w:spacing w:line="240" w:lineRule="auto"/>
              <w:jc w:val="center"/>
              <w:rPr>
                <w:rFonts w:eastAsia="宋体"/>
                <w:bCs/>
                <w:kern w:val="0"/>
                <w:sz w:val="21"/>
                <w:szCs w:val="21"/>
              </w:rPr>
            </w:pPr>
            <w:r w:rsidRPr="0079058C">
              <w:rPr>
                <w:rFonts w:eastAsia="宋体"/>
                <w:bCs/>
                <w:kern w:val="0"/>
                <w:sz w:val="21"/>
                <w:szCs w:val="21"/>
              </w:rPr>
              <w:t>产生量（</w:t>
            </w:r>
            <w:r w:rsidRPr="0079058C">
              <w:rPr>
                <w:rFonts w:eastAsia="宋体"/>
                <w:bCs/>
                <w:kern w:val="0"/>
                <w:sz w:val="21"/>
                <w:szCs w:val="21"/>
              </w:rPr>
              <w:t>t/a</w:t>
            </w:r>
            <w:r w:rsidRPr="0079058C">
              <w:rPr>
                <w:rFonts w:eastAsia="宋体"/>
                <w:bCs/>
                <w:kern w:val="0"/>
                <w:sz w:val="21"/>
                <w:szCs w:val="21"/>
              </w:rPr>
              <w:t>）</w:t>
            </w:r>
          </w:p>
        </w:tc>
        <w:tc>
          <w:tcPr>
            <w:tcW w:w="2409" w:type="dxa"/>
            <w:vAlign w:val="center"/>
          </w:tcPr>
          <w:p w:rsidR="000E2BC4" w:rsidRPr="0079058C" w:rsidRDefault="00AF1CD9">
            <w:pPr>
              <w:spacing w:line="240" w:lineRule="auto"/>
              <w:jc w:val="center"/>
              <w:rPr>
                <w:rFonts w:eastAsia="宋体"/>
                <w:bCs/>
                <w:kern w:val="0"/>
                <w:sz w:val="21"/>
                <w:szCs w:val="21"/>
              </w:rPr>
            </w:pPr>
            <w:r w:rsidRPr="0079058C">
              <w:rPr>
                <w:rFonts w:eastAsia="宋体"/>
                <w:bCs/>
                <w:kern w:val="0"/>
                <w:sz w:val="21"/>
                <w:szCs w:val="21"/>
              </w:rPr>
              <w:t>处置措施</w:t>
            </w:r>
          </w:p>
        </w:tc>
        <w:tc>
          <w:tcPr>
            <w:tcW w:w="567" w:type="dxa"/>
            <w:vAlign w:val="center"/>
          </w:tcPr>
          <w:p w:rsidR="000E2BC4" w:rsidRPr="0079058C" w:rsidRDefault="00AF1CD9">
            <w:pPr>
              <w:spacing w:line="240" w:lineRule="auto"/>
              <w:jc w:val="center"/>
              <w:rPr>
                <w:rFonts w:eastAsia="宋体"/>
                <w:bCs/>
                <w:kern w:val="0"/>
                <w:sz w:val="21"/>
                <w:szCs w:val="21"/>
              </w:rPr>
            </w:pPr>
            <w:r w:rsidRPr="0079058C">
              <w:rPr>
                <w:rFonts w:eastAsia="宋体"/>
                <w:bCs/>
                <w:kern w:val="0"/>
                <w:sz w:val="21"/>
                <w:szCs w:val="21"/>
              </w:rPr>
              <w:t>排放形式</w:t>
            </w:r>
          </w:p>
        </w:tc>
        <w:tc>
          <w:tcPr>
            <w:tcW w:w="709" w:type="dxa"/>
            <w:vAlign w:val="center"/>
          </w:tcPr>
          <w:p w:rsidR="000E2BC4" w:rsidRPr="0079058C" w:rsidRDefault="00AF1CD9">
            <w:pPr>
              <w:spacing w:line="240" w:lineRule="auto"/>
              <w:jc w:val="center"/>
              <w:rPr>
                <w:rFonts w:eastAsia="宋体"/>
                <w:bCs/>
                <w:kern w:val="0"/>
                <w:sz w:val="21"/>
                <w:szCs w:val="21"/>
              </w:rPr>
            </w:pPr>
            <w:r w:rsidRPr="0079058C">
              <w:rPr>
                <w:rFonts w:eastAsia="宋体"/>
                <w:bCs/>
                <w:kern w:val="0"/>
                <w:sz w:val="21"/>
                <w:szCs w:val="21"/>
              </w:rPr>
              <w:t>排放量（</w:t>
            </w:r>
            <w:r w:rsidRPr="0079058C">
              <w:rPr>
                <w:rFonts w:eastAsia="宋体"/>
                <w:bCs/>
                <w:kern w:val="0"/>
                <w:sz w:val="21"/>
                <w:szCs w:val="21"/>
              </w:rPr>
              <w:t>t/a</w:t>
            </w:r>
            <w:r w:rsidRPr="0079058C">
              <w:rPr>
                <w:rFonts w:eastAsia="宋体"/>
                <w:bCs/>
                <w:kern w:val="0"/>
                <w:sz w:val="21"/>
                <w:szCs w:val="21"/>
              </w:rPr>
              <w:t>）</w:t>
            </w:r>
          </w:p>
        </w:tc>
        <w:tc>
          <w:tcPr>
            <w:tcW w:w="851" w:type="dxa"/>
            <w:vAlign w:val="center"/>
          </w:tcPr>
          <w:p w:rsidR="000E2BC4" w:rsidRPr="0079058C" w:rsidRDefault="00AF1CD9">
            <w:pPr>
              <w:spacing w:line="240" w:lineRule="auto"/>
              <w:jc w:val="center"/>
              <w:rPr>
                <w:rFonts w:eastAsia="宋体"/>
                <w:bCs/>
                <w:kern w:val="0"/>
                <w:sz w:val="21"/>
                <w:szCs w:val="21"/>
              </w:rPr>
            </w:pPr>
            <w:r w:rsidRPr="0079058C">
              <w:rPr>
                <w:rFonts w:eastAsia="宋体"/>
                <w:bCs/>
                <w:kern w:val="0"/>
                <w:sz w:val="21"/>
                <w:szCs w:val="21"/>
              </w:rPr>
              <w:t>排放浓度（</w:t>
            </w:r>
            <w:r w:rsidRPr="0079058C">
              <w:rPr>
                <w:rFonts w:eastAsia="宋体"/>
                <w:bCs/>
                <w:kern w:val="0"/>
                <w:sz w:val="21"/>
                <w:szCs w:val="21"/>
              </w:rPr>
              <w:t>mg/m</w:t>
            </w:r>
            <w:r w:rsidRPr="0079058C">
              <w:rPr>
                <w:rFonts w:eastAsia="宋体"/>
                <w:bCs/>
                <w:kern w:val="0"/>
                <w:sz w:val="21"/>
                <w:szCs w:val="21"/>
                <w:vertAlign w:val="superscript"/>
              </w:rPr>
              <w:t>3</w:t>
            </w:r>
            <w:r w:rsidRPr="0079058C">
              <w:rPr>
                <w:rFonts w:eastAsia="宋体"/>
                <w:bCs/>
                <w:kern w:val="0"/>
                <w:sz w:val="21"/>
                <w:szCs w:val="21"/>
              </w:rPr>
              <w:t>）</w:t>
            </w:r>
          </w:p>
        </w:tc>
        <w:tc>
          <w:tcPr>
            <w:tcW w:w="708" w:type="dxa"/>
            <w:vAlign w:val="center"/>
          </w:tcPr>
          <w:p w:rsidR="000E2BC4" w:rsidRPr="0079058C" w:rsidRDefault="00AF1CD9">
            <w:pPr>
              <w:spacing w:line="240" w:lineRule="auto"/>
              <w:jc w:val="center"/>
              <w:rPr>
                <w:rFonts w:eastAsia="宋体"/>
                <w:bCs/>
                <w:kern w:val="0"/>
                <w:sz w:val="21"/>
                <w:szCs w:val="21"/>
              </w:rPr>
            </w:pPr>
            <w:r w:rsidRPr="0079058C">
              <w:rPr>
                <w:rFonts w:eastAsia="宋体"/>
                <w:bCs/>
                <w:kern w:val="0"/>
                <w:sz w:val="21"/>
                <w:szCs w:val="21"/>
              </w:rPr>
              <w:t>排放速率（</w:t>
            </w:r>
            <w:r w:rsidRPr="0079058C">
              <w:rPr>
                <w:rFonts w:eastAsia="宋体"/>
                <w:bCs/>
                <w:kern w:val="0"/>
                <w:sz w:val="21"/>
                <w:szCs w:val="21"/>
              </w:rPr>
              <w:t>kg/h</w:t>
            </w:r>
            <w:r w:rsidRPr="0079058C">
              <w:rPr>
                <w:rFonts w:eastAsia="宋体"/>
                <w:bCs/>
                <w:kern w:val="0"/>
                <w:sz w:val="21"/>
                <w:szCs w:val="21"/>
              </w:rPr>
              <w:t>）</w:t>
            </w:r>
          </w:p>
        </w:tc>
        <w:tc>
          <w:tcPr>
            <w:tcW w:w="957" w:type="dxa"/>
            <w:vAlign w:val="center"/>
          </w:tcPr>
          <w:p w:rsidR="000E2BC4" w:rsidRPr="0079058C" w:rsidRDefault="00AF1CD9">
            <w:pPr>
              <w:spacing w:line="240" w:lineRule="auto"/>
              <w:jc w:val="center"/>
              <w:rPr>
                <w:rFonts w:eastAsia="宋体"/>
                <w:bCs/>
                <w:kern w:val="0"/>
                <w:sz w:val="21"/>
                <w:szCs w:val="21"/>
              </w:rPr>
            </w:pPr>
            <w:r w:rsidRPr="0079058C">
              <w:rPr>
                <w:rFonts w:eastAsia="宋体"/>
                <w:bCs/>
                <w:kern w:val="0"/>
                <w:sz w:val="21"/>
                <w:szCs w:val="21"/>
              </w:rPr>
              <w:t>排放口编号</w:t>
            </w:r>
          </w:p>
        </w:tc>
      </w:tr>
      <w:tr w:rsidR="000E2BC4" w:rsidRPr="0079058C">
        <w:trPr>
          <w:trHeight w:val="770"/>
          <w:jc w:val="center"/>
        </w:trPr>
        <w:tc>
          <w:tcPr>
            <w:tcW w:w="704" w:type="dxa"/>
            <w:vMerge w:val="restart"/>
            <w:vAlign w:val="center"/>
          </w:tcPr>
          <w:p w:rsidR="000E2BC4" w:rsidRPr="0079058C" w:rsidRDefault="00AF1CD9">
            <w:pPr>
              <w:spacing w:line="240" w:lineRule="auto"/>
              <w:jc w:val="center"/>
              <w:rPr>
                <w:rFonts w:eastAsia="宋体"/>
                <w:bCs/>
                <w:kern w:val="0"/>
                <w:sz w:val="21"/>
                <w:szCs w:val="21"/>
              </w:rPr>
            </w:pPr>
            <w:r w:rsidRPr="0079058C">
              <w:rPr>
                <w:rFonts w:eastAsia="宋体"/>
                <w:bCs/>
                <w:kern w:val="0"/>
                <w:sz w:val="21"/>
                <w:szCs w:val="21"/>
              </w:rPr>
              <w:t>滴灌带生产熔融挤出</w:t>
            </w:r>
          </w:p>
        </w:tc>
        <w:tc>
          <w:tcPr>
            <w:tcW w:w="486" w:type="dxa"/>
            <w:vMerge w:val="restart"/>
            <w:vAlign w:val="center"/>
          </w:tcPr>
          <w:p w:rsidR="000E2BC4" w:rsidRPr="0079058C" w:rsidRDefault="00AF1CD9">
            <w:pPr>
              <w:spacing w:line="240" w:lineRule="auto"/>
              <w:jc w:val="center"/>
              <w:rPr>
                <w:rFonts w:eastAsia="宋体"/>
                <w:bCs/>
                <w:kern w:val="0"/>
                <w:sz w:val="21"/>
                <w:szCs w:val="21"/>
              </w:rPr>
            </w:pPr>
            <w:r w:rsidRPr="0079058C">
              <w:rPr>
                <w:rFonts w:eastAsia="宋体"/>
                <w:bCs/>
                <w:kern w:val="0"/>
                <w:sz w:val="21"/>
                <w:szCs w:val="21"/>
              </w:rPr>
              <w:t>非甲烷总烃</w:t>
            </w:r>
          </w:p>
        </w:tc>
        <w:tc>
          <w:tcPr>
            <w:tcW w:w="1045" w:type="dxa"/>
            <w:vMerge w:val="restart"/>
            <w:vAlign w:val="center"/>
          </w:tcPr>
          <w:p w:rsidR="000E2BC4" w:rsidRPr="0079058C" w:rsidRDefault="00AF1CD9">
            <w:pPr>
              <w:spacing w:line="240" w:lineRule="auto"/>
              <w:jc w:val="center"/>
              <w:rPr>
                <w:rFonts w:eastAsia="宋体"/>
                <w:bCs/>
                <w:kern w:val="0"/>
                <w:sz w:val="21"/>
                <w:szCs w:val="21"/>
              </w:rPr>
            </w:pPr>
            <w:r w:rsidRPr="0079058C">
              <w:rPr>
                <w:rFonts w:eastAsia="宋体"/>
                <w:bCs/>
                <w:kern w:val="0"/>
                <w:sz w:val="21"/>
                <w:szCs w:val="21"/>
              </w:rPr>
              <w:t>2.63</w:t>
            </w:r>
          </w:p>
        </w:tc>
        <w:tc>
          <w:tcPr>
            <w:tcW w:w="2409" w:type="dxa"/>
            <w:vMerge w:val="restart"/>
            <w:vAlign w:val="center"/>
          </w:tcPr>
          <w:p w:rsidR="000E2BC4" w:rsidRPr="0079058C" w:rsidRDefault="00AF1CD9">
            <w:pPr>
              <w:spacing w:line="240" w:lineRule="auto"/>
              <w:jc w:val="center"/>
              <w:rPr>
                <w:rFonts w:eastAsia="宋体"/>
                <w:bCs/>
                <w:kern w:val="0"/>
                <w:sz w:val="21"/>
                <w:szCs w:val="21"/>
              </w:rPr>
            </w:pPr>
            <w:r w:rsidRPr="0079058C">
              <w:rPr>
                <w:rFonts w:eastAsia="宋体"/>
                <w:bCs/>
                <w:kern w:val="0"/>
                <w:sz w:val="21"/>
                <w:szCs w:val="21"/>
              </w:rPr>
              <w:t>每台挤出机上方分别设置</w:t>
            </w:r>
            <w:r w:rsidRPr="0079058C">
              <w:rPr>
                <w:rFonts w:eastAsia="宋体"/>
                <w:bCs/>
                <w:kern w:val="0"/>
                <w:sz w:val="21"/>
                <w:szCs w:val="21"/>
              </w:rPr>
              <w:t>1</w:t>
            </w:r>
            <w:r w:rsidRPr="0079058C">
              <w:rPr>
                <w:rFonts w:eastAsia="宋体"/>
                <w:bCs/>
                <w:kern w:val="0"/>
                <w:sz w:val="21"/>
                <w:szCs w:val="21"/>
              </w:rPr>
              <w:t>个集气罩（共设置</w:t>
            </w:r>
            <w:r w:rsidRPr="0079058C">
              <w:rPr>
                <w:rFonts w:eastAsia="宋体"/>
                <w:bCs/>
                <w:kern w:val="0"/>
                <w:sz w:val="21"/>
                <w:szCs w:val="21"/>
              </w:rPr>
              <w:t>7</w:t>
            </w:r>
            <w:r w:rsidRPr="0079058C">
              <w:rPr>
                <w:rFonts w:eastAsia="宋体"/>
                <w:bCs/>
                <w:kern w:val="0"/>
                <w:sz w:val="21"/>
                <w:szCs w:val="21"/>
              </w:rPr>
              <w:t>个集气罩），设置引风机将收集废气引至一套</w:t>
            </w:r>
            <w:r w:rsidRPr="0079058C">
              <w:rPr>
                <w:rFonts w:eastAsia="宋体"/>
                <w:bCs/>
                <w:kern w:val="0"/>
                <w:sz w:val="21"/>
                <w:szCs w:val="21"/>
              </w:rPr>
              <w:t>UV</w:t>
            </w:r>
            <w:r w:rsidRPr="0079058C">
              <w:rPr>
                <w:rFonts w:eastAsia="宋体"/>
                <w:bCs/>
                <w:kern w:val="0"/>
                <w:sz w:val="21"/>
                <w:szCs w:val="21"/>
              </w:rPr>
              <w:t>光氧催化装置</w:t>
            </w:r>
            <w:r w:rsidRPr="0079058C">
              <w:rPr>
                <w:rFonts w:eastAsia="宋体"/>
                <w:bCs/>
                <w:kern w:val="0"/>
                <w:sz w:val="21"/>
                <w:szCs w:val="21"/>
              </w:rPr>
              <w:t>+</w:t>
            </w:r>
            <w:r w:rsidRPr="0079058C">
              <w:rPr>
                <w:rFonts w:eastAsia="宋体"/>
                <w:bCs/>
                <w:kern w:val="0"/>
                <w:sz w:val="21"/>
                <w:szCs w:val="21"/>
              </w:rPr>
              <w:t>活性炭吸附装置处置后通过</w:t>
            </w:r>
            <w:r w:rsidRPr="0079058C">
              <w:rPr>
                <w:rFonts w:eastAsia="宋体"/>
                <w:bCs/>
                <w:kern w:val="0"/>
                <w:sz w:val="21"/>
                <w:szCs w:val="21"/>
              </w:rPr>
              <w:t>1</w:t>
            </w:r>
            <w:r w:rsidRPr="0079058C">
              <w:rPr>
                <w:rFonts w:eastAsia="宋体"/>
                <w:bCs/>
                <w:kern w:val="0"/>
                <w:sz w:val="21"/>
                <w:szCs w:val="21"/>
              </w:rPr>
              <w:t>根</w:t>
            </w:r>
            <w:r w:rsidRPr="0079058C">
              <w:rPr>
                <w:rFonts w:eastAsia="宋体"/>
                <w:bCs/>
                <w:kern w:val="0"/>
                <w:sz w:val="21"/>
                <w:szCs w:val="21"/>
              </w:rPr>
              <w:t>15m</w:t>
            </w:r>
            <w:r w:rsidRPr="0079058C">
              <w:rPr>
                <w:rFonts w:eastAsia="宋体"/>
                <w:bCs/>
                <w:kern w:val="0"/>
                <w:sz w:val="21"/>
                <w:szCs w:val="21"/>
              </w:rPr>
              <w:t>高排气筒外排</w:t>
            </w:r>
          </w:p>
        </w:tc>
        <w:tc>
          <w:tcPr>
            <w:tcW w:w="567" w:type="dxa"/>
            <w:vAlign w:val="center"/>
          </w:tcPr>
          <w:p w:rsidR="000E2BC4" w:rsidRPr="0079058C" w:rsidRDefault="00AF1CD9">
            <w:pPr>
              <w:spacing w:line="240" w:lineRule="auto"/>
              <w:jc w:val="center"/>
              <w:rPr>
                <w:rFonts w:eastAsia="宋体"/>
                <w:bCs/>
                <w:kern w:val="0"/>
                <w:sz w:val="21"/>
                <w:szCs w:val="21"/>
              </w:rPr>
            </w:pPr>
            <w:r w:rsidRPr="0079058C">
              <w:rPr>
                <w:rFonts w:eastAsia="宋体"/>
                <w:bCs/>
                <w:kern w:val="0"/>
                <w:sz w:val="21"/>
                <w:szCs w:val="21"/>
              </w:rPr>
              <w:t>有组织</w:t>
            </w:r>
          </w:p>
        </w:tc>
        <w:tc>
          <w:tcPr>
            <w:tcW w:w="709" w:type="dxa"/>
            <w:vAlign w:val="center"/>
          </w:tcPr>
          <w:p w:rsidR="000E2BC4" w:rsidRPr="0079058C" w:rsidRDefault="00AF1CD9">
            <w:pPr>
              <w:spacing w:line="240" w:lineRule="auto"/>
              <w:jc w:val="center"/>
              <w:rPr>
                <w:rFonts w:eastAsia="宋体"/>
                <w:bCs/>
                <w:kern w:val="0"/>
                <w:sz w:val="21"/>
                <w:szCs w:val="21"/>
              </w:rPr>
            </w:pPr>
            <w:r w:rsidRPr="0079058C">
              <w:rPr>
                <w:rFonts w:eastAsia="宋体"/>
                <w:bCs/>
                <w:kern w:val="0"/>
                <w:sz w:val="21"/>
                <w:szCs w:val="21"/>
              </w:rPr>
              <w:t>2.37</w:t>
            </w:r>
          </w:p>
        </w:tc>
        <w:tc>
          <w:tcPr>
            <w:tcW w:w="851" w:type="dxa"/>
            <w:vAlign w:val="center"/>
          </w:tcPr>
          <w:p w:rsidR="000E2BC4" w:rsidRPr="0079058C" w:rsidRDefault="00AF1CD9">
            <w:pPr>
              <w:spacing w:line="240" w:lineRule="auto"/>
              <w:jc w:val="center"/>
              <w:rPr>
                <w:rFonts w:eastAsia="宋体"/>
                <w:bCs/>
                <w:kern w:val="0"/>
                <w:sz w:val="21"/>
                <w:szCs w:val="21"/>
              </w:rPr>
            </w:pPr>
            <w:r w:rsidRPr="0079058C">
              <w:rPr>
                <w:rFonts w:eastAsia="宋体"/>
                <w:bCs/>
                <w:kern w:val="0"/>
                <w:sz w:val="21"/>
                <w:szCs w:val="21"/>
              </w:rPr>
              <w:t>17.74</w:t>
            </w:r>
          </w:p>
        </w:tc>
        <w:tc>
          <w:tcPr>
            <w:tcW w:w="708" w:type="dxa"/>
            <w:vAlign w:val="center"/>
          </w:tcPr>
          <w:p w:rsidR="000E2BC4" w:rsidRPr="0079058C" w:rsidRDefault="00AF1CD9">
            <w:pPr>
              <w:spacing w:line="240" w:lineRule="auto"/>
              <w:jc w:val="center"/>
              <w:rPr>
                <w:rFonts w:eastAsia="宋体"/>
                <w:bCs/>
                <w:kern w:val="0"/>
                <w:sz w:val="21"/>
                <w:szCs w:val="21"/>
              </w:rPr>
            </w:pPr>
            <w:r w:rsidRPr="0079058C">
              <w:rPr>
                <w:rFonts w:eastAsia="宋体"/>
                <w:bCs/>
                <w:kern w:val="0"/>
                <w:sz w:val="21"/>
                <w:szCs w:val="21"/>
              </w:rPr>
              <w:t>0.55</w:t>
            </w:r>
          </w:p>
        </w:tc>
        <w:tc>
          <w:tcPr>
            <w:tcW w:w="957" w:type="dxa"/>
            <w:vAlign w:val="center"/>
          </w:tcPr>
          <w:p w:rsidR="000E2BC4" w:rsidRPr="0079058C" w:rsidRDefault="00AF1CD9">
            <w:pPr>
              <w:spacing w:line="240" w:lineRule="auto"/>
              <w:jc w:val="center"/>
              <w:rPr>
                <w:rFonts w:eastAsia="宋体"/>
                <w:bCs/>
                <w:kern w:val="0"/>
                <w:sz w:val="21"/>
                <w:szCs w:val="21"/>
              </w:rPr>
            </w:pPr>
            <w:r w:rsidRPr="0079058C">
              <w:rPr>
                <w:rFonts w:eastAsia="宋体"/>
                <w:bCs/>
                <w:kern w:val="0"/>
                <w:sz w:val="21"/>
                <w:szCs w:val="21"/>
              </w:rPr>
              <w:t>DA004</w:t>
            </w:r>
          </w:p>
        </w:tc>
      </w:tr>
      <w:tr w:rsidR="000E2BC4" w:rsidRPr="0079058C">
        <w:trPr>
          <w:trHeight w:val="340"/>
          <w:jc w:val="center"/>
        </w:trPr>
        <w:tc>
          <w:tcPr>
            <w:tcW w:w="704" w:type="dxa"/>
            <w:vMerge/>
            <w:vAlign w:val="center"/>
          </w:tcPr>
          <w:p w:rsidR="000E2BC4" w:rsidRPr="0079058C" w:rsidRDefault="000E2BC4">
            <w:pPr>
              <w:spacing w:line="240" w:lineRule="auto"/>
              <w:jc w:val="center"/>
              <w:rPr>
                <w:rFonts w:eastAsia="宋体"/>
                <w:bCs/>
                <w:kern w:val="0"/>
                <w:sz w:val="21"/>
                <w:szCs w:val="21"/>
              </w:rPr>
            </w:pPr>
          </w:p>
        </w:tc>
        <w:tc>
          <w:tcPr>
            <w:tcW w:w="486" w:type="dxa"/>
            <w:vMerge/>
            <w:vAlign w:val="center"/>
          </w:tcPr>
          <w:p w:rsidR="000E2BC4" w:rsidRPr="0079058C" w:rsidRDefault="000E2BC4">
            <w:pPr>
              <w:spacing w:line="240" w:lineRule="auto"/>
              <w:jc w:val="center"/>
              <w:rPr>
                <w:rFonts w:eastAsia="宋体"/>
                <w:bCs/>
                <w:kern w:val="0"/>
                <w:sz w:val="21"/>
                <w:szCs w:val="21"/>
              </w:rPr>
            </w:pPr>
          </w:p>
        </w:tc>
        <w:tc>
          <w:tcPr>
            <w:tcW w:w="1045" w:type="dxa"/>
            <w:vMerge/>
            <w:vAlign w:val="center"/>
          </w:tcPr>
          <w:p w:rsidR="000E2BC4" w:rsidRPr="0079058C" w:rsidRDefault="000E2BC4">
            <w:pPr>
              <w:spacing w:line="240" w:lineRule="auto"/>
              <w:jc w:val="center"/>
              <w:rPr>
                <w:rFonts w:eastAsia="宋体"/>
                <w:bCs/>
                <w:kern w:val="0"/>
                <w:sz w:val="21"/>
                <w:szCs w:val="21"/>
              </w:rPr>
            </w:pPr>
          </w:p>
        </w:tc>
        <w:tc>
          <w:tcPr>
            <w:tcW w:w="2409" w:type="dxa"/>
            <w:vMerge/>
            <w:vAlign w:val="center"/>
          </w:tcPr>
          <w:p w:rsidR="000E2BC4" w:rsidRPr="0079058C" w:rsidRDefault="000E2BC4">
            <w:pPr>
              <w:spacing w:line="240" w:lineRule="auto"/>
              <w:jc w:val="center"/>
              <w:rPr>
                <w:rFonts w:eastAsia="宋体"/>
                <w:bCs/>
                <w:kern w:val="0"/>
                <w:sz w:val="21"/>
                <w:szCs w:val="21"/>
              </w:rPr>
            </w:pPr>
          </w:p>
        </w:tc>
        <w:tc>
          <w:tcPr>
            <w:tcW w:w="567" w:type="dxa"/>
            <w:vAlign w:val="center"/>
          </w:tcPr>
          <w:p w:rsidR="000E2BC4" w:rsidRPr="0079058C" w:rsidRDefault="00AF1CD9">
            <w:pPr>
              <w:spacing w:line="240" w:lineRule="auto"/>
              <w:jc w:val="center"/>
              <w:rPr>
                <w:rFonts w:eastAsia="宋体"/>
                <w:bCs/>
                <w:kern w:val="0"/>
                <w:sz w:val="21"/>
                <w:szCs w:val="21"/>
              </w:rPr>
            </w:pPr>
            <w:r w:rsidRPr="0079058C">
              <w:rPr>
                <w:rFonts w:eastAsia="宋体"/>
                <w:bCs/>
                <w:kern w:val="0"/>
                <w:sz w:val="21"/>
                <w:szCs w:val="21"/>
              </w:rPr>
              <w:t>无组织</w:t>
            </w:r>
          </w:p>
        </w:tc>
        <w:tc>
          <w:tcPr>
            <w:tcW w:w="709" w:type="dxa"/>
            <w:vAlign w:val="center"/>
          </w:tcPr>
          <w:p w:rsidR="000E2BC4" w:rsidRPr="0079058C" w:rsidRDefault="00AF1CD9">
            <w:pPr>
              <w:spacing w:line="240" w:lineRule="auto"/>
              <w:jc w:val="center"/>
              <w:rPr>
                <w:rFonts w:eastAsia="宋体"/>
                <w:bCs/>
                <w:kern w:val="0"/>
                <w:sz w:val="21"/>
                <w:szCs w:val="21"/>
              </w:rPr>
            </w:pPr>
            <w:r w:rsidRPr="0079058C">
              <w:rPr>
                <w:rFonts w:eastAsia="宋体"/>
                <w:bCs/>
                <w:kern w:val="0"/>
                <w:sz w:val="21"/>
                <w:szCs w:val="21"/>
              </w:rPr>
              <w:t>0.26</w:t>
            </w:r>
          </w:p>
        </w:tc>
        <w:tc>
          <w:tcPr>
            <w:tcW w:w="851" w:type="dxa"/>
            <w:vAlign w:val="center"/>
          </w:tcPr>
          <w:p w:rsidR="000E2BC4" w:rsidRPr="0079058C" w:rsidRDefault="00AF1CD9">
            <w:pPr>
              <w:spacing w:line="240" w:lineRule="auto"/>
              <w:jc w:val="center"/>
              <w:rPr>
                <w:rFonts w:eastAsia="宋体"/>
                <w:bCs/>
                <w:kern w:val="0"/>
                <w:sz w:val="21"/>
                <w:szCs w:val="21"/>
              </w:rPr>
            </w:pPr>
            <w:r w:rsidRPr="0079058C">
              <w:rPr>
                <w:rFonts w:eastAsia="宋体"/>
                <w:bCs/>
                <w:kern w:val="0"/>
                <w:sz w:val="21"/>
                <w:szCs w:val="21"/>
              </w:rPr>
              <w:t>/</w:t>
            </w:r>
          </w:p>
        </w:tc>
        <w:tc>
          <w:tcPr>
            <w:tcW w:w="708" w:type="dxa"/>
            <w:vAlign w:val="center"/>
          </w:tcPr>
          <w:p w:rsidR="000E2BC4" w:rsidRPr="0079058C" w:rsidRDefault="00AF1CD9">
            <w:pPr>
              <w:spacing w:line="240" w:lineRule="auto"/>
              <w:jc w:val="center"/>
              <w:rPr>
                <w:rFonts w:eastAsia="宋体"/>
                <w:bCs/>
                <w:kern w:val="0"/>
                <w:sz w:val="21"/>
                <w:szCs w:val="21"/>
              </w:rPr>
            </w:pPr>
            <w:r w:rsidRPr="0079058C">
              <w:rPr>
                <w:rFonts w:eastAsia="宋体"/>
                <w:bCs/>
                <w:kern w:val="0"/>
                <w:sz w:val="21"/>
                <w:szCs w:val="21"/>
              </w:rPr>
              <w:t>0.06</w:t>
            </w:r>
          </w:p>
        </w:tc>
        <w:tc>
          <w:tcPr>
            <w:tcW w:w="957" w:type="dxa"/>
            <w:vAlign w:val="center"/>
          </w:tcPr>
          <w:p w:rsidR="000E2BC4" w:rsidRPr="0079058C" w:rsidRDefault="00AF1CD9">
            <w:pPr>
              <w:spacing w:line="240" w:lineRule="auto"/>
              <w:jc w:val="center"/>
              <w:rPr>
                <w:rFonts w:eastAsia="宋体"/>
                <w:bCs/>
                <w:kern w:val="0"/>
                <w:sz w:val="21"/>
                <w:szCs w:val="21"/>
              </w:rPr>
            </w:pPr>
            <w:r w:rsidRPr="0079058C">
              <w:rPr>
                <w:rFonts w:eastAsia="宋体"/>
                <w:bCs/>
                <w:kern w:val="0"/>
                <w:sz w:val="21"/>
                <w:szCs w:val="21"/>
              </w:rPr>
              <w:t>/</w:t>
            </w:r>
          </w:p>
        </w:tc>
      </w:tr>
    </w:tbl>
    <w:p w:rsidR="000E2BC4" w:rsidRDefault="00AF1CD9">
      <w:pPr>
        <w:autoSpaceDE w:val="0"/>
        <w:autoSpaceDN w:val="0"/>
        <w:spacing w:line="460" w:lineRule="exact"/>
        <w:ind w:firstLineChars="200" w:firstLine="480"/>
      </w:pPr>
      <w:r>
        <w:rPr>
          <w:rFonts w:ascii="宋体" w:hAnsi="宋体" w:cs="宋体" w:hint="eastAsia"/>
        </w:rPr>
        <w:t>④</w:t>
      </w:r>
      <w:r>
        <w:rPr>
          <w:rFonts w:hint="eastAsia"/>
        </w:rPr>
        <w:t>5#</w:t>
      </w:r>
      <w:r>
        <w:rPr>
          <w:rFonts w:hint="eastAsia"/>
        </w:rPr>
        <w:t>车间</w:t>
      </w:r>
      <w:r>
        <w:t>非甲烷总烃</w:t>
      </w:r>
    </w:p>
    <w:p w:rsidR="000E2BC4" w:rsidRDefault="00AF1CD9">
      <w:pPr>
        <w:autoSpaceDE w:val="0"/>
        <w:autoSpaceDN w:val="0"/>
        <w:spacing w:line="460" w:lineRule="exact"/>
        <w:ind w:firstLineChars="200" w:firstLine="480"/>
      </w:pPr>
      <w:r>
        <w:t>本项目</w:t>
      </w:r>
      <w:r>
        <w:rPr>
          <w:rFonts w:hint="eastAsia"/>
        </w:rPr>
        <w:t>5#</w:t>
      </w:r>
      <w:r>
        <w:rPr>
          <w:rFonts w:hint="eastAsia"/>
        </w:rPr>
        <w:t>车间共设置</w:t>
      </w:r>
      <w:r>
        <w:rPr>
          <w:rFonts w:hint="eastAsia"/>
        </w:rPr>
        <w:t>7</w:t>
      </w:r>
      <w:r>
        <w:rPr>
          <w:rFonts w:hint="eastAsia"/>
        </w:rPr>
        <w:t>条滴灌带生产线，</w:t>
      </w:r>
      <w:r>
        <w:t>加热熔融挤出</w:t>
      </w:r>
      <w:r>
        <w:rPr>
          <w:rFonts w:hint="eastAsia"/>
        </w:rPr>
        <w:t>过程</w:t>
      </w:r>
      <w:r>
        <w:t>会有有机废气产生，主要为非甲烷总烃。</w:t>
      </w:r>
    </w:p>
    <w:p w:rsidR="000E2BC4" w:rsidRDefault="00AF1CD9">
      <w:pPr>
        <w:autoSpaceDE w:val="0"/>
        <w:autoSpaceDN w:val="0"/>
        <w:spacing w:line="460" w:lineRule="exact"/>
        <w:ind w:firstLineChars="200" w:firstLine="480"/>
        <w:rPr>
          <w:color w:val="FF0000"/>
        </w:rPr>
      </w:pPr>
      <w:r>
        <w:rPr>
          <w:rFonts w:hint="eastAsia"/>
          <w:color w:val="FF0000"/>
        </w:rPr>
        <w:t>本次环评</w:t>
      </w:r>
      <w:r>
        <w:rPr>
          <w:color w:val="FF0000"/>
        </w:rPr>
        <w:t>参考</w:t>
      </w:r>
      <w:r>
        <w:rPr>
          <w:rFonts w:hint="eastAsia"/>
          <w:color w:val="FF0000"/>
        </w:rPr>
        <w:t>《</w:t>
      </w:r>
      <w:hyperlink r:id="rId44" w:history="1">
        <w:r>
          <w:rPr>
            <w:rStyle w:val="afffe"/>
            <w:rFonts w:ascii="Times New Roman" w:hAnsi="Times New Roman" w:cs="Times New Roman" w:hint="eastAsia"/>
            <w:color w:val="FF0000"/>
            <w:szCs w:val="24"/>
          </w:rPr>
          <w:t>排放源统计调查产排污核算方法和系数手册</w:t>
        </w:r>
      </w:hyperlink>
      <w:r>
        <w:rPr>
          <w:rFonts w:hint="eastAsia"/>
          <w:color w:val="FF0000"/>
        </w:rPr>
        <w:t>》（公告</w:t>
      </w:r>
      <w:r>
        <w:rPr>
          <w:rFonts w:hint="eastAsia"/>
          <w:color w:val="FF0000"/>
        </w:rPr>
        <w:t>2021</w:t>
      </w:r>
      <w:r>
        <w:rPr>
          <w:rFonts w:hint="eastAsia"/>
          <w:color w:val="FF0000"/>
        </w:rPr>
        <w:t>年第</w:t>
      </w:r>
      <w:r>
        <w:rPr>
          <w:rFonts w:hint="eastAsia"/>
          <w:color w:val="FF0000"/>
        </w:rPr>
        <w:t>24</w:t>
      </w:r>
      <w:r>
        <w:rPr>
          <w:rFonts w:hint="eastAsia"/>
          <w:color w:val="FF0000"/>
        </w:rPr>
        <w:t>号）中</w:t>
      </w:r>
      <w:r>
        <w:rPr>
          <w:rFonts w:hint="eastAsia"/>
          <w:color w:val="FF0000"/>
        </w:rPr>
        <w:t>292</w:t>
      </w:r>
      <w:r>
        <w:rPr>
          <w:rFonts w:hint="eastAsia"/>
          <w:color w:val="FF0000"/>
        </w:rPr>
        <w:t>塑料制品行业系数手册，塑料板、管、型材挤出产生的挥发性有机物产生系数为</w:t>
      </w:r>
      <w:r>
        <w:rPr>
          <w:rFonts w:hint="eastAsia"/>
          <w:color w:val="FF0000"/>
        </w:rPr>
        <w:t>1.5kg/t</w:t>
      </w:r>
      <w:r>
        <w:rPr>
          <w:rFonts w:hint="eastAsia"/>
          <w:color w:val="FF0000"/>
        </w:rPr>
        <w:t>。</w:t>
      </w:r>
    </w:p>
    <w:p w:rsidR="000E2BC4" w:rsidRDefault="00AF1CD9">
      <w:pPr>
        <w:autoSpaceDE w:val="0"/>
        <w:autoSpaceDN w:val="0"/>
        <w:spacing w:line="460" w:lineRule="exact"/>
        <w:ind w:firstLineChars="200" w:firstLine="480"/>
      </w:pPr>
      <w:r>
        <w:t>本项目</w:t>
      </w:r>
      <w:r>
        <w:rPr>
          <w:rFonts w:hint="eastAsia"/>
        </w:rPr>
        <w:t>5#</w:t>
      </w:r>
      <w:r>
        <w:rPr>
          <w:rFonts w:hint="eastAsia"/>
        </w:rPr>
        <w:t>车间</w:t>
      </w:r>
      <w:r>
        <w:rPr>
          <w:rFonts w:hAnsi="宋体"/>
        </w:rPr>
        <w:t>滴灌带生产进入熔融挤出的原料量为</w:t>
      </w:r>
      <w:r>
        <w:rPr>
          <w:rFonts w:hint="eastAsia"/>
        </w:rPr>
        <w:t>1754.38</w:t>
      </w:r>
      <w:r>
        <w:t>t/a</w:t>
      </w:r>
      <w:r>
        <w:rPr>
          <w:rFonts w:hAnsi="宋体"/>
        </w:rPr>
        <w:t>（其中再生聚乙烯颗粒</w:t>
      </w:r>
      <w:r>
        <w:rPr>
          <w:rFonts w:hint="eastAsia"/>
        </w:rPr>
        <w:t>1733.64</w:t>
      </w:r>
      <w:r>
        <w:t>t/a</w:t>
      </w:r>
      <w:r>
        <w:rPr>
          <w:rFonts w:hAnsi="宋体"/>
        </w:rPr>
        <w:t>、抗老化剂</w:t>
      </w:r>
      <w:r>
        <w:rPr>
          <w:rFonts w:hint="eastAsia"/>
        </w:rPr>
        <w:t>10.37</w:t>
      </w:r>
      <w:r>
        <w:t>t/a</w:t>
      </w:r>
      <w:r>
        <w:rPr>
          <w:rFonts w:hAnsi="宋体"/>
        </w:rPr>
        <w:t>、黑色母料</w:t>
      </w:r>
      <w:r>
        <w:rPr>
          <w:rFonts w:hint="eastAsia"/>
        </w:rPr>
        <w:t>10.37</w:t>
      </w:r>
      <w:r>
        <w:t>t/a</w:t>
      </w:r>
      <w:r>
        <w:rPr>
          <w:rFonts w:hAnsi="宋体"/>
        </w:rPr>
        <w:t>），则本项目</w:t>
      </w:r>
      <w:r>
        <w:rPr>
          <w:rFonts w:hint="eastAsia"/>
        </w:rPr>
        <w:t>5</w:t>
      </w:r>
      <w:r>
        <w:t>#</w:t>
      </w:r>
      <w:r>
        <w:rPr>
          <w:rFonts w:hAnsi="宋体"/>
        </w:rPr>
        <w:t>车间滴灌带生产产生的有机废气量为</w:t>
      </w:r>
      <w:r>
        <w:rPr>
          <w:rFonts w:hint="eastAsia"/>
        </w:rPr>
        <w:t>2.63</w:t>
      </w:r>
      <w:r>
        <w:t>t/a</w:t>
      </w:r>
      <w:r>
        <w:rPr>
          <w:rFonts w:hAnsi="宋体" w:hint="eastAsia"/>
        </w:rPr>
        <w:t>；</w:t>
      </w:r>
      <w:r>
        <w:t>环评要求分别在每台</w:t>
      </w:r>
      <w:r>
        <w:rPr>
          <w:rFonts w:hint="eastAsia"/>
        </w:rPr>
        <w:t>滴灌带挤出机</w:t>
      </w:r>
      <w:r>
        <w:t>上方设置集气罩</w:t>
      </w:r>
      <w:r>
        <w:rPr>
          <w:rFonts w:hint="eastAsia"/>
        </w:rPr>
        <w:t>（集气罩口面积为</w:t>
      </w:r>
      <w:r>
        <w:rPr>
          <w:rFonts w:hint="eastAsia"/>
        </w:rPr>
        <w:t>0.7m</w:t>
      </w:r>
      <w:r>
        <w:rPr>
          <w:rFonts w:hint="eastAsia"/>
        </w:rPr>
        <w:t>×</w:t>
      </w:r>
      <w:r>
        <w:rPr>
          <w:rFonts w:hint="eastAsia"/>
        </w:rPr>
        <w:t>1.0m</w:t>
      </w:r>
      <w:r>
        <w:rPr>
          <w:rFonts w:hint="eastAsia"/>
        </w:rPr>
        <w:t>）。</w:t>
      </w:r>
    </w:p>
    <w:p w:rsidR="000E2BC4" w:rsidRDefault="00AF1CD9">
      <w:pPr>
        <w:spacing w:line="460" w:lineRule="exact"/>
        <w:ind w:firstLineChars="200" w:firstLine="480"/>
        <w:rPr>
          <w:bCs/>
          <w:color w:val="FF0000"/>
        </w:rPr>
      </w:pPr>
      <w:r>
        <w:rPr>
          <w:rFonts w:hint="eastAsia"/>
          <w:bCs/>
          <w:color w:val="FF0000"/>
        </w:rPr>
        <w:t>根据《大气污染控制工程》（第三版）中集气罩风量计算公式：</w:t>
      </w:r>
    </w:p>
    <w:p w:rsidR="000E2BC4" w:rsidRDefault="00AF1CD9">
      <w:pPr>
        <w:spacing w:line="460" w:lineRule="exact"/>
        <w:ind w:firstLineChars="200" w:firstLine="480"/>
        <w:rPr>
          <w:bCs/>
          <w:color w:val="FF0000"/>
        </w:rPr>
      </w:pPr>
      <w:r>
        <w:rPr>
          <w:rFonts w:hint="eastAsia"/>
          <w:bCs/>
          <w:color w:val="FF0000"/>
        </w:rPr>
        <w:t>Q=0.75</w:t>
      </w:r>
      <w:r>
        <w:rPr>
          <w:rFonts w:hint="eastAsia"/>
          <w:bCs/>
          <w:color w:val="FF0000"/>
        </w:rPr>
        <w:t>（</w:t>
      </w:r>
      <w:r>
        <w:rPr>
          <w:rFonts w:hint="eastAsia"/>
          <w:bCs/>
          <w:color w:val="FF0000"/>
        </w:rPr>
        <w:t>10X</w:t>
      </w:r>
      <w:r>
        <w:rPr>
          <w:rFonts w:hint="eastAsia"/>
          <w:bCs/>
          <w:color w:val="FF0000"/>
          <w:vertAlign w:val="superscript"/>
        </w:rPr>
        <w:t>2</w:t>
      </w:r>
      <w:r>
        <w:rPr>
          <w:rFonts w:hint="eastAsia"/>
          <w:bCs/>
          <w:color w:val="FF0000"/>
        </w:rPr>
        <w:t>+A</w:t>
      </w:r>
      <w:r>
        <w:rPr>
          <w:rFonts w:hint="eastAsia"/>
          <w:bCs/>
          <w:color w:val="FF0000"/>
        </w:rPr>
        <w:t>）×</w:t>
      </w:r>
      <w:r>
        <w:rPr>
          <w:rFonts w:hint="eastAsia"/>
          <w:bCs/>
          <w:color w:val="FF0000"/>
        </w:rPr>
        <w:t>V</w:t>
      </w:r>
      <w:r>
        <w:rPr>
          <w:rFonts w:hint="eastAsia"/>
          <w:bCs/>
          <w:color w:val="FF0000"/>
          <w:vertAlign w:val="subscript"/>
        </w:rPr>
        <w:t>X</w:t>
      </w:r>
    </w:p>
    <w:p w:rsidR="000E2BC4" w:rsidRDefault="00AF1CD9">
      <w:pPr>
        <w:spacing w:line="460" w:lineRule="exact"/>
        <w:ind w:firstLineChars="200" w:firstLine="480"/>
        <w:rPr>
          <w:bCs/>
          <w:color w:val="FF0000"/>
        </w:rPr>
      </w:pPr>
      <w:r>
        <w:rPr>
          <w:rFonts w:hint="eastAsia"/>
          <w:bCs/>
          <w:color w:val="FF0000"/>
        </w:rPr>
        <w:t>式中：</w:t>
      </w:r>
      <w:r>
        <w:rPr>
          <w:rFonts w:hint="eastAsia"/>
          <w:bCs/>
          <w:color w:val="FF0000"/>
        </w:rPr>
        <w:t>Q---</w:t>
      </w:r>
      <w:r>
        <w:rPr>
          <w:rFonts w:hint="eastAsia"/>
          <w:bCs/>
          <w:color w:val="FF0000"/>
        </w:rPr>
        <w:t>集气罩排风量，</w:t>
      </w:r>
      <w:r>
        <w:rPr>
          <w:rFonts w:hint="eastAsia"/>
          <w:bCs/>
          <w:color w:val="FF0000"/>
        </w:rPr>
        <w:t>m</w:t>
      </w:r>
      <w:r>
        <w:rPr>
          <w:rFonts w:hint="eastAsia"/>
          <w:bCs/>
          <w:color w:val="FF0000"/>
          <w:vertAlign w:val="superscript"/>
        </w:rPr>
        <w:t>3</w:t>
      </w:r>
      <w:r>
        <w:rPr>
          <w:rFonts w:hint="eastAsia"/>
          <w:bCs/>
          <w:color w:val="FF0000"/>
        </w:rPr>
        <w:t>/s</w:t>
      </w:r>
      <w:r>
        <w:rPr>
          <w:rFonts w:hint="eastAsia"/>
          <w:bCs/>
          <w:color w:val="FF0000"/>
        </w:rPr>
        <w:t>；</w:t>
      </w:r>
    </w:p>
    <w:p w:rsidR="000E2BC4" w:rsidRDefault="00AF1CD9">
      <w:pPr>
        <w:spacing w:line="460" w:lineRule="exact"/>
        <w:ind w:firstLineChars="200" w:firstLine="480"/>
        <w:rPr>
          <w:bCs/>
          <w:color w:val="FF0000"/>
        </w:rPr>
      </w:pPr>
      <w:r>
        <w:rPr>
          <w:rFonts w:hint="eastAsia"/>
          <w:bCs/>
          <w:color w:val="FF0000"/>
        </w:rPr>
        <w:t>X---</w:t>
      </w:r>
      <w:r>
        <w:rPr>
          <w:rFonts w:hint="eastAsia"/>
          <w:bCs/>
          <w:color w:val="FF0000"/>
        </w:rPr>
        <w:t>污染物产生点至集气罩口的距离，</w:t>
      </w:r>
      <w:r>
        <w:rPr>
          <w:rFonts w:hint="eastAsia"/>
          <w:bCs/>
          <w:color w:val="FF0000"/>
        </w:rPr>
        <w:t>m</w:t>
      </w:r>
      <w:r>
        <w:rPr>
          <w:rFonts w:hint="eastAsia"/>
          <w:bCs/>
          <w:color w:val="FF0000"/>
        </w:rPr>
        <w:t>，本项目取</w:t>
      </w:r>
      <w:r>
        <w:rPr>
          <w:rFonts w:hint="eastAsia"/>
          <w:bCs/>
          <w:color w:val="FF0000"/>
        </w:rPr>
        <w:t>0.5</w:t>
      </w:r>
      <w:r>
        <w:rPr>
          <w:rFonts w:hint="eastAsia"/>
          <w:bCs/>
          <w:color w:val="FF0000"/>
        </w:rPr>
        <w:t>；</w:t>
      </w:r>
    </w:p>
    <w:p w:rsidR="000E2BC4" w:rsidRDefault="00AF1CD9">
      <w:pPr>
        <w:spacing w:line="460" w:lineRule="exact"/>
        <w:ind w:firstLineChars="200" w:firstLine="480"/>
        <w:rPr>
          <w:bCs/>
          <w:color w:val="FF0000"/>
        </w:rPr>
      </w:pPr>
      <w:r>
        <w:rPr>
          <w:rFonts w:hint="eastAsia"/>
          <w:bCs/>
          <w:color w:val="FF0000"/>
        </w:rPr>
        <w:t>A---</w:t>
      </w:r>
      <w:r>
        <w:rPr>
          <w:rFonts w:hint="eastAsia"/>
          <w:bCs/>
          <w:color w:val="FF0000"/>
        </w:rPr>
        <w:t>集气罩口面积，</w:t>
      </w:r>
      <w:r>
        <w:rPr>
          <w:rFonts w:hint="eastAsia"/>
          <w:bCs/>
          <w:color w:val="FF0000"/>
        </w:rPr>
        <w:t>m</w:t>
      </w:r>
      <w:r>
        <w:rPr>
          <w:rFonts w:hint="eastAsia"/>
          <w:bCs/>
          <w:color w:val="FF0000"/>
          <w:vertAlign w:val="superscript"/>
        </w:rPr>
        <w:t>2</w:t>
      </w:r>
      <w:r>
        <w:rPr>
          <w:rFonts w:hint="eastAsia"/>
          <w:bCs/>
          <w:color w:val="FF0000"/>
        </w:rPr>
        <w:t>，单个集气罩口面积为</w:t>
      </w:r>
      <w:r>
        <w:rPr>
          <w:rFonts w:hint="eastAsia"/>
          <w:bCs/>
          <w:color w:val="FF0000"/>
        </w:rPr>
        <w:t>0.7m</w:t>
      </w:r>
      <w:r>
        <w:rPr>
          <w:rFonts w:hint="eastAsia"/>
          <w:bCs/>
          <w:color w:val="FF0000"/>
        </w:rPr>
        <w:t>×</w:t>
      </w:r>
      <w:r>
        <w:rPr>
          <w:rFonts w:hint="eastAsia"/>
          <w:bCs/>
          <w:color w:val="FF0000"/>
        </w:rPr>
        <w:t>1.0m</w:t>
      </w:r>
      <w:r>
        <w:rPr>
          <w:rFonts w:hint="eastAsia"/>
          <w:bCs/>
          <w:color w:val="FF0000"/>
        </w:rPr>
        <w:t>；</w:t>
      </w:r>
    </w:p>
    <w:p w:rsidR="000E2BC4" w:rsidRDefault="00AF1CD9">
      <w:pPr>
        <w:spacing w:line="460" w:lineRule="exact"/>
        <w:ind w:firstLineChars="200" w:firstLine="480"/>
        <w:rPr>
          <w:bCs/>
          <w:color w:val="FF0000"/>
        </w:rPr>
      </w:pPr>
      <w:r>
        <w:rPr>
          <w:rFonts w:hint="eastAsia"/>
          <w:bCs/>
          <w:color w:val="FF0000"/>
        </w:rPr>
        <w:t>V</w:t>
      </w:r>
      <w:r>
        <w:rPr>
          <w:rFonts w:hint="eastAsia"/>
          <w:bCs/>
          <w:color w:val="FF0000"/>
          <w:vertAlign w:val="subscript"/>
        </w:rPr>
        <w:t>X</w:t>
      </w:r>
      <w:r>
        <w:rPr>
          <w:rFonts w:hint="eastAsia"/>
          <w:bCs/>
          <w:color w:val="FF0000"/>
        </w:rPr>
        <w:t>---</w:t>
      </w:r>
      <w:r>
        <w:rPr>
          <w:rFonts w:hint="eastAsia"/>
          <w:bCs/>
          <w:color w:val="FF0000"/>
        </w:rPr>
        <w:t>最小控制风速，</w:t>
      </w:r>
      <w:r>
        <w:rPr>
          <w:rFonts w:hint="eastAsia"/>
          <w:bCs/>
          <w:color w:val="FF0000"/>
        </w:rPr>
        <w:t>m/s</w:t>
      </w:r>
      <w:r>
        <w:rPr>
          <w:rFonts w:hint="eastAsia"/>
          <w:bCs/>
          <w:color w:val="FF0000"/>
        </w:rPr>
        <w:t>，本项目污染物放散情况为以很缓慢的速度放散到相当平静的空气中，一般取</w:t>
      </w:r>
      <w:r>
        <w:rPr>
          <w:rFonts w:hint="eastAsia"/>
          <w:bCs/>
          <w:color w:val="FF0000"/>
        </w:rPr>
        <w:t>0.25-0.5m/s</w:t>
      </w:r>
      <w:r>
        <w:rPr>
          <w:rFonts w:hint="eastAsia"/>
          <w:bCs/>
          <w:color w:val="FF0000"/>
        </w:rPr>
        <w:t>，本项目取</w:t>
      </w:r>
      <w:r>
        <w:rPr>
          <w:rFonts w:hint="eastAsia"/>
          <w:bCs/>
          <w:color w:val="FF0000"/>
        </w:rPr>
        <w:t>0.5m/s</w:t>
      </w:r>
      <w:r>
        <w:rPr>
          <w:rFonts w:hint="eastAsia"/>
          <w:bCs/>
          <w:color w:val="FF0000"/>
        </w:rPr>
        <w:t>。</w:t>
      </w:r>
    </w:p>
    <w:p w:rsidR="000E2BC4" w:rsidRDefault="00AF1CD9">
      <w:pPr>
        <w:autoSpaceDE w:val="0"/>
        <w:autoSpaceDN w:val="0"/>
        <w:spacing w:line="460" w:lineRule="exact"/>
        <w:ind w:firstLineChars="200" w:firstLine="480"/>
      </w:pPr>
      <w:r>
        <w:rPr>
          <w:rFonts w:hint="eastAsia"/>
        </w:rPr>
        <w:t>由此计算出集气罩的风速为</w:t>
      </w:r>
      <w:r>
        <w:rPr>
          <w:rFonts w:hint="eastAsia"/>
        </w:rPr>
        <w:t>4320m</w:t>
      </w:r>
      <w:r>
        <w:rPr>
          <w:rFonts w:hint="eastAsia"/>
          <w:vertAlign w:val="superscript"/>
        </w:rPr>
        <w:t>3</w:t>
      </w:r>
      <w:r>
        <w:rPr>
          <w:rFonts w:hint="eastAsia"/>
        </w:rPr>
        <w:t>/h</w:t>
      </w:r>
      <w:r>
        <w:rPr>
          <w:rFonts w:hint="eastAsia"/>
        </w:rPr>
        <w:t>，</w:t>
      </w:r>
      <w:r>
        <w:rPr>
          <w:rFonts w:hint="eastAsia"/>
        </w:rPr>
        <w:t>5#</w:t>
      </w:r>
      <w:r>
        <w:rPr>
          <w:rFonts w:hint="eastAsia"/>
        </w:rPr>
        <w:t>车间共有滴灌带挤出机</w:t>
      </w:r>
      <w:r>
        <w:rPr>
          <w:rFonts w:hint="eastAsia"/>
        </w:rPr>
        <w:t>7</w:t>
      </w:r>
      <w:r>
        <w:rPr>
          <w:rFonts w:hint="eastAsia"/>
        </w:rPr>
        <w:t>台</w:t>
      </w:r>
      <w:r>
        <w:t>，则要求设置</w:t>
      </w:r>
      <w:r>
        <w:rPr>
          <w:rFonts w:hint="eastAsia"/>
        </w:rPr>
        <w:t>7</w:t>
      </w:r>
      <w:r>
        <w:t>个集气罩，设置风机风量为</w:t>
      </w:r>
      <w:r>
        <w:rPr>
          <w:rFonts w:hint="eastAsia"/>
        </w:rPr>
        <w:t>31</w:t>
      </w:r>
      <w:r>
        <w:t>000m</w:t>
      </w:r>
      <w:r>
        <w:rPr>
          <w:vertAlign w:val="superscript"/>
        </w:rPr>
        <w:t>3</w:t>
      </w:r>
      <w:r>
        <w:t>/h</w:t>
      </w:r>
      <w:r>
        <w:rPr>
          <w:rFonts w:hint="eastAsia"/>
        </w:rPr>
        <w:t>，</w:t>
      </w:r>
      <w:r>
        <w:t>将收集后的废气引至一套</w:t>
      </w:r>
      <w:r>
        <w:t>UV</w:t>
      </w:r>
      <w:r>
        <w:t>光</w:t>
      </w:r>
      <w:r>
        <w:lastRenderedPageBreak/>
        <w:t>氧催化装置</w:t>
      </w:r>
      <w:r>
        <w:t>+</w:t>
      </w:r>
      <w:r>
        <w:t>活性炭吸附装置处置后通过</w:t>
      </w:r>
      <w:r>
        <w:t>1</w:t>
      </w:r>
      <w:r>
        <w:t>根</w:t>
      </w:r>
      <w:r>
        <w:t>15m</w:t>
      </w:r>
      <w:r>
        <w:t>高排气筒</w:t>
      </w:r>
      <w:r>
        <w:rPr>
          <w:rFonts w:hint="eastAsia"/>
        </w:rPr>
        <w:t>DA006</w:t>
      </w:r>
      <w:r>
        <w:t>外排。集气罩废气收集效率按照</w:t>
      </w:r>
      <w:r>
        <w:t>90%</w:t>
      </w:r>
      <w:r>
        <w:t>计，剩余</w:t>
      </w:r>
      <w:r>
        <w:t>10%</w:t>
      </w:r>
      <w:r>
        <w:t>废气呈无组织排放。</w:t>
      </w:r>
      <w:r>
        <w:rPr>
          <w:rFonts w:hint="eastAsia"/>
          <w:color w:val="FF0000"/>
        </w:rPr>
        <w:t>根据《排放源统计调查产排污核算方法和系数手册》</w:t>
      </w:r>
      <w:r>
        <w:rPr>
          <w:rFonts w:hint="eastAsia"/>
          <w:color w:val="FF0000"/>
        </w:rPr>
        <w:t>292</w:t>
      </w:r>
      <w:r>
        <w:rPr>
          <w:rFonts w:hint="eastAsia"/>
          <w:color w:val="FF0000"/>
        </w:rPr>
        <w:t>塑料制品行业系数手册，</w:t>
      </w:r>
      <w:r>
        <w:rPr>
          <w:color w:val="FF0000"/>
        </w:rPr>
        <w:t>UV</w:t>
      </w:r>
      <w:r>
        <w:rPr>
          <w:color w:val="FF0000"/>
        </w:rPr>
        <w:t>光氧催化</w:t>
      </w:r>
      <w:r>
        <w:rPr>
          <w:rFonts w:hint="eastAsia"/>
          <w:color w:val="FF0000"/>
        </w:rPr>
        <w:t>+</w:t>
      </w:r>
      <w:r>
        <w:rPr>
          <w:rFonts w:hint="eastAsia"/>
          <w:color w:val="FF0000"/>
        </w:rPr>
        <w:t>活</w:t>
      </w:r>
      <w:r>
        <w:rPr>
          <w:color w:val="FF0000"/>
        </w:rPr>
        <w:t>性炭吸附装置</w:t>
      </w:r>
      <w:r>
        <w:rPr>
          <w:rFonts w:hint="eastAsia"/>
          <w:color w:val="FF0000"/>
        </w:rPr>
        <w:t>的综合</w:t>
      </w:r>
      <w:r>
        <w:rPr>
          <w:color w:val="FF0000"/>
        </w:rPr>
        <w:t>处理效率</w:t>
      </w:r>
      <w:r>
        <w:rPr>
          <w:rFonts w:hint="eastAsia"/>
          <w:color w:val="FF0000"/>
        </w:rPr>
        <w:t>为</w:t>
      </w:r>
      <w:r>
        <w:rPr>
          <w:rFonts w:hint="eastAsia"/>
          <w:color w:val="FF0000"/>
        </w:rPr>
        <w:t>24</w:t>
      </w:r>
      <w:r>
        <w:rPr>
          <w:color w:val="FF0000"/>
        </w:rPr>
        <w:t>%</w:t>
      </w:r>
      <w:r>
        <w:rPr>
          <w:rFonts w:hAnsi="宋体"/>
        </w:rPr>
        <w:t>，</w:t>
      </w:r>
      <w:r>
        <w:t>项目年生产</w:t>
      </w:r>
      <w:r>
        <w:t>4320h</w:t>
      </w:r>
      <w:r>
        <w:t>。则项目</w:t>
      </w:r>
      <w:r>
        <w:rPr>
          <w:rFonts w:hint="eastAsia"/>
        </w:rPr>
        <w:t>5#</w:t>
      </w:r>
      <w:r>
        <w:rPr>
          <w:rFonts w:hint="eastAsia"/>
        </w:rPr>
        <w:t>车间</w:t>
      </w:r>
      <w:r>
        <w:t>非甲烷总烃产生情况见表</w:t>
      </w:r>
      <w:r>
        <w:rPr>
          <w:rFonts w:hint="eastAsia"/>
        </w:rPr>
        <w:t>3</w:t>
      </w:r>
      <w:r>
        <w:t>.5-</w:t>
      </w:r>
      <w:r>
        <w:rPr>
          <w:rFonts w:hint="eastAsia"/>
        </w:rPr>
        <w:t>7</w:t>
      </w:r>
      <w:r>
        <w:t>。</w:t>
      </w:r>
    </w:p>
    <w:p w:rsidR="000E2BC4" w:rsidRDefault="00AF1CD9">
      <w:pPr>
        <w:autoSpaceDE w:val="0"/>
        <w:autoSpaceDN w:val="0"/>
        <w:spacing w:line="240" w:lineRule="auto"/>
        <w:ind w:firstLineChars="200" w:firstLine="420"/>
        <w:rPr>
          <w:rFonts w:eastAsia="黑体"/>
        </w:rPr>
      </w:pPr>
      <w:r>
        <w:rPr>
          <w:rFonts w:eastAsia="黑体"/>
          <w:sz w:val="21"/>
        </w:rPr>
        <w:t>表</w:t>
      </w:r>
      <w:r>
        <w:rPr>
          <w:rFonts w:eastAsia="黑体" w:hint="eastAsia"/>
          <w:sz w:val="21"/>
        </w:rPr>
        <w:t>3</w:t>
      </w:r>
      <w:r>
        <w:rPr>
          <w:rFonts w:eastAsia="黑体"/>
          <w:sz w:val="21"/>
        </w:rPr>
        <w:t>.5-</w:t>
      </w:r>
      <w:r>
        <w:rPr>
          <w:rFonts w:eastAsia="黑体" w:hint="eastAsia"/>
          <w:sz w:val="21"/>
        </w:rPr>
        <w:t>7</w:t>
      </w:r>
      <w:r>
        <w:rPr>
          <w:rFonts w:eastAsia="黑体"/>
          <w:sz w:val="21"/>
        </w:rPr>
        <w:t xml:space="preserve">           </w:t>
      </w:r>
      <w:r>
        <w:rPr>
          <w:rFonts w:eastAsia="黑体" w:hint="eastAsia"/>
          <w:sz w:val="21"/>
        </w:rPr>
        <w:t>5#</w:t>
      </w:r>
      <w:r>
        <w:rPr>
          <w:rFonts w:eastAsia="黑体" w:hint="eastAsia"/>
          <w:sz w:val="21"/>
        </w:rPr>
        <w:t>车间</w:t>
      </w:r>
      <w:r>
        <w:rPr>
          <w:rFonts w:eastAsia="黑体"/>
          <w:sz w:val="21"/>
        </w:rPr>
        <w:t>非甲烷总烃产生情况一览表</w:t>
      </w:r>
    </w:p>
    <w:tbl>
      <w:tblPr>
        <w:tblStyle w:val="afff8"/>
        <w:tblW w:w="8436" w:type="dxa"/>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958"/>
        <w:gridCol w:w="463"/>
        <w:gridCol w:w="955"/>
        <w:gridCol w:w="2127"/>
        <w:gridCol w:w="425"/>
        <w:gridCol w:w="850"/>
        <w:gridCol w:w="851"/>
        <w:gridCol w:w="850"/>
        <w:gridCol w:w="957"/>
      </w:tblGrid>
      <w:tr w:rsidR="000E2BC4">
        <w:trPr>
          <w:trHeight w:val="340"/>
          <w:jc w:val="center"/>
        </w:trPr>
        <w:tc>
          <w:tcPr>
            <w:tcW w:w="958" w:type="dxa"/>
            <w:vAlign w:val="center"/>
          </w:tcPr>
          <w:p w:rsidR="000E2BC4" w:rsidRDefault="00AF1CD9">
            <w:pPr>
              <w:spacing w:line="240" w:lineRule="auto"/>
              <w:jc w:val="center"/>
              <w:rPr>
                <w:bCs/>
                <w:kern w:val="0"/>
                <w:sz w:val="21"/>
                <w:szCs w:val="21"/>
              </w:rPr>
            </w:pPr>
            <w:r>
              <w:rPr>
                <w:bCs/>
                <w:kern w:val="0"/>
                <w:sz w:val="21"/>
                <w:szCs w:val="21"/>
              </w:rPr>
              <w:t>污染源</w:t>
            </w:r>
          </w:p>
        </w:tc>
        <w:tc>
          <w:tcPr>
            <w:tcW w:w="463" w:type="dxa"/>
            <w:vAlign w:val="center"/>
          </w:tcPr>
          <w:p w:rsidR="000E2BC4" w:rsidRDefault="00AF1CD9">
            <w:pPr>
              <w:spacing w:line="240" w:lineRule="auto"/>
              <w:jc w:val="center"/>
              <w:rPr>
                <w:bCs/>
                <w:kern w:val="0"/>
                <w:sz w:val="21"/>
                <w:szCs w:val="21"/>
              </w:rPr>
            </w:pPr>
            <w:r>
              <w:rPr>
                <w:bCs/>
                <w:kern w:val="0"/>
                <w:sz w:val="21"/>
                <w:szCs w:val="21"/>
              </w:rPr>
              <w:t>污染物</w:t>
            </w:r>
          </w:p>
        </w:tc>
        <w:tc>
          <w:tcPr>
            <w:tcW w:w="955" w:type="dxa"/>
            <w:vAlign w:val="center"/>
          </w:tcPr>
          <w:p w:rsidR="000E2BC4" w:rsidRDefault="00AF1CD9">
            <w:pPr>
              <w:spacing w:line="240" w:lineRule="auto"/>
              <w:jc w:val="center"/>
              <w:rPr>
                <w:bCs/>
                <w:kern w:val="0"/>
                <w:sz w:val="21"/>
                <w:szCs w:val="21"/>
              </w:rPr>
            </w:pPr>
            <w:r>
              <w:rPr>
                <w:bCs/>
                <w:kern w:val="0"/>
                <w:sz w:val="21"/>
                <w:szCs w:val="21"/>
              </w:rPr>
              <w:t>产生量（t/a）</w:t>
            </w:r>
          </w:p>
        </w:tc>
        <w:tc>
          <w:tcPr>
            <w:tcW w:w="2127" w:type="dxa"/>
            <w:vAlign w:val="center"/>
          </w:tcPr>
          <w:p w:rsidR="000E2BC4" w:rsidRDefault="00AF1CD9">
            <w:pPr>
              <w:spacing w:line="240" w:lineRule="auto"/>
              <w:jc w:val="center"/>
              <w:rPr>
                <w:bCs/>
                <w:kern w:val="0"/>
                <w:sz w:val="21"/>
                <w:szCs w:val="21"/>
              </w:rPr>
            </w:pPr>
            <w:r>
              <w:rPr>
                <w:bCs/>
                <w:kern w:val="0"/>
                <w:sz w:val="21"/>
                <w:szCs w:val="21"/>
              </w:rPr>
              <w:t>处置措施</w:t>
            </w:r>
          </w:p>
        </w:tc>
        <w:tc>
          <w:tcPr>
            <w:tcW w:w="425" w:type="dxa"/>
            <w:vAlign w:val="center"/>
          </w:tcPr>
          <w:p w:rsidR="000E2BC4" w:rsidRDefault="00AF1CD9">
            <w:pPr>
              <w:spacing w:line="240" w:lineRule="auto"/>
              <w:jc w:val="center"/>
              <w:rPr>
                <w:bCs/>
                <w:kern w:val="0"/>
                <w:sz w:val="21"/>
                <w:szCs w:val="21"/>
              </w:rPr>
            </w:pPr>
            <w:r>
              <w:rPr>
                <w:bCs/>
                <w:kern w:val="0"/>
                <w:sz w:val="21"/>
                <w:szCs w:val="21"/>
              </w:rPr>
              <w:t>排放形式</w:t>
            </w:r>
          </w:p>
        </w:tc>
        <w:tc>
          <w:tcPr>
            <w:tcW w:w="850" w:type="dxa"/>
            <w:vAlign w:val="center"/>
          </w:tcPr>
          <w:p w:rsidR="000E2BC4" w:rsidRDefault="00AF1CD9">
            <w:pPr>
              <w:spacing w:line="240" w:lineRule="auto"/>
              <w:jc w:val="center"/>
              <w:rPr>
                <w:bCs/>
                <w:kern w:val="0"/>
                <w:sz w:val="21"/>
                <w:szCs w:val="21"/>
              </w:rPr>
            </w:pPr>
            <w:r>
              <w:rPr>
                <w:bCs/>
                <w:kern w:val="0"/>
                <w:sz w:val="21"/>
                <w:szCs w:val="21"/>
              </w:rPr>
              <w:t>排放量（t/a）</w:t>
            </w:r>
          </w:p>
        </w:tc>
        <w:tc>
          <w:tcPr>
            <w:tcW w:w="851" w:type="dxa"/>
            <w:vAlign w:val="center"/>
          </w:tcPr>
          <w:p w:rsidR="000E2BC4" w:rsidRDefault="00AF1CD9">
            <w:pPr>
              <w:spacing w:line="240" w:lineRule="auto"/>
              <w:jc w:val="center"/>
              <w:rPr>
                <w:bCs/>
                <w:kern w:val="0"/>
                <w:sz w:val="21"/>
                <w:szCs w:val="21"/>
              </w:rPr>
            </w:pPr>
            <w:r>
              <w:rPr>
                <w:bCs/>
                <w:kern w:val="0"/>
                <w:sz w:val="21"/>
                <w:szCs w:val="21"/>
              </w:rPr>
              <w:t>排放浓度（mg/m</w:t>
            </w:r>
            <w:r>
              <w:rPr>
                <w:bCs/>
                <w:kern w:val="0"/>
                <w:sz w:val="21"/>
                <w:szCs w:val="21"/>
                <w:vertAlign w:val="superscript"/>
              </w:rPr>
              <w:t>3</w:t>
            </w:r>
            <w:r>
              <w:rPr>
                <w:bCs/>
                <w:kern w:val="0"/>
                <w:sz w:val="21"/>
                <w:szCs w:val="21"/>
              </w:rPr>
              <w:t>）</w:t>
            </w:r>
          </w:p>
        </w:tc>
        <w:tc>
          <w:tcPr>
            <w:tcW w:w="850" w:type="dxa"/>
            <w:vAlign w:val="center"/>
          </w:tcPr>
          <w:p w:rsidR="000E2BC4" w:rsidRDefault="00AF1CD9">
            <w:pPr>
              <w:spacing w:line="240" w:lineRule="auto"/>
              <w:jc w:val="center"/>
              <w:rPr>
                <w:bCs/>
                <w:kern w:val="0"/>
                <w:sz w:val="21"/>
                <w:szCs w:val="21"/>
              </w:rPr>
            </w:pPr>
            <w:r>
              <w:rPr>
                <w:bCs/>
                <w:kern w:val="0"/>
                <w:sz w:val="21"/>
                <w:szCs w:val="21"/>
              </w:rPr>
              <w:t>排放速率（kg/h）</w:t>
            </w:r>
          </w:p>
        </w:tc>
        <w:tc>
          <w:tcPr>
            <w:tcW w:w="957" w:type="dxa"/>
            <w:vAlign w:val="center"/>
          </w:tcPr>
          <w:p w:rsidR="000E2BC4" w:rsidRDefault="00AF1CD9">
            <w:pPr>
              <w:spacing w:line="240" w:lineRule="auto"/>
              <w:jc w:val="center"/>
              <w:rPr>
                <w:bCs/>
                <w:kern w:val="0"/>
                <w:sz w:val="21"/>
                <w:szCs w:val="21"/>
              </w:rPr>
            </w:pPr>
            <w:r>
              <w:rPr>
                <w:bCs/>
                <w:kern w:val="0"/>
                <w:sz w:val="21"/>
                <w:szCs w:val="21"/>
              </w:rPr>
              <w:t>排放口编号</w:t>
            </w:r>
          </w:p>
        </w:tc>
      </w:tr>
      <w:tr w:rsidR="000E2BC4">
        <w:trPr>
          <w:trHeight w:val="680"/>
          <w:jc w:val="center"/>
        </w:trPr>
        <w:tc>
          <w:tcPr>
            <w:tcW w:w="958" w:type="dxa"/>
            <w:vMerge w:val="restart"/>
            <w:vAlign w:val="center"/>
          </w:tcPr>
          <w:p w:rsidR="000E2BC4" w:rsidRDefault="00AF1CD9">
            <w:pPr>
              <w:spacing w:line="240" w:lineRule="auto"/>
              <w:jc w:val="center"/>
              <w:rPr>
                <w:bCs/>
                <w:kern w:val="0"/>
                <w:sz w:val="21"/>
                <w:szCs w:val="21"/>
              </w:rPr>
            </w:pPr>
            <w:r>
              <w:rPr>
                <w:rFonts w:ascii="宋体" w:hAnsi="宋体" w:cs="宋体" w:hint="eastAsia"/>
                <w:bCs/>
                <w:kern w:val="0"/>
                <w:sz w:val="21"/>
                <w:szCs w:val="21"/>
              </w:rPr>
              <w:t>滴灌带熔融挤出</w:t>
            </w:r>
          </w:p>
        </w:tc>
        <w:tc>
          <w:tcPr>
            <w:tcW w:w="463" w:type="dxa"/>
            <w:vMerge w:val="restart"/>
            <w:vAlign w:val="center"/>
          </w:tcPr>
          <w:p w:rsidR="000E2BC4" w:rsidRDefault="00AF1CD9">
            <w:pPr>
              <w:spacing w:line="240" w:lineRule="auto"/>
              <w:jc w:val="center"/>
              <w:rPr>
                <w:bCs/>
                <w:kern w:val="0"/>
                <w:sz w:val="21"/>
                <w:szCs w:val="21"/>
              </w:rPr>
            </w:pPr>
            <w:r>
              <w:rPr>
                <w:rFonts w:ascii="宋体" w:hAnsi="宋体" w:cs="宋体" w:hint="eastAsia"/>
                <w:bCs/>
                <w:kern w:val="0"/>
                <w:sz w:val="21"/>
                <w:szCs w:val="21"/>
              </w:rPr>
              <w:t>非甲烷总烃</w:t>
            </w:r>
          </w:p>
        </w:tc>
        <w:tc>
          <w:tcPr>
            <w:tcW w:w="955" w:type="dxa"/>
            <w:vMerge w:val="restart"/>
            <w:vAlign w:val="center"/>
          </w:tcPr>
          <w:p w:rsidR="000E2BC4" w:rsidRDefault="00AF1CD9">
            <w:pPr>
              <w:jc w:val="center"/>
              <w:rPr>
                <w:rFonts w:eastAsiaTheme="minorEastAsia"/>
                <w:bCs/>
                <w:kern w:val="0"/>
                <w:sz w:val="21"/>
                <w:szCs w:val="21"/>
              </w:rPr>
            </w:pPr>
            <w:r>
              <w:rPr>
                <w:rFonts w:eastAsiaTheme="minorEastAsia" w:hint="eastAsia"/>
                <w:bCs/>
                <w:kern w:val="0"/>
                <w:sz w:val="21"/>
                <w:szCs w:val="21"/>
              </w:rPr>
              <w:t>2.63</w:t>
            </w:r>
          </w:p>
        </w:tc>
        <w:tc>
          <w:tcPr>
            <w:tcW w:w="2127" w:type="dxa"/>
            <w:vMerge w:val="restart"/>
            <w:vAlign w:val="center"/>
          </w:tcPr>
          <w:p w:rsidR="000E2BC4" w:rsidRDefault="00AF1CD9">
            <w:pPr>
              <w:spacing w:line="240" w:lineRule="auto"/>
              <w:jc w:val="center"/>
              <w:rPr>
                <w:bCs/>
                <w:kern w:val="0"/>
                <w:sz w:val="21"/>
                <w:szCs w:val="21"/>
              </w:rPr>
            </w:pPr>
            <w:r>
              <w:rPr>
                <w:rFonts w:ascii="宋体" w:hAnsi="宋体" w:cs="宋体" w:hint="eastAsia"/>
                <w:bCs/>
                <w:kern w:val="0"/>
                <w:sz w:val="21"/>
                <w:szCs w:val="21"/>
              </w:rPr>
              <w:t>每台挤出机及造粒机上方分别设置</w:t>
            </w:r>
            <w:r>
              <w:rPr>
                <w:bCs/>
                <w:kern w:val="0"/>
                <w:sz w:val="21"/>
                <w:szCs w:val="21"/>
              </w:rPr>
              <w:t>1</w:t>
            </w:r>
            <w:r>
              <w:rPr>
                <w:rFonts w:ascii="宋体" w:hAnsi="宋体" w:cs="宋体" w:hint="eastAsia"/>
                <w:bCs/>
                <w:kern w:val="0"/>
                <w:sz w:val="21"/>
                <w:szCs w:val="21"/>
              </w:rPr>
              <w:t>个集气罩（共设置</w:t>
            </w:r>
            <w:r>
              <w:rPr>
                <w:rFonts w:hint="eastAsia"/>
                <w:bCs/>
                <w:kern w:val="0"/>
                <w:sz w:val="21"/>
                <w:szCs w:val="21"/>
              </w:rPr>
              <w:t>7</w:t>
            </w:r>
            <w:r>
              <w:rPr>
                <w:rFonts w:ascii="宋体" w:hAnsi="宋体" w:cs="宋体" w:hint="eastAsia"/>
                <w:bCs/>
                <w:kern w:val="0"/>
                <w:sz w:val="21"/>
                <w:szCs w:val="21"/>
              </w:rPr>
              <w:t>个集气罩），设置引风机将收集废气引至一套</w:t>
            </w:r>
            <w:r>
              <w:rPr>
                <w:bCs/>
                <w:kern w:val="0"/>
                <w:sz w:val="21"/>
                <w:szCs w:val="21"/>
              </w:rPr>
              <w:t>UV</w:t>
            </w:r>
            <w:r>
              <w:rPr>
                <w:rFonts w:ascii="宋体" w:hAnsi="宋体" w:cs="宋体" w:hint="eastAsia"/>
                <w:bCs/>
                <w:kern w:val="0"/>
                <w:sz w:val="21"/>
                <w:szCs w:val="21"/>
              </w:rPr>
              <w:t>光氧催化装置</w:t>
            </w:r>
            <w:r>
              <w:rPr>
                <w:bCs/>
                <w:kern w:val="0"/>
                <w:sz w:val="21"/>
                <w:szCs w:val="21"/>
              </w:rPr>
              <w:t>+</w:t>
            </w:r>
            <w:r>
              <w:rPr>
                <w:rFonts w:ascii="宋体" w:hAnsi="宋体" w:cs="宋体" w:hint="eastAsia"/>
                <w:bCs/>
                <w:kern w:val="0"/>
                <w:sz w:val="21"/>
                <w:szCs w:val="21"/>
              </w:rPr>
              <w:t>活性炭吸附装置处置后通过</w:t>
            </w:r>
            <w:r>
              <w:rPr>
                <w:bCs/>
                <w:kern w:val="0"/>
                <w:sz w:val="21"/>
                <w:szCs w:val="21"/>
              </w:rPr>
              <w:t>1</w:t>
            </w:r>
            <w:r>
              <w:rPr>
                <w:rFonts w:ascii="宋体" w:hAnsi="宋体" w:cs="宋体" w:hint="eastAsia"/>
                <w:bCs/>
                <w:kern w:val="0"/>
                <w:sz w:val="21"/>
                <w:szCs w:val="21"/>
              </w:rPr>
              <w:t>根</w:t>
            </w:r>
            <w:r>
              <w:rPr>
                <w:bCs/>
                <w:kern w:val="0"/>
                <w:sz w:val="21"/>
                <w:szCs w:val="21"/>
              </w:rPr>
              <w:t>15m</w:t>
            </w:r>
            <w:r>
              <w:rPr>
                <w:rFonts w:ascii="宋体" w:hAnsi="宋体" w:cs="宋体" w:hint="eastAsia"/>
                <w:bCs/>
                <w:kern w:val="0"/>
                <w:sz w:val="21"/>
                <w:szCs w:val="21"/>
              </w:rPr>
              <w:t>高排气筒外排</w:t>
            </w:r>
          </w:p>
        </w:tc>
        <w:tc>
          <w:tcPr>
            <w:tcW w:w="425" w:type="dxa"/>
            <w:vAlign w:val="center"/>
          </w:tcPr>
          <w:p w:rsidR="000E2BC4" w:rsidRDefault="00AF1CD9">
            <w:pPr>
              <w:spacing w:line="240" w:lineRule="auto"/>
              <w:jc w:val="center"/>
              <w:rPr>
                <w:bCs/>
                <w:kern w:val="0"/>
                <w:sz w:val="21"/>
                <w:szCs w:val="21"/>
              </w:rPr>
            </w:pPr>
            <w:r>
              <w:rPr>
                <w:rFonts w:ascii="宋体" w:hAnsi="宋体" w:cs="宋体" w:hint="eastAsia"/>
                <w:bCs/>
                <w:kern w:val="0"/>
                <w:sz w:val="21"/>
                <w:szCs w:val="21"/>
              </w:rPr>
              <w:t>有组织</w:t>
            </w:r>
          </w:p>
        </w:tc>
        <w:tc>
          <w:tcPr>
            <w:tcW w:w="850" w:type="dxa"/>
            <w:vAlign w:val="center"/>
          </w:tcPr>
          <w:p w:rsidR="000E2BC4" w:rsidRDefault="00AF1CD9">
            <w:pPr>
              <w:spacing w:line="240" w:lineRule="auto"/>
              <w:jc w:val="center"/>
              <w:rPr>
                <w:rFonts w:eastAsiaTheme="minorEastAsia"/>
                <w:bCs/>
                <w:kern w:val="0"/>
                <w:sz w:val="21"/>
                <w:szCs w:val="21"/>
              </w:rPr>
            </w:pPr>
            <w:r>
              <w:rPr>
                <w:rFonts w:eastAsiaTheme="minorEastAsia" w:hint="eastAsia"/>
                <w:bCs/>
                <w:kern w:val="0"/>
                <w:sz w:val="21"/>
                <w:szCs w:val="21"/>
              </w:rPr>
              <w:t>2.37</w:t>
            </w:r>
          </w:p>
        </w:tc>
        <w:tc>
          <w:tcPr>
            <w:tcW w:w="851" w:type="dxa"/>
            <w:vAlign w:val="center"/>
          </w:tcPr>
          <w:p w:rsidR="000E2BC4" w:rsidRDefault="00AF1CD9">
            <w:pPr>
              <w:spacing w:line="240" w:lineRule="auto"/>
              <w:jc w:val="center"/>
              <w:rPr>
                <w:rFonts w:eastAsiaTheme="minorEastAsia"/>
                <w:bCs/>
                <w:kern w:val="0"/>
                <w:sz w:val="21"/>
                <w:szCs w:val="21"/>
              </w:rPr>
            </w:pPr>
            <w:r>
              <w:rPr>
                <w:rFonts w:eastAsiaTheme="minorEastAsia" w:hint="eastAsia"/>
                <w:bCs/>
                <w:kern w:val="0"/>
                <w:sz w:val="21"/>
                <w:szCs w:val="21"/>
              </w:rPr>
              <w:t>17.74</w:t>
            </w:r>
          </w:p>
        </w:tc>
        <w:tc>
          <w:tcPr>
            <w:tcW w:w="850" w:type="dxa"/>
            <w:vAlign w:val="center"/>
          </w:tcPr>
          <w:p w:rsidR="000E2BC4" w:rsidRDefault="00AF1CD9">
            <w:pPr>
              <w:spacing w:line="240" w:lineRule="auto"/>
              <w:jc w:val="center"/>
              <w:rPr>
                <w:rFonts w:eastAsiaTheme="minorEastAsia"/>
                <w:bCs/>
                <w:kern w:val="0"/>
                <w:sz w:val="21"/>
                <w:szCs w:val="21"/>
              </w:rPr>
            </w:pPr>
            <w:r>
              <w:rPr>
                <w:rFonts w:eastAsiaTheme="minorEastAsia" w:hint="eastAsia"/>
                <w:bCs/>
                <w:kern w:val="0"/>
                <w:sz w:val="21"/>
                <w:szCs w:val="21"/>
              </w:rPr>
              <w:t>0.55</w:t>
            </w:r>
          </w:p>
        </w:tc>
        <w:tc>
          <w:tcPr>
            <w:tcW w:w="957" w:type="dxa"/>
            <w:vAlign w:val="center"/>
          </w:tcPr>
          <w:p w:rsidR="000E2BC4" w:rsidRDefault="00AF1CD9">
            <w:pPr>
              <w:spacing w:line="240" w:lineRule="auto"/>
              <w:jc w:val="center"/>
              <w:rPr>
                <w:bCs/>
                <w:kern w:val="0"/>
                <w:sz w:val="21"/>
                <w:szCs w:val="21"/>
              </w:rPr>
            </w:pPr>
            <w:r>
              <w:rPr>
                <w:rFonts w:hint="eastAsia"/>
                <w:bCs/>
                <w:kern w:val="0"/>
                <w:sz w:val="21"/>
                <w:szCs w:val="21"/>
              </w:rPr>
              <w:t>DA006</w:t>
            </w:r>
          </w:p>
        </w:tc>
      </w:tr>
      <w:tr w:rsidR="000E2BC4">
        <w:trPr>
          <w:trHeight w:val="1161"/>
          <w:jc w:val="center"/>
        </w:trPr>
        <w:tc>
          <w:tcPr>
            <w:tcW w:w="958" w:type="dxa"/>
            <w:vMerge/>
            <w:vAlign w:val="center"/>
          </w:tcPr>
          <w:p w:rsidR="000E2BC4" w:rsidRDefault="000E2BC4">
            <w:pPr>
              <w:spacing w:line="240" w:lineRule="auto"/>
              <w:jc w:val="center"/>
              <w:rPr>
                <w:bCs/>
                <w:kern w:val="0"/>
                <w:sz w:val="21"/>
                <w:szCs w:val="21"/>
              </w:rPr>
            </w:pPr>
          </w:p>
        </w:tc>
        <w:tc>
          <w:tcPr>
            <w:tcW w:w="463" w:type="dxa"/>
            <w:vMerge/>
            <w:vAlign w:val="center"/>
          </w:tcPr>
          <w:p w:rsidR="000E2BC4" w:rsidRDefault="000E2BC4">
            <w:pPr>
              <w:spacing w:line="240" w:lineRule="auto"/>
              <w:jc w:val="center"/>
              <w:rPr>
                <w:bCs/>
                <w:kern w:val="0"/>
                <w:sz w:val="21"/>
                <w:szCs w:val="21"/>
              </w:rPr>
            </w:pPr>
          </w:p>
        </w:tc>
        <w:tc>
          <w:tcPr>
            <w:tcW w:w="955" w:type="dxa"/>
            <w:vMerge/>
            <w:vAlign w:val="center"/>
          </w:tcPr>
          <w:p w:rsidR="000E2BC4" w:rsidRDefault="000E2BC4">
            <w:pPr>
              <w:spacing w:line="240" w:lineRule="auto"/>
              <w:jc w:val="center"/>
              <w:rPr>
                <w:bCs/>
                <w:kern w:val="0"/>
                <w:sz w:val="21"/>
                <w:szCs w:val="21"/>
              </w:rPr>
            </w:pPr>
          </w:p>
        </w:tc>
        <w:tc>
          <w:tcPr>
            <w:tcW w:w="2127" w:type="dxa"/>
            <w:vMerge/>
            <w:vAlign w:val="center"/>
          </w:tcPr>
          <w:p w:rsidR="000E2BC4" w:rsidRDefault="000E2BC4">
            <w:pPr>
              <w:spacing w:line="240" w:lineRule="auto"/>
              <w:jc w:val="center"/>
              <w:rPr>
                <w:bCs/>
                <w:kern w:val="0"/>
                <w:sz w:val="21"/>
                <w:szCs w:val="21"/>
              </w:rPr>
            </w:pPr>
          </w:p>
        </w:tc>
        <w:tc>
          <w:tcPr>
            <w:tcW w:w="425" w:type="dxa"/>
            <w:vAlign w:val="center"/>
          </w:tcPr>
          <w:p w:rsidR="000E2BC4" w:rsidRDefault="00AF1CD9">
            <w:pPr>
              <w:spacing w:line="240" w:lineRule="auto"/>
              <w:jc w:val="center"/>
              <w:rPr>
                <w:bCs/>
                <w:kern w:val="0"/>
                <w:sz w:val="21"/>
                <w:szCs w:val="21"/>
              </w:rPr>
            </w:pPr>
            <w:r>
              <w:rPr>
                <w:rFonts w:ascii="宋体" w:hAnsi="宋体" w:cs="宋体" w:hint="eastAsia"/>
                <w:bCs/>
                <w:kern w:val="0"/>
                <w:sz w:val="21"/>
                <w:szCs w:val="21"/>
              </w:rPr>
              <w:t>无组织</w:t>
            </w:r>
          </w:p>
        </w:tc>
        <w:tc>
          <w:tcPr>
            <w:tcW w:w="850" w:type="dxa"/>
            <w:vAlign w:val="center"/>
          </w:tcPr>
          <w:p w:rsidR="000E2BC4" w:rsidRDefault="00AF1CD9">
            <w:pPr>
              <w:spacing w:line="240" w:lineRule="auto"/>
              <w:jc w:val="center"/>
              <w:rPr>
                <w:rFonts w:eastAsiaTheme="minorEastAsia"/>
                <w:bCs/>
                <w:kern w:val="0"/>
                <w:sz w:val="21"/>
                <w:szCs w:val="21"/>
              </w:rPr>
            </w:pPr>
            <w:r>
              <w:rPr>
                <w:rFonts w:eastAsiaTheme="minorEastAsia" w:hint="eastAsia"/>
                <w:bCs/>
                <w:kern w:val="0"/>
                <w:sz w:val="21"/>
                <w:szCs w:val="21"/>
              </w:rPr>
              <w:t>0.26</w:t>
            </w:r>
          </w:p>
        </w:tc>
        <w:tc>
          <w:tcPr>
            <w:tcW w:w="851" w:type="dxa"/>
            <w:vAlign w:val="center"/>
          </w:tcPr>
          <w:p w:rsidR="000E2BC4" w:rsidRDefault="00AF1CD9">
            <w:pPr>
              <w:spacing w:line="240" w:lineRule="auto"/>
              <w:jc w:val="center"/>
              <w:rPr>
                <w:bCs/>
                <w:kern w:val="0"/>
                <w:sz w:val="21"/>
                <w:szCs w:val="21"/>
              </w:rPr>
            </w:pPr>
            <w:r>
              <w:rPr>
                <w:bCs/>
                <w:kern w:val="0"/>
                <w:sz w:val="21"/>
                <w:szCs w:val="21"/>
              </w:rPr>
              <w:t>/</w:t>
            </w:r>
          </w:p>
        </w:tc>
        <w:tc>
          <w:tcPr>
            <w:tcW w:w="850" w:type="dxa"/>
            <w:vAlign w:val="center"/>
          </w:tcPr>
          <w:p w:rsidR="000E2BC4" w:rsidRDefault="00AF1CD9">
            <w:pPr>
              <w:spacing w:line="240" w:lineRule="auto"/>
              <w:jc w:val="center"/>
              <w:rPr>
                <w:rFonts w:eastAsiaTheme="minorEastAsia"/>
                <w:bCs/>
                <w:kern w:val="0"/>
                <w:sz w:val="21"/>
                <w:szCs w:val="21"/>
              </w:rPr>
            </w:pPr>
            <w:r>
              <w:rPr>
                <w:rFonts w:eastAsiaTheme="minorEastAsia" w:hint="eastAsia"/>
                <w:bCs/>
                <w:kern w:val="0"/>
                <w:sz w:val="21"/>
                <w:szCs w:val="21"/>
              </w:rPr>
              <w:t>0.06</w:t>
            </w:r>
          </w:p>
        </w:tc>
        <w:tc>
          <w:tcPr>
            <w:tcW w:w="957" w:type="dxa"/>
            <w:vAlign w:val="center"/>
          </w:tcPr>
          <w:p w:rsidR="000E2BC4" w:rsidRDefault="00AF1CD9">
            <w:pPr>
              <w:spacing w:line="240" w:lineRule="auto"/>
              <w:jc w:val="center"/>
              <w:rPr>
                <w:bCs/>
                <w:kern w:val="0"/>
                <w:sz w:val="21"/>
                <w:szCs w:val="21"/>
              </w:rPr>
            </w:pPr>
            <w:r>
              <w:rPr>
                <w:bCs/>
                <w:kern w:val="0"/>
                <w:sz w:val="21"/>
                <w:szCs w:val="21"/>
              </w:rPr>
              <w:t>/</w:t>
            </w:r>
          </w:p>
        </w:tc>
      </w:tr>
    </w:tbl>
    <w:p w:rsidR="000E2BC4" w:rsidRDefault="00AF1CD9">
      <w:pPr>
        <w:autoSpaceDE w:val="0"/>
        <w:autoSpaceDN w:val="0"/>
        <w:spacing w:line="460" w:lineRule="exact"/>
        <w:ind w:firstLineChars="200" w:firstLine="480"/>
      </w:pPr>
      <w:r>
        <w:rPr>
          <w:rFonts w:ascii="宋体" w:hAnsi="宋体" w:cs="宋体" w:hint="eastAsia"/>
        </w:rPr>
        <w:t>⑤</w:t>
      </w:r>
      <w:r>
        <w:rPr>
          <w:rFonts w:hint="eastAsia"/>
        </w:rPr>
        <w:t>6#</w:t>
      </w:r>
      <w:r>
        <w:rPr>
          <w:rFonts w:hint="eastAsia"/>
        </w:rPr>
        <w:t>车间</w:t>
      </w:r>
      <w:r>
        <w:t>非甲烷总烃</w:t>
      </w:r>
    </w:p>
    <w:p w:rsidR="000E2BC4" w:rsidRDefault="00AF1CD9">
      <w:pPr>
        <w:autoSpaceDE w:val="0"/>
        <w:autoSpaceDN w:val="0"/>
        <w:spacing w:line="460" w:lineRule="exact"/>
        <w:ind w:firstLineChars="200" w:firstLine="480"/>
      </w:pPr>
      <w:r>
        <w:rPr>
          <w:rFonts w:hint="eastAsia"/>
        </w:rPr>
        <w:t>本项目</w:t>
      </w:r>
      <w:r>
        <w:rPr>
          <w:rFonts w:hint="eastAsia"/>
        </w:rPr>
        <w:t>6#</w:t>
      </w:r>
      <w:r>
        <w:rPr>
          <w:rFonts w:hint="eastAsia"/>
        </w:rPr>
        <w:t>车间设置</w:t>
      </w:r>
      <w:r>
        <w:rPr>
          <w:rFonts w:hint="eastAsia"/>
        </w:rPr>
        <w:t>1</w:t>
      </w:r>
      <w:r>
        <w:rPr>
          <w:rFonts w:hint="eastAsia"/>
        </w:rPr>
        <w:t>条废旧编织袋及吨包袋造粒生产线、</w:t>
      </w:r>
      <w:r>
        <w:rPr>
          <w:rFonts w:hint="eastAsia"/>
        </w:rPr>
        <w:t>5</w:t>
      </w:r>
      <w:r>
        <w:rPr>
          <w:rFonts w:hint="eastAsia"/>
        </w:rPr>
        <w:t>条编织袋生产线、</w:t>
      </w:r>
      <w:r>
        <w:rPr>
          <w:rFonts w:hint="eastAsia"/>
        </w:rPr>
        <w:t>1</w:t>
      </w:r>
      <w:r>
        <w:rPr>
          <w:rFonts w:hint="eastAsia"/>
        </w:rPr>
        <w:t>条塑料筐生产线，造粒工序、编织袋熔融拉丝工序及塑料筐熔融注模工序会产生有机废气，主要污染物为非甲烷总烃。</w:t>
      </w:r>
    </w:p>
    <w:p w:rsidR="000E2BC4" w:rsidRDefault="00AF1CD9">
      <w:pPr>
        <w:autoSpaceDE w:val="0"/>
        <w:autoSpaceDN w:val="0"/>
        <w:spacing w:line="460" w:lineRule="exact"/>
        <w:ind w:firstLineChars="200" w:firstLine="480"/>
        <w:rPr>
          <w:color w:val="FF0000"/>
        </w:rPr>
      </w:pPr>
      <w:r>
        <w:rPr>
          <w:rFonts w:hint="eastAsia"/>
          <w:color w:val="FF0000"/>
        </w:rPr>
        <w:t>本次环评</w:t>
      </w:r>
      <w:r>
        <w:rPr>
          <w:color w:val="FF0000"/>
        </w:rPr>
        <w:t>参考</w:t>
      </w:r>
      <w:r>
        <w:rPr>
          <w:rFonts w:hint="eastAsia"/>
          <w:color w:val="FF0000"/>
        </w:rPr>
        <w:t>《</w:t>
      </w:r>
      <w:hyperlink r:id="rId45" w:history="1">
        <w:r>
          <w:rPr>
            <w:rStyle w:val="afffe"/>
            <w:rFonts w:ascii="Times New Roman" w:hAnsi="Times New Roman" w:cs="Times New Roman" w:hint="eastAsia"/>
            <w:color w:val="FF0000"/>
            <w:szCs w:val="24"/>
          </w:rPr>
          <w:t>排放源统计调查产排污核算方法和系数手册</w:t>
        </w:r>
      </w:hyperlink>
      <w:r>
        <w:rPr>
          <w:rFonts w:hint="eastAsia"/>
          <w:color w:val="FF0000"/>
        </w:rPr>
        <w:t>》（公告</w:t>
      </w:r>
      <w:r>
        <w:rPr>
          <w:rFonts w:hint="eastAsia"/>
          <w:color w:val="FF0000"/>
        </w:rPr>
        <w:t>2021</w:t>
      </w:r>
      <w:r>
        <w:rPr>
          <w:rFonts w:hint="eastAsia"/>
          <w:color w:val="FF0000"/>
        </w:rPr>
        <w:t>年第</w:t>
      </w:r>
      <w:r>
        <w:rPr>
          <w:rFonts w:hint="eastAsia"/>
          <w:color w:val="FF0000"/>
        </w:rPr>
        <w:t>24</w:t>
      </w:r>
      <w:r>
        <w:rPr>
          <w:rFonts w:hint="eastAsia"/>
          <w:color w:val="FF0000"/>
        </w:rPr>
        <w:t>号）中</w:t>
      </w:r>
      <w:r>
        <w:rPr>
          <w:color w:val="FF0000"/>
        </w:rPr>
        <w:t xml:space="preserve">42 </w:t>
      </w:r>
      <w:r>
        <w:rPr>
          <w:rFonts w:hint="eastAsia"/>
          <w:color w:val="FF0000"/>
        </w:rPr>
        <w:t>废弃资源综合利用行业系数手册，项目使用聚丙烯塑料分解产生的有机物气体产生系数为</w:t>
      </w:r>
      <w:r>
        <w:rPr>
          <w:color w:val="FF0000"/>
        </w:rPr>
        <w:t>0.35kg/t</w:t>
      </w:r>
      <w:r>
        <w:rPr>
          <w:rFonts w:hint="eastAsia"/>
          <w:color w:val="FF0000"/>
        </w:rPr>
        <w:t>；</w:t>
      </w:r>
      <w:r>
        <w:rPr>
          <w:rFonts w:hint="eastAsia"/>
          <w:color w:val="FF0000"/>
        </w:rPr>
        <w:t>292</w:t>
      </w:r>
      <w:r>
        <w:rPr>
          <w:rFonts w:hint="eastAsia"/>
          <w:color w:val="FF0000"/>
        </w:rPr>
        <w:t>塑料制品行业系数手册，塑料丝、绳机编织品熔融拉丝产生的挥发性有机物产生系数为</w:t>
      </w:r>
      <w:r>
        <w:rPr>
          <w:rFonts w:hint="eastAsia"/>
          <w:color w:val="FF0000"/>
        </w:rPr>
        <w:t>3.76kg/t</w:t>
      </w:r>
      <w:r>
        <w:rPr>
          <w:rFonts w:hint="eastAsia"/>
          <w:color w:val="FF0000"/>
        </w:rPr>
        <w:t>；</w:t>
      </w:r>
      <w:r>
        <w:rPr>
          <w:rFonts w:hint="eastAsia"/>
          <w:color w:val="FF0000"/>
        </w:rPr>
        <w:t>292</w:t>
      </w:r>
      <w:r>
        <w:rPr>
          <w:rFonts w:hint="eastAsia"/>
          <w:color w:val="FF0000"/>
        </w:rPr>
        <w:t>塑料制品行业系数手册，塑料包装箱及容器熔融注塑产生的挥发性有机物产生系数为</w:t>
      </w:r>
      <w:r>
        <w:rPr>
          <w:rFonts w:hint="eastAsia"/>
          <w:color w:val="FF0000"/>
        </w:rPr>
        <w:t>2.70kg/t</w:t>
      </w:r>
      <w:r>
        <w:rPr>
          <w:rFonts w:hint="eastAsia"/>
          <w:color w:val="FF0000"/>
        </w:rPr>
        <w:t>。</w:t>
      </w:r>
    </w:p>
    <w:p w:rsidR="000E2BC4" w:rsidRDefault="00AF1CD9">
      <w:pPr>
        <w:autoSpaceDE w:val="0"/>
        <w:autoSpaceDN w:val="0"/>
        <w:spacing w:line="460" w:lineRule="exact"/>
        <w:ind w:firstLineChars="200" w:firstLine="480"/>
      </w:pPr>
      <w:r>
        <w:t>本项目</w:t>
      </w:r>
      <w:r>
        <w:rPr>
          <w:rFonts w:hint="eastAsia"/>
        </w:rPr>
        <w:t>6#</w:t>
      </w:r>
      <w:r>
        <w:rPr>
          <w:rFonts w:hint="eastAsia"/>
        </w:rPr>
        <w:t>车间回收废旧编织袋及吨包袋</w:t>
      </w:r>
      <w:r>
        <w:rPr>
          <w:rFonts w:hint="eastAsia"/>
        </w:rPr>
        <w:t>2000t</w:t>
      </w:r>
      <w:r>
        <w:rPr>
          <w:rFonts w:hint="eastAsia"/>
        </w:rPr>
        <w:t>（经清洗去除泥沙</w:t>
      </w:r>
      <w:r>
        <w:rPr>
          <w:rFonts w:hint="eastAsia"/>
        </w:rPr>
        <w:t>18t/a</w:t>
      </w:r>
      <w:r>
        <w:rPr>
          <w:rFonts w:hint="eastAsia"/>
        </w:rPr>
        <w:t>，则进入造粒机</w:t>
      </w:r>
      <w:r>
        <w:rPr>
          <w:rFonts w:hint="eastAsia"/>
        </w:rPr>
        <w:t>1982t/a</w:t>
      </w:r>
      <w:r>
        <w:rPr>
          <w:rFonts w:hint="eastAsia"/>
        </w:rPr>
        <w:t>），则本项目</w:t>
      </w:r>
      <w:r>
        <w:rPr>
          <w:rFonts w:hint="eastAsia"/>
        </w:rPr>
        <w:t>6#</w:t>
      </w:r>
      <w:r>
        <w:rPr>
          <w:rFonts w:hint="eastAsia"/>
        </w:rPr>
        <w:t>车间造粒工序产生的有机废气量为</w:t>
      </w:r>
      <w:r>
        <w:rPr>
          <w:rFonts w:hint="eastAsia"/>
        </w:rPr>
        <w:t>0.69t/a</w:t>
      </w:r>
      <w:r>
        <w:rPr>
          <w:rFonts w:hint="eastAsia"/>
        </w:rPr>
        <w:t>；编织袋</w:t>
      </w:r>
      <w:r>
        <w:t>生产</w:t>
      </w:r>
      <w:r>
        <w:rPr>
          <w:rFonts w:hint="eastAsia"/>
        </w:rPr>
        <w:t>过程中</w:t>
      </w:r>
      <w:r>
        <w:t>进入</w:t>
      </w:r>
      <w:r>
        <w:rPr>
          <w:rFonts w:hint="eastAsia"/>
        </w:rPr>
        <w:t>编织袋</w:t>
      </w:r>
      <w:r>
        <w:t>熔融</w:t>
      </w:r>
      <w:r>
        <w:rPr>
          <w:rFonts w:hint="eastAsia"/>
        </w:rPr>
        <w:t>拉丝</w:t>
      </w:r>
      <w:r>
        <w:t>机的原料量为</w:t>
      </w:r>
      <w:r>
        <w:rPr>
          <w:rFonts w:hint="eastAsia"/>
        </w:rPr>
        <w:t>2009.56</w:t>
      </w:r>
      <w:r>
        <w:t>t/a</w:t>
      </w:r>
      <w:r>
        <w:rPr>
          <w:rFonts w:hint="eastAsia"/>
        </w:rPr>
        <w:t>（其中再生聚丙烯颗粒</w:t>
      </w:r>
      <w:r>
        <w:rPr>
          <w:rFonts w:hint="eastAsia"/>
        </w:rPr>
        <w:t>1307.66t/a</w:t>
      </w:r>
      <w:r>
        <w:rPr>
          <w:rFonts w:hint="eastAsia"/>
        </w:rPr>
        <w:t>、外购聚丙烯颗粒</w:t>
      </w:r>
      <w:r>
        <w:rPr>
          <w:rFonts w:hint="eastAsia"/>
        </w:rPr>
        <w:t>621.9t/a</w:t>
      </w:r>
      <w:r>
        <w:rPr>
          <w:rFonts w:hint="eastAsia"/>
        </w:rPr>
        <w:t>、色母粒</w:t>
      </w:r>
      <w:r>
        <w:rPr>
          <w:rFonts w:hint="eastAsia"/>
        </w:rPr>
        <w:t>80t/a</w:t>
      </w:r>
      <w:r>
        <w:rPr>
          <w:rFonts w:hint="eastAsia"/>
        </w:rPr>
        <w:t>）</w:t>
      </w:r>
      <w:r>
        <w:t>，则</w:t>
      </w:r>
      <w:r>
        <w:rPr>
          <w:rFonts w:hint="eastAsia"/>
        </w:rPr>
        <w:t>编织袋生产</w:t>
      </w:r>
      <w:r>
        <w:t>产生的非甲烷总烃量为</w:t>
      </w:r>
      <w:r>
        <w:rPr>
          <w:rFonts w:hint="eastAsia"/>
        </w:rPr>
        <w:t>7.56t/a</w:t>
      </w:r>
      <w:r>
        <w:rPr>
          <w:rFonts w:hint="eastAsia"/>
        </w:rPr>
        <w:t>；塑料筐生产进入熔融注塑机的原料量为</w:t>
      </w:r>
      <w:r>
        <w:rPr>
          <w:rFonts w:hint="eastAsia"/>
        </w:rPr>
        <w:t>1003.71t/a</w:t>
      </w:r>
      <w:r>
        <w:rPr>
          <w:rFonts w:hint="eastAsia"/>
        </w:rPr>
        <w:t>（其中再生聚丙烯颗粒</w:t>
      </w:r>
      <w:r>
        <w:rPr>
          <w:rFonts w:hint="eastAsia"/>
        </w:rPr>
        <w:t>673.65t/a</w:t>
      </w:r>
      <w:r>
        <w:rPr>
          <w:rFonts w:hint="eastAsia"/>
        </w:rPr>
        <w:t>、外购聚丙烯颗粒</w:t>
      </w:r>
      <w:r>
        <w:rPr>
          <w:rFonts w:hint="eastAsia"/>
        </w:rPr>
        <w:t>297.06t/a</w:t>
      </w:r>
      <w:r>
        <w:rPr>
          <w:rFonts w:hint="eastAsia"/>
        </w:rPr>
        <w:t>、色母粒</w:t>
      </w:r>
      <w:r>
        <w:rPr>
          <w:rFonts w:hint="eastAsia"/>
        </w:rPr>
        <w:t>33t/a</w:t>
      </w:r>
      <w:r>
        <w:rPr>
          <w:rFonts w:hint="eastAsia"/>
        </w:rPr>
        <w:t>），则塑料筐生产产生的非甲烷总烃量为</w:t>
      </w:r>
      <w:r>
        <w:rPr>
          <w:rFonts w:hint="eastAsia"/>
        </w:rPr>
        <w:t>2.71t/a</w:t>
      </w:r>
      <w:r>
        <w:t>。环评要求在每台</w:t>
      </w:r>
      <w:r>
        <w:rPr>
          <w:rFonts w:hint="eastAsia"/>
        </w:rPr>
        <w:t>造粒机、挤出</w:t>
      </w:r>
      <w:r>
        <w:t>机</w:t>
      </w:r>
      <w:r>
        <w:rPr>
          <w:rFonts w:hint="eastAsia"/>
        </w:rPr>
        <w:t>、注塑机</w:t>
      </w:r>
      <w:r>
        <w:t>上</w:t>
      </w:r>
      <w:r>
        <w:lastRenderedPageBreak/>
        <w:t>方设置集气罩</w:t>
      </w:r>
      <w:r>
        <w:rPr>
          <w:rFonts w:hint="eastAsia"/>
        </w:rPr>
        <w:t>（集气罩口面积为</w:t>
      </w:r>
      <w:r>
        <w:rPr>
          <w:rFonts w:hint="eastAsia"/>
        </w:rPr>
        <w:t>0.7m</w:t>
      </w:r>
      <w:r>
        <w:rPr>
          <w:rFonts w:hint="eastAsia"/>
        </w:rPr>
        <w:t>×</w:t>
      </w:r>
      <w:r>
        <w:rPr>
          <w:rFonts w:hint="eastAsia"/>
        </w:rPr>
        <w:t>1.0m</w:t>
      </w:r>
      <w:r>
        <w:rPr>
          <w:rFonts w:hint="eastAsia"/>
        </w:rPr>
        <w:t>）。</w:t>
      </w:r>
    </w:p>
    <w:p w:rsidR="000E2BC4" w:rsidRDefault="00AF1CD9">
      <w:pPr>
        <w:spacing w:line="460" w:lineRule="exact"/>
        <w:ind w:firstLineChars="200" w:firstLine="480"/>
        <w:rPr>
          <w:bCs/>
          <w:color w:val="FF0000"/>
        </w:rPr>
      </w:pPr>
      <w:r>
        <w:rPr>
          <w:rFonts w:hint="eastAsia"/>
          <w:bCs/>
          <w:color w:val="FF0000"/>
        </w:rPr>
        <w:t>根据《大气污染控制工程》（第三版）中集气罩风量计算公式：</w:t>
      </w:r>
    </w:p>
    <w:p w:rsidR="000E2BC4" w:rsidRDefault="00AF1CD9">
      <w:pPr>
        <w:spacing w:line="460" w:lineRule="exact"/>
        <w:ind w:firstLineChars="200" w:firstLine="480"/>
        <w:rPr>
          <w:bCs/>
          <w:color w:val="FF0000"/>
        </w:rPr>
      </w:pPr>
      <w:r>
        <w:rPr>
          <w:rFonts w:hint="eastAsia"/>
          <w:bCs/>
          <w:color w:val="FF0000"/>
        </w:rPr>
        <w:t>Q=0.75</w:t>
      </w:r>
      <w:r>
        <w:rPr>
          <w:rFonts w:hint="eastAsia"/>
          <w:bCs/>
          <w:color w:val="FF0000"/>
        </w:rPr>
        <w:t>（</w:t>
      </w:r>
      <w:r>
        <w:rPr>
          <w:rFonts w:hint="eastAsia"/>
          <w:bCs/>
          <w:color w:val="FF0000"/>
        </w:rPr>
        <w:t>10X</w:t>
      </w:r>
      <w:r>
        <w:rPr>
          <w:rFonts w:hint="eastAsia"/>
          <w:bCs/>
          <w:color w:val="FF0000"/>
          <w:vertAlign w:val="superscript"/>
        </w:rPr>
        <w:t>2</w:t>
      </w:r>
      <w:r>
        <w:rPr>
          <w:rFonts w:hint="eastAsia"/>
          <w:bCs/>
          <w:color w:val="FF0000"/>
        </w:rPr>
        <w:t>+A</w:t>
      </w:r>
      <w:r>
        <w:rPr>
          <w:rFonts w:hint="eastAsia"/>
          <w:bCs/>
          <w:color w:val="FF0000"/>
        </w:rPr>
        <w:t>）×</w:t>
      </w:r>
      <w:r>
        <w:rPr>
          <w:rFonts w:hint="eastAsia"/>
          <w:bCs/>
          <w:color w:val="FF0000"/>
        </w:rPr>
        <w:t>V</w:t>
      </w:r>
      <w:r>
        <w:rPr>
          <w:rFonts w:hint="eastAsia"/>
          <w:bCs/>
          <w:color w:val="FF0000"/>
          <w:vertAlign w:val="subscript"/>
        </w:rPr>
        <w:t>X</w:t>
      </w:r>
    </w:p>
    <w:p w:rsidR="000E2BC4" w:rsidRDefault="00AF1CD9">
      <w:pPr>
        <w:spacing w:line="460" w:lineRule="exact"/>
        <w:ind w:firstLineChars="200" w:firstLine="480"/>
        <w:rPr>
          <w:bCs/>
          <w:color w:val="FF0000"/>
        </w:rPr>
      </w:pPr>
      <w:r>
        <w:rPr>
          <w:rFonts w:hint="eastAsia"/>
          <w:bCs/>
          <w:color w:val="FF0000"/>
        </w:rPr>
        <w:t>式中：</w:t>
      </w:r>
      <w:r>
        <w:rPr>
          <w:rFonts w:hint="eastAsia"/>
          <w:bCs/>
          <w:color w:val="FF0000"/>
        </w:rPr>
        <w:t>Q---</w:t>
      </w:r>
      <w:r>
        <w:rPr>
          <w:rFonts w:hint="eastAsia"/>
          <w:bCs/>
          <w:color w:val="FF0000"/>
        </w:rPr>
        <w:t>集气罩排风量，</w:t>
      </w:r>
      <w:r>
        <w:rPr>
          <w:rFonts w:hint="eastAsia"/>
          <w:bCs/>
          <w:color w:val="FF0000"/>
        </w:rPr>
        <w:t>m</w:t>
      </w:r>
      <w:r>
        <w:rPr>
          <w:rFonts w:hint="eastAsia"/>
          <w:bCs/>
          <w:color w:val="FF0000"/>
          <w:vertAlign w:val="superscript"/>
        </w:rPr>
        <w:t>3</w:t>
      </w:r>
      <w:r>
        <w:rPr>
          <w:rFonts w:hint="eastAsia"/>
          <w:bCs/>
          <w:color w:val="FF0000"/>
        </w:rPr>
        <w:t>/s</w:t>
      </w:r>
      <w:r>
        <w:rPr>
          <w:rFonts w:hint="eastAsia"/>
          <w:bCs/>
          <w:color w:val="FF0000"/>
        </w:rPr>
        <w:t>；</w:t>
      </w:r>
    </w:p>
    <w:p w:rsidR="000E2BC4" w:rsidRDefault="00AF1CD9">
      <w:pPr>
        <w:spacing w:line="460" w:lineRule="exact"/>
        <w:ind w:firstLineChars="200" w:firstLine="480"/>
        <w:rPr>
          <w:bCs/>
          <w:color w:val="FF0000"/>
        </w:rPr>
      </w:pPr>
      <w:r>
        <w:rPr>
          <w:rFonts w:hint="eastAsia"/>
          <w:bCs/>
          <w:color w:val="FF0000"/>
        </w:rPr>
        <w:t>X---</w:t>
      </w:r>
      <w:r>
        <w:rPr>
          <w:rFonts w:hint="eastAsia"/>
          <w:bCs/>
          <w:color w:val="FF0000"/>
        </w:rPr>
        <w:t>污染物产生点至集气罩口的距离，</w:t>
      </w:r>
      <w:r>
        <w:rPr>
          <w:rFonts w:hint="eastAsia"/>
          <w:bCs/>
          <w:color w:val="FF0000"/>
        </w:rPr>
        <w:t>m</w:t>
      </w:r>
      <w:r>
        <w:rPr>
          <w:rFonts w:hint="eastAsia"/>
          <w:bCs/>
          <w:color w:val="FF0000"/>
        </w:rPr>
        <w:t>，本项目取</w:t>
      </w:r>
      <w:r>
        <w:rPr>
          <w:rFonts w:hint="eastAsia"/>
          <w:bCs/>
          <w:color w:val="FF0000"/>
        </w:rPr>
        <w:t>0.5</w:t>
      </w:r>
      <w:r>
        <w:rPr>
          <w:rFonts w:hint="eastAsia"/>
          <w:bCs/>
          <w:color w:val="FF0000"/>
        </w:rPr>
        <w:t>；</w:t>
      </w:r>
    </w:p>
    <w:p w:rsidR="000E2BC4" w:rsidRDefault="00AF1CD9">
      <w:pPr>
        <w:spacing w:line="460" w:lineRule="exact"/>
        <w:ind w:firstLineChars="200" w:firstLine="480"/>
        <w:rPr>
          <w:bCs/>
          <w:color w:val="FF0000"/>
        </w:rPr>
      </w:pPr>
      <w:r>
        <w:rPr>
          <w:rFonts w:hint="eastAsia"/>
          <w:bCs/>
          <w:color w:val="FF0000"/>
        </w:rPr>
        <w:t>A---</w:t>
      </w:r>
      <w:r>
        <w:rPr>
          <w:rFonts w:hint="eastAsia"/>
          <w:bCs/>
          <w:color w:val="FF0000"/>
        </w:rPr>
        <w:t>集气罩口面积，</w:t>
      </w:r>
      <w:r>
        <w:rPr>
          <w:rFonts w:hint="eastAsia"/>
          <w:bCs/>
          <w:color w:val="FF0000"/>
        </w:rPr>
        <w:t>m</w:t>
      </w:r>
      <w:r>
        <w:rPr>
          <w:rFonts w:hint="eastAsia"/>
          <w:bCs/>
          <w:color w:val="FF0000"/>
          <w:vertAlign w:val="superscript"/>
        </w:rPr>
        <w:t>2</w:t>
      </w:r>
      <w:r>
        <w:rPr>
          <w:rFonts w:hint="eastAsia"/>
          <w:bCs/>
          <w:color w:val="FF0000"/>
        </w:rPr>
        <w:t>，单个集气罩口面积为</w:t>
      </w:r>
      <w:r>
        <w:rPr>
          <w:rFonts w:hint="eastAsia"/>
          <w:bCs/>
          <w:color w:val="FF0000"/>
        </w:rPr>
        <w:t>0.7m</w:t>
      </w:r>
      <w:r>
        <w:rPr>
          <w:rFonts w:hint="eastAsia"/>
          <w:bCs/>
          <w:color w:val="FF0000"/>
        </w:rPr>
        <w:t>×</w:t>
      </w:r>
      <w:r>
        <w:rPr>
          <w:rFonts w:hint="eastAsia"/>
          <w:bCs/>
          <w:color w:val="FF0000"/>
        </w:rPr>
        <w:t>1.0m</w:t>
      </w:r>
      <w:r>
        <w:rPr>
          <w:rFonts w:hint="eastAsia"/>
          <w:bCs/>
          <w:color w:val="FF0000"/>
        </w:rPr>
        <w:t>；</w:t>
      </w:r>
    </w:p>
    <w:p w:rsidR="000E2BC4" w:rsidRDefault="00AF1CD9">
      <w:pPr>
        <w:spacing w:line="460" w:lineRule="exact"/>
        <w:ind w:firstLineChars="200" w:firstLine="480"/>
        <w:rPr>
          <w:bCs/>
          <w:color w:val="FF0000"/>
        </w:rPr>
      </w:pPr>
      <w:r>
        <w:rPr>
          <w:rFonts w:hint="eastAsia"/>
          <w:bCs/>
          <w:color w:val="FF0000"/>
        </w:rPr>
        <w:t>V</w:t>
      </w:r>
      <w:r>
        <w:rPr>
          <w:rFonts w:hint="eastAsia"/>
          <w:bCs/>
          <w:color w:val="FF0000"/>
          <w:vertAlign w:val="subscript"/>
        </w:rPr>
        <w:t>X</w:t>
      </w:r>
      <w:r>
        <w:rPr>
          <w:rFonts w:hint="eastAsia"/>
          <w:bCs/>
          <w:color w:val="FF0000"/>
        </w:rPr>
        <w:t>---</w:t>
      </w:r>
      <w:r>
        <w:rPr>
          <w:rFonts w:hint="eastAsia"/>
          <w:bCs/>
          <w:color w:val="FF0000"/>
        </w:rPr>
        <w:t>最小控制风速，</w:t>
      </w:r>
      <w:r>
        <w:rPr>
          <w:rFonts w:hint="eastAsia"/>
          <w:bCs/>
          <w:color w:val="FF0000"/>
        </w:rPr>
        <w:t>m/s</w:t>
      </w:r>
      <w:r>
        <w:rPr>
          <w:rFonts w:hint="eastAsia"/>
          <w:bCs/>
          <w:color w:val="FF0000"/>
        </w:rPr>
        <w:t>，本项目污染物放散情况为以很缓慢的速度放散到相当平静的空气中，一般取</w:t>
      </w:r>
      <w:r>
        <w:rPr>
          <w:rFonts w:hint="eastAsia"/>
          <w:bCs/>
          <w:color w:val="FF0000"/>
        </w:rPr>
        <w:t>0.25-0.5m/s</w:t>
      </w:r>
      <w:r>
        <w:rPr>
          <w:rFonts w:hint="eastAsia"/>
          <w:bCs/>
          <w:color w:val="FF0000"/>
        </w:rPr>
        <w:t>，本项目取</w:t>
      </w:r>
      <w:r>
        <w:rPr>
          <w:rFonts w:hint="eastAsia"/>
          <w:bCs/>
          <w:color w:val="FF0000"/>
        </w:rPr>
        <w:t>0.5m/s</w:t>
      </w:r>
      <w:r>
        <w:rPr>
          <w:rFonts w:hint="eastAsia"/>
          <w:bCs/>
          <w:color w:val="FF0000"/>
        </w:rPr>
        <w:t>。</w:t>
      </w:r>
    </w:p>
    <w:p w:rsidR="000E2BC4" w:rsidRDefault="00AF1CD9">
      <w:pPr>
        <w:autoSpaceDE w:val="0"/>
        <w:autoSpaceDN w:val="0"/>
        <w:spacing w:line="460" w:lineRule="exact"/>
        <w:ind w:firstLineChars="200" w:firstLine="480"/>
      </w:pPr>
      <w:r>
        <w:rPr>
          <w:rFonts w:hint="eastAsia"/>
        </w:rPr>
        <w:t>由此计算出集气罩的风速为</w:t>
      </w:r>
      <w:r>
        <w:rPr>
          <w:rFonts w:hint="eastAsia"/>
        </w:rPr>
        <w:t>4320m</w:t>
      </w:r>
      <w:r>
        <w:rPr>
          <w:rFonts w:hint="eastAsia"/>
          <w:vertAlign w:val="superscript"/>
        </w:rPr>
        <w:t>3</w:t>
      </w:r>
      <w:r>
        <w:rPr>
          <w:rFonts w:hint="eastAsia"/>
        </w:rPr>
        <w:t>/h</w:t>
      </w:r>
      <w:r>
        <w:rPr>
          <w:rFonts w:hint="eastAsia"/>
        </w:rPr>
        <w:t>，</w:t>
      </w:r>
      <w:r>
        <w:t>本项目</w:t>
      </w:r>
      <w:r>
        <w:rPr>
          <w:rFonts w:hint="eastAsia"/>
        </w:rPr>
        <w:t>6#</w:t>
      </w:r>
      <w:r>
        <w:rPr>
          <w:rFonts w:hint="eastAsia"/>
        </w:rPr>
        <w:t>车间</w:t>
      </w:r>
      <w:r>
        <w:t>有</w:t>
      </w:r>
      <w:r>
        <w:rPr>
          <w:rFonts w:hint="eastAsia"/>
        </w:rPr>
        <w:t>造粒机</w:t>
      </w:r>
      <w:r>
        <w:rPr>
          <w:rFonts w:hint="eastAsia"/>
        </w:rPr>
        <w:t>1</w:t>
      </w:r>
      <w:r>
        <w:rPr>
          <w:rFonts w:hint="eastAsia"/>
        </w:rPr>
        <w:t>台、熔融拉丝</w:t>
      </w:r>
      <w:r>
        <w:t>机</w:t>
      </w:r>
      <w:r>
        <w:rPr>
          <w:rFonts w:hint="eastAsia"/>
        </w:rPr>
        <w:t>5</w:t>
      </w:r>
      <w:r>
        <w:t>台</w:t>
      </w:r>
      <w:r>
        <w:rPr>
          <w:rFonts w:hint="eastAsia"/>
        </w:rPr>
        <w:t>、</w:t>
      </w:r>
      <w:r>
        <w:t>注塑机</w:t>
      </w:r>
      <w:r>
        <w:rPr>
          <w:rFonts w:hint="eastAsia"/>
        </w:rPr>
        <w:t>2</w:t>
      </w:r>
      <w:r>
        <w:t>台，则要求设置</w:t>
      </w:r>
      <w:r>
        <w:rPr>
          <w:rFonts w:hint="eastAsia"/>
        </w:rPr>
        <w:t>8</w:t>
      </w:r>
      <w:r>
        <w:t>个集气罩，设置风机风量为</w:t>
      </w:r>
      <w:r>
        <w:rPr>
          <w:rFonts w:hint="eastAsia"/>
        </w:rPr>
        <w:t>350</w:t>
      </w:r>
      <w:r>
        <w:t>00m</w:t>
      </w:r>
      <w:r>
        <w:rPr>
          <w:vertAlign w:val="superscript"/>
        </w:rPr>
        <w:t>3</w:t>
      </w:r>
      <w:r>
        <w:t>/h</w:t>
      </w:r>
      <w:r>
        <w:rPr>
          <w:rFonts w:hint="eastAsia"/>
        </w:rPr>
        <w:t>，</w:t>
      </w:r>
      <w:r>
        <w:t>将收集后的废气引至一套</w:t>
      </w:r>
      <w:r>
        <w:t>UV</w:t>
      </w:r>
      <w:r>
        <w:t>光氧催化装置</w:t>
      </w:r>
      <w:r>
        <w:t>+</w:t>
      </w:r>
      <w:r>
        <w:t>活性炭吸附装置处置后通过</w:t>
      </w:r>
      <w:r>
        <w:t>1</w:t>
      </w:r>
      <w:r>
        <w:t>根</w:t>
      </w:r>
      <w:r>
        <w:t>15m</w:t>
      </w:r>
      <w:r>
        <w:t>高排气筒</w:t>
      </w:r>
      <w:r>
        <w:rPr>
          <w:rFonts w:hint="eastAsia"/>
        </w:rPr>
        <w:t>DA007</w:t>
      </w:r>
      <w:r>
        <w:t>外排。集气罩废气收集效率按照</w:t>
      </w:r>
      <w:r>
        <w:t>90%</w:t>
      </w:r>
      <w:r>
        <w:t>计，剩余</w:t>
      </w:r>
      <w:r>
        <w:t>10%</w:t>
      </w:r>
      <w:r>
        <w:t>废气呈无组织排放。</w:t>
      </w:r>
      <w:r>
        <w:rPr>
          <w:rFonts w:hint="eastAsia"/>
          <w:color w:val="FF0000"/>
        </w:rPr>
        <w:t>根据《排放源统计调查产排污核算方法和系数手册》</w:t>
      </w:r>
      <w:r>
        <w:rPr>
          <w:rFonts w:hint="eastAsia"/>
          <w:color w:val="FF0000"/>
        </w:rPr>
        <w:t>292</w:t>
      </w:r>
      <w:r>
        <w:rPr>
          <w:rFonts w:hint="eastAsia"/>
          <w:color w:val="FF0000"/>
        </w:rPr>
        <w:t>塑料制品行业系数手册，</w:t>
      </w:r>
      <w:r>
        <w:rPr>
          <w:color w:val="FF0000"/>
        </w:rPr>
        <w:t>UV</w:t>
      </w:r>
      <w:r>
        <w:rPr>
          <w:color w:val="FF0000"/>
        </w:rPr>
        <w:t>光氧催化</w:t>
      </w:r>
      <w:r>
        <w:rPr>
          <w:rFonts w:hint="eastAsia"/>
          <w:color w:val="FF0000"/>
        </w:rPr>
        <w:t>+</w:t>
      </w:r>
      <w:r>
        <w:rPr>
          <w:rFonts w:hint="eastAsia"/>
          <w:color w:val="FF0000"/>
        </w:rPr>
        <w:t>活</w:t>
      </w:r>
      <w:r>
        <w:rPr>
          <w:color w:val="FF0000"/>
        </w:rPr>
        <w:t>性炭吸附装置</w:t>
      </w:r>
      <w:r>
        <w:rPr>
          <w:rFonts w:hint="eastAsia"/>
          <w:color w:val="FF0000"/>
        </w:rPr>
        <w:t>的综合</w:t>
      </w:r>
      <w:r>
        <w:rPr>
          <w:color w:val="FF0000"/>
        </w:rPr>
        <w:t>处理效率</w:t>
      </w:r>
      <w:r>
        <w:rPr>
          <w:rFonts w:hint="eastAsia"/>
          <w:color w:val="FF0000"/>
        </w:rPr>
        <w:t>为</w:t>
      </w:r>
      <w:r>
        <w:rPr>
          <w:rFonts w:hint="eastAsia"/>
          <w:color w:val="FF0000"/>
        </w:rPr>
        <w:t>24</w:t>
      </w:r>
      <w:r>
        <w:rPr>
          <w:color w:val="FF0000"/>
        </w:rPr>
        <w:t>%</w:t>
      </w:r>
      <w:r>
        <w:t>，项目年生产</w:t>
      </w:r>
      <w:r>
        <w:t>4320h</w:t>
      </w:r>
      <w:r>
        <w:t>。则项目</w:t>
      </w:r>
      <w:r>
        <w:rPr>
          <w:rFonts w:hint="eastAsia"/>
        </w:rPr>
        <w:t>6#</w:t>
      </w:r>
      <w:r>
        <w:rPr>
          <w:rFonts w:hint="eastAsia"/>
        </w:rPr>
        <w:t>车间</w:t>
      </w:r>
      <w:r>
        <w:t>非甲烷总烃产生情况见表</w:t>
      </w:r>
      <w:r>
        <w:rPr>
          <w:rFonts w:hint="eastAsia"/>
        </w:rPr>
        <w:t>3</w:t>
      </w:r>
      <w:r>
        <w:t>.5-</w:t>
      </w:r>
      <w:r>
        <w:rPr>
          <w:rFonts w:hint="eastAsia"/>
        </w:rPr>
        <w:t>8</w:t>
      </w:r>
      <w:r>
        <w:t>。</w:t>
      </w:r>
    </w:p>
    <w:p w:rsidR="000E2BC4" w:rsidRDefault="00AF1CD9">
      <w:pPr>
        <w:autoSpaceDE w:val="0"/>
        <w:autoSpaceDN w:val="0"/>
        <w:spacing w:line="240" w:lineRule="auto"/>
        <w:ind w:firstLineChars="200" w:firstLine="420"/>
        <w:rPr>
          <w:rFonts w:eastAsia="黑体"/>
          <w:sz w:val="21"/>
        </w:rPr>
      </w:pPr>
      <w:r>
        <w:rPr>
          <w:rFonts w:eastAsia="黑体"/>
          <w:sz w:val="21"/>
        </w:rPr>
        <w:t>表</w:t>
      </w:r>
      <w:r>
        <w:rPr>
          <w:rFonts w:eastAsia="黑体" w:hint="eastAsia"/>
          <w:sz w:val="21"/>
        </w:rPr>
        <w:t>3</w:t>
      </w:r>
      <w:r>
        <w:rPr>
          <w:rFonts w:eastAsia="黑体"/>
          <w:sz w:val="21"/>
        </w:rPr>
        <w:t>.5-</w:t>
      </w:r>
      <w:r>
        <w:rPr>
          <w:rFonts w:eastAsia="黑体" w:hint="eastAsia"/>
          <w:sz w:val="21"/>
        </w:rPr>
        <w:t>8</w:t>
      </w:r>
      <w:r>
        <w:rPr>
          <w:rFonts w:eastAsia="黑体"/>
          <w:sz w:val="21"/>
        </w:rPr>
        <w:t xml:space="preserve">      </w:t>
      </w:r>
      <w:r>
        <w:rPr>
          <w:rFonts w:eastAsia="黑体" w:hint="eastAsia"/>
          <w:sz w:val="21"/>
        </w:rPr>
        <w:t xml:space="preserve">    </w:t>
      </w:r>
      <w:r>
        <w:rPr>
          <w:rFonts w:eastAsia="黑体"/>
          <w:sz w:val="21"/>
        </w:rPr>
        <w:t xml:space="preserve"> </w:t>
      </w:r>
      <w:r>
        <w:rPr>
          <w:rFonts w:eastAsia="黑体" w:hint="eastAsia"/>
          <w:sz w:val="21"/>
        </w:rPr>
        <w:t>6#</w:t>
      </w:r>
      <w:r>
        <w:rPr>
          <w:rFonts w:eastAsia="黑体" w:hint="eastAsia"/>
          <w:sz w:val="21"/>
        </w:rPr>
        <w:t>车间</w:t>
      </w:r>
      <w:r>
        <w:rPr>
          <w:rFonts w:eastAsia="黑体"/>
          <w:sz w:val="21"/>
        </w:rPr>
        <w:t>非甲烷总烃产生及排放情况一览表</w:t>
      </w:r>
    </w:p>
    <w:tbl>
      <w:tblPr>
        <w:tblStyle w:val="afff8"/>
        <w:tblW w:w="5000" w:type="pct"/>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658"/>
        <w:gridCol w:w="548"/>
        <w:gridCol w:w="878"/>
        <w:gridCol w:w="2025"/>
        <w:gridCol w:w="690"/>
        <w:gridCol w:w="829"/>
        <w:gridCol w:w="829"/>
        <w:gridCol w:w="829"/>
        <w:gridCol w:w="934"/>
      </w:tblGrid>
      <w:tr w:rsidR="000E2BC4" w:rsidRPr="007E0077">
        <w:trPr>
          <w:trHeight w:val="340"/>
          <w:jc w:val="center"/>
        </w:trPr>
        <w:tc>
          <w:tcPr>
            <w:tcW w:w="401" w:type="pct"/>
            <w:vAlign w:val="center"/>
          </w:tcPr>
          <w:p w:rsidR="000E2BC4" w:rsidRPr="007E0077" w:rsidRDefault="00AF1CD9">
            <w:pPr>
              <w:spacing w:line="240" w:lineRule="auto"/>
              <w:jc w:val="center"/>
              <w:rPr>
                <w:rFonts w:eastAsia="宋体"/>
                <w:bCs/>
                <w:kern w:val="0"/>
                <w:sz w:val="21"/>
                <w:szCs w:val="21"/>
              </w:rPr>
            </w:pPr>
            <w:r w:rsidRPr="007E0077">
              <w:rPr>
                <w:rFonts w:eastAsia="宋体"/>
                <w:bCs/>
                <w:kern w:val="0"/>
                <w:sz w:val="21"/>
                <w:szCs w:val="21"/>
              </w:rPr>
              <w:t>污染源</w:t>
            </w:r>
          </w:p>
        </w:tc>
        <w:tc>
          <w:tcPr>
            <w:tcW w:w="334" w:type="pct"/>
            <w:vAlign w:val="center"/>
          </w:tcPr>
          <w:p w:rsidR="000E2BC4" w:rsidRPr="007E0077" w:rsidRDefault="00AF1CD9">
            <w:pPr>
              <w:spacing w:line="240" w:lineRule="auto"/>
              <w:jc w:val="center"/>
              <w:rPr>
                <w:rFonts w:eastAsia="宋体"/>
                <w:bCs/>
                <w:kern w:val="0"/>
                <w:sz w:val="21"/>
                <w:szCs w:val="21"/>
              </w:rPr>
            </w:pPr>
            <w:r w:rsidRPr="007E0077">
              <w:rPr>
                <w:rFonts w:eastAsia="宋体"/>
                <w:bCs/>
                <w:kern w:val="0"/>
                <w:sz w:val="21"/>
                <w:szCs w:val="21"/>
              </w:rPr>
              <w:t>污染物</w:t>
            </w:r>
          </w:p>
        </w:tc>
        <w:tc>
          <w:tcPr>
            <w:tcW w:w="533" w:type="pct"/>
            <w:vAlign w:val="center"/>
          </w:tcPr>
          <w:p w:rsidR="000E2BC4" w:rsidRPr="007E0077" w:rsidRDefault="00AF1CD9">
            <w:pPr>
              <w:spacing w:line="240" w:lineRule="auto"/>
              <w:jc w:val="center"/>
              <w:rPr>
                <w:rFonts w:eastAsia="宋体"/>
                <w:bCs/>
                <w:kern w:val="0"/>
                <w:sz w:val="21"/>
                <w:szCs w:val="21"/>
              </w:rPr>
            </w:pPr>
            <w:r w:rsidRPr="007E0077">
              <w:rPr>
                <w:rFonts w:eastAsia="宋体"/>
                <w:bCs/>
                <w:kern w:val="0"/>
                <w:sz w:val="21"/>
                <w:szCs w:val="21"/>
              </w:rPr>
              <w:t>产生量（</w:t>
            </w:r>
            <w:r w:rsidRPr="007E0077">
              <w:rPr>
                <w:rFonts w:eastAsia="宋体"/>
                <w:bCs/>
                <w:kern w:val="0"/>
                <w:sz w:val="21"/>
                <w:szCs w:val="21"/>
              </w:rPr>
              <w:t>t/a</w:t>
            </w:r>
            <w:r w:rsidRPr="007E0077">
              <w:rPr>
                <w:rFonts w:eastAsia="宋体"/>
                <w:bCs/>
                <w:kern w:val="0"/>
                <w:sz w:val="21"/>
                <w:szCs w:val="21"/>
              </w:rPr>
              <w:t>）</w:t>
            </w:r>
          </w:p>
        </w:tc>
        <w:tc>
          <w:tcPr>
            <w:tcW w:w="1231" w:type="pct"/>
            <w:vAlign w:val="center"/>
          </w:tcPr>
          <w:p w:rsidR="000E2BC4" w:rsidRPr="007E0077" w:rsidRDefault="00AF1CD9">
            <w:pPr>
              <w:spacing w:line="240" w:lineRule="auto"/>
              <w:jc w:val="center"/>
              <w:rPr>
                <w:rFonts w:eastAsia="宋体"/>
                <w:bCs/>
                <w:kern w:val="0"/>
                <w:sz w:val="21"/>
                <w:szCs w:val="21"/>
              </w:rPr>
            </w:pPr>
            <w:r w:rsidRPr="007E0077">
              <w:rPr>
                <w:rFonts w:eastAsia="宋体"/>
                <w:bCs/>
                <w:kern w:val="0"/>
                <w:sz w:val="21"/>
                <w:szCs w:val="21"/>
              </w:rPr>
              <w:t>处置措施</w:t>
            </w:r>
          </w:p>
        </w:tc>
        <w:tc>
          <w:tcPr>
            <w:tcW w:w="420" w:type="pct"/>
            <w:vAlign w:val="center"/>
          </w:tcPr>
          <w:p w:rsidR="000E2BC4" w:rsidRPr="007E0077" w:rsidRDefault="00AF1CD9">
            <w:pPr>
              <w:spacing w:line="240" w:lineRule="auto"/>
              <w:jc w:val="center"/>
              <w:rPr>
                <w:rFonts w:eastAsia="宋体"/>
                <w:bCs/>
                <w:kern w:val="0"/>
                <w:sz w:val="21"/>
                <w:szCs w:val="21"/>
              </w:rPr>
            </w:pPr>
            <w:r w:rsidRPr="007E0077">
              <w:rPr>
                <w:rFonts w:eastAsia="宋体"/>
                <w:bCs/>
                <w:kern w:val="0"/>
                <w:sz w:val="21"/>
                <w:szCs w:val="21"/>
              </w:rPr>
              <w:t>排放形式</w:t>
            </w:r>
          </w:p>
        </w:tc>
        <w:tc>
          <w:tcPr>
            <w:tcW w:w="503" w:type="pct"/>
            <w:vAlign w:val="center"/>
          </w:tcPr>
          <w:p w:rsidR="000E2BC4" w:rsidRPr="007E0077" w:rsidRDefault="00AF1CD9">
            <w:pPr>
              <w:spacing w:line="240" w:lineRule="auto"/>
              <w:jc w:val="center"/>
              <w:rPr>
                <w:rFonts w:eastAsia="宋体"/>
                <w:bCs/>
                <w:kern w:val="0"/>
                <w:sz w:val="21"/>
                <w:szCs w:val="21"/>
              </w:rPr>
            </w:pPr>
            <w:r w:rsidRPr="007E0077">
              <w:rPr>
                <w:rFonts w:eastAsia="宋体"/>
                <w:bCs/>
                <w:kern w:val="0"/>
                <w:sz w:val="21"/>
                <w:szCs w:val="21"/>
              </w:rPr>
              <w:t>排放量（</w:t>
            </w:r>
            <w:r w:rsidRPr="007E0077">
              <w:rPr>
                <w:rFonts w:eastAsia="宋体"/>
                <w:bCs/>
                <w:kern w:val="0"/>
                <w:sz w:val="21"/>
                <w:szCs w:val="21"/>
              </w:rPr>
              <w:t>t/a</w:t>
            </w:r>
            <w:r w:rsidRPr="007E0077">
              <w:rPr>
                <w:rFonts w:eastAsia="宋体"/>
                <w:bCs/>
                <w:kern w:val="0"/>
                <w:sz w:val="21"/>
                <w:szCs w:val="21"/>
              </w:rPr>
              <w:t>）</w:t>
            </w:r>
          </w:p>
        </w:tc>
        <w:tc>
          <w:tcPr>
            <w:tcW w:w="503" w:type="pct"/>
            <w:vAlign w:val="center"/>
          </w:tcPr>
          <w:p w:rsidR="000E2BC4" w:rsidRPr="007E0077" w:rsidRDefault="00AF1CD9">
            <w:pPr>
              <w:spacing w:line="240" w:lineRule="auto"/>
              <w:jc w:val="center"/>
              <w:rPr>
                <w:rFonts w:eastAsia="宋体"/>
                <w:bCs/>
                <w:kern w:val="0"/>
                <w:sz w:val="21"/>
                <w:szCs w:val="21"/>
              </w:rPr>
            </w:pPr>
            <w:r w:rsidRPr="007E0077">
              <w:rPr>
                <w:rFonts w:eastAsia="宋体"/>
                <w:bCs/>
                <w:kern w:val="0"/>
                <w:sz w:val="21"/>
                <w:szCs w:val="21"/>
              </w:rPr>
              <w:t>排放浓度（</w:t>
            </w:r>
            <w:r w:rsidRPr="007E0077">
              <w:rPr>
                <w:rFonts w:eastAsia="宋体"/>
                <w:bCs/>
                <w:kern w:val="0"/>
                <w:sz w:val="21"/>
                <w:szCs w:val="21"/>
              </w:rPr>
              <w:t>mg/m</w:t>
            </w:r>
            <w:r w:rsidRPr="007E0077">
              <w:rPr>
                <w:rFonts w:eastAsia="宋体"/>
                <w:bCs/>
                <w:kern w:val="0"/>
                <w:sz w:val="21"/>
                <w:szCs w:val="21"/>
                <w:vertAlign w:val="superscript"/>
              </w:rPr>
              <w:t>3</w:t>
            </w:r>
            <w:r w:rsidRPr="007E0077">
              <w:rPr>
                <w:rFonts w:eastAsia="宋体"/>
                <w:bCs/>
                <w:kern w:val="0"/>
                <w:sz w:val="21"/>
                <w:szCs w:val="21"/>
              </w:rPr>
              <w:t>）</w:t>
            </w:r>
          </w:p>
        </w:tc>
        <w:tc>
          <w:tcPr>
            <w:tcW w:w="503" w:type="pct"/>
            <w:vAlign w:val="center"/>
          </w:tcPr>
          <w:p w:rsidR="000E2BC4" w:rsidRPr="007E0077" w:rsidRDefault="00AF1CD9">
            <w:pPr>
              <w:spacing w:line="240" w:lineRule="auto"/>
              <w:jc w:val="center"/>
              <w:rPr>
                <w:rFonts w:eastAsia="宋体"/>
                <w:bCs/>
                <w:kern w:val="0"/>
                <w:sz w:val="21"/>
                <w:szCs w:val="21"/>
              </w:rPr>
            </w:pPr>
            <w:r w:rsidRPr="007E0077">
              <w:rPr>
                <w:rFonts w:eastAsia="宋体"/>
                <w:bCs/>
                <w:kern w:val="0"/>
                <w:sz w:val="21"/>
                <w:szCs w:val="21"/>
              </w:rPr>
              <w:t>排放速率（</w:t>
            </w:r>
            <w:r w:rsidRPr="007E0077">
              <w:rPr>
                <w:rFonts w:eastAsia="宋体"/>
                <w:bCs/>
                <w:kern w:val="0"/>
                <w:sz w:val="21"/>
                <w:szCs w:val="21"/>
              </w:rPr>
              <w:t>kg/h</w:t>
            </w:r>
            <w:r w:rsidRPr="007E0077">
              <w:rPr>
                <w:rFonts w:eastAsia="宋体"/>
                <w:bCs/>
                <w:kern w:val="0"/>
                <w:sz w:val="21"/>
                <w:szCs w:val="21"/>
              </w:rPr>
              <w:t>）</w:t>
            </w:r>
          </w:p>
        </w:tc>
        <w:tc>
          <w:tcPr>
            <w:tcW w:w="567" w:type="pct"/>
            <w:vAlign w:val="center"/>
          </w:tcPr>
          <w:p w:rsidR="000E2BC4" w:rsidRPr="007E0077" w:rsidRDefault="00AF1CD9">
            <w:pPr>
              <w:spacing w:line="240" w:lineRule="auto"/>
              <w:jc w:val="center"/>
              <w:rPr>
                <w:rFonts w:eastAsia="宋体"/>
                <w:bCs/>
                <w:kern w:val="0"/>
                <w:sz w:val="21"/>
                <w:szCs w:val="21"/>
              </w:rPr>
            </w:pPr>
            <w:r w:rsidRPr="007E0077">
              <w:rPr>
                <w:rFonts w:eastAsia="宋体"/>
                <w:bCs/>
                <w:kern w:val="0"/>
                <w:sz w:val="21"/>
                <w:szCs w:val="21"/>
              </w:rPr>
              <w:t>排放口编号</w:t>
            </w:r>
          </w:p>
        </w:tc>
      </w:tr>
      <w:tr w:rsidR="000E2BC4" w:rsidRPr="007E0077">
        <w:trPr>
          <w:trHeight w:val="1245"/>
          <w:jc w:val="center"/>
        </w:trPr>
        <w:tc>
          <w:tcPr>
            <w:tcW w:w="401" w:type="pct"/>
            <w:vAlign w:val="center"/>
          </w:tcPr>
          <w:p w:rsidR="000E2BC4" w:rsidRPr="007E0077" w:rsidRDefault="00AF1CD9">
            <w:pPr>
              <w:spacing w:line="240" w:lineRule="auto"/>
              <w:jc w:val="center"/>
              <w:rPr>
                <w:rFonts w:eastAsia="宋体"/>
                <w:bCs/>
                <w:kern w:val="0"/>
                <w:sz w:val="21"/>
                <w:szCs w:val="21"/>
              </w:rPr>
            </w:pPr>
            <w:r w:rsidRPr="007E0077">
              <w:rPr>
                <w:rFonts w:eastAsia="宋体"/>
                <w:bCs/>
                <w:kern w:val="0"/>
                <w:sz w:val="21"/>
                <w:szCs w:val="21"/>
              </w:rPr>
              <w:t>废旧编织袋及吨包袋造粒</w:t>
            </w:r>
          </w:p>
        </w:tc>
        <w:tc>
          <w:tcPr>
            <w:tcW w:w="334" w:type="pct"/>
            <w:vMerge w:val="restart"/>
            <w:vAlign w:val="center"/>
          </w:tcPr>
          <w:p w:rsidR="000E2BC4" w:rsidRPr="007E0077" w:rsidRDefault="00AF1CD9">
            <w:pPr>
              <w:jc w:val="center"/>
              <w:rPr>
                <w:rFonts w:eastAsia="宋体"/>
                <w:bCs/>
                <w:kern w:val="0"/>
                <w:sz w:val="21"/>
                <w:szCs w:val="21"/>
              </w:rPr>
            </w:pPr>
            <w:r w:rsidRPr="007E0077">
              <w:rPr>
                <w:rFonts w:eastAsia="宋体"/>
                <w:bCs/>
                <w:kern w:val="0"/>
                <w:sz w:val="21"/>
                <w:szCs w:val="21"/>
              </w:rPr>
              <w:t>非甲烷总烃</w:t>
            </w:r>
          </w:p>
        </w:tc>
        <w:tc>
          <w:tcPr>
            <w:tcW w:w="533" w:type="pct"/>
            <w:vAlign w:val="center"/>
          </w:tcPr>
          <w:p w:rsidR="000E2BC4" w:rsidRPr="007E0077" w:rsidRDefault="00AF1CD9">
            <w:pPr>
              <w:spacing w:line="240" w:lineRule="auto"/>
              <w:jc w:val="center"/>
              <w:rPr>
                <w:rFonts w:eastAsia="宋体"/>
                <w:bCs/>
                <w:kern w:val="0"/>
                <w:sz w:val="21"/>
                <w:szCs w:val="21"/>
              </w:rPr>
            </w:pPr>
            <w:r w:rsidRPr="007E0077">
              <w:rPr>
                <w:rFonts w:eastAsia="宋体"/>
                <w:bCs/>
                <w:kern w:val="0"/>
                <w:sz w:val="21"/>
                <w:szCs w:val="21"/>
              </w:rPr>
              <w:t>0.69</w:t>
            </w:r>
          </w:p>
        </w:tc>
        <w:tc>
          <w:tcPr>
            <w:tcW w:w="1231" w:type="pct"/>
            <w:vMerge w:val="restart"/>
            <w:vAlign w:val="center"/>
          </w:tcPr>
          <w:p w:rsidR="000E2BC4" w:rsidRPr="007E0077" w:rsidRDefault="00AF1CD9">
            <w:pPr>
              <w:jc w:val="center"/>
              <w:rPr>
                <w:rFonts w:eastAsia="宋体"/>
                <w:bCs/>
                <w:kern w:val="0"/>
                <w:sz w:val="21"/>
                <w:szCs w:val="21"/>
              </w:rPr>
            </w:pPr>
            <w:r w:rsidRPr="007E0077">
              <w:rPr>
                <w:rFonts w:eastAsia="宋体"/>
                <w:bCs/>
                <w:kern w:val="0"/>
                <w:sz w:val="21"/>
                <w:szCs w:val="21"/>
              </w:rPr>
              <w:t>每台</w:t>
            </w:r>
            <w:r w:rsidR="007E0077">
              <w:rPr>
                <w:rFonts w:eastAsia="宋体" w:hint="eastAsia"/>
                <w:bCs/>
                <w:kern w:val="0"/>
                <w:sz w:val="21"/>
                <w:szCs w:val="21"/>
              </w:rPr>
              <w:t>造粒、拉丝</w:t>
            </w:r>
            <w:r w:rsidR="007E0077">
              <w:rPr>
                <w:rFonts w:eastAsia="宋体"/>
                <w:bCs/>
                <w:kern w:val="0"/>
                <w:sz w:val="21"/>
                <w:szCs w:val="21"/>
              </w:rPr>
              <w:t>、</w:t>
            </w:r>
            <w:r w:rsidRPr="007E0077">
              <w:rPr>
                <w:rFonts w:eastAsia="宋体"/>
                <w:bCs/>
                <w:kern w:val="0"/>
                <w:sz w:val="21"/>
                <w:szCs w:val="21"/>
              </w:rPr>
              <w:t>注塑机上方分别设置</w:t>
            </w:r>
            <w:r w:rsidRPr="007E0077">
              <w:rPr>
                <w:rFonts w:eastAsia="宋体"/>
                <w:bCs/>
                <w:kern w:val="0"/>
                <w:sz w:val="21"/>
                <w:szCs w:val="21"/>
              </w:rPr>
              <w:t>1</w:t>
            </w:r>
            <w:r w:rsidRPr="007E0077">
              <w:rPr>
                <w:rFonts w:eastAsia="宋体"/>
                <w:bCs/>
                <w:kern w:val="0"/>
                <w:sz w:val="21"/>
                <w:szCs w:val="21"/>
              </w:rPr>
              <w:t>个集气罩（共设置</w:t>
            </w:r>
            <w:r w:rsidRPr="007E0077">
              <w:rPr>
                <w:rFonts w:eastAsia="宋体"/>
                <w:bCs/>
                <w:kern w:val="0"/>
                <w:sz w:val="21"/>
                <w:szCs w:val="21"/>
              </w:rPr>
              <w:t>8</w:t>
            </w:r>
            <w:r w:rsidRPr="007E0077">
              <w:rPr>
                <w:rFonts w:eastAsia="宋体"/>
                <w:bCs/>
                <w:kern w:val="0"/>
                <w:sz w:val="21"/>
                <w:szCs w:val="21"/>
              </w:rPr>
              <w:t>个集气罩），设置引风机将收集废气引至一套</w:t>
            </w:r>
            <w:r w:rsidRPr="007E0077">
              <w:rPr>
                <w:rFonts w:eastAsia="宋体"/>
                <w:bCs/>
                <w:kern w:val="0"/>
                <w:sz w:val="21"/>
                <w:szCs w:val="21"/>
              </w:rPr>
              <w:t>UV</w:t>
            </w:r>
            <w:r w:rsidRPr="007E0077">
              <w:rPr>
                <w:rFonts w:eastAsia="宋体"/>
                <w:bCs/>
                <w:kern w:val="0"/>
                <w:sz w:val="21"/>
                <w:szCs w:val="21"/>
              </w:rPr>
              <w:t>光氧催化装置</w:t>
            </w:r>
            <w:r w:rsidRPr="007E0077">
              <w:rPr>
                <w:rFonts w:eastAsia="宋体"/>
                <w:bCs/>
                <w:kern w:val="0"/>
                <w:sz w:val="21"/>
                <w:szCs w:val="21"/>
              </w:rPr>
              <w:t>+</w:t>
            </w:r>
            <w:r w:rsidRPr="007E0077">
              <w:rPr>
                <w:rFonts w:eastAsia="宋体"/>
                <w:bCs/>
                <w:kern w:val="0"/>
                <w:sz w:val="21"/>
                <w:szCs w:val="21"/>
              </w:rPr>
              <w:t>活性炭吸附装置处置后通过</w:t>
            </w:r>
            <w:r w:rsidRPr="007E0077">
              <w:rPr>
                <w:rFonts w:eastAsia="宋体"/>
                <w:bCs/>
                <w:kern w:val="0"/>
                <w:sz w:val="21"/>
                <w:szCs w:val="21"/>
              </w:rPr>
              <w:t>1</w:t>
            </w:r>
            <w:r w:rsidRPr="007E0077">
              <w:rPr>
                <w:rFonts w:eastAsia="宋体"/>
                <w:bCs/>
                <w:kern w:val="0"/>
                <w:sz w:val="21"/>
                <w:szCs w:val="21"/>
              </w:rPr>
              <w:t>根</w:t>
            </w:r>
            <w:r w:rsidRPr="007E0077">
              <w:rPr>
                <w:rFonts w:eastAsia="宋体"/>
                <w:bCs/>
                <w:kern w:val="0"/>
                <w:sz w:val="21"/>
                <w:szCs w:val="21"/>
              </w:rPr>
              <w:t>15m</w:t>
            </w:r>
            <w:r w:rsidRPr="007E0077">
              <w:rPr>
                <w:rFonts w:eastAsia="宋体"/>
                <w:bCs/>
                <w:kern w:val="0"/>
                <w:sz w:val="21"/>
                <w:szCs w:val="21"/>
              </w:rPr>
              <w:t>高排气筒外排</w:t>
            </w:r>
          </w:p>
        </w:tc>
        <w:tc>
          <w:tcPr>
            <w:tcW w:w="420" w:type="pct"/>
            <w:vMerge w:val="restart"/>
            <w:vAlign w:val="center"/>
          </w:tcPr>
          <w:p w:rsidR="000E2BC4" w:rsidRPr="007E0077" w:rsidRDefault="00AF1CD9">
            <w:pPr>
              <w:jc w:val="center"/>
              <w:rPr>
                <w:rFonts w:eastAsia="宋体"/>
                <w:bCs/>
                <w:kern w:val="0"/>
                <w:sz w:val="21"/>
                <w:szCs w:val="21"/>
              </w:rPr>
            </w:pPr>
            <w:r w:rsidRPr="007E0077">
              <w:rPr>
                <w:rFonts w:eastAsia="宋体"/>
                <w:bCs/>
                <w:kern w:val="0"/>
                <w:sz w:val="21"/>
                <w:szCs w:val="21"/>
              </w:rPr>
              <w:t>有组织</w:t>
            </w:r>
          </w:p>
        </w:tc>
        <w:tc>
          <w:tcPr>
            <w:tcW w:w="503" w:type="pct"/>
            <w:vMerge w:val="restart"/>
            <w:vAlign w:val="center"/>
          </w:tcPr>
          <w:p w:rsidR="000E2BC4" w:rsidRPr="007E0077" w:rsidRDefault="00AF1CD9">
            <w:pPr>
              <w:jc w:val="center"/>
              <w:rPr>
                <w:rFonts w:eastAsia="宋体"/>
                <w:bCs/>
                <w:kern w:val="0"/>
                <w:sz w:val="21"/>
                <w:szCs w:val="21"/>
              </w:rPr>
            </w:pPr>
            <w:r w:rsidRPr="007E0077">
              <w:rPr>
                <w:rFonts w:eastAsia="宋体"/>
                <w:bCs/>
                <w:kern w:val="0"/>
                <w:sz w:val="21"/>
                <w:szCs w:val="21"/>
              </w:rPr>
              <w:t>7.50</w:t>
            </w:r>
          </w:p>
        </w:tc>
        <w:tc>
          <w:tcPr>
            <w:tcW w:w="503" w:type="pct"/>
            <w:vMerge w:val="restart"/>
            <w:vAlign w:val="center"/>
          </w:tcPr>
          <w:p w:rsidR="000E2BC4" w:rsidRPr="007E0077" w:rsidRDefault="00AF1CD9">
            <w:pPr>
              <w:jc w:val="center"/>
              <w:rPr>
                <w:rFonts w:eastAsia="宋体"/>
                <w:bCs/>
                <w:kern w:val="0"/>
                <w:sz w:val="21"/>
                <w:szCs w:val="21"/>
              </w:rPr>
            </w:pPr>
            <w:r w:rsidRPr="007E0077">
              <w:rPr>
                <w:rFonts w:eastAsia="宋体"/>
                <w:bCs/>
                <w:kern w:val="0"/>
                <w:sz w:val="21"/>
                <w:szCs w:val="21"/>
              </w:rPr>
              <w:t>49.71</w:t>
            </w:r>
          </w:p>
        </w:tc>
        <w:tc>
          <w:tcPr>
            <w:tcW w:w="503" w:type="pct"/>
            <w:vMerge w:val="restart"/>
            <w:vAlign w:val="center"/>
          </w:tcPr>
          <w:p w:rsidR="000E2BC4" w:rsidRPr="007E0077" w:rsidRDefault="00AF1CD9">
            <w:pPr>
              <w:jc w:val="center"/>
              <w:rPr>
                <w:rFonts w:eastAsia="宋体"/>
                <w:bCs/>
                <w:kern w:val="0"/>
                <w:sz w:val="21"/>
                <w:szCs w:val="21"/>
              </w:rPr>
            </w:pPr>
            <w:r w:rsidRPr="007E0077">
              <w:rPr>
                <w:rFonts w:eastAsia="宋体"/>
                <w:bCs/>
                <w:kern w:val="0"/>
                <w:sz w:val="21"/>
                <w:szCs w:val="21"/>
              </w:rPr>
              <w:t>1.74</w:t>
            </w:r>
          </w:p>
        </w:tc>
        <w:tc>
          <w:tcPr>
            <w:tcW w:w="567" w:type="pct"/>
            <w:vMerge w:val="restart"/>
            <w:vAlign w:val="center"/>
          </w:tcPr>
          <w:p w:rsidR="000E2BC4" w:rsidRPr="007E0077" w:rsidRDefault="00AF1CD9">
            <w:pPr>
              <w:jc w:val="center"/>
              <w:rPr>
                <w:rFonts w:eastAsia="宋体"/>
                <w:bCs/>
                <w:kern w:val="0"/>
                <w:sz w:val="21"/>
                <w:szCs w:val="21"/>
              </w:rPr>
            </w:pPr>
            <w:r w:rsidRPr="007E0077">
              <w:rPr>
                <w:rFonts w:eastAsia="宋体"/>
                <w:bCs/>
                <w:kern w:val="0"/>
                <w:sz w:val="21"/>
                <w:szCs w:val="21"/>
              </w:rPr>
              <w:t>DA007</w:t>
            </w:r>
          </w:p>
        </w:tc>
      </w:tr>
      <w:tr w:rsidR="000E2BC4" w:rsidRPr="007E0077">
        <w:trPr>
          <w:trHeight w:val="389"/>
          <w:jc w:val="center"/>
        </w:trPr>
        <w:tc>
          <w:tcPr>
            <w:tcW w:w="401" w:type="pct"/>
            <w:vAlign w:val="center"/>
          </w:tcPr>
          <w:p w:rsidR="000E2BC4" w:rsidRPr="007E0077" w:rsidRDefault="00AF1CD9" w:rsidP="007E0077">
            <w:pPr>
              <w:spacing w:line="240" w:lineRule="auto"/>
              <w:jc w:val="center"/>
              <w:rPr>
                <w:rFonts w:eastAsia="宋体"/>
                <w:bCs/>
                <w:kern w:val="0"/>
                <w:sz w:val="21"/>
                <w:szCs w:val="21"/>
              </w:rPr>
            </w:pPr>
            <w:r w:rsidRPr="007E0077">
              <w:rPr>
                <w:rFonts w:eastAsia="宋体"/>
                <w:bCs/>
                <w:kern w:val="0"/>
                <w:sz w:val="21"/>
                <w:szCs w:val="21"/>
              </w:rPr>
              <w:t>编织袋熔融</w:t>
            </w:r>
            <w:r w:rsidR="007E0077">
              <w:rPr>
                <w:rFonts w:eastAsia="宋体" w:hint="eastAsia"/>
                <w:bCs/>
                <w:kern w:val="0"/>
                <w:sz w:val="21"/>
                <w:szCs w:val="21"/>
              </w:rPr>
              <w:t>拉丝</w:t>
            </w:r>
          </w:p>
        </w:tc>
        <w:tc>
          <w:tcPr>
            <w:tcW w:w="334" w:type="pct"/>
            <w:vMerge/>
            <w:vAlign w:val="center"/>
          </w:tcPr>
          <w:p w:rsidR="000E2BC4" w:rsidRPr="007E0077" w:rsidRDefault="000E2BC4">
            <w:pPr>
              <w:spacing w:line="240" w:lineRule="auto"/>
              <w:jc w:val="center"/>
              <w:rPr>
                <w:rFonts w:eastAsia="宋体"/>
                <w:bCs/>
                <w:kern w:val="0"/>
                <w:sz w:val="21"/>
                <w:szCs w:val="21"/>
              </w:rPr>
            </w:pPr>
          </w:p>
        </w:tc>
        <w:tc>
          <w:tcPr>
            <w:tcW w:w="533" w:type="pct"/>
            <w:vAlign w:val="center"/>
          </w:tcPr>
          <w:p w:rsidR="000E2BC4" w:rsidRPr="007E0077" w:rsidRDefault="00AF1CD9">
            <w:pPr>
              <w:spacing w:line="240" w:lineRule="auto"/>
              <w:jc w:val="center"/>
              <w:rPr>
                <w:rFonts w:eastAsia="宋体"/>
                <w:bCs/>
                <w:kern w:val="0"/>
                <w:sz w:val="21"/>
                <w:szCs w:val="21"/>
              </w:rPr>
            </w:pPr>
            <w:r w:rsidRPr="007E0077">
              <w:rPr>
                <w:rFonts w:eastAsia="宋体"/>
                <w:bCs/>
                <w:kern w:val="0"/>
                <w:sz w:val="21"/>
                <w:szCs w:val="21"/>
              </w:rPr>
              <w:t>7.56</w:t>
            </w:r>
          </w:p>
        </w:tc>
        <w:tc>
          <w:tcPr>
            <w:tcW w:w="1231" w:type="pct"/>
            <w:vMerge/>
            <w:vAlign w:val="center"/>
          </w:tcPr>
          <w:p w:rsidR="000E2BC4" w:rsidRPr="007E0077" w:rsidRDefault="000E2BC4">
            <w:pPr>
              <w:spacing w:line="240" w:lineRule="auto"/>
              <w:jc w:val="center"/>
              <w:rPr>
                <w:rFonts w:eastAsia="宋体"/>
                <w:bCs/>
                <w:kern w:val="0"/>
                <w:sz w:val="21"/>
                <w:szCs w:val="21"/>
              </w:rPr>
            </w:pPr>
          </w:p>
        </w:tc>
        <w:tc>
          <w:tcPr>
            <w:tcW w:w="420" w:type="pct"/>
            <w:vMerge/>
            <w:vAlign w:val="center"/>
          </w:tcPr>
          <w:p w:rsidR="000E2BC4" w:rsidRPr="007E0077" w:rsidRDefault="000E2BC4">
            <w:pPr>
              <w:spacing w:line="240" w:lineRule="auto"/>
              <w:jc w:val="center"/>
              <w:rPr>
                <w:rFonts w:eastAsia="宋体"/>
                <w:bCs/>
                <w:kern w:val="0"/>
                <w:sz w:val="21"/>
                <w:szCs w:val="21"/>
              </w:rPr>
            </w:pPr>
          </w:p>
        </w:tc>
        <w:tc>
          <w:tcPr>
            <w:tcW w:w="503" w:type="pct"/>
            <w:vMerge/>
            <w:vAlign w:val="center"/>
          </w:tcPr>
          <w:p w:rsidR="000E2BC4" w:rsidRPr="007E0077" w:rsidRDefault="000E2BC4">
            <w:pPr>
              <w:spacing w:line="240" w:lineRule="auto"/>
              <w:jc w:val="center"/>
              <w:rPr>
                <w:rFonts w:eastAsia="宋体"/>
                <w:bCs/>
                <w:kern w:val="0"/>
                <w:sz w:val="21"/>
                <w:szCs w:val="21"/>
              </w:rPr>
            </w:pPr>
          </w:p>
        </w:tc>
        <w:tc>
          <w:tcPr>
            <w:tcW w:w="503" w:type="pct"/>
            <w:vMerge/>
            <w:vAlign w:val="center"/>
          </w:tcPr>
          <w:p w:rsidR="000E2BC4" w:rsidRPr="007E0077" w:rsidRDefault="000E2BC4">
            <w:pPr>
              <w:spacing w:line="240" w:lineRule="auto"/>
              <w:jc w:val="center"/>
              <w:rPr>
                <w:rFonts w:eastAsia="宋体"/>
                <w:bCs/>
                <w:kern w:val="0"/>
                <w:sz w:val="21"/>
                <w:szCs w:val="21"/>
              </w:rPr>
            </w:pPr>
          </w:p>
        </w:tc>
        <w:tc>
          <w:tcPr>
            <w:tcW w:w="503" w:type="pct"/>
            <w:vMerge/>
            <w:vAlign w:val="center"/>
          </w:tcPr>
          <w:p w:rsidR="000E2BC4" w:rsidRPr="007E0077" w:rsidRDefault="000E2BC4">
            <w:pPr>
              <w:spacing w:line="240" w:lineRule="auto"/>
              <w:jc w:val="center"/>
              <w:rPr>
                <w:rFonts w:eastAsia="宋体"/>
                <w:bCs/>
                <w:kern w:val="0"/>
                <w:sz w:val="21"/>
                <w:szCs w:val="21"/>
              </w:rPr>
            </w:pPr>
          </w:p>
        </w:tc>
        <w:tc>
          <w:tcPr>
            <w:tcW w:w="567" w:type="pct"/>
            <w:vMerge/>
            <w:vAlign w:val="center"/>
          </w:tcPr>
          <w:p w:rsidR="000E2BC4" w:rsidRPr="007E0077" w:rsidRDefault="000E2BC4">
            <w:pPr>
              <w:spacing w:line="240" w:lineRule="auto"/>
              <w:jc w:val="center"/>
              <w:rPr>
                <w:rFonts w:eastAsia="宋体"/>
                <w:bCs/>
                <w:kern w:val="0"/>
                <w:sz w:val="21"/>
                <w:szCs w:val="21"/>
              </w:rPr>
            </w:pPr>
          </w:p>
        </w:tc>
      </w:tr>
      <w:tr w:rsidR="000E2BC4" w:rsidRPr="007E0077">
        <w:trPr>
          <w:trHeight w:val="1634"/>
          <w:jc w:val="center"/>
        </w:trPr>
        <w:tc>
          <w:tcPr>
            <w:tcW w:w="401" w:type="pct"/>
            <w:vAlign w:val="center"/>
          </w:tcPr>
          <w:p w:rsidR="000E2BC4" w:rsidRPr="007E0077" w:rsidRDefault="00AF1CD9">
            <w:pPr>
              <w:spacing w:line="240" w:lineRule="auto"/>
              <w:jc w:val="center"/>
              <w:rPr>
                <w:rFonts w:eastAsia="宋体"/>
                <w:bCs/>
                <w:kern w:val="0"/>
                <w:sz w:val="21"/>
                <w:szCs w:val="21"/>
              </w:rPr>
            </w:pPr>
            <w:r w:rsidRPr="007E0077">
              <w:rPr>
                <w:rFonts w:eastAsia="宋体"/>
                <w:bCs/>
                <w:kern w:val="0"/>
                <w:sz w:val="21"/>
                <w:szCs w:val="21"/>
              </w:rPr>
              <w:t>塑料筐熔融注塑</w:t>
            </w:r>
          </w:p>
        </w:tc>
        <w:tc>
          <w:tcPr>
            <w:tcW w:w="334" w:type="pct"/>
            <w:vMerge/>
            <w:vAlign w:val="center"/>
          </w:tcPr>
          <w:p w:rsidR="000E2BC4" w:rsidRPr="007E0077" w:rsidRDefault="000E2BC4">
            <w:pPr>
              <w:spacing w:line="240" w:lineRule="auto"/>
              <w:jc w:val="center"/>
              <w:rPr>
                <w:rFonts w:eastAsia="宋体"/>
                <w:bCs/>
                <w:kern w:val="0"/>
                <w:sz w:val="21"/>
                <w:szCs w:val="21"/>
              </w:rPr>
            </w:pPr>
          </w:p>
        </w:tc>
        <w:tc>
          <w:tcPr>
            <w:tcW w:w="533" w:type="pct"/>
            <w:vAlign w:val="center"/>
          </w:tcPr>
          <w:p w:rsidR="000E2BC4" w:rsidRPr="007E0077" w:rsidRDefault="00AF1CD9">
            <w:pPr>
              <w:spacing w:line="240" w:lineRule="auto"/>
              <w:jc w:val="center"/>
              <w:rPr>
                <w:rFonts w:eastAsia="宋体"/>
                <w:bCs/>
                <w:kern w:val="0"/>
                <w:sz w:val="21"/>
                <w:szCs w:val="21"/>
              </w:rPr>
            </w:pPr>
            <w:r w:rsidRPr="007E0077">
              <w:rPr>
                <w:rFonts w:eastAsia="宋体"/>
                <w:bCs/>
                <w:kern w:val="0"/>
                <w:sz w:val="21"/>
                <w:szCs w:val="21"/>
              </w:rPr>
              <w:t>2.71</w:t>
            </w:r>
          </w:p>
        </w:tc>
        <w:tc>
          <w:tcPr>
            <w:tcW w:w="1231" w:type="pct"/>
            <w:vMerge/>
            <w:vAlign w:val="center"/>
          </w:tcPr>
          <w:p w:rsidR="000E2BC4" w:rsidRPr="007E0077" w:rsidRDefault="000E2BC4">
            <w:pPr>
              <w:spacing w:line="240" w:lineRule="auto"/>
              <w:jc w:val="center"/>
              <w:rPr>
                <w:rFonts w:eastAsia="宋体"/>
                <w:bCs/>
                <w:kern w:val="0"/>
                <w:sz w:val="21"/>
                <w:szCs w:val="21"/>
              </w:rPr>
            </w:pPr>
          </w:p>
        </w:tc>
        <w:tc>
          <w:tcPr>
            <w:tcW w:w="420" w:type="pct"/>
            <w:vAlign w:val="center"/>
          </w:tcPr>
          <w:p w:rsidR="000E2BC4" w:rsidRPr="007E0077" w:rsidRDefault="00AF1CD9">
            <w:pPr>
              <w:spacing w:line="240" w:lineRule="auto"/>
              <w:jc w:val="center"/>
              <w:rPr>
                <w:rFonts w:eastAsia="宋体"/>
                <w:bCs/>
                <w:kern w:val="0"/>
                <w:sz w:val="21"/>
                <w:szCs w:val="21"/>
              </w:rPr>
            </w:pPr>
            <w:r w:rsidRPr="007E0077">
              <w:rPr>
                <w:rFonts w:eastAsia="宋体"/>
                <w:bCs/>
                <w:kern w:val="0"/>
                <w:sz w:val="21"/>
                <w:szCs w:val="21"/>
              </w:rPr>
              <w:t>无组织</w:t>
            </w:r>
          </w:p>
        </w:tc>
        <w:tc>
          <w:tcPr>
            <w:tcW w:w="503" w:type="pct"/>
            <w:vAlign w:val="center"/>
          </w:tcPr>
          <w:p w:rsidR="000E2BC4" w:rsidRPr="007E0077" w:rsidRDefault="00AF1CD9">
            <w:pPr>
              <w:spacing w:line="240" w:lineRule="auto"/>
              <w:jc w:val="center"/>
              <w:rPr>
                <w:rFonts w:eastAsia="宋体"/>
                <w:bCs/>
                <w:kern w:val="0"/>
                <w:sz w:val="21"/>
                <w:szCs w:val="21"/>
              </w:rPr>
            </w:pPr>
            <w:r w:rsidRPr="007E0077">
              <w:rPr>
                <w:rFonts w:eastAsia="宋体"/>
                <w:bCs/>
                <w:kern w:val="0"/>
                <w:sz w:val="21"/>
                <w:szCs w:val="21"/>
              </w:rPr>
              <w:t>1.10</w:t>
            </w:r>
          </w:p>
        </w:tc>
        <w:tc>
          <w:tcPr>
            <w:tcW w:w="503" w:type="pct"/>
            <w:vAlign w:val="center"/>
          </w:tcPr>
          <w:p w:rsidR="000E2BC4" w:rsidRPr="007E0077" w:rsidRDefault="00AF1CD9">
            <w:pPr>
              <w:spacing w:line="240" w:lineRule="auto"/>
              <w:jc w:val="center"/>
              <w:rPr>
                <w:rFonts w:eastAsia="宋体"/>
                <w:bCs/>
                <w:kern w:val="0"/>
                <w:sz w:val="21"/>
                <w:szCs w:val="21"/>
              </w:rPr>
            </w:pPr>
            <w:r w:rsidRPr="007E0077">
              <w:rPr>
                <w:rFonts w:eastAsia="宋体"/>
                <w:bCs/>
                <w:kern w:val="0"/>
                <w:sz w:val="21"/>
                <w:szCs w:val="21"/>
              </w:rPr>
              <w:t>/</w:t>
            </w:r>
          </w:p>
        </w:tc>
        <w:tc>
          <w:tcPr>
            <w:tcW w:w="503" w:type="pct"/>
            <w:vAlign w:val="center"/>
          </w:tcPr>
          <w:p w:rsidR="000E2BC4" w:rsidRPr="007E0077" w:rsidRDefault="00AF1CD9">
            <w:pPr>
              <w:spacing w:line="240" w:lineRule="auto"/>
              <w:jc w:val="center"/>
              <w:rPr>
                <w:rFonts w:eastAsia="宋体"/>
                <w:bCs/>
                <w:kern w:val="0"/>
                <w:sz w:val="21"/>
                <w:szCs w:val="21"/>
              </w:rPr>
            </w:pPr>
            <w:r w:rsidRPr="007E0077">
              <w:rPr>
                <w:rFonts w:eastAsia="宋体"/>
                <w:bCs/>
                <w:kern w:val="0"/>
                <w:sz w:val="21"/>
                <w:szCs w:val="21"/>
              </w:rPr>
              <w:t>0.25</w:t>
            </w:r>
          </w:p>
        </w:tc>
        <w:tc>
          <w:tcPr>
            <w:tcW w:w="567" w:type="pct"/>
            <w:vAlign w:val="center"/>
          </w:tcPr>
          <w:p w:rsidR="000E2BC4" w:rsidRPr="007E0077" w:rsidRDefault="00AF1CD9">
            <w:pPr>
              <w:spacing w:line="240" w:lineRule="auto"/>
              <w:jc w:val="center"/>
              <w:rPr>
                <w:rFonts w:eastAsia="宋体"/>
                <w:bCs/>
                <w:kern w:val="0"/>
                <w:sz w:val="21"/>
                <w:szCs w:val="21"/>
              </w:rPr>
            </w:pPr>
            <w:r w:rsidRPr="007E0077">
              <w:rPr>
                <w:rFonts w:eastAsia="宋体"/>
                <w:bCs/>
                <w:kern w:val="0"/>
                <w:sz w:val="21"/>
                <w:szCs w:val="21"/>
              </w:rPr>
              <w:t>/</w:t>
            </w:r>
          </w:p>
        </w:tc>
      </w:tr>
    </w:tbl>
    <w:p w:rsidR="000E2BC4" w:rsidRDefault="00AF1CD9">
      <w:pPr>
        <w:autoSpaceDE w:val="0"/>
        <w:autoSpaceDN w:val="0"/>
        <w:spacing w:line="460" w:lineRule="exact"/>
        <w:ind w:firstLineChars="200" w:firstLine="480"/>
      </w:pPr>
      <w:r>
        <w:rPr>
          <w:rFonts w:hint="eastAsia"/>
        </w:rPr>
        <w:lastRenderedPageBreak/>
        <w:t>（</w:t>
      </w:r>
      <w:r>
        <w:rPr>
          <w:rFonts w:hint="eastAsia"/>
        </w:rPr>
        <w:t>3</w:t>
      </w:r>
      <w:r>
        <w:rPr>
          <w:rFonts w:hint="eastAsia"/>
        </w:rPr>
        <w:t>）臭气浓度</w:t>
      </w:r>
    </w:p>
    <w:p w:rsidR="000E2BC4" w:rsidRDefault="00AF1CD9">
      <w:pPr>
        <w:autoSpaceDE w:val="0"/>
        <w:autoSpaceDN w:val="0"/>
        <w:spacing w:line="460" w:lineRule="exact"/>
        <w:ind w:firstLineChars="200" w:firstLine="480"/>
      </w:pPr>
      <w:r>
        <w:rPr>
          <w:rFonts w:hint="eastAsia"/>
        </w:rPr>
        <w:t>本项目产生的臭气浓度主要为塑料产品在加热熔融过程挥发的各类物质混合产生的异味，物质较多，难以定量分析，均以臭气计，项目设置的集气罩及有机废气处置措施对其有一定的去除作用，因此臭气浓度进行定性说明，根据同类项目，项目运营期在针对有机废气采取有效治理措施后，臭气浓度较小。</w:t>
      </w:r>
    </w:p>
    <w:p w:rsidR="000E2BC4" w:rsidRDefault="00AF1CD9">
      <w:pPr>
        <w:autoSpaceDE w:val="0"/>
        <w:autoSpaceDN w:val="0"/>
        <w:spacing w:line="460" w:lineRule="exact"/>
        <w:ind w:firstLineChars="200" w:firstLine="480"/>
      </w:pPr>
      <w:r>
        <w:rPr>
          <w:rFonts w:hint="eastAsia"/>
        </w:rPr>
        <w:t>（</w:t>
      </w:r>
      <w:r>
        <w:rPr>
          <w:rFonts w:hint="eastAsia"/>
        </w:rPr>
        <w:t>4</w:t>
      </w:r>
      <w:r>
        <w:rPr>
          <w:rFonts w:hint="eastAsia"/>
        </w:rPr>
        <w:t>）油烟废气</w:t>
      </w:r>
    </w:p>
    <w:p w:rsidR="000E2BC4" w:rsidRDefault="00AF1CD9">
      <w:pPr>
        <w:autoSpaceDE w:val="0"/>
        <w:autoSpaceDN w:val="0"/>
        <w:spacing w:line="460" w:lineRule="exact"/>
        <w:ind w:firstLineChars="200" w:firstLine="480"/>
      </w:pPr>
      <w:r>
        <w:rPr>
          <w:rFonts w:hint="eastAsia"/>
        </w:rPr>
        <w:t>本项目新增劳动定员</w:t>
      </w:r>
      <w:r>
        <w:rPr>
          <w:rFonts w:hint="eastAsia"/>
        </w:rPr>
        <w:t>12</w:t>
      </w:r>
      <w:r>
        <w:rPr>
          <w:rFonts w:hint="eastAsia"/>
        </w:rPr>
        <w:t>人，项目场区设置员工食堂，食堂将产生烹饪油烟。研究表明，烹调油烟气具致突变性，在烹调油烟气中检测到的成分有</w:t>
      </w:r>
      <w:r>
        <w:t>300</w:t>
      </w:r>
      <w:r>
        <w:rPr>
          <w:rFonts w:hint="eastAsia"/>
        </w:rPr>
        <w:t>多种，具体成分因烹饪条件不同而各异，主要有脂肪酸、烷烃、烯烃、醛、酮、醇、酯、芳香化合物和杂环化合物等，其中至少有数十种危害人体健康。</w:t>
      </w:r>
    </w:p>
    <w:p w:rsidR="000E2BC4" w:rsidRDefault="00AF1CD9">
      <w:pPr>
        <w:autoSpaceDE w:val="0"/>
        <w:autoSpaceDN w:val="0"/>
        <w:spacing w:line="460" w:lineRule="exact"/>
        <w:ind w:firstLineChars="200" w:firstLine="480"/>
      </w:pPr>
      <w:r>
        <w:rPr>
          <w:rFonts w:hint="eastAsia"/>
        </w:rPr>
        <w:t>根据中国营养学会制定的《中国居民平衡膳食宝塔》，专家建议成年人每人每天摄取的油脂别超过</w:t>
      </w:r>
      <w:r>
        <w:t>25g</w:t>
      </w:r>
      <w:r>
        <w:rPr>
          <w:rFonts w:hint="eastAsia"/>
        </w:rPr>
        <w:t>。但全国人均值基本在</w:t>
      </w:r>
      <w:r>
        <w:t>44g</w:t>
      </w:r>
      <w:r>
        <w:rPr>
          <w:rFonts w:hint="eastAsia"/>
        </w:rPr>
        <w:t>以上，北京上海地区更高达</w:t>
      </w:r>
      <w:r>
        <w:t>80g</w:t>
      </w:r>
      <w:r>
        <w:rPr>
          <w:rFonts w:hint="eastAsia"/>
        </w:rPr>
        <w:t>以上。类比同类报告本次环评人均用油量按</w:t>
      </w:r>
      <w:r>
        <w:t>50g/d</w:t>
      </w:r>
      <w:r>
        <w:rPr>
          <w:rFonts w:hint="eastAsia"/>
        </w:rPr>
        <w:t>计，项目新增定员</w:t>
      </w:r>
      <w:r>
        <w:rPr>
          <w:rFonts w:hint="eastAsia"/>
        </w:rPr>
        <w:t>12</w:t>
      </w:r>
      <w:r>
        <w:rPr>
          <w:rFonts w:hint="eastAsia"/>
        </w:rPr>
        <w:t>人，则运营期食用油用量约为</w:t>
      </w:r>
      <w:r>
        <w:rPr>
          <w:rFonts w:hint="eastAsia"/>
        </w:rPr>
        <w:t>0.6</w:t>
      </w:r>
      <w:r>
        <w:t>kg/d</w:t>
      </w:r>
      <w:r>
        <w:rPr>
          <w:rFonts w:hint="eastAsia"/>
        </w:rPr>
        <w:t>，一般油烟和油的挥发量占总耗油量的</w:t>
      </w:r>
      <w:r>
        <w:t>2%</w:t>
      </w:r>
      <w:r>
        <w:rPr>
          <w:rFonts w:hint="eastAsia"/>
        </w:rPr>
        <w:t>～</w:t>
      </w:r>
      <w:r>
        <w:t>4%</w:t>
      </w:r>
      <w:r>
        <w:rPr>
          <w:rFonts w:hint="eastAsia"/>
        </w:rPr>
        <w:t>之间，取其均值</w:t>
      </w:r>
      <w:r>
        <w:t>3%</w:t>
      </w:r>
      <w:r>
        <w:rPr>
          <w:rFonts w:hint="eastAsia"/>
        </w:rPr>
        <w:t>，则油烟的产生量约为</w:t>
      </w:r>
      <w:r>
        <w:rPr>
          <w:rFonts w:hint="eastAsia"/>
        </w:rPr>
        <w:t>0.018</w:t>
      </w:r>
      <w:r>
        <w:t>kg/d</w:t>
      </w:r>
      <w:r>
        <w:rPr>
          <w:rFonts w:hint="eastAsia"/>
        </w:rPr>
        <w:t>（</w:t>
      </w:r>
      <w:r>
        <w:rPr>
          <w:rFonts w:hint="eastAsia"/>
        </w:rPr>
        <w:t>0.006</w:t>
      </w:r>
      <w:r>
        <w:t>t/a</w:t>
      </w:r>
      <w:r>
        <w:rPr>
          <w:rFonts w:hint="eastAsia"/>
        </w:rPr>
        <w:t>），要求食堂设置油烟净化器，对产生的油烟处置后外排，油烟净化器去除效率按照</w:t>
      </w:r>
      <w:r>
        <w:t>60%</w:t>
      </w:r>
      <w:r>
        <w:rPr>
          <w:rFonts w:hint="eastAsia"/>
        </w:rPr>
        <w:t>计，食堂平均每天按照运行</w:t>
      </w:r>
      <w:r>
        <w:rPr>
          <w:rFonts w:hint="eastAsia"/>
        </w:rPr>
        <w:t>4</w:t>
      </w:r>
      <w:r>
        <w:rPr>
          <w:rFonts w:hint="eastAsia"/>
        </w:rPr>
        <w:t>小时计算，风机量按照</w:t>
      </w:r>
      <w:r>
        <w:rPr>
          <w:rFonts w:hint="eastAsia"/>
        </w:rPr>
        <w:t>2000m</w:t>
      </w:r>
      <w:r>
        <w:rPr>
          <w:rFonts w:hint="eastAsia"/>
          <w:vertAlign w:val="superscript"/>
        </w:rPr>
        <w:t>3</w:t>
      </w:r>
      <w:r>
        <w:rPr>
          <w:rFonts w:hint="eastAsia"/>
        </w:rPr>
        <w:t>/h</w:t>
      </w:r>
      <w:r>
        <w:rPr>
          <w:rFonts w:hint="eastAsia"/>
        </w:rPr>
        <w:t>计，则本项目排放油烟</w:t>
      </w:r>
      <w:r>
        <w:rPr>
          <w:rFonts w:hint="eastAsia"/>
        </w:rPr>
        <w:t>0.0024t/a</w:t>
      </w:r>
      <w:r>
        <w:rPr>
          <w:rFonts w:hint="eastAsia"/>
        </w:rPr>
        <w:t>，排放浓度为</w:t>
      </w:r>
      <w:r>
        <w:rPr>
          <w:rFonts w:hint="eastAsia"/>
        </w:rPr>
        <w:t>0.91mg/m</w:t>
      </w:r>
      <w:r>
        <w:rPr>
          <w:rFonts w:hint="eastAsia"/>
          <w:vertAlign w:val="superscript"/>
        </w:rPr>
        <w:t>3</w:t>
      </w:r>
      <w:r>
        <w:rPr>
          <w:rFonts w:hint="eastAsia"/>
        </w:rPr>
        <w:t>。</w:t>
      </w:r>
    </w:p>
    <w:p w:rsidR="000E2BC4" w:rsidRDefault="00AF1CD9">
      <w:pPr>
        <w:autoSpaceDE w:val="0"/>
        <w:autoSpaceDN w:val="0"/>
        <w:spacing w:line="460" w:lineRule="exact"/>
        <w:ind w:firstLineChars="200" w:firstLine="480"/>
      </w:pPr>
      <w:r>
        <w:t>（</w:t>
      </w:r>
      <w:r>
        <w:rPr>
          <w:rFonts w:hint="eastAsia"/>
        </w:rPr>
        <w:t>5</w:t>
      </w:r>
      <w:r>
        <w:t>）项目废气产生情况统计</w:t>
      </w:r>
    </w:p>
    <w:p w:rsidR="000E2BC4" w:rsidRDefault="00AF1CD9">
      <w:pPr>
        <w:autoSpaceDE w:val="0"/>
        <w:autoSpaceDN w:val="0"/>
        <w:spacing w:line="460" w:lineRule="exact"/>
        <w:ind w:firstLineChars="200" w:firstLine="480"/>
        <w:rPr>
          <w:color w:val="FF0000"/>
        </w:rPr>
      </w:pPr>
      <w:r>
        <w:rPr>
          <w:color w:val="FF0000"/>
        </w:rPr>
        <w:t>项目废气产生及排放情况详见表</w:t>
      </w:r>
      <w:r>
        <w:rPr>
          <w:rFonts w:hint="eastAsia"/>
          <w:color w:val="FF0000"/>
        </w:rPr>
        <w:t>3.</w:t>
      </w:r>
      <w:r>
        <w:rPr>
          <w:color w:val="FF0000"/>
        </w:rPr>
        <w:t>5-9</w:t>
      </w:r>
      <w:r>
        <w:rPr>
          <w:color w:val="FF0000"/>
        </w:rPr>
        <w:t>。</w:t>
      </w:r>
    </w:p>
    <w:p w:rsidR="000E2BC4" w:rsidRDefault="000E2BC4">
      <w:pPr>
        <w:autoSpaceDE w:val="0"/>
        <w:autoSpaceDN w:val="0"/>
        <w:ind w:firstLineChars="200" w:firstLine="480"/>
        <w:rPr>
          <w:rFonts w:eastAsia="黑体"/>
        </w:rPr>
      </w:pPr>
    </w:p>
    <w:p w:rsidR="000E2BC4" w:rsidRDefault="000E2BC4">
      <w:pPr>
        <w:autoSpaceDE w:val="0"/>
        <w:autoSpaceDN w:val="0"/>
        <w:ind w:firstLineChars="200" w:firstLine="480"/>
        <w:rPr>
          <w:rFonts w:eastAsia="黑体"/>
        </w:rPr>
        <w:sectPr w:rsidR="000E2BC4">
          <w:footerReference w:type="default" r:id="rId46"/>
          <w:pgSz w:w="11906" w:h="16838"/>
          <w:pgMar w:top="1440" w:right="1701" w:bottom="1440" w:left="1985" w:header="851" w:footer="850" w:gutter="0"/>
          <w:cols w:space="720"/>
          <w:docGrid w:linePitch="326"/>
        </w:sectPr>
      </w:pPr>
    </w:p>
    <w:p w:rsidR="000E2BC4" w:rsidRDefault="00AF1CD9">
      <w:pPr>
        <w:autoSpaceDE w:val="0"/>
        <w:autoSpaceDN w:val="0"/>
        <w:spacing w:line="240" w:lineRule="auto"/>
        <w:ind w:firstLineChars="200" w:firstLine="420"/>
        <w:rPr>
          <w:rFonts w:eastAsia="黑体"/>
          <w:sz w:val="21"/>
        </w:rPr>
      </w:pPr>
      <w:r>
        <w:rPr>
          <w:rFonts w:eastAsia="黑体"/>
          <w:sz w:val="21"/>
        </w:rPr>
        <w:lastRenderedPageBreak/>
        <w:t>表</w:t>
      </w:r>
      <w:r>
        <w:rPr>
          <w:rFonts w:eastAsia="黑体" w:hint="eastAsia"/>
          <w:sz w:val="21"/>
        </w:rPr>
        <w:t>3</w:t>
      </w:r>
      <w:r>
        <w:rPr>
          <w:rFonts w:eastAsia="黑体"/>
          <w:sz w:val="21"/>
        </w:rPr>
        <w:t xml:space="preserve">.5-9                                    </w:t>
      </w:r>
      <w:r>
        <w:rPr>
          <w:rFonts w:eastAsia="黑体"/>
          <w:sz w:val="21"/>
        </w:rPr>
        <w:t>项目废气产生及排放情况一览表</w:t>
      </w:r>
    </w:p>
    <w:tbl>
      <w:tblPr>
        <w:tblStyle w:val="afff8"/>
        <w:tblW w:w="13889" w:type="dxa"/>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851"/>
        <w:gridCol w:w="850"/>
        <w:gridCol w:w="1985"/>
        <w:gridCol w:w="1276"/>
        <w:gridCol w:w="850"/>
        <w:gridCol w:w="3741"/>
        <w:gridCol w:w="1134"/>
        <w:gridCol w:w="850"/>
        <w:gridCol w:w="1079"/>
        <w:gridCol w:w="1273"/>
      </w:tblGrid>
      <w:tr w:rsidR="000E2BC4" w:rsidRPr="004C1DB2" w:rsidTr="004C1DB2">
        <w:trPr>
          <w:trHeight w:val="340"/>
          <w:jc w:val="center"/>
        </w:trPr>
        <w:tc>
          <w:tcPr>
            <w:tcW w:w="851"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排放形式</w:t>
            </w:r>
          </w:p>
        </w:tc>
        <w:tc>
          <w:tcPr>
            <w:tcW w:w="850"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排放口编号</w:t>
            </w:r>
          </w:p>
        </w:tc>
        <w:tc>
          <w:tcPr>
            <w:tcW w:w="1985"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污染源</w:t>
            </w:r>
          </w:p>
        </w:tc>
        <w:tc>
          <w:tcPr>
            <w:tcW w:w="1276"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污染物</w:t>
            </w:r>
          </w:p>
        </w:tc>
        <w:tc>
          <w:tcPr>
            <w:tcW w:w="850"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产生量（</w:t>
            </w:r>
            <w:r w:rsidRPr="004C1DB2">
              <w:rPr>
                <w:rFonts w:eastAsia="宋体"/>
                <w:bCs/>
                <w:kern w:val="0"/>
                <w:sz w:val="21"/>
                <w:szCs w:val="21"/>
              </w:rPr>
              <w:t>t/a</w:t>
            </w:r>
            <w:r w:rsidRPr="004C1DB2">
              <w:rPr>
                <w:rFonts w:eastAsia="宋体"/>
                <w:bCs/>
                <w:kern w:val="0"/>
                <w:sz w:val="21"/>
                <w:szCs w:val="21"/>
              </w:rPr>
              <w:t>）</w:t>
            </w:r>
          </w:p>
        </w:tc>
        <w:tc>
          <w:tcPr>
            <w:tcW w:w="3741"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治理措施</w:t>
            </w:r>
          </w:p>
        </w:tc>
        <w:tc>
          <w:tcPr>
            <w:tcW w:w="1134"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排放速率（</w:t>
            </w:r>
            <w:r w:rsidRPr="004C1DB2">
              <w:rPr>
                <w:rFonts w:eastAsia="宋体"/>
                <w:bCs/>
                <w:kern w:val="0"/>
                <w:sz w:val="21"/>
                <w:szCs w:val="21"/>
              </w:rPr>
              <w:t>kg/h</w:t>
            </w:r>
            <w:r w:rsidRPr="004C1DB2">
              <w:rPr>
                <w:rFonts w:eastAsia="宋体"/>
                <w:bCs/>
                <w:kern w:val="0"/>
                <w:sz w:val="21"/>
                <w:szCs w:val="21"/>
              </w:rPr>
              <w:t>）</w:t>
            </w:r>
          </w:p>
        </w:tc>
        <w:tc>
          <w:tcPr>
            <w:tcW w:w="850"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排放量（</w:t>
            </w:r>
            <w:r w:rsidRPr="004C1DB2">
              <w:rPr>
                <w:rFonts w:eastAsia="宋体"/>
                <w:bCs/>
                <w:kern w:val="0"/>
                <w:sz w:val="21"/>
                <w:szCs w:val="21"/>
              </w:rPr>
              <w:t>t/a</w:t>
            </w:r>
            <w:r w:rsidRPr="004C1DB2">
              <w:rPr>
                <w:rFonts w:eastAsia="宋体"/>
                <w:bCs/>
                <w:kern w:val="0"/>
                <w:sz w:val="21"/>
                <w:szCs w:val="21"/>
              </w:rPr>
              <w:t>）</w:t>
            </w:r>
          </w:p>
        </w:tc>
        <w:tc>
          <w:tcPr>
            <w:tcW w:w="1079"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排放浓度</w:t>
            </w:r>
            <w:r w:rsidRPr="004C1DB2">
              <w:rPr>
                <w:rFonts w:eastAsia="宋体"/>
                <w:bCs/>
                <w:kern w:val="0"/>
                <w:sz w:val="21"/>
                <w:szCs w:val="21"/>
              </w:rPr>
              <w:t>(mg/m</w:t>
            </w:r>
            <w:r w:rsidRPr="004C1DB2">
              <w:rPr>
                <w:rFonts w:eastAsia="宋体"/>
                <w:bCs/>
                <w:kern w:val="0"/>
                <w:sz w:val="21"/>
                <w:szCs w:val="21"/>
                <w:vertAlign w:val="superscript"/>
              </w:rPr>
              <w:t>3</w:t>
            </w:r>
            <w:r w:rsidRPr="004C1DB2">
              <w:rPr>
                <w:rFonts w:eastAsia="宋体"/>
                <w:bCs/>
                <w:kern w:val="0"/>
                <w:sz w:val="21"/>
                <w:szCs w:val="21"/>
              </w:rPr>
              <w:t>)</w:t>
            </w:r>
          </w:p>
        </w:tc>
        <w:tc>
          <w:tcPr>
            <w:tcW w:w="1273"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标准限值（</w:t>
            </w:r>
            <w:r w:rsidRPr="004C1DB2">
              <w:rPr>
                <w:rFonts w:eastAsia="宋体"/>
                <w:bCs/>
                <w:kern w:val="0"/>
                <w:sz w:val="21"/>
                <w:szCs w:val="21"/>
              </w:rPr>
              <w:t>mg/m</w:t>
            </w:r>
            <w:r w:rsidRPr="004C1DB2">
              <w:rPr>
                <w:rFonts w:eastAsia="宋体"/>
                <w:bCs/>
                <w:kern w:val="0"/>
                <w:sz w:val="21"/>
                <w:szCs w:val="21"/>
                <w:vertAlign w:val="superscript"/>
              </w:rPr>
              <w:t>3</w:t>
            </w:r>
            <w:r w:rsidRPr="004C1DB2">
              <w:rPr>
                <w:rFonts w:eastAsia="宋体"/>
                <w:bCs/>
                <w:kern w:val="0"/>
                <w:sz w:val="21"/>
                <w:szCs w:val="21"/>
              </w:rPr>
              <w:t>）</w:t>
            </w:r>
          </w:p>
        </w:tc>
      </w:tr>
      <w:tr w:rsidR="000E2BC4" w:rsidRPr="004C1DB2" w:rsidTr="004C1DB2">
        <w:trPr>
          <w:trHeight w:val="427"/>
          <w:jc w:val="center"/>
        </w:trPr>
        <w:tc>
          <w:tcPr>
            <w:tcW w:w="851" w:type="dxa"/>
            <w:vMerge w:val="restart"/>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有组织</w:t>
            </w:r>
          </w:p>
        </w:tc>
        <w:tc>
          <w:tcPr>
            <w:tcW w:w="850" w:type="dxa"/>
            <w:vMerge w:val="restart"/>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DA001</w:t>
            </w:r>
          </w:p>
        </w:tc>
        <w:tc>
          <w:tcPr>
            <w:tcW w:w="1985"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PE</w:t>
            </w:r>
            <w:r w:rsidRPr="004C1DB2">
              <w:rPr>
                <w:rFonts w:eastAsia="宋体"/>
                <w:bCs/>
                <w:kern w:val="0"/>
                <w:sz w:val="21"/>
                <w:szCs w:val="21"/>
              </w:rPr>
              <w:t>管材切割</w:t>
            </w:r>
          </w:p>
        </w:tc>
        <w:tc>
          <w:tcPr>
            <w:tcW w:w="1276" w:type="dxa"/>
            <w:vMerge w:val="restart"/>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粉尘</w:t>
            </w:r>
          </w:p>
        </w:tc>
        <w:tc>
          <w:tcPr>
            <w:tcW w:w="850"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0.5</w:t>
            </w:r>
          </w:p>
        </w:tc>
        <w:tc>
          <w:tcPr>
            <w:tcW w:w="3741" w:type="dxa"/>
            <w:vMerge w:val="restart"/>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每台切割机及破碎机上方分别设置</w:t>
            </w:r>
            <w:r w:rsidRPr="004C1DB2">
              <w:rPr>
                <w:rFonts w:eastAsia="宋体"/>
                <w:bCs/>
                <w:kern w:val="0"/>
                <w:sz w:val="21"/>
                <w:szCs w:val="21"/>
              </w:rPr>
              <w:t>1</w:t>
            </w:r>
            <w:r w:rsidRPr="004C1DB2">
              <w:rPr>
                <w:rFonts w:eastAsia="宋体"/>
                <w:bCs/>
                <w:kern w:val="0"/>
                <w:sz w:val="21"/>
                <w:szCs w:val="21"/>
              </w:rPr>
              <w:t>个集气罩（共设置</w:t>
            </w:r>
            <w:r w:rsidRPr="004C1DB2">
              <w:rPr>
                <w:rFonts w:eastAsia="宋体"/>
                <w:bCs/>
                <w:kern w:val="0"/>
                <w:sz w:val="21"/>
                <w:szCs w:val="21"/>
              </w:rPr>
              <w:t>4</w:t>
            </w:r>
            <w:r w:rsidRPr="004C1DB2">
              <w:rPr>
                <w:rFonts w:eastAsia="宋体"/>
                <w:bCs/>
                <w:kern w:val="0"/>
                <w:sz w:val="21"/>
                <w:szCs w:val="21"/>
              </w:rPr>
              <w:t>个集气罩），设置引风机将收集废气引至一套布袋除尘器处置后通过</w:t>
            </w:r>
            <w:r w:rsidRPr="004C1DB2">
              <w:rPr>
                <w:rFonts w:eastAsia="宋体"/>
                <w:bCs/>
                <w:kern w:val="0"/>
                <w:sz w:val="21"/>
                <w:szCs w:val="21"/>
              </w:rPr>
              <w:t>1</w:t>
            </w:r>
            <w:r w:rsidRPr="004C1DB2">
              <w:rPr>
                <w:rFonts w:eastAsia="宋体"/>
                <w:bCs/>
                <w:kern w:val="0"/>
                <w:sz w:val="21"/>
                <w:szCs w:val="21"/>
              </w:rPr>
              <w:t>根</w:t>
            </w:r>
            <w:r w:rsidRPr="004C1DB2">
              <w:rPr>
                <w:rFonts w:eastAsia="宋体"/>
                <w:bCs/>
                <w:kern w:val="0"/>
                <w:sz w:val="21"/>
                <w:szCs w:val="21"/>
              </w:rPr>
              <w:t>15m</w:t>
            </w:r>
            <w:r w:rsidRPr="004C1DB2">
              <w:rPr>
                <w:rFonts w:eastAsia="宋体"/>
                <w:bCs/>
                <w:kern w:val="0"/>
                <w:sz w:val="21"/>
                <w:szCs w:val="21"/>
              </w:rPr>
              <w:t>高排气筒外排</w:t>
            </w:r>
          </w:p>
        </w:tc>
        <w:tc>
          <w:tcPr>
            <w:tcW w:w="1134" w:type="dxa"/>
            <w:vMerge w:val="restart"/>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0.001</w:t>
            </w:r>
          </w:p>
        </w:tc>
        <w:tc>
          <w:tcPr>
            <w:tcW w:w="850" w:type="dxa"/>
            <w:vMerge w:val="restart"/>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0.01</w:t>
            </w:r>
          </w:p>
        </w:tc>
        <w:tc>
          <w:tcPr>
            <w:tcW w:w="1079" w:type="dxa"/>
            <w:vMerge w:val="restart"/>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0.056</w:t>
            </w:r>
          </w:p>
        </w:tc>
        <w:tc>
          <w:tcPr>
            <w:tcW w:w="1273" w:type="dxa"/>
            <w:vMerge w:val="restart"/>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20</w:t>
            </w:r>
          </w:p>
        </w:tc>
      </w:tr>
      <w:tr w:rsidR="000E2BC4" w:rsidRPr="004C1DB2" w:rsidTr="004C1DB2">
        <w:trPr>
          <w:trHeight w:val="418"/>
          <w:jc w:val="center"/>
        </w:trPr>
        <w:tc>
          <w:tcPr>
            <w:tcW w:w="851" w:type="dxa"/>
            <w:vMerge/>
            <w:vAlign w:val="center"/>
          </w:tcPr>
          <w:p w:rsidR="000E2BC4" w:rsidRPr="004C1DB2" w:rsidRDefault="000E2BC4">
            <w:pPr>
              <w:spacing w:line="240" w:lineRule="auto"/>
              <w:jc w:val="center"/>
              <w:rPr>
                <w:rFonts w:eastAsia="宋体"/>
                <w:bCs/>
                <w:kern w:val="0"/>
                <w:sz w:val="21"/>
                <w:szCs w:val="21"/>
              </w:rPr>
            </w:pPr>
          </w:p>
        </w:tc>
        <w:tc>
          <w:tcPr>
            <w:tcW w:w="850" w:type="dxa"/>
            <w:vMerge/>
            <w:vAlign w:val="center"/>
          </w:tcPr>
          <w:p w:rsidR="000E2BC4" w:rsidRPr="004C1DB2" w:rsidRDefault="000E2BC4">
            <w:pPr>
              <w:spacing w:line="240" w:lineRule="auto"/>
              <w:jc w:val="center"/>
              <w:rPr>
                <w:rFonts w:eastAsia="宋体"/>
                <w:bCs/>
                <w:kern w:val="0"/>
                <w:sz w:val="21"/>
                <w:szCs w:val="21"/>
              </w:rPr>
            </w:pPr>
          </w:p>
        </w:tc>
        <w:tc>
          <w:tcPr>
            <w:tcW w:w="1985"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PE</w:t>
            </w:r>
            <w:r w:rsidRPr="004C1DB2">
              <w:rPr>
                <w:rFonts w:eastAsia="宋体"/>
                <w:bCs/>
                <w:kern w:val="0"/>
                <w:sz w:val="21"/>
                <w:szCs w:val="21"/>
              </w:rPr>
              <w:t>管材破碎</w:t>
            </w:r>
          </w:p>
        </w:tc>
        <w:tc>
          <w:tcPr>
            <w:tcW w:w="1276" w:type="dxa"/>
            <w:vMerge/>
            <w:vAlign w:val="center"/>
          </w:tcPr>
          <w:p w:rsidR="000E2BC4" w:rsidRPr="004C1DB2" w:rsidRDefault="000E2BC4">
            <w:pPr>
              <w:spacing w:line="240" w:lineRule="auto"/>
              <w:jc w:val="center"/>
              <w:rPr>
                <w:rFonts w:eastAsia="宋体"/>
                <w:bCs/>
                <w:kern w:val="0"/>
                <w:sz w:val="21"/>
                <w:szCs w:val="21"/>
              </w:rPr>
            </w:pPr>
          </w:p>
        </w:tc>
        <w:tc>
          <w:tcPr>
            <w:tcW w:w="850"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0.13</w:t>
            </w:r>
          </w:p>
        </w:tc>
        <w:tc>
          <w:tcPr>
            <w:tcW w:w="3741" w:type="dxa"/>
            <w:vMerge/>
            <w:vAlign w:val="center"/>
          </w:tcPr>
          <w:p w:rsidR="000E2BC4" w:rsidRPr="004C1DB2" w:rsidRDefault="000E2BC4">
            <w:pPr>
              <w:spacing w:line="240" w:lineRule="auto"/>
              <w:jc w:val="center"/>
              <w:rPr>
                <w:rFonts w:eastAsia="宋体"/>
                <w:bCs/>
                <w:kern w:val="0"/>
                <w:sz w:val="21"/>
                <w:szCs w:val="21"/>
              </w:rPr>
            </w:pPr>
          </w:p>
        </w:tc>
        <w:tc>
          <w:tcPr>
            <w:tcW w:w="1134" w:type="dxa"/>
            <w:vMerge/>
            <w:vAlign w:val="center"/>
          </w:tcPr>
          <w:p w:rsidR="000E2BC4" w:rsidRPr="004C1DB2" w:rsidRDefault="000E2BC4">
            <w:pPr>
              <w:spacing w:line="240" w:lineRule="auto"/>
              <w:jc w:val="center"/>
              <w:rPr>
                <w:rFonts w:eastAsia="宋体"/>
                <w:bCs/>
                <w:kern w:val="0"/>
                <w:sz w:val="21"/>
                <w:szCs w:val="21"/>
              </w:rPr>
            </w:pPr>
          </w:p>
        </w:tc>
        <w:tc>
          <w:tcPr>
            <w:tcW w:w="850" w:type="dxa"/>
            <w:vMerge/>
            <w:vAlign w:val="center"/>
          </w:tcPr>
          <w:p w:rsidR="000E2BC4" w:rsidRPr="004C1DB2" w:rsidRDefault="000E2BC4">
            <w:pPr>
              <w:spacing w:line="240" w:lineRule="auto"/>
              <w:jc w:val="center"/>
              <w:rPr>
                <w:rFonts w:eastAsia="宋体"/>
                <w:bCs/>
                <w:kern w:val="0"/>
                <w:sz w:val="21"/>
                <w:szCs w:val="21"/>
              </w:rPr>
            </w:pPr>
          </w:p>
        </w:tc>
        <w:tc>
          <w:tcPr>
            <w:tcW w:w="1079" w:type="dxa"/>
            <w:vMerge/>
            <w:vAlign w:val="center"/>
          </w:tcPr>
          <w:p w:rsidR="000E2BC4" w:rsidRPr="004C1DB2" w:rsidRDefault="000E2BC4">
            <w:pPr>
              <w:spacing w:line="240" w:lineRule="auto"/>
              <w:jc w:val="center"/>
              <w:rPr>
                <w:rFonts w:eastAsia="宋体"/>
                <w:bCs/>
                <w:kern w:val="0"/>
                <w:sz w:val="21"/>
                <w:szCs w:val="21"/>
              </w:rPr>
            </w:pPr>
          </w:p>
        </w:tc>
        <w:tc>
          <w:tcPr>
            <w:tcW w:w="1273" w:type="dxa"/>
            <w:vMerge/>
            <w:vAlign w:val="center"/>
          </w:tcPr>
          <w:p w:rsidR="000E2BC4" w:rsidRPr="004C1DB2" w:rsidRDefault="000E2BC4">
            <w:pPr>
              <w:spacing w:line="240" w:lineRule="auto"/>
              <w:jc w:val="center"/>
              <w:rPr>
                <w:rFonts w:eastAsia="宋体"/>
                <w:bCs/>
                <w:kern w:val="0"/>
                <w:sz w:val="21"/>
                <w:szCs w:val="21"/>
              </w:rPr>
            </w:pPr>
          </w:p>
        </w:tc>
      </w:tr>
      <w:tr w:rsidR="000E2BC4" w:rsidRPr="004C1DB2" w:rsidTr="004C1DB2">
        <w:trPr>
          <w:trHeight w:val="421"/>
          <w:jc w:val="center"/>
        </w:trPr>
        <w:tc>
          <w:tcPr>
            <w:tcW w:w="851" w:type="dxa"/>
            <w:vMerge/>
            <w:vAlign w:val="center"/>
          </w:tcPr>
          <w:p w:rsidR="000E2BC4" w:rsidRPr="004C1DB2" w:rsidRDefault="000E2BC4">
            <w:pPr>
              <w:spacing w:line="240" w:lineRule="auto"/>
              <w:jc w:val="center"/>
              <w:rPr>
                <w:rFonts w:eastAsia="宋体"/>
                <w:bCs/>
                <w:kern w:val="0"/>
                <w:sz w:val="21"/>
                <w:szCs w:val="21"/>
              </w:rPr>
            </w:pPr>
          </w:p>
        </w:tc>
        <w:tc>
          <w:tcPr>
            <w:tcW w:w="850" w:type="dxa"/>
            <w:vMerge/>
            <w:vAlign w:val="center"/>
          </w:tcPr>
          <w:p w:rsidR="000E2BC4" w:rsidRPr="004C1DB2" w:rsidRDefault="000E2BC4">
            <w:pPr>
              <w:spacing w:line="240" w:lineRule="auto"/>
              <w:jc w:val="center"/>
              <w:rPr>
                <w:rFonts w:eastAsia="宋体"/>
                <w:bCs/>
                <w:kern w:val="0"/>
                <w:sz w:val="21"/>
                <w:szCs w:val="21"/>
              </w:rPr>
            </w:pPr>
          </w:p>
        </w:tc>
        <w:tc>
          <w:tcPr>
            <w:tcW w:w="1985"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PVC</w:t>
            </w:r>
            <w:r w:rsidRPr="004C1DB2">
              <w:rPr>
                <w:rFonts w:eastAsia="宋体"/>
                <w:bCs/>
                <w:kern w:val="0"/>
                <w:sz w:val="21"/>
                <w:szCs w:val="21"/>
              </w:rPr>
              <w:t>管材切割</w:t>
            </w:r>
          </w:p>
        </w:tc>
        <w:tc>
          <w:tcPr>
            <w:tcW w:w="1276" w:type="dxa"/>
            <w:vMerge/>
            <w:vAlign w:val="center"/>
          </w:tcPr>
          <w:p w:rsidR="000E2BC4" w:rsidRPr="004C1DB2" w:rsidRDefault="000E2BC4">
            <w:pPr>
              <w:spacing w:line="240" w:lineRule="auto"/>
              <w:jc w:val="center"/>
              <w:rPr>
                <w:rFonts w:eastAsia="宋体"/>
                <w:bCs/>
                <w:kern w:val="0"/>
                <w:sz w:val="21"/>
                <w:szCs w:val="21"/>
              </w:rPr>
            </w:pPr>
          </w:p>
        </w:tc>
        <w:tc>
          <w:tcPr>
            <w:tcW w:w="850"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0.2</w:t>
            </w:r>
          </w:p>
        </w:tc>
        <w:tc>
          <w:tcPr>
            <w:tcW w:w="3741" w:type="dxa"/>
            <w:vMerge/>
            <w:vAlign w:val="center"/>
          </w:tcPr>
          <w:p w:rsidR="000E2BC4" w:rsidRPr="004C1DB2" w:rsidRDefault="000E2BC4">
            <w:pPr>
              <w:spacing w:line="240" w:lineRule="auto"/>
              <w:jc w:val="center"/>
              <w:rPr>
                <w:rFonts w:eastAsia="宋体"/>
                <w:bCs/>
                <w:kern w:val="0"/>
                <w:sz w:val="21"/>
                <w:szCs w:val="21"/>
              </w:rPr>
            </w:pPr>
          </w:p>
        </w:tc>
        <w:tc>
          <w:tcPr>
            <w:tcW w:w="1134" w:type="dxa"/>
            <w:vMerge/>
            <w:vAlign w:val="center"/>
          </w:tcPr>
          <w:p w:rsidR="000E2BC4" w:rsidRPr="004C1DB2" w:rsidRDefault="000E2BC4">
            <w:pPr>
              <w:spacing w:line="240" w:lineRule="auto"/>
              <w:jc w:val="center"/>
              <w:rPr>
                <w:rFonts w:eastAsia="宋体"/>
                <w:bCs/>
                <w:kern w:val="0"/>
                <w:sz w:val="21"/>
                <w:szCs w:val="21"/>
              </w:rPr>
            </w:pPr>
          </w:p>
        </w:tc>
        <w:tc>
          <w:tcPr>
            <w:tcW w:w="850" w:type="dxa"/>
            <w:vMerge/>
            <w:vAlign w:val="center"/>
          </w:tcPr>
          <w:p w:rsidR="000E2BC4" w:rsidRPr="004C1DB2" w:rsidRDefault="000E2BC4">
            <w:pPr>
              <w:spacing w:line="240" w:lineRule="auto"/>
              <w:jc w:val="center"/>
              <w:rPr>
                <w:rFonts w:eastAsia="宋体"/>
                <w:bCs/>
                <w:kern w:val="0"/>
                <w:sz w:val="21"/>
                <w:szCs w:val="21"/>
              </w:rPr>
            </w:pPr>
          </w:p>
        </w:tc>
        <w:tc>
          <w:tcPr>
            <w:tcW w:w="1079" w:type="dxa"/>
            <w:vMerge/>
            <w:vAlign w:val="center"/>
          </w:tcPr>
          <w:p w:rsidR="000E2BC4" w:rsidRPr="004C1DB2" w:rsidRDefault="000E2BC4">
            <w:pPr>
              <w:spacing w:line="240" w:lineRule="auto"/>
              <w:jc w:val="center"/>
              <w:rPr>
                <w:rFonts w:eastAsia="宋体"/>
                <w:bCs/>
                <w:kern w:val="0"/>
                <w:sz w:val="21"/>
                <w:szCs w:val="21"/>
              </w:rPr>
            </w:pPr>
          </w:p>
        </w:tc>
        <w:tc>
          <w:tcPr>
            <w:tcW w:w="1273" w:type="dxa"/>
            <w:vMerge/>
            <w:vAlign w:val="center"/>
          </w:tcPr>
          <w:p w:rsidR="000E2BC4" w:rsidRPr="004C1DB2" w:rsidRDefault="000E2BC4">
            <w:pPr>
              <w:spacing w:line="240" w:lineRule="auto"/>
              <w:jc w:val="center"/>
              <w:rPr>
                <w:rFonts w:eastAsia="宋体"/>
                <w:bCs/>
                <w:kern w:val="0"/>
                <w:sz w:val="21"/>
                <w:szCs w:val="21"/>
              </w:rPr>
            </w:pPr>
          </w:p>
        </w:tc>
      </w:tr>
      <w:tr w:rsidR="000E2BC4" w:rsidRPr="004C1DB2" w:rsidTr="004C1DB2">
        <w:trPr>
          <w:trHeight w:val="389"/>
          <w:jc w:val="center"/>
        </w:trPr>
        <w:tc>
          <w:tcPr>
            <w:tcW w:w="851" w:type="dxa"/>
            <w:vMerge/>
            <w:vAlign w:val="center"/>
          </w:tcPr>
          <w:p w:rsidR="000E2BC4" w:rsidRPr="004C1DB2" w:rsidRDefault="000E2BC4">
            <w:pPr>
              <w:spacing w:line="240" w:lineRule="auto"/>
              <w:jc w:val="center"/>
              <w:rPr>
                <w:rFonts w:eastAsia="宋体"/>
                <w:bCs/>
                <w:kern w:val="0"/>
                <w:sz w:val="21"/>
                <w:szCs w:val="21"/>
              </w:rPr>
            </w:pPr>
          </w:p>
        </w:tc>
        <w:tc>
          <w:tcPr>
            <w:tcW w:w="850" w:type="dxa"/>
            <w:vMerge/>
            <w:vAlign w:val="center"/>
          </w:tcPr>
          <w:p w:rsidR="000E2BC4" w:rsidRPr="004C1DB2" w:rsidRDefault="000E2BC4">
            <w:pPr>
              <w:spacing w:line="240" w:lineRule="auto"/>
              <w:jc w:val="center"/>
              <w:rPr>
                <w:rFonts w:eastAsia="宋体"/>
                <w:bCs/>
                <w:kern w:val="0"/>
                <w:sz w:val="21"/>
                <w:szCs w:val="21"/>
              </w:rPr>
            </w:pPr>
          </w:p>
        </w:tc>
        <w:tc>
          <w:tcPr>
            <w:tcW w:w="1985"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PVC</w:t>
            </w:r>
            <w:r w:rsidRPr="004C1DB2">
              <w:rPr>
                <w:rFonts w:eastAsia="宋体"/>
                <w:bCs/>
                <w:kern w:val="0"/>
                <w:sz w:val="21"/>
                <w:szCs w:val="21"/>
              </w:rPr>
              <w:t>管材破碎</w:t>
            </w:r>
          </w:p>
        </w:tc>
        <w:tc>
          <w:tcPr>
            <w:tcW w:w="1276" w:type="dxa"/>
            <w:vMerge/>
            <w:vAlign w:val="center"/>
          </w:tcPr>
          <w:p w:rsidR="000E2BC4" w:rsidRPr="004C1DB2" w:rsidRDefault="000E2BC4">
            <w:pPr>
              <w:spacing w:line="240" w:lineRule="auto"/>
              <w:jc w:val="center"/>
              <w:rPr>
                <w:rFonts w:eastAsia="宋体"/>
                <w:bCs/>
                <w:kern w:val="0"/>
                <w:sz w:val="21"/>
                <w:szCs w:val="21"/>
              </w:rPr>
            </w:pPr>
          </w:p>
        </w:tc>
        <w:tc>
          <w:tcPr>
            <w:tcW w:w="850"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0.05</w:t>
            </w:r>
          </w:p>
        </w:tc>
        <w:tc>
          <w:tcPr>
            <w:tcW w:w="3741" w:type="dxa"/>
            <w:vMerge/>
            <w:vAlign w:val="center"/>
          </w:tcPr>
          <w:p w:rsidR="000E2BC4" w:rsidRPr="004C1DB2" w:rsidRDefault="000E2BC4">
            <w:pPr>
              <w:spacing w:line="240" w:lineRule="auto"/>
              <w:jc w:val="center"/>
              <w:rPr>
                <w:rFonts w:eastAsia="宋体"/>
                <w:bCs/>
                <w:kern w:val="0"/>
                <w:sz w:val="21"/>
                <w:szCs w:val="21"/>
              </w:rPr>
            </w:pPr>
          </w:p>
        </w:tc>
        <w:tc>
          <w:tcPr>
            <w:tcW w:w="1134" w:type="dxa"/>
            <w:vMerge/>
            <w:vAlign w:val="center"/>
          </w:tcPr>
          <w:p w:rsidR="000E2BC4" w:rsidRPr="004C1DB2" w:rsidRDefault="000E2BC4">
            <w:pPr>
              <w:spacing w:line="240" w:lineRule="auto"/>
              <w:jc w:val="center"/>
              <w:rPr>
                <w:rFonts w:eastAsia="宋体"/>
                <w:bCs/>
                <w:kern w:val="0"/>
                <w:sz w:val="21"/>
                <w:szCs w:val="21"/>
              </w:rPr>
            </w:pPr>
          </w:p>
        </w:tc>
        <w:tc>
          <w:tcPr>
            <w:tcW w:w="850" w:type="dxa"/>
            <w:vMerge/>
            <w:vAlign w:val="center"/>
          </w:tcPr>
          <w:p w:rsidR="000E2BC4" w:rsidRPr="004C1DB2" w:rsidRDefault="000E2BC4">
            <w:pPr>
              <w:spacing w:line="240" w:lineRule="auto"/>
              <w:jc w:val="center"/>
              <w:rPr>
                <w:rFonts w:eastAsia="宋体"/>
                <w:bCs/>
                <w:kern w:val="0"/>
                <w:sz w:val="21"/>
                <w:szCs w:val="21"/>
              </w:rPr>
            </w:pPr>
          </w:p>
        </w:tc>
        <w:tc>
          <w:tcPr>
            <w:tcW w:w="1079" w:type="dxa"/>
            <w:vMerge/>
            <w:vAlign w:val="center"/>
          </w:tcPr>
          <w:p w:rsidR="000E2BC4" w:rsidRPr="004C1DB2" w:rsidRDefault="000E2BC4">
            <w:pPr>
              <w:spacing w:line="240" w:lineRule="auto"/>
              <w:jc w:val="center"/>
              <w:rPr>
                <w:rFonts w:eastAsia="宋体"/>
                <w:bCs/>
                <w:kern w:val="0"/>
                <w:sz w:val="21"/>
                <w:szCs w:val="21"/>
              </w:rPr>
            </w:pPr>
          </w:p>
        </w:tc>
        <w:tc>
          <w:tcPr>
            <w:tcW w:w="1273" w:type="dxa"/>
            <w:vMerge/>
            <w:vAlign w:val="center"/>
          </w:tcPr>
          <w:p w:rsidR="000E2BC4" w:rsidRPr="004C1DB2" w:rsidRDefault="000E2BC4">
            <w:pPr>
              <w:spacing w:line="240" w:lineRule="auto"/>
              <w:jc w:val="center"/>
              <w:rPr>
                <w:rFonts w:eastAsia="宋体"/>
                <w:bCs/>
                <w:kern w:val="0"/>
                <w:sz w:val="21"/>
                <w:szCs w:val="21"/>
              </w:rPr>
            </w:pPr>
          </w:p>
        </w:tc>
      </w:tr>
      <w:tr w:rsidR="000E2BC4" w:rsidRPr="004C1DB2" w:rsidTr="004C1DB2">
        <w:trPr>
          <w:trHeight w:val="706"/>
          <w:jc w:val="center"/>
        </w:trPr>
        <w:tc>
          <w:tcPr>
            <w:tcW w:w="851" w:type="dxa"/>
            <w:vMerge/>
            <w:vAlign w:val="center"/>
          </w:tcPr>
          <w:p w:rsidR="000E2BC4" w:rsidRPr="004C1DB2" w:rsidRDefault="000E2BC4">
            <w:pPr>
              <w:spacing w:line="240" w:lineRule="auto"/>
              <w:jc w:val="center"/>
              <w:rPr>
                <w:rFonts w:eastAsia="宋体"/>
                <w:bCs/>
                <w:kern w:val="0"/>
                <w:sz w:val="21"/>
                <w:szCs w:val="21"/>
              </w:rPr>
            </w:pPr>
          </w:p>
        </w:tc>
        <w:tc>
          <w:tcPr>
            <w:tcW w:w="850" w:type="dxa"/>
            <w:vMerge w:val="restart"/>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DA002</w:t>
            </w:r>
          </w:p>
        </w:tc>
        <w:tc>
          <w:tcPr>
            <w:tcW w:w="1985"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废旧滴灌带造粒工序</w:t>
            </w:r>
          </w:p>
        </w:tc>
        <w:tc>
          <w:tcPr>
            <w:tcW w:w="1276" w:type="dxa"/>
            <w:vMerge w:val="restart"/>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非甲烷总烃</w:t>
            </w:r>
          </w:p>
        </w:tc>
        <w:tc>
          <w:tcPr>
            <w:tcW w:w="850"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1.73</w:t>
            </w:r>
          </w:p>
        </w:tc>
        <w:tc>
          <w:tcPr>
            <w:tcW w:w="3741" w:type="dxa"/>
            <w:vMerge w:val="restart"/>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每台造粒机及挤出机上方分别设置</w:t>
            </w:r>
            <w:r w:rsidRPr="004C1DB2">
              <w:rPr>
                <w:rFonts w:eastAsia="宋体"/>
                <w:bCs/>
                <w:kern w:val="0"/>
                <w:sz w:val="21"/>
                <w:szCs w:val="21"/>
              </w:rPr>
              <w:t>1</w:t>
            </w:r>
            <w:r w:rsidRPr="004C1DB2">
              <w:rPr>
                <w:rFonts w:eastAsia="宋体"/>
                <w:bCs/>
                <w:kern w:val="0"/>
                <w:sz w:val="21"/>
                <w:szCs w:val="21"/>
              </w:rPr>
              <w:t>个集气罩（共设置</w:t>
            </w:r>
            <w:r w:rsidRPr="004C1DB2">
              <w:rPr>
                <w:rFonts w:eastAsia="宋体"/>
                <w:bCs/>
                <w:kern w:val="0"/>
                <w:sz w:val="21"/>
                <w:szCs w:val="21"/>
              </w:rPr>
              <w:t>8</w:t>
            </w:r>
            <w:r w:rsidRPr="004C1DB2">
              <w:rPr>
                <w:rFonts w:eastAsia="宋体"/>
                <w:bCs/>
                <w:kern w:val="0"/>
                <w:sz w:val="21"/>
                <w:szCs w:val="21"/>
              </w:rPr>
              <w:t>个集气罩），设置引风机将收集废气引至一套</w:t>
            </w:r>
            <w:r w:rsidRPr="004C1DB2">
              <w:rPr>
                <w:rFonts w:eastAsia="宋体"/>
                <w:bCs/>
                <w:kern w:val="0"/>
                <w:sz w:val="21"/>
                <w:szCs w:val="21"/>
              </w:rPr>
              <w:t>UV</w:t>
            </w:r>
            <w:r w:rsidRPr="004C1DB2">
              <w:rPr>
                <w:rFonts w:eastAsia="宋体"/>
                <w:bCs/>
                <w:kern w:val="0"/>
                <w:sz w:val="21"/>
                <w:szCs w:val="21"/>
              </w:rPr>
              <w:t>光氧催化装置</w:t>
            </w:r>
            <w:r w:rsidRPr="004C1DB2">
              <w:rPr>
                <w:rFonts w:eastAsia="宋体"/>
                <w:bCs/>
                <w:kern w:val="0"/>
                <w:sz w:val="21"/>
                <w:szCs w:val="21"/>
              </w:rPr>
              <w:t>+</w:t>
            </w:r>
            <w:r w:rsidRPr="004C1DB2">
              <w:rPr>
                <w:rFonts w:eastAsia="宋体"/>
                <w:bCs/>
                <w:kern w:val="0"/>
                <w:sz w:val="21"/>
                <w:szCs w:val="21"/>
              </w:rPr>
              <w:t>活性炭吸附装置处置后通过</w:t>
            </w:r>
            <w:r w:rsidRPr="004C1DB2">
              <w:rPr>
                <w:rFonts w:eastAsia="宋体"/>
                <w:bCs/>
                <w:kern w:val="0"/>
                <w:sz w:val="21"/>
                <w:szCs w:val="21"/>
              </w:rPr>
              <w:t>1</w:t>
            </w:r>
            <w:r w:rsidRPr="004C1DB2">
              <w:rPr>
                <w:rFonts w:eastAsia="宋体"/>
                <w:bCs/>
                <w:kern w:val="0"/>
                <w:sz w:val="21"/>
                <w:szCs w:val="21"/>
              </w:rPr>
              <w:t>根</w:t>
            </w:r>
            <w:r w:rsidRPr="004C1DB2">
              <w:rPr>
                <w:rFonts w:eastAsia="宋体"/>
                <w:bCs/>
                <w:kern w:val="0"/>
                <w:sz w:val="21"/>
                <w:szCs w:val="21"/>
              </w:rPr>
              <w:t>15m</w:t>
            </w:r>
            <w:r w:rsidRPr="004C1DB2">
              <w:rPr>
                <w:rFonts w:eastAsia="宋体"/>
                <w:bCs/>
                <w:kern w:val="0"/>
                <w:sz w:val="21"/>
                <w:szCs w:val="21"/>
              </w:rPr>
              <w:t>高排气筒外排</w:t>
            </w:r>
          </w:p>
        </w:tc>
        <w:tc>
          <w:tcPr>
            <w:tcW w:w="1134" w:type="dxa"/>
            <w:vMerge w:val="restart"/>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0.63</w:t>
            </w:r>
          </w:p>
        </w:tc>
        <w:tc>
          <w:tcPr>
            <w:tcW w:w="850" w:type="dxa"/>
            <w:vMerge w:val="restart"/>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2.73</w:t>
            </w:r>
          </w:p>
        </w:tc>
        <w:tc>
          <w:tcPr>
            <w:tcW w:w="1079" w:type="dxa"/>
            <w:vMerge w:val="restart"/>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18.06</w:t>
            </w:r>
          </w:p>
        </w:tc>
        <w:tc>
          <w:tcPr>
            <w:tcW w:w="1273" w:type="dxa"/>
            <w:vMerge w:val="restart"/>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60</w:t>
            </w:r>
          </w:p>
        </w:tc>
      </w:tr>
      <w:tr w:rsidR="000E2BC4" w:rsidRPr="004C1DB2" w:rsidTr="004C1DB2">
        <w:trPr>
          <w:trHeight w:val="340"/>
          <w:jc w:val="center"/>
        </w:trPr>
        <w:tc>
          <w:tcPr>
            <w:tcW w:w="851" w:type="dxa"/>
            <w:vMerge/>
            <w:vAlign w:val="center"/>
          </w:tcPr>
          <w:p w:rsidR="000E2BC4" w:rsidRPr="004C1DB2" w:rsidRDefault="000E2BC4">
            <w:pPr>
              <w:spacing w:line="240" w:lineRule="auto"/>
              <w:jc w:val="center"/>
              <w:rPr>
                <w:rFonts w:eastAsia="宋体"/>
                <w:bCs/>
                <w:kern w:val="0"/>
                <w:sz w:val="21"/>
                <w:szCs w:val="21"/>
              </w:rPr>
            </w:pPr>
          </w:p>
        </w:tc>
        <w:tc>
          <w:tcPr>
            <w:tcW w:w="850" w:type="dxa"/>
            <w:vMerge/>
            <w:vAlign w:val="center"/>
          </w:tcPr>
          <w:p w:rsidR="000E2BC4" w:rsidRPr="004C1DB2" w:rsidRDefault="000E2BC4">
            <w:pPr>
              <w:spacing w:line="240" w:lineRule="auto"/>
              <w:jc w:val="center"/>
              <w:rPr>
                <w:rFonts w:eastAsia="宋体"/>
                <w:bCs/>
                <w:kern w:val="0"/>
                <w:sz w:val="21"/>
                <w:szCs w:val="21"/>
              </w:rPr>
            </w:pPr>
          </w:p>
        </w:tc>
        <w:tc>
          <w:tcPr>
            <w:tcW w:w="1985"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滴灌带生产熔融挤出</w:t>
            </w:r>
          </w:p>
        </w:tc>
        <w:tc>
          <w:tcPr>
            <w:tcW w:w="1276" w:type="dxa"/>
            <w:vMerge/>
            <w:vAlign w:val="center"/>
          </w:tcPr>
          <w:p w:rsidR="000E2BC4" w:rsidRPr="004C1DB2" w:rsidRDefault="000E2BC4">
            <w:pPr>
              <w:spacing w:line="240" w:lineRule="auto"/>
              <w:jc w:val="center"/>
              <w:rPr>
                <w:rFonts w:eastAsia="宋体"/>
                <w:bCs/>
                <w:kern w:val="0"/>
                <w:sz w:val="21"/>
                <w:szCs w:val="21"/>
              </w:rPr>
            </w:pPr>
          </w:p>
        </w:tc>
        <w:tc>
          <w:tcPr>
            <w:tcW w:w="850"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2.26</w:t>
            </w:r>
          </w:p>
        </w:tc>
        <w:tc>
          <w:tcPr>
            <w:tcW w:w="3741" w:type="dxa"/>
            <w:vMerge/>
            <w:vAlign w:val="center"/>
          </w:tcPr>
          <w:p w:rsidR="000E2BC4" w:rsidRPr="004C1DB2" w:rsidRDefault="000E2BC4">
            <w:pPr>
              <w:spacing w:line="240" w:lineRule="auto"/>
              <w:jc w:val="center"/>
              <w:rPr>
                <w:rFonts w:eastAsia="宋体"/>
                <w:bCs/>
                <w:kern w:val="0"/>
                <w:sz w:val="21"/>
                <w:szCs w:val="21"/>
              </w:rPr>
            </w:pPr>
          </w:p>
        </w:tc>
        <w:tc>
          <w:tcPr>
            <w:tcW w:w="1134" w:type="dxa"/>
            <w:vMerge/>
            <w:vAlign w:val="center"/>
          </w:tcPr>
          <w:p w:rsidR="000E2BC4" w:rsidRPr="004C1DB2" w:rsidRDefault="000E2BC4">
            <w:pPr>
              <w:spacing w:line="240" w:lineRule="auto"/>
              <w:jc w:val="center"/>
              <w:rPr>
                <w:rFonts w:eastAsia="宋体"/>
                <w:bCs/>
                <w:kern w:val="0"/>
                <w:sz w:val="21"/>
                <w:szCs w:val="21"/>
              </w:rPr>
            </w:pPr>
          </w:p>
        </w:tc>
        <w:tc>
          <w:tcPr>
            <w:tcW w:w="850" w:type="dxa"/>
            <w:vMerge/>
            <w:vAlign w:val="center"/>
          </w:tcPr>
          <w:p w:rsidR="000E2BC4" w:rsidRPr="004C1DB2" w:rsidRDefault="000E2BC4">
            <w:pPr>
              <w:spacing w:line="240" w:lineRule="auto"/>
              <w:jc w:val="center"/>
              <w:rPr>
                <w:rFonts w:eastAsia="宋体"/>
                <w:bCs/>
                <w:kern w:val="0"/>
                <w:sz w:val="21"/>
                <w:szCs w:val="21"/>
              </w:rPr>
            </w:pPr>
          </w:p>
        </w:tc>
        <w:tc>
          <w:tcPr>
            <w:tcW w:w="1079" w:type="dxa"/>
            <w:vMerge/>
            <w:vAlign w:val="center"/>
          </w:tcPr>
          <w:p w:rsidR="000E2BC4" w:rsidRPr="004C1DB2" w:rsidRDefault="000E2BC4">
            <w:pPr>
              <w:spacing w:line="240" w:lineRule="auto"/>
              <w:jc w:val="center"/>
              <w:rPr>
                <w:rFonts w:eastAsia="宋体"/>
                <w:bCs/>
                <w:kern w:val="0"/>
                <w:sz w:val="21"/>
                <w:szCs w:val="21"/>
              </w:rPr>
            </w:pPr>
          </w:p>
        </w:tc>
        <w:tc>
          <w:tcPr>
            <w:tcW w:w="1273" w:type="dxa"/>
            <w:vMerge/>
            <w:vAlign w:val="center"/>
          </w:tcPr>
          <w:p w:rsidR="000E2BC4" w:rsidRPr="004C1DB2" w:rsidRDefault="000E2BC4">
            <w:pPr>
              <w:spacing w:line="240" w:lineRule="auto"/>
              <w:jc w:val="center"/>
              <w:rPr>
                <w:rFonts w:eastAsia="宋体"/>
                <w:bCs/>
                <w:kern w:val="0"/>
                <w:sz w:val="21"/>
                <w:szCs w:val="21"/>
              </w:rPr>
            </w:pPr>
          </w:p>
        </w:tc>
      </w:tr>
      <w:tr w:rsidR="000E2BC4" w:rsidRPr="004C1DB2" w:rsidTr="004C1DB2">
        <w:trPr>
          <w:trHeight w:val="740"/>
          <w:jc w:val="center"/>
        </w:trPr>
        <w:tc>
          <w:tcPr>
            <w:tcW w:w="851" w:type="dxa"/>
            <w:vMerge/>
            <w:vAlign w:val="center"/>
          </w:tcPr>
          <w:p w:rsidR="000E2BC4" w:rsidRPr="004C1DB2" w:rsidRDefault="000E2BC4">
            <w:pPr>
              <w:spacing w:line="240" w:lineRule="auto"/>
              <w:jc w:val="center"/>
              <w:rPr>
                <w:rFonts w:eastAsia="宋体"/>
                <w:bCs/>
                <w:kern w:val="0"/>
                <w:sz w:val="21"/>
                <w:szCs w:val="21"/>
              </w:rPr>
            </w:pPr>
          </w:p>
        </w:tc>
        <w:tc>
          <w:tcPr>
            <w:tcW w:w="850" w:type="dxa"/>
            <w:vMerge w:val="restart"/>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DA003</w:t>
            </w:r>
          </w:p>
        </w:tc>
        <w:tc>
          <w:tcPr>
            <w:tcW w:w="1985"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PE</w:t>
            </w:r>
            <w:r w:rsidRPr="004C1DB2">
              <w:rPr>
                <w:rFonts w:eastAsia="宋体"/>
                <w:bCs/>
                <w:kern w:val="0"/>
                <w:sz w:val="21"/>
                <w:szCs w:val="21"/>
              </w:rPr>
              <w:t>管材熔融挤出</w:t>
            </w:r>
          </w:p>
        </w:tc>
        <w:tc>
          <w:tcPr>
            <w:tcW w:w="1276" w:type="dxa"/>
            <w:vMerge w:val="restart"/>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非甲烷总烃</w:t>
            </w:r>
          </w:p>
        </w:tc>
        <w:tc>
          <w:tcPr>
            <w:tcW w:w="850"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7.53</w:t>
            </w:r>
          </w:p>
        </w:tc>
        <w:tc>
          <w:tcPr>
            <w:tcW w:w="3741" w:type="dxa"/>
            <w:vMerge w:val="restart"/>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每台</w:t>
            </w:r>
            <w:r w:rsidRPr="004C1DB2">
              <w:rPr>
                <w:rFonts w:eastAsia="宋体"/>
                <w:bCs/>
                <w:kern w:val="0"/>
                <w:sz w:val="21"/>
                <w:szCs w:val="21"/>
              </w:rPr>
              <w:t>PE</w:t>
            </w:r>
            <w:r w:rsidRPr="004C1DB2">
              <w:rPr>
                <w:rFonts w:eastAsia="宋体"/>
                <w:bCs/>
                <w:kern w:val="0"/>
                <w:sz w:val="21"/>
                <w:szCs w:val="21"/>
              </w:rPr>
              <w:t>拉管机、每台</w:t>
            </w:r>
            <w:r w:rsidRPr="004C1DB2">
              <w:rPr>
                <w:rFonts w:eastAsia="宋体"/>
                <w:bCs/>
                <w:kern w:val="0"/>
                <w:sz w:val="21"/>
                <w:szCs w:val="21"/>
              </w:rPr>
              <w:t>PVC</w:t>
            </w:r>
            <w:r w:rsidRPr="004C1DB2">
              <w:rPr>
                <w:rFonts w:eastAsia="宋体"/>
                <w:bCs/>
                <w:kern w:val="0"/>
                <w:sz w:val="21"/>
                <w:szCs w:val="21"/>
              </w:rPr>
              <w:t>拉管机上方分别设置集气罩，共设置</w:t>
            </w:r>
            <w:r w:rsidRPr="004C1DB2">
              <w:rPr>
                <w:rFonts w:eastAsia="宋体"/>
                <w:bCs/>
                <w:kern w:val="0"/>
                <w:sz w:val="21"/>
                <w:szCs w:val="21"/>
              </w:rPr>
              <w:t>12</w:t>
            </w:r>
            <w:r w:rsidRPr="004C1DB2">
              <w:rPr>
                <w:rFonts w:eastAsia="宋体"/>
                <w:bCs/>
                <w:kern w:val="0"/>
                <w:sz w:val="21"/>
                <w:szCs w:val="21"/>
              </w:rPr>
              <w:t>个集气罩，设置引风机将收集废气引至一套</w:t>
            </w:r>
            <w:r w:rsidRPr="004C1DB2">
              <w:rPr>
                <w:rFonts w:eastAsia="宋体"/>
                <w:bCs/>
                <w:kern w:val="0"/>
                <w:sz w:val="21"/>
                <w:szCs w:val="21"/>
              </w:rPr>
              <w:t>UV</w:t>
            </w:r>
            <w:r w:rsidRPr="004C1DB2">
              <w:rPr>
                <w:rFonts w:eastAsia="宋体"/>
                <w:bCs/>
                <w:kern w:val="0"/>
                <w:sz w:val="21"/>
                <w:szCs w:val="21"/>
              </w:rPr>
              <w:t>光氧催化装置</w:t>
            </w:r>
            <w:r w:rsidRPr="004C1DB2">
              <w:rPr>
                <w:rFonts w:eastAsia="宋体"/>
                <w:bCs/>
                <w:kern w:val="0"/>
                <w:sz w:val="21"/>
                <w:szCs w:val="21"/>
              </w:rPr>
              <w:t>+</w:t>
            </w:r>
            <w:r w:rsidRPr="004C1DB2">
              <w:rPr>
                <w:rFonts w:eastAsia="宋体"/>
                <w:bCs/>
                <w:kern w:val="0"/>
                <w:sz w:val="21"/>
                <w:szCs w:val="21"/>
              </w:rPr>
              <w:t>活性炭吸附装置处置后通过</w:t>
            </w:r>
            <w:r w:rsidRPr="004C1DB2">
              <w:rPr>
                <w:rFonts w:eastAsia="宋体"/>
                <w:bCs/>
                <w:kern w:val="0"/>
                <w:sz w:val="21"/>
                <w:szCs w:val="21"/>
              </w:rPr>
              <w:t>1</w:t>
            </w:r>
            <w:r w:rsidRPr="004C1DB2">
              <w:rPr>
                <w:rFonts w:eastAsia="宋体"/>
                <w:bCs/>
                <w:kern w:val="0"/>
                <w:sz w:val="21"/>
                <w:szCs w:val="21"/>
              </w:rPr>
              <w:t>根</w:t>
            </w:r>
            <w:r w:rsidRPr="004C1DB2">
              <w:rPr>
                <w:rFonts w:eastAsia="宋体"/>
                <w:bCs/>
                <w:kern w:val="0"/>
                <w:sz w:val="21"/>
                <w:szCs w:val="21"/>
              </w:rPr>
              <w:t>15m</w:t>
            </w:r>
            <w:r w:rsidRPr="004C1DB2">
              <w:rPr>
                <w:rFonts w:eastAsia="宋体"/>
                <w:bCs/>
                <w:kern w:val="0"/>
                <w:sz w:val="21"/>
                <w:szCs w:val="21"/>
              </w:rPr>
              <w:t>高排气筒外排</w:t>
            </w:r>
          </w:p>
        </w:tc>
        <w:tc>
          <w:tcPr>
            <w:tcW w:w="1134" w:type="dxa"/>
            <w:vMerge w:val="restart"/>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0.91</w:t>
            </w:r>
          </w:p>
        </w:tc>
        <w:tc>
          <w:tcPr>
            <w:tcW w:w="850" w:type="dxa"/>
            <w:vMerge w:val="restart"/>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7.20</w:t>
            </w:r>
          </w:p>
        </w:tc>
        <w:tc>
          <w:tcPr>
            <w:tcW w:w="1079" w:type="dxa"/>
            <w:vMerge w:val="restart"/>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17.49</w:t>
            </w:r>
          </w:p>
        </w:tc>
        <w:tc>
          <w:tcPr>
            <w:tcW w:w="1273" w:type="dxa"/>
            <w:vMerge w:val="restart"/>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60</w:t>
            </w:r>
          </w:p>
        </w:tc>
      </w:tr>
      <w:tr w:rsidR="000E2BC4" w:rsidRPr="004C1DB2" w:rsidTr="004C1DB2">
        <w:trPr>
          <w:trHeight w:val="564"/>
          <w:jc w:val="center"/>
        </w:trPr>
        <w:tc>
          <w:tcPr>
            <w:tcW w:w="851" w:type="dxa"/>
            <w:vMerge/>
            <w:vAlign w:val="center"/>
          </w:tcPr>
          <w:p w:rsidR="000E2BC4" w:rsidRPr="004C1DB2" w:rsidRDefault="000E2BC4">
            <w:pPr>
              <w:spacing w:line="240" w:lineRule="auto"/>
              <w:jc w:val="center"/>
              <w:rPr>
                <w:rFonts w:eastAsia="宋体"/>
                <w:bCs/>
                <w:kern w:val="0"/>
                <w:sz w:val="21"/>
                <w:szCs w:val="21"/>
              </w:rPr>
            </w:pPr>
          </w:p>
        </w:tc>
        <w:tc>
          <w:tcPr>
            <w:tcW w:w="850" w:type="dxa"/>
            <w:vMerge/>
            <w:vAlign w:val="center"/>
          </w:tcPr>
          <w:p w:rsidR="000E2BC4" w:rsidRPr="004C1DB2" w:rsidRDefault="000E2BC4">
            <w:pPr>
              <w:spacing w:line="240" w:lineRule="auto"/>
              <w:jc w:val="center"/>
              <w:rPr>
                <w:rFonts w:eastAsia="宋体"/>
                <w:bCs/>
                <w:kern w:val="0"/>
                <w:sz w:val="21"/>
                <w:szCs w:val="21"/>
              </w:rPr>
            </w:pPr>
          </w:p>
        </w:tc>
        <w:tc>
          <w:tcPr>
            <w:tcW w:w="1985"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PVC</w:t>
            </w:r>
            <w:r w:rsidRPr="004C1DB2">
              <w:rPr>
                <w:rFonts w:eastAsia="宋体"/>
                <w:bCs/>
                <w:kern w:val="0"/>
                <w:sz w:val="21"/>
                <w:szCs w:val="21"/>
              </w:rPr>
              <w:t>管材熔融挤出</w:t>
            </w:r>
          </w:p>
        </w:tc>
        <w:tc>
          <w:tcPr>
            <w:tcW w:w="1276" w:type="dxa"/>
            <w:vMerge/>
            <w:vAlign w:val="center"/>
          </w:tcPr>
          <w:p w:rsidR="000E2BC4" w:rsidRPr="004C1DB2" w:rsidRDefault="000E2BC4">
            <w:pPr>
              <w:spacing w:line="240" w:lineRule="auto"/>
              <w:jc w:val="center"/>
              <w:rPr>
                <w:rFonts w:eastAsia="宋体"/>
                <w:bCs/>
                <w:kern w:val="0"/>
                <w:sz w:val="21"/>
                <w:szCs w:val="21"/>
              </w:rPr>
            </w:pPr>
          </w:p>
        </w:tc>
        <w:tc>
          <w:tcPr>
            <w:tcW w:w="850"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3.0</w:t>
            </w:r>
          </w:p>
        </w:tc>
        <w:tc>
          <w:tcPr>
            <w:tcW w:w="3741" w:type="dxa"/>
            <w:vMerge/>
            <w:vAlign w:val="center"/>
          </w:tcPr>
          <w:p w:rsidR="000E2BC4" w:rsidRPr="004C1DB2" w:rsidRDefault="000E2BC4">
            <w:pPr>
              <w:spacing w:line="240" w:lineRule="auto"/>
              <w:jc w:val="center"/>
              <w:rPr>
                <w:rFonts w:eastAsia="宋体"/>
                <w:bCs/>
                <w:kern w:val="0"/>
                <w:sz w:val="21"/>
                <w:szCs w:val="21"/>
              </w:rPr>
            </w:pPr>
          </w:p>
        </w:tc>
        <w:tc>
          <w:tcPr>
            <w:tcW w:w="1134" w:type="dxa"/>
            <w:vMerge/>
            <w:vAlign w:val="center"/>
          </w:tcPr>
          <w:p w:rsidR="000E2BC4" w:rsidRPr="004C1DB2" w:rsidRDefault="000E2BC4">
            <w:pPr>
              <w:spacing w:line="240" w:lineRule="auto"/>
              <w:jc w:val="center"/>
              <w:rPr>
                <w:rFonts w:eastAsia="宋体"/>
                <w:bCs/>
                <w:kern w:val="0"/>
                <w:sz w:val="21"/>
                <w:szCs w:val="21"/>
              </w:rPr>
            </w:pPr>
          </w:p>
        </w:tc>
        <w:tc>
          <w:tcPr>
            <w:tcW w:w="850" w:type="dxa"/>
            <w:vMerge/>
            <w:vAlign w:val="center"/>
          </w:tcPr>
          <w:p w:rsidR="000E2BC4" w:rsidRPr="004C1DB2" w:rsidRDefault="000E2BC4">
            <w:pPr>
              <w:spacing w:line="240" w:lineRule="auto"/>
              <w:jc w:val="center"/>
              <w:rPr>
                <w:rFonts w:eastAsia="宋体"/>
                <w:bCs/>
                <w:kern w:val="0"/>
                <w:sz w:val="21"/>
                <w:szCs w:val="21"/>
              </w:rPr>
            </w:pPr>
          </w:p>
        </w:tc>
        <w:tc>
          <w:tcPr>
            <w:tcW w:w="1079" w:type="dxa"/>
            <w:vMerge/>
            <w:vAlign w:val="center"/>
          </w:tcPr>
          <w:p w:rsidR="000E2BC4" w:rsidRPr="004C1DB2" w:rsidRDefault="000E2BC4">
            <w:pPr>
              <w:spacing w:line="240" w:lineRule="auto"/>
              <w:jc w:val="center"/>
              <w:rPr>
                <w:rFonts w:eastAsia="宋体"/>
                <w:bCs/>
                <w:kern w:val="0"/>
                <w:sz w:val="21"/>
                <w:szCs w:val="21"/>
              </w:rPr>
            </w:pPr>
          </w:p>
        </w:tc>
        <w:tc>
          <w:tcPr>
            <w:tcW w:w="1273" w:type="dxa"/>
            <w:vMerge/>
            <w:vAlign w:val="center"/>
          </w:tcPr>
          <w:p w:rsidR="000E2BC4" w:rsidRPr="004C1DB2" w:rsidRDefault="000E2BC4">
            <w:pPr>
              <w:spacing w:line="240" w:lineRule="auto"/>
              <w:jc w:val="center"/>
              <w:rPr>
                <w:rFonts w:eastAsia="宋体"/>
                <w:bCs/>
                <w:kern w:val="0"/>
                <w:sz w:val="21"/>
                <w:szCs w:val="21"/>
              </w:rPr>
            </w:pPr>
          </w:p>
        </w:tc>
      </w:tr>
      <w:tr w:rsidR="000E2BC4" w:rsidRPr="004C1DB2" w:rsidTr="004C1DB2">
        <w:trPr>
          <w:trHeight w:val="340"/>
          <w:jc w:val="center"/>
        </w:trPr>
        <w:tc>
          <w:tcPr>
            <w:tcW w:w="851" w:type="dxa"/>
            <w:vMerge/>
            <w:vAlign w:val="center"/>
          </w:tcPr>
          <w:p w:rsidR="000E2BC4" w:rsidRPr="004C1DB2" w:rsidRDefault="000E2BC4">
            <w:pPr>
              <w:spacing w:line="240" w:lineRule="auto"/>
              <w:jc w:val="center"/>
              <w:rPr>
                <w:rFonts w:eastAsia="宋体"/>
                <w:bCs/>
                <w:kern w:val="0"/>
                <w:sz w:val="21"/>
                <w:szCs w:val="21"/>
              </w:rPr>
            </w:pPr>
          </w:p>
        </w:tc>
        <w:tc>
          <w:tcPr>
            <w:tcW w:w="850"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DA004</w:t>
            </w:r>
          </w:p>
        </w:tc>
        <w:tc>
          <w:tcPr>
            <w:tcW w:w="1985"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滴灌带熔融挤出</w:t>
            </w:r>
          </w:p>
        </w:tc>
        <w:tc>
          <w:tcPr>
            <w:tcW w:w="1276"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非甲烷总烃</w:t>
            </w:r>
          </w:p>
        </w:tc>
        <w:tc>
          <w:tcPr>
            <w:tcW w:w="850"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2.63</w:t>
            </w:r>
          </w:p>
        </w:tc>
        <w:tc>
          <w:tcPr>
            <w:tcW w:w="3741"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每台挤出机上方分别设置</w:t>
            </w:r>
            <w:r w:rsidRPr="004C1DB2">
              <w:rPr>
                <w:rFonts w:eastAsia="宋体"/>
                <w:bCs/>
                <w:kern w:val="0"/>
                <w:sz w:val="21"/>
                <w:szCs w:val="21"/>
              </w:rPr>
              <w:t>1</w:t>
            </w:r>
            <w:r w:rsidRPr="004C1DB2">
              <w:rPr>
                <w:rFonts w:eastAsia="宋体"/>
                <w:bCs/>
                <w:kern w:val="0"/>
                <w:sz w:val="21"/>
                <w:szCs w:val="21"/>
              </w:rPr>
              <w:t>个集气罩（共设置</w:t>
            </w:r>
            <w:r w:rsidRPr="004C1DB2">
              <w:rPr>
                <w:rFonts w:eastAsia="宋体"/>
                <w:bCs/>
                <w:kern w:val="0"/>
                <w:sz w:val="21"/>
                <w:szCs w:val="21"/>
              </w:rPr>
              <w:t>7</w:t>
            </w:r>
            <w:r w:rsidRPr="004C1DB2">
              <w:rPr>
                <w:rFonts w:eastAsia="宋体"/>
                <w:bCs/>
                <w:kern w:val="0"/>
                <w:sz w:val="21"/>
                <w:szCs w:val="21"/>
              </w:rPr>
              <w:t>个集气罩），设置引风机将收集废气引至一套</w:t>
            </w:r>
            <w:r w:rsidRPr="004C1DB2">
              <w:rPr>
                <w:rFonts w:eastAsia="宋体"/>
                <w:bCs/>
                <w:kern w:val="0"/>
                <w:sz w:val="21"/>
                <w:szCs w:val="21"/>
              </w:rPr>
              <w:t>UV</w:t>
            </w:r>
            <w:r w:rsidRPr="004C1DB2">
              <w:rPr>
                <w:rFonts w:eastAsia="宋体"/>
                <w:bCs/>
                <w:kern w:val="0"/>
                <w:sz w:val="21"/>
                <w:szCs w:val="21"/>
              </w:rPr>
              <w:t>光氧催化装置</w:t>
            </w:r>
            <w:r w:rsidRPr="004C1DB2">
              <w:rPr>
                <w:rFonts w:eastAsia="宋体"/>
                <w:bCs/>
                <w:kern w:val="0"/>
                <w:sz w:val="21"/>
                <w:szCs w:val="21"/>
              </w:rPr>
              <w:t>+</w:t>
            </w:r>
            <w:r w:rsidRPr="004C1DB2">
              <w:rPr>
                <w:rFonts w:eastAsia="宋体"/>
                <w:bCs/>
                <w:kern w:val="0"/>
                <w:sz w:val="21"/>
                <w:szCs w:val="21"/>
              </w:rPr>
              <w:t>活性炭吸附装置处置后通过</w:t>
            </w:r>
            <w:r w:rsidRPr="004C1DB2">
              <w:rPr>
                <w:rFonts w:eastAsia="宋体"/>
                <w:bCs/>
                <w:kern w:val="0"/>
                <w:sz w:val="21"/>
                <w:szCs w:val="21"/>
              </w:rPr>
              <w:t>1</w:t>
            </w:r>
            <w:r w:rsidRPr="004C1DB2">
              <w:rPr>
                <w:rFonts w:eastAsia="宋体"/>
                <w:bCs/>
                <w:kern w:val="0"/>
                <w:sz w:val="21"/>
                <w:szCs w:val="21"/>
              </w:rPr>
              <w:t>根</w:t>
            </w:r>
            <w:r w:rsidRPr="004C1DB2">
              <w:rPr>
                <w:rFonts w:eastAsia="宋体"/>
                <w:bCs/>
                <w:kern w:val="0"/>
                <w:sz w:val="21"/>
                <w:szCs w:val="21"/>
              </w:rPr>
              <w:t>15m</w:t>
            </w:r>
            <w:r w:rsidRPr="004C1DB2">
              <w:rPr>
                <w:rFonts w:eastAsia="宋体"/>
                <w:bCs/>
                <w:kern w:val="0"/>
                <w:sz w:val="21"/>
                <w:szCs w:val="21"/>
              </w:rPr>
              <w:t>高排气筒外排</w:t>
            </w:r>
          </w:p>
        </w:tc>
        <w:tc>
          <w:tcPr>
            <w:tcW w:w="1134"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0.55</w:t>
            </w:r>
          </w:p>
        </w:tc>
        <w:tc>
          <w:tcPr>
            <w:tcW w:w="850"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2.37</w:t>
            </w:r>
          </w:p>
        </w:tc>
        <w:tc>
          <w:tcPr>
            <w:tcW w:w="1079"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17.74</w:t>
            </w:r>
          </w:p>
        </w:tc>
        <w:tc>
          <w:tcPr>
            <w:tcW w:w="1273"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60</w:t>
            </w:r>
          </w:p>
        </w:tc>
      </w:tr>
      <w:tr w:rsidR="000E2BC4" w:rsidRPr="004C1DB2" w:rsidTr="004C1DB2">
        <w:trPr>
          <w:trHeight w:val="340"/>
          <w:jc w:val="center"/>
        </w:trPr>
        <w:tc>
          <w:tcPr>
            <w:tcW w:w="851" w:type="dxa"/>
            <w:vMerge/>
            <w:vAlign w:val="center"/>
          </w:tcPr>
          <w:p w:rsidR="000E2BC4" w:rsidRPr="004C1DB2" w:rsidRDefault="000E2BC4">
            <w:pPr>
              <w:spacing w:line="240" w:lineRule="auto"/>
              <w:jc w:val="center"/>
              <w:rPr>
                <w:rFonts w:eastAsia="宋体"/>
                <w:bCs/>
                <w:kern w:val="0"/>
                <w:sz w:val="21"/>
                <w:szCs w:val="21"/>
              </w:rPr>
            </w:pPr>
          </w:p>
        </w:tc>
        <w:tc>
          <w:tcPr>
            <w:tcW w:w="850"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DA006</w:t>
            </w:r>
          </w:p>
        </w:tc>
        <w:tc>
          <w:tcPr>
            <w:tcW w:w="1985"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滴灌带熔融挤出</w:t>
            </w:r>
          </w:p>
        </w:tc>
        <w:tc>
          <w:tcPr>
            <w:tcW w:w="1276"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非甲烷总烃</w:t>
            </w:r>
          </w:p>
        </w:tc>
        <w:tc>
          <w:tcPr>
            <w:tcW w:w="850"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2.63</w:t>
            </w:r>
          </w:p>
        </w:tc>
        <w:tc>
          <w:tcPr>
            <w:tcW w:w="3741"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每台挤出机上方分别设置</w:t>
            </w:r>
            <w:r w:rsidRPr="004C1DB2">
              <w:rPr>
                <w:rFonts w:eastAsia="宋体"/>
                <w:bCs/>
                <w:kern w:val="0"/>
                <w:sz w:val="21"/>
                <w:szCs w:val="21"/>
              </w:rPr>
              <w:t>1</w:t>
            </w:r>
            <w:r w:rsidRPr="004C1DB2">
              <w:rPr>
                <w:rFonts w:eastAsia="宋体"/>
                <w:bCs/>
                <w:kern w:val="0"/>
                <w:sz w:val="21"/>
                <w:szCs w:val="21"/>
              </w:rPr>
              <w:t>个集气罩（共设置</w:t>
            </w:r>
            <w:r w:rsidRPr="004C1DB2">
              <w:rPr>
                <w:rFonts w:eastAsia="宋体"/>
                <w:bCs/>
                <w:kern w:val="0"/>
                <w:sz w:val="21"/>
                <w:szCs w:val="21"/>
              </w:rPr>
              <w:t>7</w:t>
            </w:r>
            <w:r w:rsidRPr="004C1DB2">
              <w:rPr>
                <w:rFonts w:eastAsia="宋体"/>
                <w:bCs/>
                <w:kern w:val="0"/>
                <w:sz w:val="21"/>
                <w:szCs w:val="21"/>
              </w:rPr>
              <w:t>个集气罩），设置引风机将收集废气引至一套</w:t>
            </w:r>
            <w:r w:rsidRPr="004C1DB2">
              <w:rPr>
                <w:rFonts w:eastAsia="宋体"/>
                <w:bCs/>
                <w:kern w:val="0"/>
                <w:sz w:val="21"/>
                <w:szCs w:val="21"/>
              </w:rPr>
              <w:t>UV</w:t>
            </w:r>
            <w:r w:rsidRPr="004C1DB2">
              <w:rPr>
                <w:rFonts w:eastAsia="宋体"/>
                <w:bCs/>
                <w:kern w:val="0"/>
                <w:sz w:val="21"/>
                <w:szCs w:val="21"/>
              </w:rPr>
              <w:t>光氧催化装置</w:t>
            </w:r>
            <w:r w:rsidRPr="004C1DB2">
              <w:rPr>
                <w:rFonts w:eastAsia="宋体"/>
                <w:bCs/>
                <w:kern w:val="0"/>
                <w:sz w:val="21"/>
                <w:szCs w:val="21"/>
              </w:rPr>
              <w:t>+</w:t>
            </w:r>
            <w:r w:rsidRPr="004C1DB2">
              <w:rPr>
                <w:rFonts w:eastAsia="宋体"/>
                <w:bCs/>
                <w:kern w:val="0"/>
                <w:sz w:val="21"/>
                <w:szCs w:val="21"/>
              </w:rPr>
              <w:t>活性炭吸附装置处置后通过</w:t>
            </w:r>
            <w:r w:rsidRPr="004C1DB2">
              <w:rPr>
                <w:rFonts w:eastAsia="宋体"/>
                <w:bCs/>
                <w:kern w:val="0"/>
                <w:sz w:val="21"/>
                <w:szCs w:val="21"/>
              </w:rPr>
              <w:t>1</w:t>
            </w:r>
            <w:r w:rsidRPr="004C1DB2">
              <w:rPr>
                <w:rFonts w:eastAsia="宋体"/>
                <w:bCs/>
                <w:kern w:val="0"/>
                <w:sz w:val="21"/>
                <w:szCs w:val="21"/>
              </w:rPr>
              <w:t>根</w:t>
            </w:r>
            <w:r w:rsidRPr="004C1DB2">
              <w:rPr>
                <w:rFonts w:eastAsia="宋体"/>
                <w:bCs/>
                <w:kern w:val="0"/>
                <w:sz w:val="21"/>
                <w:szCs w:val="21"/>
              </w:rPr>
              <w:lastRenderedPageBreak/>
              <w:t>15m</w:t>
            </w:r>
            <w:r w:rsidRPr="004C1DB2">
              <w:rPr>
                <w:rFonts w:eastAsia="宋体"/>
                <w:bCs/>
                <w:kern w:val="0"/>
                <w:sz w:val="21"/>
                <w:szCs w:val="21"/>
              </w:rPr>
              <w:t>高排气筒外排</w:t>
            </w:r>
          </w:p>
        </w:tc>
        <w:tc>
          <w:tcPr>
            <w:tcW w:w="1134"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lastRenderedPageBreak/>
              <w:t>0.55</w:t>
            </w:r>
          </w:p>
        </w:tc>
        <w:tc>
          <w:tcPr>
            <w:tcW w:w="850"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2.37</w:t>
            </w:r>
          </w:p>
        </w:tc>
        <w:tc>
          <w:tcPr>
            <w:tcW w:w="1079"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17.74</w:t>
            </w:r>
          </w:p>
        </w:tc>
        <w:tc>
          <w:tcPr>
            <w:tcW w:w="1273"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60</w:t>
            </w:r>
          </w:p>
        </w:tc>
      </w:tr>
      <w:tr w:rsidR="000E2BC4" w:rsidRPr="004C1DB2" w:rsidTr="004C1DB2">
        <w:trPr>
          <w:trHeight w:val="340"/>
          <w:jc w:val="center"/>
        </w:trPr>
        <w:tc>
          <w:tcPr>
            <w:tcW w:w="851" w:type="dxa"/>
            <w:vMerge/>
            <w:vAlign w:val="center"/>
          </w:tcPr>
          <w:p w:rsidR="000E2BC4" w:rsidRPr="004C1DB2" w:rsidRDefault="000E2BC4">
            <w:pPr>
              <w:spacing w:line="240" w:lineRule="auto"/>
              <w:jc w:val="center"/>
              <w:rPr>
                <w:rFonts w:eastAsia="宋体"/>
                <w:bCs/>
                <w:kern w:val="0"/>
                <w:sz w:val="21"/>
                <w:szCs w:val="21"/>
              </w:rPr>
            </w:pPr>
          </w:p>
        </w:tc>
        <w:tc>
          <w:tcPr>
            <w:tcW w:w="850" w:type="dxa"/>
            <w:vMerge w:val="restart"/>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DA007</w:t>
            </w:r>
          </w:p>
        </w:tc>
        <w:tc>
          <w:tcPr>
            <w:tcW w:w="1985"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废旧编织袋及吨包袋造粒工序</w:t>
            </w:r>
          </w:p>
        </w:tc>
        <w:tc>
          <w:tcPr>
            <w:tcW w:w="1276"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非甲烷总烃</w:t>
            </w:r>
          </w:p>
        </w:tc>
        <w:tc>
          <w:tcPr>
            <w:tcW w:w="850"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0.69</w:t>
            </w:r>
          </w:p>
        </w:tc>
        <w:tc>
          <w:tcPr>
            <w:tcW w:w="3741" w:type="dxa"/>
            <w:vMerge w:val="restart"/>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每台熔融注塑机、拉丝机上方分别设置</w:t>
            </w:r>
            <w:r w:rsidRPr="004C1DB2">
              <w:rPr>
                <w:rFonts w:eastAsia="宋体"/>
                <w:bCs/>
                <w:kern w:val="0"/>
                <w:sz w:val="21"/>
                <w:szCs w:val="21"/>
              </w:rPr>
              <w:t>1</w:t>
            </w:r>
            <w:r w:rsidRPr="004C1DB2">
              <w:rPr>
                <w:rFonts w:eastAsia="宋体"/>
                <w:bCs/>
                <w:kern w:val="0"/>
                <w:sz w:val="21"/>
                <w:szCs w:val="21"/>
              </w:rPr>
              <w:t>个集气罩（共设置</w:t>
            </w:r>
            <w:r w:rsidRPr="004C1DB2">
              <w:rPr>
                <w:rFonts w:eastAsia="宋体"/>
                <w:bCs/>
                <w:kern w:val="0"/>
                <w:sz w:val="21"/>
                <w:szCs w:val="21"/>
              </w:rPr>
              <w:t>8</w:t>
            </w:r>
            <w:r w:rsidRPr="004C1DB2">
              <w:rPr>
                <w:rFonts w:eastAsia="宋体"/>
                <w:bCs/>
                <w:kern w:val="0"/>
                <w:sz w:val="21"/>
                <w:szCs w:val="21"/>
              </w:rPr>
              <w:t>个集气罩），设置引风机将收集废气引至一套</w:t>
            </w:r>
            <w:r w:rsidRPr="004C1DB2">
              <w:rPr>
                <w:rFonts w:eastAsia="宋体"/>
                <w:bCs/>
                <w:kern w:val="0"/>
                <w:sz w:val="21"/>
                <w:szCs w:val="21"/>
              </w:rPr>
              <w:t>UV</w:t>
            </w:r>
            <w:r w:rsidRPr="004C1DB2">
              <w:rPr>
                <w:rFonts w:eastAsia="宋体"/>
                <w:bCs/>
                <w:kern w:val="0"/>
                <w:sz w:val="21"/>
                <w:szCs w:val="21"/>
              </w:rPr>
              <w:t>光氧催化装置</w:t>
            </w:r>
            <w:r w:rsidRPr="004C1DB2">
              <w:rPr>
                <w:rFonts w:eastAsia="宋体"/>
                <w:bCs/>
                <w:kern w:val="0"/>
                <w:sz w:val="21"/>
                <w:szCs w:val="21"/>
              </w:rPr>
              <w:t>+</w:t>
            </w:r>
            <w:r w:rsidRPr="004C1DB2">
              <w:rPr>
                <w:rFonts w:eastAsia="宋体"/>
                <w:bCs/>
                <w:kern w:val="0"/>
                <w:sz w:val="21"/>
                <w:szCs w:val="21"/>
              </w:rPr>
              <w:t>活性炭吸附装置处置后通过</w:t>
            </w:r>
            <w:r w:rsidRPr="004C1DB2">
              <w:rPr>
                <w:rFonts w:eastAsia="宋体"/>
                <w:bCs/>
                <w:kern w:val="0"/>
                <w:sz w:val="21"/>
                <w:szCs w:val="21"/>
              </w:rPr>
              <w:t>1</w:t>
            </w:r>
            <w:r w:rsidRPr="004C1DB2">
              <w:rPr>
                <w:rFonts w:eastAsia="宋体"/>
                <w:bCs/>
                <w:kern w:val="0"/>
                <w:sz w:val="21"/>
                <w:szCs w:val="21"/>
              </w:rPr>
              <w:t>根</w:t>
            </w:r>
            <w:r w:rsidRPr="004C1DB2">
              <w:rPr>
                <w:rFonts w:eastAsia="宋体"/>
                <w:bCs/>
                <w:kern w:val="0"/>
                <w:sz w:val="21"/>
                <w:szCs w:val="21"/>
              </w:rPr>
              <w:t>15m</w:t>
            </w:r>
            <w:r w:rsidRPr="004C1DB2">
              <w:rPr>
                <w:rFonts w:eastAsia="宋体"/>
                <w:bCs/>
                <w:kern w:val="0"/>
                <w:sz w:val="21"/>
                <w:szCs w:val="21"/>
              </w:rPr>
              <w:t>高排气筒外排</w:t>
            </w:r>
          </w:p>
        </w:tc>
        <w:tc>
          <w:tcPr>
            <w:tcW w:w="1134" w:type="dxa"/>
            <w:vMerge w:val="restart"/>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1.74</w:t>
            </w:r>
          </w:p>
        </w:tc>
        <w:tc>
          <w:tcPr>
            <w:tcW w:w="850" w:type="dxa"/>
            <w:vMerge w:val="restart"/>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7.50</w:t>
            </w:r>
          </w:p>
        </w:tc>
        <w:tc>
          <w:tcPr>
            <w:tcW w:w="1079" w:type="dxa"/>
            <w:vMerge w:val="restart"/>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49.71</w:t>
            </w:r>
          </w:p>
        </w:tc>
        <w:tc>
          <w:tcPr>
            <w:tcW w:w="1273" w:type="dxa"/>
            <w:vMerge w:val="restart"/>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60</w:t>
            </w:r>
          </w:p>
        </w:tc>
      </w:tr>
      <w:tr w:rsidR="000E2BC4" w:rsidRPr="004C1DB2" w:rsidTr="004C1DB2">
        <w:trPr>
          <w:trHeight w:val="340"/>
          <w:jc w:val="center"/>
        </w:trPr>
        <w:tc>
          <w:tcPr>
            <w:tcW w:w="851" w:type="dxa"/>
            <w:vMerge/>
            <w:vAlign w:val="center"/>
          </w:tcPr>
          <w:p w:rsidR="000E2BC4" w:rsidRPr="004C1DB2" w:rsidRDefault="000E2BC4">
            <w:pPr>
              <w:spacing w:line="240" w:lineRule="auto"/>
              <w:jc w:val="center"/>
              <w:rPr>
                <w:rFonts w:eastAsia="宋体"/>
                <w:bCs/>
                <w:kern w:val="0"/>
                <w:sz w:val="21"/>
                <w:szCs w:val="21"/>
              </w:rPr>
            </w:pPr>
          </w:p>
        </w:tc>
        <w:tc>
          <w:tcPr>
            <w:tcW w:w="850" w:type="dxa"/>
            <w:vMerge/>
            <w:vAlign w:val="center"/>
          </w:tcPr>
          <w:p w:rsidR="000E2BC4" w:rsidRPr="004C1DB2" w:rsidRDefault="000E2BC4">
            <w:pPr>
              <w:spacing w:line="240" w:lineRule="auto"/>
              <w:jc w:val="center"/>
              <w:rPr>
                <w:rFonts w:eastAsia="宋体"/>
                <w:bCs/>
                <w:kern w:val="0"/>
                <w:sz w:val="21"/>
                <w:szCs w:val="21"/>
              </w:rPr>
            </w:pPr>
          </w:p>
        </w:tc>
        <w:tc>
          <w:tcPr>
            <w:tcW w:w="1985"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编织袋熔融拉丝</w:t>
            </w:r>
          </w:p>
        </w:tc>
        <w:tc>
          <w:tcPr>
            <w:tcW w:w="1276"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非甲烷总烃</w:t>
            </w:r>
          </w:p>
        </w:tc>
        <w:tc>
          <w:tcPr>
            <w:tcW w:w="850"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7.56</w:t>
            </w:r>
          </w:p>
        </w:tc>
        <w:tc>
          <w:tcPr>
            <w:tcW w:w="3741" w:type="dxa"/>
            <w:vMerge/>
            <w:vAlign w:val="center"/>
          </w:tcPr>
          <w:p w:rsidR="000E2BC4" w:rsidRPr="004C1DB2" w:rsidRDefault="000E2BC4">
            <w:pPr>
              <w:spacing w:line="240" w:lineRule="auto"/>
              <w:jc w:val="center"/>
              <w:rPr>
                <w:rFonts w:eastAsia="宋体"/>
                <w:bCs/>
                <w:kern w:val="0"/>
                <w:sz w:val="21"/>
                <w:szCs w:val="21"/>
              </w:rPr>
            </w:pPr>
          </w:p>
        </w:tc>
        <w:tc>
          <w:tcPr>
            <w:tcW w:w="1134" w:type="dxa"/>
            <w:vMerge/>
            <w:vAlign w:val="center"/>
          </w:tcPr>
          <w:p w:rsidR="000E2BC4" w:rsidRPr="004C1DB2" w:rsidRDefault="000E2BC4">
            <w:pPr>
              <w:spacing w:line="240" w:lineRule="auto"/>
              <w:jc w:val="center"/>
              <w:rPr>
                <w:rFonts w:eastAsia="宋体"/>
                <w:bCs/>
                <w:kern w:val="0"/>
                <w:sz w:val="21"/>
                <w:szCs w:val="21"/>
              </w:rPr>
            </w:pPr>
          </w:p>
        </w:tc>
        <w:tc>
          <w:tcPr>
            <w:tcW w:w="850" w:type="dxa"/>
            <w:vMerge/>
            <w:vAlign w:val="center"/>
          </w:tcPr>
          <w:p w:rsidR="000E2BC4" w:rsidRPr="004C1DB2" w:rsidRDefault="000E2BC4">
            <w:pPr>
              <w:spacing w:line="240" w:lineRule="auto"/>
              <w:jc w:val="center"/>
              <w:rPr>
                <w:rFonts w:eastAsia="宋体"/>
                <w:bCs/>
                <w:kern w:val="0"/>
                <w:sz w:val="21"/>
                <w:szCs w:val="21"/>
              </w:rPr>
            </w:pPr>
          </w:p>
        </w:tc>
        <w:tc>
          <w:tcPr>
            <w:tcW w:w="1079" w:type="dxa"/>
            <w:vMerge/>
            <w:vAlign w:val="center"/>
          </w:tcPr>
          <w:p w:rsidR="000E2BC4" w:rsidRPr="004C1DB2" w:rsidRDefault="000E2BC4">
            <w:pPr>
              <w:spacing w:line="240" w:lineRule="auto"/>
              <w:jc w:val="center"/>
              <w:rPr>
                <w:rFonts w:eastAsia="宋体"/>
                <w:bCs/>
                <w:kern w:val="0"/>
                <w:sz w:val="21"/>
                <w:szCs w:val="21"/>
              </w:rPr>
            </w:pPr>
          </w:p>
        </w:tc>
        <w:tc>
          <w:tcPr>
            <w:tcW w:w="1273" w:type="dxa"/>
            <w:vMerge/>
            <w:vAlign w:val="center"/>
          </w:tcPr>
          <w:p w:rsidR="000E2BC4" w:rsidRPr="004C1DB2" w:rsidRDefault="000E2BC4">
            <w:pPr>
              <w:spacing w:line="240" w:lineRule="auto"/>
              <w:jc w:val="center"/>
              <w:rPr>
                <w:rFonts w:eastAsia="宋体"/>
                <w:bCs/>
                <w:kern w:val="0"/>
                <w:sz w:val="21"/>
                <w:szCs w:val="21"/>
              </w:rPr>
            </w:pPr>
          </w:p>
        </w:tc>
      </w:tr>
      <w:tr w:rsidR="000E2BC4" w:rsidRPr="004C1DB2" w:rsidTr="004C1DB2">
        <w:trPr>
          <w:trHeight w:val="340"/>
          <w:jc w:val="center"/>
        </w:trPr>
        <w:tc>
          <w:tcPr>
            <w:tcW w:w="851" w:type="dxa"/>
            <w:vMerge/>
            <w:vAlign w:val="center"/>
          </w:tcPr>
          <w:p w:rsidR="000E2BC4" w:rsidRPr="004C1DB2" w:rsidRDefault="000E2BC4">
            <w:pPr>
              <w:spacing w:line="240" w:lineRule="auto"/>
              <w:jc w:val="center"/>
              <w:rPr>
                <w:rFonts w:eastAsia="宋体"/>
                <w:bCs/>
                <w:kern w:val="0"/>
                <w:sz w:val="21"/>
                <w:szCs w:val="21"/>
              </w:rPr>
            </w:pPr>
          </w:p>
        </w:tc>
        <w:tc>
          <w:tcPr>
            <w:tcW w:w="850" w:type="dxa"/>
            <w:vMerge/>
            <w:vAlign w:val="center"/>
          </w:tcPr>
          <w:p w:rsidR="000E2BC4" w:rsidRPr="004C1DB2" w:rsidRDefault="000E2BC4">
            <w:pPr>
              <w:spacing w:line="240" w:lineRule="auto"/>
              <w:jc w:val="center"/>
              <w:rPr>
                <w:rFonts w:eastAsia="宋体"/>
                <w:bCs/>
                <w:kern w:val="0"/>
                <w:sz w:val="21"/>
                <w:szCs w:val="21"/>
              </w:rPr>
            </w:pPr>
          </w:p>
        </w:tc>
        <w:tc>
          <w:tcPr>
            <w:tcW w:w="1985"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塑料筐熔融注塑</w:t>
            </w:r>
          </w:p>
        </w:tc>
        <w:tc>
          <w:tcPr>
            <w:tcW w:w="1276"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非甲烷总烃</w:t>
            </w:r>
          </w:p>
        </w:tc>
        <w:tc>
          <w:tcPr>
            <w:tcW w:w="850"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2.71</w:t>
            </w:r>
          </w:p>
        </w:tc>
        <w:tc>
          <w:tcPr>
            <w:tcW w:w="3741" w:type="dxa"/>
            <w:vMerge/>
            <w:vAlign w:val="center"/>
          </w:tcPr>
          <w:p w:rsidR="000E2BC4" w:rsidRPr="004C1DB2" w:rsidRDefault="000E2BC4">
            <w:pPr>
              <w:spacing w:line="240" w:lineRule="auto"/>
              <w:jc w:val="center"/>
              <w:rPr>
                <w:rFonts w:eastAsia="宋体"/>
                <w:bCs/>
                <w:kern w:val="0"/>
                <w:sz w:val="21"/>
                <w:szCs w:val="21"/>
              </w:rPr>
            </w:pPr>
          </w:p>
        </w:tc>
        <w:tc>
          <w:tcPr>
            <w:tcW w:w="1134" w:type="dxa"/>
            <w:vMerge/>
            <w:vAlign w:val="center"/>
          </w:tcPr>
          <w:p w:rsidR="000E2BC4" w:rsidRPr="004C1DB2" w:rsidRDefault="000E2BC4">
            <w:pPr>
              <w:spacing w:line="240" w:lineRule="auto"/>
              <w:jc w:val="center"/>
              <w:rPr>
                <w:rFonts w:eastAsia="宋体"/>
                <w:bCs/>
                <w:kern w:val="0"/>
                <w:sz w:val="21"/>
                <w:szCs w:val="21"/>
              </w:rPr>
            </w:pPr>
          </w:p>
        </w:tc>
        <w:tc>
          <w:tcPr>
            <w:tcW w:w="850" w:type="dxa"/>
            <w:vMerge/>
            <w:vAlign w:val="center"/>
          </w:tcPr>
          <w:p w:rsidR="000E2BC4" w:rsidRPr="004C1DB2" w:rsidRDefault="000E2BC4">
            <w:pPr>
              <w:spacing w:line="240" w:lineRule="auto"/>
              <w:jc w:val="center"/>
              <w:rPr>
                <w:rFonts w:eastAsia="宋体"/>
                <w:bCs/>
                <w:kern w:val="0"/>
                <w:sz w:val="21"/>
                <w:szCs w:val="21"/>
              </w:rPr>
            </w:pPr>
          </w:p>
        </w:tc>
        <w:tc>
          <w:tcPr>
            <w:tcW w:w="1079" w:type="dxa"/>
            <w:vMerge/>
            <w:vAlign w:val="center"/>
          </w:tcPr>
          <w:p w:rsidR="000E2BC4" w:rsidRPr="004C1DB2" w:rsidRDefault="000E2BC4">
            <w:pPr>
              <w:spacing w:line="240" w:lineRule="auto"/>
              <w:jc w:val="center"/>
              <w:rPr>
                <w:rFonts w:eastAsia="宋体"/>
                <w:bCs/>
                <w:kern w:val="0"/>
                <w:sz w:val="21"/>
                <w:szCs w:val="21"/>
              </w:rPr>
            </w:pPr>
          </w:p>
        </w:tc>
        <w:tc>
          <w:tcPr>
            <w:tcW w:w="1273" w:type="dxa"/>
            <w:vMerge/>
            <w:vAlign w:val="center"/>
          </w:tcPr>
          <w:p w:rsidR="000E2BC4" w:rsidRPr="004C1DB2" w:rsidRDefault="000E2BC4">
            <w:pPr>
              <w:spacing w:line="240" w:lineRule="auto"/>
              <w:jc w:val="center"/>
              <w:rPr>
                <w:rFonts w:eastAsia="宋体"/>
                <w:bCs/>
                <w:kern w:val="0"/>
                <w:sz w:val="21"/>
                <w:szCs w:val="21"/>
              </w:rPr>
            </w:pPr>
          </w:p>
        </w:tc>
      </w:tr>
      <w:tr w:rsidR="000E2BC4" w:rsidRPr="004C1DB2" w:rsidTr="004C1DB2">
        <w:trPr>
          <w:trHeight w:val="340"/>
          <w:jc w:val="center"/>
        </w:trPr>
        <w:tc>
          <w:tcPr>
            <w:tcW w:w="851" w:type="dxa"/>
            <w:vMerge/>
            <w:vAlign w:val="center"/>
          </w:tcPr>
          <w:p w:rsidR="000E2BC4" w:rsidRPr="004C1DB2" w:rsidRDefault="000E2BC4">
            <w:pPr>
              <w:spacing w:line="240" w:lineRule="auto"/>
              <w:jc w:val="center"/>
              <w:rPr>
                <w:rFonts w:eastAsia="宋体"/>
                <w:bCs/>
                <w:kern w:val="0"/>
                <w:sz w:val="21"/>
                <w:szCs w:val="21"/>
              </w:rPr>
            </w:pPr>
          </w:p>
        </w:tc>
        <w:tc>
          <w:tcPr>
            <w:tcW w:w="850"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w:t>
            </w:r>
          </w:p>
        </w:tc>
        <w:tc>
          <w:tcPr>
            <w:tcW w:w="1985"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食堂</w:t>
            </w:r>
          </w:p>
        </w:tc>
        <w:tc>
          <w:tcPr>
            <w:tcW w:w="1276"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油烟</w:t>
            </w:r>
          </w:p>
        </w:tc>
        <w:tc>
          <w:tcPr>
            <w:tcW w:w="850"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0.006</w:t>
            </w:r>
          </w:p>
        </w:tc>
        <w:tc>
          <w:tcPr>
            <w:tcW w:w="3741"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设置油烟净化器处置后引至楼外排放</w:t>
            </w:r>
          </w:p>
        </w:tc>
        <w:tc>
          <w:tcPr>
            <w:tcW w:w="1134"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0.002</w:t>
            </w:r>
          </w:p>
        </w:tc>
        <w:tc>
          <w:tcPr>
            <w:tcW w:w="850"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0.0024</w:t>
            </w:r>
          </w:p>
        </w:tc>
        <w:tc>
          <w:tcPr>
            <w:tcW w:w="1079"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0.91</w:t>
            </w:r>
          </w:p>
        </w:tc>
        <w:tc>
          <w:tcPr>
            <w:tcW w:w="1273"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2.0</w:t>
            </w:r>
          </w:p>
        </w:tc>
      </w:tr>
      <w:tr w:rsidR="000E2BC4" w:rsidRPr="004C1DB2" w:rsidTr="004C1DB2">
        <w:trPr>
          <w:trHeight w:val="340"/>
          <w:jc w:val="center"/>
        </w:trPr>
        <w:tc>
          <w:tcPr>
            <w:tcW w:w="851" w:type="dxa"/>
            <w:vMerge w:val="restart"/>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无组织</w:t>
            </w:r>
          </w:p>
        </w:tc>
        <w:tc>
          <w:tcPr>
            <w:tcW w:w="850"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w:t>
            </w:r>
          </w:p>
        </w:tc>
        <w:tc>
          <w:tcPr>
            <w:tcW w:w="1985"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PE</w:t>
            </w:r>
            <w:r w:rsidRPr="004C1DB2">
              <w:rPr>
                <w:rFonts w:eastAsia="宋体"/>
                <w:bCs/>
                <w:kern w:val="0"/>
                <w:sz w:val="21"/>
                <w:szCs w:val="21"/>
              </w:rPr>
              <w:t>切割、破碎工序</w:t>
            </w:r>
            <w:r w:rsidRPr="004C1DB2">
              <w:rPr>
                <w:rFonts w:eastAsia="宋体"/>
                <w:bCs/>
                <w:kern w:val="0"/>
                <w:sz w:val="21"/>
                <w:szCs w:val="21"/>
              </w:rPr>
              <w:t>PVC</w:t>
            </w:r>
            <w:r w:rsidRPr="004C1DB2">
              <w:rPr>
                <w:rFonts w:eastAsia="宋体"/>
                <w:bCs/>
                <w:kern w:val="0"/>
                <w:sz w:val="21"/>
                <w:szCs w:val="21"/>
              </w:rPr>
              <w:t>切割、破碎工序</w:t>
            </w:r>
          </w:p>
        </w:tc>
        <w:tc>
          <w:tcPr>
            <w:tcW w:w="1276"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粉尘</w:t>
            </w:r>
          </w:p>
        </w:tc>
        <w:tc>
          <w:tcPr>
            <w:tcW w:w="850"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0.88</w:t>
            </w:r>
          </w:p>
        </w:tc>
        <w:tc>
          <w:tcPr>
            <w:tcW w:w="3741"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每台切割机及破碎机上方分别设置</w:t>
            </w:r>
            <w:r w:rsidRPr="004C1DB2">
              <w:rPr>
                <w:rFonts w:eastAsia="宋体"/>
                <w:bCs/>
                <w:kern w:val="0"/>
                <w:sz w:val="21"/>
                <w:szCs w:val="21"/>
              </w:rPr>
              <w:t>1</w:t>
            </w:r>
            <w:r w:rsidRPr="004C1DB2">
              <w:rPr>
                <w:rFonts w:eastAsia="宋体"/>
                <w:bCs/>
                <w:kern w:val="0"/>
                <w:sz w:val="21"/>
                <w:szCs w:val="21"/>
              </w:rPr>
              <w:t>个集气罩（共设置</w:t>
            </w:r>
            <w:r w:rsidRPr="004C1DB2">
              <w:rPr>
                <w:rFonts w:eastAsia="宋体"/>
                <w:bCs/>
                <w:kern w:val="0"/>
                <w:sz w:val="21"/>
                <w:szCs w:val="21"/>
              </w:rPr>
              <w:t>4</w:t>
            </w:r>
            <w:r w:rsidRPr="004C1DB2">
              <w:rPr>
                <w:rFonts w:eastAsia="宋体"/>
                <w:bCs/>
                <w:kern w:val="0"/>
                <w:sz w:val="21"/>
                <w:szCs w:val="21"/>
              </w:rPr>
              <w:t>个集气罩）</w:t>
            </w:r>
          </w:p>
        </w:tc>
        <w:tc>
          <w:tcPr>
            <w:tcW w:w="1134"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0.01</w:t>
            </w:r>
          </w:p>
        </w:tc>
        <w:tc>
          <w:tcPr>
            <w:tcW w:w="850"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0.09</w:t>
            </w:r>
          </w:p>
        </w:tc>
        <w:tc>
          <w:tcPr>
            <w:tcW w:w="1079"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w:t>
            </w:r>
          </w:p>
        </w:tc>
        <w:tc>
          <w:tcPr>
            <w:tcW w:w="1273"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1.0</w:t>
            </w:r>
          </w:p>
        </w:tc>
      </w:tr>
      <w:tr w:rsidR="000E2BC4" w:rsidRPr="004C1DB2" w:rsidTr="004C1DB2">
        <w:trPr>
          <w:trHeight w:val="340"/>
          <w:jc w:val="center"/>
        </w:trPr>
        <w:tc>
          <w:tcPr>
            <w:tcW w:w="851" w:type="dxa"/>
            <w:vMerge/>
            <w:vAlign w:val="center"/>
          </w:tcPr>
          <w:p w:rsidR="000E2BC4" w:rsidRPr="004C1DB2" w:rsidRDefault="000E2BC4">
            <w:pPr>
              <w:spacing w:line="240" w:lineRule="auto"/>
              <w:jc w:val="center"/>
              <w:rPr>
                <w:rFonts w:eastAsia="宋体"/>
                <w:bCs/>
                <w:kern w:val="0"/>
                <w:sz w:val="21"/>
                <w:szCs w:val="21"/>
              </w:rPr>
            </w:pPr>
          </w:p>
        </w:tc>
        <w:tc>
          <w:tcPr>
            <w:tcW w:w="850"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w:t>
            </w:r>
          </w:p>
        </w:tc>
        <w:tc>
          <w:tcPr>
            <w:tcW w:w="1985"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1#</w:t>
            </w:r>
            <w:r w:rsidRPr="004C1DB2">
              <w:rPr>
                <w:rFonts w:eastAsia="宋体"/>
                <w:bCs/>
                <w:kern w:val="0"/>
                <w:sz w:val="21"/>
                <w:szCs w:val="21"/>
              </w:rPr>
              <w:t>车间废旧滴灌带造粒熔融挤出、滴灌带熔融挤出</w:t>
            </w:r>
          </w:p>
        </w:tc>
        <w:tc>
          <w:tcPr>
            <w:tcW w:w="1276"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非甲烷总烃</w:t>
            </w:r>
          </w:p>
        </w:tc>
        <w:tc>
          <w:tcPr>
            <w:tcW w:w="850"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3.99</w:t>
            </w:r>
          </w:p>
        </w:tc>
        <w:tc>
          <w:tcPr>
            <w:tcW w:w="3741"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每台造粒机及挤出机上方分别设置</w:t>
            </w:r>
            <w:r w:rsidRPr="004C1DB2">
              <w:rPr>
                <w:rFonts w:eastAsia="宋体"/>
                <w:bCs/>
                <w:kern w:val="0"/>
                <w:sz w:val="21"/>
                <w:szCs w:val="21"/>
              </w:rPr>
              <w:t>1</w:t>
            </w:r>
            <w:r w:rsidRPr="004C1DB2">
              <w:rPr>
                <w:rFonts w:eastAsia="宋体"/>
                <w:bCs/>
                <w:kern w:val="0"/>
                <w:sz w:val="21"/>
                <w:szCs w:val="21"/>
              </w:rPr>
              <w:t>个集气罩（共设置</w:t>
            </w:r>
            <w:r w:rsidRPr="004C1DB2">
              <w:rPr>
                <w:rFonts w:eastAsia="宋体"/>
                <w:bCs/>
                <w:kern w:val="0"/>
                <w:sz w:val="21"/>
                <w:szCs w:val="21"/>
              </w:rPr>
              <w:t>8</w:t>
            </w:r>
            <w:r w:rsidRPr="004C1DB2">
              <w:rPr>
                <w:rFonts w:eastAsia="宋体"/>
                <w:bCs/>
                <w:kern w:val="0"/>
                <w:sz w:val="21"/>
                <w:szCs w:val="21"/>
              </w:rPr>
              <w:t>个集气罩）</w:t>
            </w:r>
          </w:p>
        </w:tc>
        <w:tc>
          <w:tcPr>
            <w:tcW w:w="1134"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0.09</w:t>
            </w:r>
          </w:p>
        </w:tc>
        <w:tc>
          <w:tcPr>
            <w:tcW w:w="850"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0.40</w:t>
            </w:r>
          </w:p>
        </w:tc>
        <w:tc>
          <w:tcPr>
            <w:tcW w:w="1079"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w:t>
            </w:r>
          </w:p>
        </w:tc>
        <w:tc>
          <w:tcPr>
            <w:tcW w:w="1273"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4.0</w:t>
            </w:r>
          </w:p>
        </w:tc>
      </w:tr>
      <w:tr w:rsidR="000E2BC4" w:rsidRPr="004C1DB2" w:rsidTr="004C1DB2">
        <w:trPr>
          <w:trHeight w:val="340"/>
          <w:jc w:val="center"/>
        </w:trPr>
        <w:tc>
          <w:tcPr>
            <w:tcW w:w="851" w:type="dxa"/>
            <w:vMerge/>
            <w:vAlign w:val="center"/>
          </w:tcPr>
          <w:p w:rsidR="000E2BC4" w:rsidRPr="004C1DB2" w:rsidRDefault="000E2BC4">
            <w:pPr>
              <w:spacing w:line="240" w:lineRule="auto"/>
              <w:jc w:val="center"/>
              <w:rPr>
                <w:rFonts w:eastAsia="宋体"/>
                <w:bCs/>
                <w:kern w:val="0"/>
                <w:sz w:val="21"/>
                <w:szCs w:val="21"/>
              </w:rPr>
            </w:pPr>
          </w:p>
        </w:tc>
        <w:tc>
          <w:tcPr>
            <w:tcW w:w="850"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w:t>
            </w:r>
          </w:p>
        </w:tc>
        <w:tc>
          <w:tcPr>
            <w:tcW w:w="1985"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2#</w:t>
            </w:r>
            <w:r w:rsidRPr="004C1DB2">
              <w:rPr>
                <w:rFonts w:eastAsia="宋体"/>
                <w:bCs/>
                <w:kern w:val="0"/>
                <w:sz w:val="21"/>
                <w:szCs w:val="21"/>
              </w:rPr>
              <w:t>车间</w:t>
            </w:r>
            <w:r w:rsidRPr="004C1DB2">
              <w:rPr>
                <w:rFonts w:eastAsia="宋体"/>
                <w:bCs/>
                <w:kern w:val="0"/>
                <w:sz w:val="21"/>
                <w:szCs w:val="21"/>
              </w:rPr>
              <w:t>PE</w:t>
            </w:r>
            <w:r w:rsidRPr="004C1DB2">
              <w:rPr>
                <w:rFonts w:eastAsia="宋体"/>
                <w:bCs/>
                <w:kern w:val="0"/>
                <w:sz w:val="21"/>
                <w:szCs w:val="21"/>
              </w:rPr>
              <w:t>管材熔融挤出、</w:t>
            </w:r>
            <w:r w:rsidRPr="004C1DB2">
              <w:rPr>
                <w:rFonts w:eastAsia="宋体"/>
                <w:bCs/>
                <w:kern w:val="0"/>
                <w:sz w:val="21"/>
                <w:szCs w:val="21"/>
              </w:rPr>
              <w:t>PVC</w:t>
            </w:r>
            <w:r w:rsidRPr="004C1DB2">
              <w:rPr>
                <w:rFonts w:eastAsia="宋体"/>
                <w:bCs/>
                <w:kern w:val="0"/>
                <w:sz w:val="21"/>
                <w:szCs w:val="21"/>
              </w:rPr>
              <w:t>管材熔融挤出</w:t>
            </w:r>
          </w:p>
        </w:tc>
        <w:tc>
          <w:tcPr>
            <w:tcW w:w="1276"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非甲烷总烃</w:t>
            </w:r>
          </w:p>
        </w:tc>
        <w:tc>
          <w:tcPr>
            <w:tcW w:w="850"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10.53</w:t>
            </w:r>
          </w:p>
        </w:tc>
        <w:tc>
          <w:tcPr>
            <w:tcW w:w="3741"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每台</w:t>
            </w:r>
            <w:r w:rsidRPr="004C1DB2">
              <w:rPr>
                <w:rFonts w:eastAsia="宋体"/>
                <w:bCs/>
                <w:kern w:val="0"/>
                <w:sz w:val="21"/>
                <w:szCs w:val="21"/>
              </w:rPr>
              <w:t>PE</w:t>
            </w:r>
            <w:r w:rsidRPr="004C1DB2">
              <w:rPr>
                <w:rFonts w:eastAsia="宋体"/>
                <w:bCs/>
                <w:kern w:val="0"/>
                <w:sz w:val="21"/>
                <w:szCs w:val="21"/>
              </w:rPr>
              <w:t>拉管机、每台</w:t>
            </w:r>
            <w:r w:rsidRPr="004C1DB2">
              <w:rPr>
                <w:rFonts w:eastAsia="宋体"/>
                <w:bCs/>
                <w:kern w:val="0"/>
                <w:sz w:val="21"/>
                <w:szCs w:val="21"/>
              </w:rPr>
              <w:t>PVC</w:t>
            </w:r>
            <w:r w:rsidRPr="004C1DB2">
              <w:rPr>
                <w:rFonts w:eastAsia="宋体"/>
                <w:bCs/>
                <w:kern w:val="0"/>
                <w:sz w:val="21"/>
                <w:szCs w:val="21"/>
              </w:rPr>
              <w:t>拉管机上方分别设置集气罩（共设置</w:t>
            </w:r>
            <w:r w:rsidRPr="004C1DB2">
              <w:rPr>
                <w:rFonts w:eastAsia="宋体"/>
                <w:bCs/>
                <w:kern w:val="0"/>
                <w:sz w:val="21"/>
                <w:szCs w:val="21"/>
              </w:rPr>
              <w:t>12</w:t>
            </w:r>
            <w:r w:rsidRPr="004C1DB2">
              <w:rPr>
                <w:rFonts w:eastAsia="宋体"/>
                <w:bCs/>
                <w:kern w:val="0"/>
                <w:sz w:val="21"/>
                <w:szCs w:val="21"/>
              </w:rPr>
              <w:t>个集气罩）</w:t>
            </w:r>
          </w:p>
        </w:tc>
        <w:tc>
          <w:tcPr>
            <w:tcW w:w="1134"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0.13</w:t>
            </w:r>
          </w:p>
        </w:tc>
        <w:tc>
          <w:tcPr>
            <w:tcW w:w="850"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1.05</w:t>
            </w:r>
          </w:p>
        </w:tc>
        <w:tc>
          <w:tcPr>
            <w:tcW w:w="1079"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w:t>
            </w:r>
          </w:p>
        </w:tc>
        <w:tc>
          <w:tcPr>
            <w:tcW w:w="1273"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4.0</w:t>
            </w:r>
          </w:p>
        </w:tc>
      </w:tr>
      <w:tr w:rsidR="000E2BC4" w:rsidRPr="004C1DB2" w:rsidTr="004C1DB2">
        <w:trPr>
          <w:trHeight w:val="340"/>
          <w:jc w:val="center"/>
        </w:trPr>
        <w:tc>
          <w:tcPr>
            <w:tcW w:w="851" w:type="dxa"/>
            <w:vMerge/>
            <w:vAlign w:val="center"/>
          </w:tcPr>
          <w:p w:rsidR="000E2BC4" w:rsidRPr="004C1DB2" w:rsidRDefault="000E2BC4">
            <w:pPr>
              <w:spacing w:line="240" w:lineRule="auto"/>
              <w:jc w:val="center"/>
              <w:rPr>
                <w:rFonts w:eastAsia="宋体"/>
                <w:bCs/>
                <w:kern w:val="0"/>
                <w:sz w:val="21"/>
                <w:szCs w:val="21"/>
              </w:rPr>
            </w:pPr>
          </w:p>
        </w:tc>
        <w:tc>
          <w:tcPr>
            <w:tcW w:w="850"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w:t>
            </w:r>
          </w:p>
        </w:tc>
        <w:tc>
          <w:tcPr>
            <w:tcW w:w="1985"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3#</w:t>
            </w:r>
            <w:r w:rsidRPr="004C1DB2">
              <w:rPr>
                <w:rFonts w:eastAsia="宋体"/>
                <w:bCs/>
                <w:kern w:val="0"/>
                <w:sz w:val="21"/>
                <w:szCs w:val="21"/>
              </w:rPr>
              <w:t>车间滴灌带生产熔融挤出</w:t>
            </w:r>
          </w:p>
        </w:tc>
        <w:tc>
          <w:tcPr>
            <w:tcW w:w="1276"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非甲烷总烃</w:t>
            </w:r>
          </w:p>
        </w:tc>
        <w:tc>
          <w:tcPr>
            <w:tcW w:w="850"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2.63</w:t>
            </w:r>
          </w:p>
        </w:tc>
        <w:tc>
          <w:tcPr>
            <w:tcW w:w="3741"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每台挤出机上方分别设置</w:t>
            </w:r>
            <w:r w:rsidRPr="004C1DB2">
              <w:rPr>
                <w:rFonts w:eastAsia="宋体"/>
                <w:bCs/>
                <w:kern w:val="0"/>
                <w:sz w:val="21"/>
                <w:szCs w:val="21"/>
              </w:rPr>
              <w:t>1</w:t>
            </w:r>
            <w:r w:rsidRPr="004C1DB2">
              <w:rPr>
                <w:rFonts w:eastAsia="宋体"/>
                <w:bCs/>
                <w:kern w:val="0"/>
                <w:sz w:val="21"/>
                <w:szCs w:val="21"/>
              </w:rPr>
              <w:t>个集气罩（共设置</w:t>
            </w:r>
            <w:r w:rsidRPr="004C1DB2">
              <w:rPr>
                <w:rFonts w:eastAsia="宋体"/>
                <w:bCs/>
                <w:kern w:val="0"/>
                <w:sz w:val="21"/>
                <w:szCs w:val="21"/>
              </w:rPr>
              <w:t>7</w:t>
            </w:r>
            <w:r w:rsidRPr="004C1DB2">
              <w:rPr>
                <w:rFonts w:eastAsia="宋体"/>
                <w:bCs/>
                <w:kern w:val="0"/>
                <w:sz w:val="21"/>
                <w:szCs w:val="21"/>
              </w:rPr>
              <w:t>个集气罩）</w:t>
            </w:r>
          </w:p>
        </w:tc>
        <w:tc>
          <w:tcPr>
            <w:tcW w:w="1134"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0.06</w:t>
            </w:r>
          </w:p>
        </w:tc>
        <w:tc>
          <w:tcPr>
            <w:tcW w:w="850"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0.26</w:t>
            </w:r>
          </w:p>
        </w:tc>
        <w:tc>
          <w:tcPr>
            <w:tcW w:w="1079"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w:t>
            </w:r>
          </w:p>
        </w:tc>
        <w:tc>
          <w:tcPr>
            <w:tcW w:w="1273"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4.0</w:t>
            </w:r>
          </w:p>
        </w:tc>
      </w:tr>
      <w:tr w:rsidR="000E2BC4" w:rsidRPr="004C1DB2" w:rsidTr="004C1DB2">
        <w:trPr>
          <w:trHeight w:val="340"/>
          <w:jc w:val="center"/>
        </w:trPr>
        <w:tc>
          <w:tcPr>
            <w:tcW w:w="851" w:type="dxa"/>
            <w:vMerge/>
            <w:vAlign w:val="center"/>
          </w:tcPr>
          <w:p w:rsidR="000E2BC4" w:rsidRPr="004C1DB2" w:rsidRDefault="000E2BC4">
            <w:pPr>
              <w:spacing w:line="240" w:lineRule="auto"/>
              <w:jc w:val="center"/>
              <w:rPr>
                <w:rFonts w:eastAsia="宋体"/>
                <w:bCs/>
                <w:kern w:val="0"/>
                <w:sz w:val="21"/>
                <w:szCs w:val="21"/>
              </w:rPr>
            </w:pPr>
          </w:p>
        </w:tc>
        <w:tc>
          <w:tcPr>
            <w:tcW w:w="850"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w:t>
            </w:r>
          </w:p>
        </w:tc>
        <w:tc>
          <w:tcPr>
            <w:tcW w:w="1985"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5#</w:t>
            </w:r>
            <w:r w:rsidRPr="004C1DB2">
              <w:rPr>
                <w:rFonts w:eastAsia="宋体"/>
                <w:bCs/>
                <w:kern w:val="0"/>
                <w:sz w:val="21"/>
                <w:szCs w:val="21"/>
              </w:rPr>
              <w:t>车间滴灌带熔融挤出</w:t>
            </w:r>
          </w:p>
        </w:tc>
        <w:tc>
          <w:tcPr>
            <w:tcW w:w="1276"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非甲烷总烃</w:t>
            </w:r>
          </w:p>
        </w:tc>
        <w:tc>
          <w:tcPr>
            <w:tcW w:w="850"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2.63</w:t>
            </w:r>
          </w:p>
        </w:tc>
        <w:tc>
          <w:tcPr>
            <w:tcW w:w="3741" w:type="dxa"/>
            <w:vAlign w:val="center"/>
          </w:tcPr>
          <w:p w:rsidR="000E2BC4" w:rsidRPr="004C1DB2" w:rsidRDefault="00AF1CD9" w:rsidP="007E0077">
            <w:pPr>
              <w:spacing w:line="240" w:lineRule="auto"/>
              <w:jc w:val="center"/>
              <w:rPr>
                <w:rFonts w:eastAsia="宋体"/>
                <w:bCs/>
                <w:kern w:val="0"/>
                <w:sz w:val="21"/>
                <w:szCs w:val="21"/>
              </w:rPr>
            </w:pPr>
            <w:r w:rsidRPr="004C1DB2">
              <w:rPr>
                <w:rFonts w:eastAsia="宋体"/>
                <w:bCs/>
                <w:kern w:val="0"/>
                <w:sz w:val="21"/>
                <w:szCs w:val="21"/>
              </w:rPr>
              <w:t>每台挤出机上方分别设置</w:t>
            </w:r>
            <w:r w:rsidRPr="004C1DB2">
              <w:rPr>
                <w:rFonts w:eastAsia="宋体"/>
                <w:bCs/>
                <w:kern w:val="0"/>
                <w:sz w:val="21"/>
                <w:szCs w:val="21"/>
              </w:rPr>
              <w:t>1</w:t>
            </w:r>
            <w:r w:rsidRPr="004C1DB2">
              <w:rPr>
                <w:rFonts w:eastAsia="宋体"/>
                <w:bCs/>
                <w:kern w:val="0"/>
                <w:sz w:val="21"/>
                <w:szCs w:val="21"/>
              </w:rPr>
              <w:t>个集气罩（共设置</w:t>
            </w:r>
            <w:r w:rsidR="007E0077">
              <w:rPr>
                <w:rFonts w:eastAsia="宋体"/>
                <w:bCs/>
                <w:kern w:val="0"/>
                <w:sz w:val="21"/>
                <w:szCs w:val="21"/>
              </w:rPr>
              <w:t>7</w:t>
            </w:r>
            <w:r w:rsidRPr="004C1DB2">
              <w:rPr>
                <w:rFonts w:eastAsia="宋体"/>
                <w:bCs/>
                <w:kern w:val="0"/>
                <w:sz w:val="21"/>
                <w:szCs w:val="21"/>
              </w:rPr>
              <w:t>个集气罩）</w:t>
            </w:r>
          </w:p>
        </w:tc>
        <w:tc>
          <w:tcPr>
            <w:tcW w:w="1134"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0.06</w:t>
            </w:r>
          </w:p>
        </w:tc>
        <w:tc>
          <w:tcPr>
            <w:tcW w:w="850"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0.26</w:t>
            </w:r>
          </w:p>
        </w:tc>
        <w:tc>
          <w:tcPr>
            <w:tcW w:w="1079"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w:t>
            </w:r>
          </w:p>
        </w:tc>
        <w:tc>
          <w:tcPr>
            <w:tcW w:w="1273"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4.0</w:t>
            </w:r>
          </w:p>
        </w:tc>
      </w:tr>
      <w:tr w:rsidR="000E2BC4" w:rsidRPr="004C1DB2" w:rsidTr="004C1DB2">
        <w:trPr>
          <w:trHeight w:val="340"/>
          <w:jc w:val="center"/>
        </w:trPr>
        <w:tc>
          <w:tcPr>
            <w:tcW w:w="851" w:type="dxa"/>
            <w:vMerge/>
            <w:vAlign w:val="center"/>
          </w:tcPr>
          <w:p w:rsidR="000E2BC4" w:rsidRPr="004C1DB2" w:rsidRDefault="000E2BC4">
            <w:pPr>
              <w:spacing w:line="240" w:lineRule="auto"/>
              <w:jc w:val="center"/>
              <w:rPr>
                <w:rFonts w:eastAsia="宋体"/>
                <w:bCs/>
                <w:kern w:val="0"/>
                <w:sz w:val="21"/>
                <w:szCs w:val="21"/>
              </w:rPr>
            </w:pPr>
          </w:p>
        </w:tc>
        <w:tc>
          <w:tcPr>
            <w:tcW w:w="850"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w:t>
            </w:r>
          </w:p>
        </w:tc>
        <w:tc>
          <w:tcPr>
            <w:tcW w:w="1985"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6#</w:t>
            </w:r>
            <w:r w:rsidRPr="004C1DB2">
              <w:rPr>
                <w:rFonts w:eastAsia="宋体"/>
                <w:bCs/>
                <w:kern w:val="0"/>
                <w:sz w:val="21"/>
                <w:szCs w:val="21"/>
              </w:rPr>
              <w:t>车间废旧编织袋及吨包袋造粒熔融挤出、编织袋熔融拉丝、塑料筐熔融注塑</w:t>
            </w:r>
          </w:p>
        </w:tc>
        <w:tc>
          <w:tcPr>
            <w:tcW w:w="1276"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非甲烷总烃</w:t>
            </w:r>
          </w:p>
        </w:tc>
        <w:tc>
          <w:tcPr>
            <w:tcW w:w="850"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10.96</w:t>
            </w:r>
          </w:p>
        </w:tc>
        <w:tc>
          <w:tcPr>
            <w:tcW w:w="3741" w:type="dxa"/>
            <w:vAlign w:val="center"/>
          </w:tcPr>
          <w:p w:rsidR="000E2BC4" w:rsidRPr="004C1DB2" w:rsidRDefault="00AF1CD9" w:rsidP="007E0077">
            <w:pPr>
              <w:spacing w:line="240" w:lineRule="auto"/>
              <w:jc w:val="center"/>
              <w:rPr>
                <w:rFonts w:eastAsia="宋体"/>
                <w:bCs/>
                <w:kern w:val="0"/>
                <w:sz w:val="21"/>
                <w:szCs w:val="21"/>
              </w:rPr>
            </w:pPr>
            <w:r w:rsidRPr="004C1DB2">
              <w:rPr>
                <w:rFonts w:eastAsia="宋体"/>
                <w:bCs/>
                <w:kern w:val="0"/>
                <w:sz w:val="21"/>
                <w:szCs w:val="21"/>
              </w:rPr>
              <w:t>每台造粒机、熔融拉丝机、熔融注塑机上方分别设置</w:t>
            </w:r>
            <w:r w:rsidRPr="004C1DB2">
              <w:rPr>
                <w:rFonts w:eastAsia="宋体"/>
                <w:bCs/>
                <w:kern w:val="0"/>
                <w:sz w:val="21"/>
                <w:szCs w:val="21"/>
              </w:rPr>
              <w:t>1</w:t>
            </w:r>
            <w:r w:rsidRPr="004C1DB2">
              <w:rPr>
                <w:rFonts w:eastAsia="宋体"/>
                <w:bCs/>
                <w:kern w:val="0"/>
                <w:sz w:val="21"/>
                <w:szCs w:val="21"/>
              </w:rPr>
              <w:t>个集气罩（共设置</w:t>
            </w:r>
            <w:r w:rsidR="007E0077">
              <w:rPr>
                <w:rFonts w:eastAsia="宋体"/>
                <w:bCs/>
                <w:kern w:val="0"/>
                <w:sz w:val="21"/>
                <w:szCs w:val="21"/>
              </w:rPr>
              <w:t>8</w:t>
            </w:r>
            <w:r w:rsidRPr="004C1DB2">
              <w:rPr>
                <w:rFonts w:eastAsia="宋体"/>
                <w:bCs/>
                <w:kern w:val="0"/>
                <w:sz w:val="21"/>
                <w:szCs w:val="21"/>
              </w:rPr>
              <w:t>个集气罩）</w:t>
            </w:r>
          </w:p>
        </w:tc>
        <w:tc>
          <w:tcPr>
            <w:tcW w:w="1134"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0.25</w:t>
            </w:r>
          </w:p>
        </w:tc>
        <w:tc>
          <w:tcPr>
            <w:tcW w:w="850"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1.10</w:t>
            </w:r>
          </w:p>
        </w:tc>
        <w:tc>
          <w:tcPr>
            <w:tcW w:w="1079"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w:t>
            </w:r>
          </w:p>
        </w:tc>
        <w:tc>
          <w:tcPr>
            <w:tcW w:w="1273" w:type="dxa"/>
            <w:vAlign w:val="center"/>
          </w:tcPr>
          <w:p w:rsidR="000E2BC4" w:rsidRPr="004C1DB2" w:rsidRDefault="00AF1CD9">
            <w:pPr>
              <w:spacing w:line="240" w:lineRule="auto"/>
              <w:jc w:val="center"/>
              <w:rPr>
                <w:rFonts w:eastAsia="宋体"/>
                <w:bCs/>
                <w:kern w:val="0"/>
                <w:sz w:val="21"/>
                <w:szCs w:val="21"/>
              </w:rPr>
            </w:pPr>
            <w:r w:rsidRPr="004C1DB2">
              <w:rPr>
                <w:rFonts w:eastAsia="宋体"/>
                <w:bCs/>
                <w:kern w:val="0"/>
                <w:sz w:val="21"/>
                <w:szCs w:val="21"/>
              </w:rPr>
              <w:t>4.0</w:t>
            </w:r>
          </w:p>
        </w:tc>
      </w:tr>
    </w:tbl>
    <w:p w:rsidR="000E2BC4" w:rsidRDefault="000E2BC4">
      <w:pPr>
        <w:autoSpaceDE w:val="0"/>
        <w:autoSpaceDN w:val="0"/>
        <w:spacing w:line="460" w:lineRule="exact"/>
        <w:ind w:firstLineChars="200" w:firstLine="480"/>
      </w:pPr>
    </w:p>
    <w:p w:rsidR="000E2BC4" w:rsidRDefault="000E2BC4">
      <w:pPr>
        <w:autoSpaceDE w:val="0"/>
        <w:autoSpaceDN w:val="0"/>
        <w:spacing w:line="460" w:lineRule="exact"/>
        <w:ind w:firstLineChars="200" w:firstLine="480"/>
        <w:sectPr w:rsidR="000E2BC4">
          <w:pgSz w:w="16838" w:h="11906" w:orient="landscape"/>
          <w:pgMar w:top="1985" w:right="1440" w:bottom="1701" w:left="1440" w:header="851" w:footer="992" w:gutter="0"/>
          <w:cols w:space="720"/>
          <w:docGrid w:linePitch="312"/>
        </w:sectPr>
      </w:pPr>
    </w:p>
    <w:p w:rsidR="000E2BC4" w:rsidRDefault="00AF1CD9">
      <w:pPr>
        <w:autoSpaceDE w:val="0"/>
        <w:autoSpaceDN w:val="0"/>
        <w:spacing w:line="460" w:lineRule="exact"/>
        <w:ind w:firstLineChars="200" w:firstLine="480"/>
      </w:pPr>
      <w:r>
        <w:lastRenderedPageBreak/>
        <w:t>2</w:t>
      </w:r>
      <w:r>
        <w:t>、水污染源分析</w:t>
      </w:r>
    </w:p>
    <w:p w:rsidR="000E2BC4" w:rsidRDefault="00AF1CD9">
      <w:pPr>
        <w:autoSpaceDE w:val="0"/>
        <w:autoSpaceDN w:val="0"/>
        <w:spacing w:line="460" w:lineRule="exact"/>
        <w:ind w:firstLineChars="200" w:firstLine="480"/>
      </w:pPr>
      <w:r>
        <w:t>（</w:t>
      </w:r>
      <w:r>
        <w:t>1</w:t>
      </w:r>
      <w:r>
        <w:t>）生产废水</w:t>
      </w:r>
    </w:p>
    <w:p w:rsidR="000E2BC4" w:rsidRDefault="00AF1CD9">
      <w:pPr>
        <w:autoSpaceDE w:val="0"/>
        <w:autoSpaceDN w:val="0"/>
        <w:spacing w:line="460" w:lineRule="exact"/>
        <w:ind w:firstLineChars="200" w:firstLine="480"/>
        <w:rPr>
          <w:rFonts w:ascii="宋体" w:hAnsi="宋体" w:cs="宋体"/>
          <w:color w:val="FF0000"/>
        </w:rPr>
      </w:pPr>
      <w:r>
        <w:rPr>
          <w:rFonts w:ascii="宋体" w:hAnsi="宋体" w:cs="宋体" w:hint="eastAsia"/>
          <w:color w:val="FF0000"/>
        </w:rPr>
        <w:t>本项目生产废水包括废旧塑料清洗废水，以及各生产工艺冷却水，废旧滴灌带、废旧编织袋及吨包袋均是先破碎后进入清洗工序，采用物理清洗方法，不添加任何清洗剂进行清洗，因此清洗废水呈现的特性为</w:t>
      </w:r>
      <w:r>
        <w:rPr>
          <w:color w:val="FF0000"/>
        </w:rPr>
        <w:t>SS</w:t>
      </w:r>
      <w:r>
        <w:rPr>
          <w:rFonts w:ascii="宋体" w:hAnsi="宋体" w:cs="宋体" w:hint="eastAsia"/>
          <w:color w:val="FF0000"/>
        </w:rPr>
        <w:t>浓度较高。项目清洗废水经沉淀池沉淀处理后，上层清水回用于清洗工序，下层污泥主要以泥沙为主，污泥经清捞后，进行还田处置。</w:t>
      </w:r>
    </w:p>
    <w:p w:rsidR="000E2BC4" w:rsidRDefault="00AF1CD9" w:rsidP="00B60D3A">
      <w:pPr>
        <w:pStyle w:val="affffffffff1"/>
        <w:numPr>
          <w:ilvl w:val="0"/>
          <w:numId w:val="2"/>
        </w:numPr>
        <w:autoSpaceDE w:val="0"/>
        <w:autoSpaceDN w:val="0"/>
        <w:spacing w:line="460" w:lineRule="exact"/>
        <w:ind w:firstLineChars="0"/>
      </w:pPr>
      <w:r>
        <w:t>滴灌带生产废水</w:t>
      </w:r>
    </w:p>
    <w:p w:rsidR="000E2BC4" w:rsidRDefault="00B60D3A">
      <w:pPr>
        <w:autoSpaceDE w:val="0"/>
        <w:autoSpaceDN w:val="0"/>
        <w:spacing w:line="460" w:lineRule="exact"/>
        <w:ind w:firstLineChars="200" w:firstLine="480"/>
      </w:pPr>
      <w:r w:rsidRPr="00B60D3A">
        <w:rPr>
          <w:rFonts w:hint="eastAsia"/>
          <w:color w:val="FF0000"/>
        </w:rPr>
        <w:t>本次环评</w:t>
      </w:r>
      <w:r w:rsidRPr="00B60D3A">
        <w:rPr>
          <w:color w:val="FF0000"/>
        </w:rPr>
        <w:t>参考</w:t>
      </w:r>
      <w:r w:rsidRPr="00B60D3A">
        <w:rPr>
          <w:rFonts w:hint="eastAsia"/>
          <w:color w:val="FF0000"/>
        </w:rPr>
        <w:t>《</w:t>
      </w:r>
      <w:hyperlink r:id="rId47" w:history="1">
        <w:r w:rsidRPr="00B60D3A">
          <w:rPr>
            <w:rStyle w:val="afffe"/>
            <w:rFonts w:ascii="Times New Roman" w:hAnsi="Times New Roman" w:cs="Times New Roman" w:hint="eastAsia"/>
            <w:color w:val="FF0000"/>
            <w:szCs w:val="24"/>
          </w:rPr>
          <w:t>排放源统计调查产排污核算方法和系数手册</w:t>
        </w:r>
      </w:hyperlink>
      <w:r w:rsidRPr="00B60D3A">
        <w:rPr>
          <w:rFonts w:hint="eastAsia"/>
          <w:color w:val="FF0000"/>
        </w:rPr>
        <w:t>》（公告</w:t>
      </w:r>
      <w:r w:rsidRPr="00B60D3A">
        <w:rPr>
          <w:rFonts w:hint="eastAsia"/>
          <w:color w:val="FF0000"/>
        </w:rPr>
        <w:t>2021</w:t>
      </w:r>
      <w:r w:rsidRPr="00B60D3A">
        <w:rPr>
          <w:rFonts w:hint="eastAsia"/>
          <w:color w:val="FF0000"/>
        </w:rPr>
        <w:t>年第</w:t>
      </w:r>
      <w:r w:rsidRPr="00B60D3A">
        <w:rPr>
          <w:rFonts w:hint="eastAsia"/>
          <w:color w:val="FF0000"/>
        </w:rPr>
        <w:t>24</w:t>
      </w:r>
      <w:r w:rsidRPr="00B60D3A">
        <w:rPr>
          <w:rFonts w:hint="eastAsia"/>
          <w:color w:val="FF0000"/>
        </w:rPr>
        <w:t>号）中</w:t>
      </w:r>
      <w:r w:rsidRPr="00B60D3A">
        <w:rPr>
          <w:color w:val="FF0000"/>
        </w:rPr>
        <w:t xml:space="preserve">42 </w:t>
      </w:r>
      <w:r w:rsidRPr="00B60D3A">
        <w:rPr>
          <w:rFonts w:hint="eastAsia"/>
          <w:color w:val="FF0000"/>
        </w:rPr>
        <w:t>废弃资源综合利用行业系数手册，项目</w:t>
      </w:r>
      <w:r w:rsidR="00266C56">
        <w:rPr>
          <w:rFonts w:hint="eastAsia"/>
          <w:color w:val="FF0000"/>
        </w:rPr>
        <w:t>废</w:t>
      </w:r>
      <w:r w:rsidR="00266C56">
        <w:rPr>
          <w:rFonts w:hint="eastAsia"/>
          <w:color w:val="FF0000"/>
        </w:rPr>
        <w:t>PE</w:t>
      </w:r>
      <w:r w:rsidRPr="00B60D3A">
        <w:rPr>
          <w:rFonts w:hint="eastAsia"/>
          <w:color w:val="FF0000"/>
        </w:rPr>
        <w:t>湿法</w:t>
      </w:r>
      <w:r w:rsidRPr="00B60D3A">
        <w:rPr>
          <w:color w:val="FF0000"/>
        </w:rPr>
        <w:t>破碎</w:t>
      </w:r>
      <w:r w:rsidRPr="00B60D3A">
        <w:rPr>
          <w:rFonts w:hint="eastAsia"/>
          <w:color w:val="FF0000"/>
        </w:rPr>
        <w:t>+</w:t>
      </w:r>
      <w:r w:rsidRPr="00B60D3A">
        <w:rPr>
          <w:rFonts w:hint="eastAsia"/>
          <w:color w:val="FF0000"/>
        </w:rPr>
        <w:t>清洗废水量产污</w:t>
      </w:r>
      <w:r w:rsidRPr="00B60D3A">
        <w:rPr>
          <w:color w:val="FF0000"/>
        </w:rPr>
        <w:t>系数为</w:t>
      </w:r>
      <w:r w:rsidRPr="00B60D3A">
        <w:rPr>
          <w:rFonts w:hint="eastAsia"/>
          <w:color w:val="FF0000"/>
        </w:rPr>
        <w:t>1.0</w:t>
      </w:r>
      <w:r w:rsidRPr="00B60D3A">
        <w:rPr>
          <w:rFonts w:hint="eastAsia"/>
          <w:color w:val="FF0000"/>
        </w:rPr>
        <w:t>吨</w:t>
      </w:r>
      <w:r w:rsidRPr="00B60D3A">
        <w:rPr>
          <w:rFonts w:hint="eastAsia"/>
          <w:color w:val="FF0000"/>
        </w:rPr>
        <w:t>/</w:t>
      </w:r>
      <w:r w:rsidRPr="00B60D3A">
        <w:rPr>
          <w:rFonts w:hint="eastAsia"/>
          <w:color w:val="FF0000"/>
        </w:rPr>
        <w:t>吨</w:t>
      </w:r>
      <w:r w:rsidRPr="00B60D3A">
        <w:rPr>
          <w:rFonts w:hint="eastAsia"/>
          <w:color w:val="FF0000"/>
        </w:rPr>
        <w:t>-</w:t>
      </w:r>
      <w:r w:rsidRPr="00B60D3A">
        <w:rPr>
          <w:color w:val="FF0000"/>
        </w:rPr>
        <w:t>原料</w:t>
      </w:r>
      <w:r w:rsidRPr="00B60D3A">
        <w:rPr>
          <w:rFonts w:hint="eastAsia"/>
          <w:color w:val="FF0000"/>
        </w:rPr>
        <w:t>；</w:t>
      </w:r>
      <w:r w:rsidRPr="00B60D3A">
        <w:rPr>
          <w:rFonts w:hint="eastAsia"/>
          <w:color w:val="FF0000"/>
          <w:lang w:bidi="en-US"/>
        </w:rPr>
        <w:t>项目废旧滴灌带破碎工段喷淋清洗废水直接进入清洗池循环使用，则</w:t>
      </w:r>
      <w:r w:rsidR="00AF1CD9" w:rsidRPr="00B60D3A">
        <w:rPr>
          <w:rFonts w:hint="eastAsia"/>
          <w:color w:val="FF0000"/>
          <w:lang w:bidi="en-US"/>
        </w:rPr>
        <w:t>喷淋清洗</w:t>
      </w:r>
      <w:r w:rsidR="00AF1CD9" w:rsidRPr="00B60D3A">
        <w:rPr>
          <w:rFonts w:hint="eastAsia"/>
          <w:color w:val="FF0000"/>
        </w:rPr>
        <w:t>用水总量为</w:t>
      </w:r>
      <w:r w:rsidRPr="00B60D3A">
        <w:rPr>
          <w:color w:val="FF0000"/>
        </w:rPr>
        <w:t>31.78</w:t>
      </w:r>
      <w:r w:rsidR="00AF1CD9" w:rsidRPr="00B60D3A">
        <w:rPr>
          <w:rFonts w:hint="eastAsia"/>
          <w:color w:val="FF0000"/>
        </w:rPr>
        <w:t>m</w:t>
      </w:r>
      <w:r w:rsidR="00AF1CD9" w:rsidRPr="00B60D3A">
        <w:rPr>
          <w:rFonts w:hint="eastAsia"/>
          <w:color w:val="FF0000"/>
          <w:vertAlign w:val="superscript"/>
        </w:rPr>
        <w:t>3</w:t>
      </w:r>
      <w:r w:rsidR="00AF1CD9" w:rsidRPr="00B60D3A">
        <w:rPr>
          <w:rFonts w:hint="eastAsia"/>
          <w:color w:val="FF0000"/>
        </w:rPr>
        <w:t>/d</w:t>
      </w:r>
      <w:r w:rsidR="00AF1CD9" w:rsidRPr="00B60D3A">
        <w:rPr>
          <w:rFonts w:hint="eastAsia"/>
          <w:color w:val="FF0000"/>
        </w:rPr>
        <w:t>，其中循环用水量为</w:t>
      </w:r>
      <w:r w:rsidRPr="00B60D3A">
        <w:rPr>
          <w:color w:val="FF0000"/>
        </w:rPr>
        <w:t>27.78</w:t>
      </w:r>
      <w:r w:rsidR="00AF1CD9" w:rsidRPr="00B60D3A">
        <w:rPr>
          <w:rFonts w:hint="eastAsia"/>
          <w:color w:val="FF0000"/>
        </w:rPr>
        <w:t>m</w:t>
      </w:r>
      <w:r w:rsidR="00AF1CD9" w:rsidRPr="00B60D3A">
        <w:rPr>
          <w:rFonts w:hint="eastAsia"/>
          <w:color w:val="FF0000"/>
          <w:vertAlign w:val="superscript"/>
        </w:rPr>
        <w:t>3</w:t>
      </w:r>
      <w:r w:rsidR="00AF1CD9" w:rsidRPr="00B60D3A">
        <w:rPr>
          <w:rFonts w:hint="eastAsia"/>
          <w:color w:val="FF0000"/>
        </w:rPr>
        <w:t>/d</w:t>
      </w:r>
      <w:r w:rsidR="00AF1CD9" w:rsidRPr="00B60D3A">
        <w:rPr>
          <w:rFonts w:hint="eastAsia"/>
          <w:color w:val="FF0000"/>
        </w:rPr>
        <w:t>，</w:t>
      </w:r>
      <w:r w:rsidR="00AF1CD9" w:rsidRPr="00B60D3A">
        <w:rPr>
          <w:rFonts w:hint="eastAsia"/>
          <w:color w:val="FF0000"/>
          <w:lang w:bidi="en-US"/>
        </w:rPr>
        <w:t>部分水进入沉淀底泥及废旧滴灌带被带走，</w:t>
      </w:r>
      <w:r w:rsidR="00AF1CD9" w:rsidRPr="00B60D3A">
        <w:rPr>
          <w:rFonts w:hint="eastAsia"/>
          <w:color w:val="FF0000"/>
        </w:rPr>
        <w:t>损耗量为</w:t>
      </w:r>
      <w:r w:rsidR="00AF1CD9" w:rsidRPr="00B60D3A">
        <w:rPr>
          <w:rFonts w:hint="eastAsia"/>
          <w:color w:val="FF0000"/>
        </w:rPr>
        <w:t>4m</w:t>
      </w:r>
      <w:r w:rsidR="00AF1CD9" w:rsidRPr="00B60D3A">
        <w:rPr>
          <w:rFonts w:hint="eastAsia"/>
          <w:color w:val="FF0000"/>
          <w:vertAlign w:val="superscript"/>
        </w:rPr>
        <w:t>3</w:t>
      </w:r>
      <w:r w:rsidR="00AF1CD9" w:rsidRPr="00B60D3A">
        <w:rPr>
          <w:rFonts w:hint="eastAsia"/>
          <w:color w:val="FF0000"/>
        </w:rPr>
        <w:t>/d</w:t>
      </w:r>
      <w:r w:rsidR="00AF1CD9" w:rsidRPr="00B60D3A">
        <w:rPr>
          <w:rFonts w:hint="eastAsia"/>
          <w:color w:val="FF0000"/>
        </w:rPr>
        <w:t>，</w:t>
      </w:r>
      <w:r w:rsidR="00AF1CD9">
        <w:rPr>
          <w:rFonts w:hint="eastAsia"/>
        </w:rPr>
        <w:t>无废水排放；再生聚乙烯颗粒料冷却用水量为</w:t>
      </w:r>
      <w:r w:rsidR="00AF1CD9">
        <w:rPr>
          <w:rFonts w:hint="eastAsia"/>
        </w:rPr>
        <w:t>121.2m</w:t>
      </w:r>
      <w:r w:rsidR="00AF1CD9">
        <w:rPr>
          <w:rFonts w:hint="eastAsia"/>
          <w:vertAlign w:val="superscript"/>
        </w:rPr>
        <w:t>3</w:t>
      </w:r>
      <w:r w:rsidR="00AF1CD9">
        <w:rPr>
          <w:rFonts w:hint="eastAsia"/>
        </w:rPr>
        <w:t>/d</w:t>
      </w:r>
      <w:r w:rsidR="00AF1CD9">
        <w:rPr>
          <w:rFonts w:hint="eastAsia"/>
        </w:rPr>
        <w:t>，循环量为</w:t>
      </w:r>
      <w:r w:rsidR="00AF1CD9">
        <w:rPr>
          <w:rFonts w:hint="eastAsia"/>
        </w:rPr>
        <w:t>120m</w:t>
      </w:r>
      <w:r w:rsidR="00AF1CD9">
        <w:rPr>
          <w:rFonts w:hint="eastAsia"/>
          <w:vertAlign w:val="superscript"/>
        </w:rPr>
        <w:t>3</w:t>
      </w:r>
      <w:r w:rsidR="00AF1CD9">
        <w:rPr>
          <w:rFonts w:hint="eastAsia"/>
        </w:rPr>
        <w:t>/d</w:t>
      </w:r>
      <w:r w:rsidR="00AF1CD9">
        <w:rPr>
          <w:rFonts w:hint="eastAsia"/>
        </w:rPr>
        <w:t>，损耗量为</w:t>
      </w:r>
      <w:r w:rsidR="00AF1CD9">
        <w:rPr>
          <w:rFonts w:hint="eastAsia"/>
        </w:rPr>
        <w:t>1.2m</w:t>
      </w:r>
      <w:r w:rsidR="00AF1CD9">
        <w:rPr>
          <w:rFonts w:hint="eastAsia"/>
          <w:vertAlign w:val="superscript"/>
        </w:rPr>
        <w:t>3</w:t>
      </w:r>
      <w:r w:rsidR="00AF1CD9">
        <w:rPr>
          <w:rFonts w:hint="eastAsia"/>
        </w:rPr>
        <w:t>/d</w:t>
      </w:r>
      <w:r w:rsidR="00AF1CD9">
        <w:rPr>
          <w:rFonts w:hint="eastAsia"/>
        </w:rPr>
        <w:t>，循环使用不外排；滴灌带冷却用水量为</w:t>
      </w:r>
      <w:r w:rsidR="00AF1CD9">
        <w:rPr>
          <w:rFonts w:hint="eastAsia"/>
        </w:rPr>
        <w:t>121.2m</w:t>
      </w:r>
      <w:r w:rsidR="00AF1CD9">
        <w:rPr>
          <w:rFonts w:hint="eastAsia"/>
          <w:vertAlign w:val="superscript"/>
        </w:rPr>
        <w:t>3</w:t>
      </w:r>
      <w:r w:rsidR="00AF1CD9">
        <w:rPr>
          <w:rFonts w:hint="eastAsia"/>
        </w:rPr>
        <w:t>/d</w:t>
      </w:r>
      <w:r w:rsidR="00AF1CD9">
        <w:rPr>
          <w:rFonts w:hint="eastAsia"/>
        </w:rPr>
        <w:t>，循环量为</w:t>
      </w:r>
      <w:r w:rsidR="00AF1CD9">
        <w:rPr>
          <w:rFonts w:hint="eastAsia"/>
        </w:rPr>
        <w:t>120m</w:t>
      </w:r>
      <w:r w:rsidR="00AF1CD9">
        <w:rPr>
          <w:rFonts w:hint="eastAsia"/>
          <w:vertAlign w:val="superscript"/>
        </w:rPr>
        <w:t>3</w:t>
      </w:r>
      <w:r w:rsidR="00AF1CD9">
        <w:rPr>
          <w:rFonts w:hint="eastAsia"/>
        </w:rPr>
        <w:t>/d</w:t>
      </w:r>
      <w:r w:rsidR="00AF1CD9">
        <w:rPr>
          <w:rFonts w:hint="eastAsia"/>
        </w:rPr>
        <w:t>，损耗量为</w:t>
      </w:r>
      <w:r w:rsidR="00AF1CD9">
        <w:rPr>
          <w:rFonts w:hint="eastAsia"/>
        </w:rPr>
        <w:t>1.2m</w:t>
      </w:r>
      <w:r w:rsidR="00AF1CD9">
        <w:rPr>
          <w:rFonts w:hint="eastAsia"/>
          <w:vertAlign w:val="superscript"/>
        </w:rPr>
        <w:t>3</w:t>
      </w:r>
      <w:r w:rsidR="00AF1CD9">
        <w:rPr>
          <w:rFonts w:hint="eastAsia"/>
        </w:rPr>
        <w:t>/d</w:t>
      </w:r>
      <w:r w:rsidR="00AF1CD9">
        <w:rPr>
          <w:rFonts w:hint="eastAsia"/>
        </w:rPr>
        <w:t>。</w:t>
      </w:r>
    </w:p>
    <w:p w:rsidR="000E2BC4" w:rsidRDefault="00AF1CD9" w:rsidP="00B60D3A">
      <w:pPr>
        <w:pStyle w:val="affffffffff1"/>
        <w:numPr>
          <w:ilvl w:val="0"/>
          <w:numId w:val="2"/>
        </w:numPr>
        <w:autoSpaceDE w:val="0"/>
        <w:autoSpaceDN w:val="0"/>
        <w:spacing w:line="460" w:lineRule="exact"/>
        <w:ind w:firstLineChars="0"/>
      </w:pPr>
      <w:r>
        <w:t>编织袋及塑料筐生产废水</w:t>
      </w:r>
    </w:p>
    <w:p w:rsidR="000E2BC4" w:rsidRDefault="00266C56">
      <w:pPr>
        <w:autoSpaceDE w:val="0"/>
        <w:autoSpaceDN w:val="0"/>
        <w:spacing w:line="460" w:lineRule="exact"/>
        <w:ind w:firstLineChars="200" w:firstLine="480"/>
        <w:rPr>
          <w:lang w:bidi="en-US"/>
        </w:rPr>
      </w:pPr>
      <w:r w:rsidRPr="00B60D3A">
        <w:rPr>
          <w:rFonts w:hint="eastAsia"/>
          <w:color w:val="FF0000"/>
        </w:rPr>
        <w:t>本次环评</w:t>
      </w:r>
      <w:r w:rsidRPr="00B60D3A">
        <w:rPr>
          <w:color w:val="FF0000"/>
        </w:rPr>
        <w:t>参考</w:t>
      </w:r>
      <w:r w:rsidRPr="00B60D3A">
        <w:rPr>
          <w:rFonts w:hint="eastAsia"/>
          <w:color w:val="FF0000"/>
        </w:rPr>
        <w:t>《</w:t>
      </w:r>
      <w:hyperlink r:id="rId48" w:history="1">
        <w:r w:rsidRPr="00B60D3A">
          <w:rPr>
            <w:rStyle w:val="afffe"/>
            <w:rFonts w:ascii="Times New Roman" w:hAnsi="Times New Roman" w:cs="Times New Roman" w:hint="eastAsia"/>
            <w:color w:val="FF0000"/>
            <w:szCs w:val="24"/>
          </w:rPr>
          <w:t>排放源统计调查产排污核算方法和系数手册</w:t>
        </w:r>
      </w:hyperlink>
      <w:r w:rsidRPr="00B60D3A">
        <w:rPr>
          <w:rFonts w:hint="eastAsia"/>
          <w:color w:val="FF0000"/>
        </w:rPr>
        <w:t>》（公告</w:t>
      </w:r>
      <w:r w:rsidRPr="00B60D3A">
        <w:rPr>
          <w:rFonts w:hint="eastAsia"/>
          <w:color w:val="FF0000"/>
        </w:rPr>
        <w:t>2021</w:t>
      </w:r>
      <w:r w:rsidRPr="00B60D3A">
        <w:rPr>
          <w:rFonts w:hint="eastAsia"/>
          <w:color w:val="FF0000"/>
        </w:rPr>
        <w:t>年第</w:t>
      </w:r>
      <w:r w:rsidRPr="00B60D3A">
        <w:rPr>
          <w:rFonts w:hint="eastAsia"/>
          <w:color w:val="FF0000"/>
        </w:rPr>
        <w:t>24</w:t>
      </w:r>
      <w:r w:rsidRPr="00B60D3A">
        <w:rPr>
          <w:rFonts w:hint="eastAsia"/>
          <w:color w:val="FF0000"/>
        </w:rPr>
        <w:t>号）中</w:t>
      </w:r>
      <w:r w:rsidRPr="00B60D3A">
        <w:rPr>
          <w:color w:val="FF0000"/>
        </w:rPr>
        <w:t xml:space="preserve">42 </w:t>
      </w:r>
      <w:r w:rsidRPr="00B60D3A">
        <w:rPr>
          <w:rFonts w:hint="eastAsia"/>
          <w:color w:val="FF0000"/>
        </w:rPr>
        <w:t>废弃资源综合利用行业系数手册，项目</w:t>
      </w:r>
      <w:r>
        <w:rPr>
          <w:rFonts w:hint="eastAsia"/>
          <w:color w:val="FF0000"/>
        </w:rPr>
        <w:t>废</w:t>
      </w:r>
      <w:r>
        <w:rPr>
          <w:rFonts w:hint="eastAsia"/>
          <w:color w:val="FF0000"/>
        </w:rPr>
        <w:t>PP</w:t>
      </w:r>
      <w:r w:rsidRPr="00B60D3A">
        <w:rPr>
          <w:rFonts w:hint="eastAsia"/>
          <w:color w:val="FF0000"/>
        </w:rPr>
        <w:t>湿法</w:t>
      </w:r>
      <w:r w:rsidRPr="00B60D3A">
        <w:rPr>
          <w:color w:val="FF0000"/>
        </w:rPr>
        <w:t>破碎</w:t>
      </w:r>
      <w:r w:rsidRPr="00B60D3A">
        <w:rPr>
          <w:rFonts w:hint="eastAsia"/>
          <w:color w:val="FF0000"/>
        </w:rPr>
        <w:t>+</w:t>
      </w:r>
      <w:r w:rsidRPr="00B60D3A">
        <w:rPr>
          <w:rFonts w:hint="eastAsia"/>
          <w:color w:val="FF0000"/>
        </w:rPr>
        <w:t>清洗废水量产污</w:t>
      </w:r>
      <w:r w:rsidRPr="00B60D3A">
        <w:rPr>
          <w:color w:val="FF0000"/>
        </w:rPr>
        <w:t>系数为</w:t>
      </w:r>
      <w:r w:rsidRPr="00B60D3A">
        <w:rPr>
          <w:rFonts w:hint="eastAsia"/>
          <w:color w:val="FF0000"/>
        </w:rPr>
        <w:t>1.0</w:t>
      </w:r>
      <w:r w:rsidRPr="00B60D3A">
        <w:rPr>
          <w:rFonts w:hint="eastAsia"/>
          <w:color w:val="FF0000"/>
        </w:rPr>
        <w:t>吨</w:t>
      </w:r>
      <w:r w:rsidRPr="00B60D3A">
        <w:rPr>
          <w:rFonts w:hint="eastAsia"/>
          <w:color w:val="FF0000"/>
        </w:rPr>
        <w:t>/</w:t>
      </w:r>
      <w:r w:rsidRPr="00B60D3A">
        <w:rPr>
          <w:rFonts w:hint="eastAsia"/>
          <w:color w:val="FF0000"/>
        </w:rPr>
        <w:t>吨</w:t>
      </w:r>
      <w:r w:rsidRPr="00B60D3A">
        <w:rPr>
          <w:rFonts w:hint="eastAsia"/>
          <w:color w:val="FF0000"/>
        </w:rPr>
        <w:t>-</w:t>
      </w:r>
      <w:r w:rsidRPr="00B60D3A">
        <w:rPr>
          <w:color w:val="FF0000"/>
        </w:rPr>
        <w:t>原料</w:t>
      </w:r>
      <w:r w:rsidRPr="00B60D3A">
        <w:rPr>
          <w:rFonts w:hint="eastAsia"/>
          <w:color w:val="FF0000"/>
        </w:rPr>
        <w:t>；</w:t>
      </w:r>
      <w:r w:rsidRPr="00B60D3A">
        <w:rPr>
          <w:rFonts w:hint="eastAsia"/>
          <w:color w:val="FF0000"/>
          <w:lang w:bidi="en-US"/>
        </w:rPr>
        <w:t>项目</w:t>
      </w:r>
      <w:r w:rsidRPr="00266C56">
        <w:rPr>
          <w:rFonts w:hint="eastAsia"/>
          <w:color w:val="FF0000"/>
          <w:lang w:bidi="en-US"/>
        </w:rPr>
        <w:t>废旧编织袋及吨包袋</w:t>
      </w:r>
      <w:r>
        <w:rPr>
          <w:rFonts w:hint="eastAsia"/>
          <w:color w:val="FF0000"/>
          <w:lang w:bidi="en-US"/>
        </w:rPr>
        <w:t>破碎喷淋</w:t>
      </w:r>
      <w:r w:rsidRPr="00266C56">
        <w:rPr>
          <w:rFonts w:hint="eastAsia"/>
          <w:color w:val="FF0000"/>
          <w:lang w:bidi="en-US"/>
        </w:rPr>
        <w:t>清洗用水</w:t>
      </w:r>
      <w:r w:rsidRPr="00B60D3A">
        <w:rPr>
          <w:rFonts w:hint="eastAsia"/>
          <w:color w:val="FF0000"/>
          <w:lang w:bidi="en-US"/>
        </w:rPr>
        <w:t>直接进入清洗池循环使用</w:t>
      </w:r>
      <w:r w:rsidRPr="00266C56">
        <w:rPr>
          <w:rFonts w:hint="eastAsia"/>
          <w:color w:val="FF0000"/>
          <w:lang w:bidi="en-US"/>
        </w:rPr>
        <w:t>，</w:t>
      </w:r>
      <w:r w:rsidR="00AF1CD9" w:rsidRPr="00266C56">
        <w:rPr>
          <w:rFonts w:hint="eastAsia"/>
          <w:color w:val="FF0000"/>
          <w:lang w:bidi="en-US"/>
        </w:rPr>
        <w:t>项目废旧编织袋及吨包袋</w:t>
      </w:r>
      <w:r>
        <w:rPr>
          <w:rFonts w:hint="eastAsia"/>
          <w:color w:val="FF0000"/>
          <w:lang w:bidi="en-US"/>
        </w:rPr>
        <w:t>喷淋</w:t>
      </w:r>
      <w:r w:rsidR="00AF1CD9" w:rsidRPr="00266C56">
        <w:rPr>
          <w:rFonts w:hint="eastAsia"/>
          <w:color w:val="FF0000"/>
          <w:lang w:bidi="en-US"/>
        </w:rPr>
        <w:t>清洗用水总量为</w:t>
      </w:r>
      <w:r w:rsidRPr="00266C56">
        <w:rPr>
          <w:color w:val="FF0000"/>
          <w:lang w:bidi="en-US"/>
        </w:rPr>
        <w:t>12.31</w:t>
      </w:r>
      <w:r w:rsidR="00AF1CD9" w:rsidRPr="00266C56">
        <w:rPr>
          <w:rFonts w:hint="eastAsia"/>
          <w:color w:val="FF0000"/>
          <w:lang w:bidi="en-US"/>
        </w:rPr>
        <w:t>m</w:t>
      </w:r>
      <w:r w:rsidR="00AF1CD9" w:rsidRPr="00266C56">
        <w:rPr>
          <w:rFonts w:hint="eastAsia"/>
          <w:color w:val="FF0000"/>
          <w:vertAlign w:val="superscript"/>
          <w:lang w:bidi="en-US"/>
        </w:rPr>
        <w:t>3</w:t>
      </w:r>
      <w:r w:rsidR="00AF1CD9" w:rsidRPr="00266C56">
        <w:rPr>
          <w:rFonts w:hint="eastAsia"/>
          <w:color w:val="FF0000"/>
          <w:lang w:bidi="en-US"/>
        </w:rPr>
        <w:t>/d</w:t>
      </w:r>
      <w:r w:rsidR="00AF1CD9" w:rsidRPr="00266C56">
        <w:rPr>
          <w:rFonts w:hint="eastAsia"/>
          <w:color w:val="FF0000"/>
          <w:lang w:bidi="en-US"/>
        </w:rPr>
        <w:t>，其中循环用水量为</w:t>
      </w:r>
      <w:r w:rsidR="00B60D3A" w:rsidRPr="00266C56">
        <w:rPr>
          <w:color w:val="FF0000"/>
          <w:lang w:bidi="en-US"/>
        </w:rPr>
        <w:t>11.11</w:t>
      </w:r>
      <w:r w:rsidR="00AF1CD9" w:rsidRPr="00266C56">
        <w:rPr>
          <w:rFonts w:hint="eastAsia"/>
          <w:color w:val="FF0000"/>
          <w:lang w:bidi="en-US"/>
        </w:rPr>
        <w:t>m</w:t>
      </w:r>
      <w:r w:rsidR="00AF1CD9" w:rsidRPr="00266C56">
        <w:rPr>
          <w:rFonts w:hint="eastAsia"/>
          <w:color w:val="FF0000"/>
          <w:vertAlign w:val="superscript"/>
          <w:lang w:bidi="en-US"/>
        </w:rPr>
        <w:t>3</w:t>
      </w:r>
      <w:r w:rsidR="00AF1CD9" w:rsidRPr="00266C56">
        <w:rPr>
          <w:rFonts w:hint="eastAsia"/>
          <w:color w:val="FF0000"/>
          <w:lang w:bidi="en-US"/>
        </w:rPr>
        <w:t>/d</w:t>
      </w:r>
      <w:r w:rsidR="00AF1CD9" w:rsidRPr="00266C56">
        <w:rPr>
          <w:rFonts w:hint="eastAsia"/>
          <w:color w:val="FF0000"/>
          <w:lang w:bidi="en-US"/>
        </w:rPr>
        <w:t>，损耗量为</w:t>
      </w:r>
      <w:r w:rsidR="00AF1CD9" w:rsidRPr="00266C56">
        <w:rPr>
          <w:rFonts w:hint="eastAsia"/>
          <w:color w:val="FF0000"/>
          <w:lang w:bidi="en-US"/>
        </w:rPr>
        <w:t>1.2m</w:t>
      </w:r>
      <w:r w:rsidR="00AF1CD9" w:rsidRPr="00266C56">
        <w:rPr>
          <w:rFonts w:hint="eastAsia"/>
          <w:color w:val="FF0000"/>
          <w:vertAlign w:val="superscript"/>
          <w:lang w:bidi="en-US"/>
        </w:rPr>
        <w:t>3</w:t>
      </w:r>
      <w:r w:rsidR="00AF1CD9" w:rsidRPr="00266C56">
        <w:rPr>
          <w:rFonts w:hint="eastAsia"/>
          <w:color w:val="FF0000"/>
          <w:lang w:bidi="en-US"/>
        </w:rPr>
        <w:t>/d</w:t>
      </w:r>
      <w:r w:rsidR="00AF1CD9" w:rsidRPr="00266C56">
        <w:rPr>
          <w:rFonts w:hint="eastAsia"/>
          <w:color w:val="FF0000"/>
          <w:lang w:bidi="en-US"/>
        </w:rPr>
        <w:t>，</w:t>
      </w:r>
      <w:r w:rsidRPr="00266C56">
        <w:rPr>
          <w:rFonts w:hint="eastAsia"/>
          <w:color w:val="FF0000"/>
          <w:lang w:bidi="en-US"/>
        </w:rPr>
        <w:t>无废水</w:t>
      </w:r>
      <w:r w:rsidRPr="00266C56">
        <w:rPr>
          <w:color w:val="FF0000"/>
          <w:lang w:bidi="en-US"/>
        </w:rPr>
        <w:t>排放</w:t>
      </w:r>
      <w:r w:rsidR="00AF1CD9" w:rsidRPr="00266C56">
        <w:rPr>
          <w:rFonts w:hint="eastAsia"/>
          <w:color w:val="FF0000"/>
          <w:lang w:bidi="en-US"/>
        </w:rPr>
        <w:t>；</w:t>
      </w:r>
      <w:r w:rsidR="00AF1CD9">
        <w:rPr>
          <w:rFonts w:hint="eastAsia"/>
          <w:lang w:bidi="en-US"/>
        </w:rPr>
        <w:t>废旧编织袋及吨包袋</w:t>
      </w:r>
      <w:r w:rsidR="00AF1CD9">
        <w:rPr>
          <w:lang w:bidi="en-US"/>
        </w:rPr>
        <w:t>造粒工段</w:t>
      </w:r>
      <w:r w:rsidR="00AF1CD9">
        <w:rPr>
          <w:rFonts w:hint="eastAsia"/>
          <w:lang w:bidi="en-US"/>
        </w:rPr>
        <w:t>冷却用水量为</w:t>
      </w:r>
      <w:r w:rsidR="00AF1CD9">
        <w:rPr>
          <w:rFonts w:hint="eastAsia"/>
          <w:lang w:bidi="en-US"/>
        </w:rPr>
        <w:t>48.48m</w:t>
      </w:r>
      <w:r w:rsidR="00AF1CD9">
        <w:rPr>
          <w:rFonts w:hint="eastAsia"/>
          <w:vertAlign w:val="superscript"/>
          <w:lang w:bidi="en-US"/>
        </w:rPr>
        <w:t>3</w:t>
      </w:r>
      <w:r w:rsidR="00AF1CD9">
        <w:rPr>
          <w:rFonts w:hint="eastAsia"/>
          <w:lang w:bidi="en-US"/>
        </w:rPr>
        <w:t>/d</w:t>
      </w:r>
      <w:r w:rsidR="00AF1CD9">
        <w:rPr>
          <w:rFonts w:hint="eastAsia"/>
          <w:lang w:bidi="en-US"/>
        </w:rPr>
        <w:t>，循环量为</w:t>
      </w:r>
      <w:r w:rsidR="00AF1CD9">
        <w:rPr>
          <w:rFonts w:hint="eastAsia"/>
          <w:lang w:bidi="en-US"/>
        </w:rPr>
        <w:t>48m</w:t>
      </w:r>
      <w:r w:rsidR="00AF1CD9">
        <w:rPr>
          <w:rFonts w:hint="eastAsia"/>
          <w:vertAlign w:val="superscript"/>
          <w:lang w:bidi="en-US"/>
        </w:rPr>
        <w:t>3</w:t>
      </w:r>
      <w:r w:rsidR="00AF1CD9">
        <w:rPr>
          <w:rFonts w:hint="eastAsia"/>
          <w:lang w:bidi="en-US"/>
        </w:rPr>
        <w:t>/d</w:t>
      </w:r>
      <w:r w:rsidR="00AF1CD9">
        <w:rPr>
          <w:rFonts w:hint="eastAsia"/>
          <w:lang w:bidi="en-US"/>
        </w:rPr>
        <w:t>，损耗量为</w:t>
      </w:r>
      <w:r w:rsidR="00AF1CD9">
        <w:rPr>
          <w:rFonts w:hint="eastAsia"/>
          <w:lang w:bidi="en-US"/>
        </w:rPr>
        <w:t>0.48m</w:t>
      </w:r>
      <w:r w:rsidR="00AF1CD9">
        <w:rPr>
          <w:rFonts w:hint="eastAsia"/>
          <w:vertAlign w:val="superscript"/>
          <w:lang w:bidi="en-US"/>
        </w:rPr>
        <w:t>3</w:t>
      </w:r>
      <w:r w:rsidR="00AF1CD9">
        <w:rPr>
          <w:rFonts w:hint="eastAsia"/>
          <w:lang w:bidi="en-US"/>
        </w:rPr>
        <w:t>/d</w:t>
      </w:r>
      <w:r w:rsidR="00AF1CD9">
        <w:rPr>
          <w:rFonts w:hint="eastAsia"/>
          <w:lang w:bidi="en-US"/>
        </w:rPr>
        <w:t>；编织袋冷却用水量为</w:t>
      </w:r>
      <w:r w:rsidR="00AF1CD9">
        <w:rPr>
          <w:rFonts w:hint="eastAsia"/>
          <w:lang w:bidi="en-US"/>
        </w:rPr>
        <w:t>48.48m</w:t>
      </w:r>
      <w:r w:rsidR="00AF1CD9">
        <w:rPr>
          <w:rFonts w:hint="eastAsia"/>
          <w:vertAlign w:val="superscript"/>
          <w:lang w:bidi="en-US"/>
        </w:rPr>
        <w:t>3</w:t>
      </w:r>
      <w:r w:rsidR="00AF1CD9">
        <w:rPr>
          <w:rFonts w:hint="eastAsia"/>
          <w:lang w:bidi="en-US"/>
        </w:rPr>
        <w:t>/d</w:t>
      </w:r>
      <w:r w:rsidR="00AF1CD9">
        <w:rPr>
          <w:rFonts w:hint="eastAsia"/>
          <w:lang w:bidi="en-US"/>
        </w:rPr>
        <w:t>，循环量为</w:t>
      </w:r>
      <w:r w:rsidR="00AF1CD9">
        <w:rPr>
          <w:rFonts w:hint="eastAsia"/>
          <w:lang w:bidi="en-US"/>
        </w:rPr>
        <w:t>48m</w:t>
      </w:r>
      <w:r w:rsidR="00AF1CD9">
        <w:rPr>
          <w:rFonts w:hint="eastAsia"/>
          <w:vertAlign w:val="superscript"/>
          <w:lang w:bidi="en-US"/>
        </w:rPr>
        <w:t>3</w:t>
      </w:r>
      <w:r w:rsidR="00AF1CD9">
        <w:rPr>
          <w:rFonts w:hint="eastAsia"/>
          <w:lang w:bidi="en-US"/>
        </w:rPr>
        <w:t>/d</w:t>
      </w:r>
      <w:r w:rsidR="00AF1CD9">
        <w:rPr>
          <w:rFonts w:hint="eastAsia"/>
          <w:lang w:bidi="en-US"/>
        </w:rPr>
        <w:t>，损耗量为</w:t>
      </w:r>
      <w:r w:rsidR="00AF1CD9">
        <w:rPr>
          <w:rFonts w:hint="eastAsia"/>
          <w:lang w:bidi="en-US"/>
        </w:rPr>
        <w:t>0.48m</w:t>
      </w:r>
      <w:r w:rsidR="00AF1CD9">
        <w:rPr>
          <w:rFonts w:hint="eastAsia"/>
          <w:vertAlign w:val="superscript"/>
          <w:lang w:bidi="en-US"/>
        </w:rPr>
        <w:t>3</w:t>
      </w:r>
      <w:r w:rsidR="00AF1CD9">
        <w:rPr>
          <w:rFonts w:hint="eastAsia"/>
          <w:lang w:bidi="en-US"/>
        </w:rPr>
        <w:t>/d</w:t>
      </w:r>
      <w:r w:rsidR="00AF1CD9">
        <w:rPr>
          <w:rFonts w:hint="eastAsia"/>
          <w:lang w:bidi="en-US"/>
        </w:rPr>
        <w:t>；塑料筐冷却用水量为</w:t>
      </w:r>
      <w:r w:rsidR="00AF1CD9">
        <w:rPr>
          <w:rFonts w:hint="eastAsia"/>
          <w:lang w:bidi="en-US"/>
        </w:rPr>
        <w:t>24.25m</w:t>
      </w:r>
      <w:r w:rsidR="00AF1CD9">
        <w:rPr>
          <w:rFonts w:hint="eastAsia"/>
          <w:vertAlign w:val="superscript"/>
          <w:lang w:bidi="en-US"/>
        </w:rPr>
        <w:t>3</w:t>
      </w:r>
      <w:r w:rsidR="00AF1CD9">
        <w:rPr>
          <w:rFonts w:hint="eastAsia"/>
          <w:lang w:bidi="en-US"/>
        </w:rPr>
        <w:t>/d</w:t>
      </w:r>
      <w:r w:rsidR="00AF1CD9">
        <w:rPr>
          <w:rFonts w:hint="eastAsia"/>
          <w:lang w:bidi="en-US"/>
        </w:rPr>
        <w:t>，循环量为</w:t>
      </w:r>
      <w:r w:rsidR="00AF1CD9">
        <w:rPr>
          <w:rFonts w:hint="eastAsia"/>
          <w:lang w:bidi="en-US"/>
        </w:rPr>
        <w:t>24m</w:t>
      </w:r>
      <w:r w:rsidR="00AF1CD9">
        <w:rPr>
          <w:rFonts w:hint="eastAsia"/>
          <w:vertAlign w:val="superscript"/>
          <w:lang w:bidi="en-US"/>
        </w:rPr>
        <w:t>3</w:t>
      </w:r>
      <w:r w:rsidR="00AF1CD9">
        <w:rPr>
          <w:rFonts w:hint="eastAsia"/>
          <w:lang w:bidi="en-US"/>
        </w:rPr>
        <w:t>/d</w:t>
      </w:r>
      <w:r w:rsidR="00AF1CD9">
        <w:rPr>
          <w:rFonts w:hint="eastAsia"/>
          <w:lang w:bidi="en-US"/>
        </w:rPr>
        <w:t>，损耗量为</w:t>
      </w:r>
      <w:r w:rsidR="00AF1CD9">
        <w:rPr>
          <w:rFonts w:hint="eastAsia"/>
          <w:lang w:bidi="en-US"/>
        </w:rPr>
        <w:t>0.25m</w:t>
      </w:r>
      <w:r w:rsidR="00AF1CD9">
        <w:rPr>
          <w:rFonts w:hint="eastAsia"/>
          <w:vertAlign w:val="superscript"/>
          <w:lang w:bidi="en-US"/>
        </w:rPr>
        <w:t>3</w:t>
      </w:r>
      <w:r w:rsidR="00AF1CD9">
        <w:rPr>
          <w:rFonts w:hint="eastAsia"/>
          <w:lang w:bidi="en-US"/>
        </w:rPr>
        <w:t>/d</w:t>
      </w:r>
      <w:r w:rsidR="00AF1CD9">
        <w:rPr>
          <w:rFonts w:hint="eastAsia"/>
          <w:lang w:bidi="en-US"/>
        </w:rPr>
        <w:t>。</w:t>
      </w:r>
    </w:p>
    <w:p w:rsidR="000E2BC4" w:rsidRDefault="00AF1CD9">
      <w:pPr>
        <w:autoSpaceDE w:val="0"/>
        <w:autoSpaceDN w:val="0"/>
        <w:spacing w:line="460" w:lineRule="exact"/>
        <w:ind w:firstLineChars="200" w:firstLine="480"/>
      </w:pPr>
      <w:r>
        <w:rPr>
          <w:rFonts w:ascii="宋体" w:hAnsi="宋体" w:cs="宋体" w:hint="eastAsia"/>
        </w:rPr>
        <w:t>③</w:t>
      </w:r>
      <w:r>
        <w:rPr>
          <w:rFonts w:hint="eastAsia"/>
        </w:rPr>
        <w:t>PE</w:t>
      </w:r>
      <w:r>
        <w:rPr>
          <w:rFonts w:hint="eastAsia"/>
        </w:rPr>
        <w:t>管材</w:t>
      </w:r>
      <w:r>
        <w:t>生产废水</w:t>
      </w:r>
    </w:p>
    <w:p w:rsidR="000E2BC4" w:rsidRDefault="00AF1CD9">
      <w:pPr>
        <w:autoSpaceDE w:val="0"/>
        <w:autoSpaceDN w:val="0"/>
        <w:spacing w:line="460" w:lineRule="exact"/>
        <w:ind w:firstLineChars="200" w:firstLine="480"/>
      </w:pPr>
      <w:r>
        <w:t>项目</w:t>
      </w:r>
      <w:r>
        <w:rPr>
          <w:rFonts w:hint="eastAsia"/>
        </w:rPr>
        <w:t>PE</w:t>
      </w:r>
      <w:r>
        <w:rPr>
          <w:rFonts w:hint="eastAsia"/>
        </w:rPr>
        <w:t>管材冷却成型工序</w:t>
      </w:r>
      <w:r>
        <w:t>冷却水用量为</w:t>
      </w:r>
      <w:r>
        <w:rPr>
          <w:rFonts w:hint="eastAsia"/>
        </w:rPr>
        <w:t>2.5</w:t>
      </w:r>
      <w:r>
        <w:t>m</w:t>
      </w:r>
      <w:r>
        <w:rPr>
          <w:vertAlign w:val="superscript"/>
        </w:rPr>
        <w:t>3</w:t>
      </w:r>
      <w:r>
        <w:t>/d</w:t>
      </w:r>
      <w:r>
        <w:t>，</w:t>
      </w:r>
      <w:r>
        <w:rPr>
          <w:rFonts w:hint="eastAsia"/>
        </w:rPr>
        <w:t>其中</w:t>
      </w:r>
      <w:r>
        <w:t>循环量为</w:t>
      </w:r>
      <w:r>
        <w:rPr>
          <w:rFonts w:hint="eastAsia"/>
        </w:rPr>
        <w:t>2</w:t>
      </w:r>
      <w:r>
        <w:t>m</w:t>
      </w:r>
      <w:r>
        <w:rPr>
          <w:vertAlign w:val="superscript"/>
        </w:rPr>
        <w:t>3</w:t>
      </w:r>
      <w:r>
        <w:t>/d</w:t>
      </w:r>
      <w:r>
        <w:t>，损耗量为</w:t>
      </w:r>
      <w:r>
        <w:rPr>
          <w:rFonts w:hint="eastAsia"/>
        </w:rPr>
        <w:t>0.5</w:t>
      </w:r>
      <w:r>
        <w:t>m</w:t>
      </w:r>
      <w:r>
        <w:rPr>
          <w:vertAlign w:val="superscript"/>
        </w:rPr>
        <w:t>3</w:t>
      </w:r>
      <w:r>
        <w:t>/d</w:t>
      </w:r>
      <w:r>
        <w:rPr>
          <w:rFonts w:hint="eastAsia"/>
        </w:rPr>
        <w:t>。</w:t>
      </w:r>
      <w:r>
        <w:t xml:space="preserve"> </w:t>
      </w:r>
    </w:p>
    <w:p w:rsidR="000E2BC4" w:rsidRDefault="00AF1CD9">
      <w:pPr>
        <w:autoSpaceDE w:val="0"/>
        <w:autoSpaceDN w:val="0"/>
        <w:spacing w:line="460" w:lineRule="exact"/>
        <w:ind w:firstLineChars="200" w:firstLine="480"/>
      </w:pPr>
      <w:r>
        <w:rPr>
          <w:rFonts w:ascii="宋体" w:hAnsi="宋体" w:cs="宋体" w:hint="eastAsia"/>
        </w:rPr>
        <w:t>④</w:t>
      </w:r>
      <w:r>
        <w:rPr>
          <w:rFonts w:hint="eastAsia"/>
        </w:rPr>
        <w:t>PVC</w:t>
      </w:r>
      <w:r>
        <w:rPr>
          <w:rFonts w:hint="eastAsia"/>
        </w:rPr>
        <w:t>管材</w:t>
      </w:r>
      <w:r>
        <w:t>生产废水</w:t>
      </w:r>
    </w:p>
    <w:p w:rsidR="000E2BC4" w:rsidRDefault="00AF1CD9">
      <w:pPr>
        <w:autoSpaceDE w:val="0"/>
        <w:autoSpaceDN w:val="0"/>
        <w:spacing w:line="460" w:lineRule="exact"/>
        <w:ind w:firstLineChars="200" w:firstLine="480"/>
      </w:pPr>
      <w:r>
        <w:t>项目</w:t>
      </w:r>
      <w:r>
        <w:rPr>
          <w:rFonts w:hint="eastAsia"/>
        </w:rPr>
        <w:t>PVC</w:t>
      </w:r>
      <w:r>
        <w:rPr>
          <w:rFonts w:hint="eastAsia"/>
        </w:rPr>
        <w:t>管材冷却成型工序</w:t>
      </w:r>
      <w:r>
        <w:t>冷却水用量为</w:t>
      </w:r>
      <w:r>
        <w:rPr>
          <w:rFonts w:hint="eastAsia"/>
        </w:rPr>
        <w:t>1</w:t>
      </w:r>
      <w:r>
        <w:t>m</w:t>
      </w:r>
      <w:r>
        <w:rPr>
          <w:vertAlign w:val="superscript"/>
        </w:rPr>
        <w:t>3</w:t>
      </w:r>
      <w:r>
        <w:t>/d</w:t>
      </w:r>
      <w:r>
        <w:t>，</w:t>
      </w:r>
      <w:r>
        <w:rPr>
          <w:rFonts w:hint="eastAsia"/>
        </w:rPr>
        <w:t>其中</w:t>
      </w:r>
      <w:r>
        <w:t>循环量为</w:t>
      </w:r>
      <w:r>
        <w:rPr>
          <w:rFonts w:hint="eastAsia"/>
        </w:rPr>
        <w:t>0.8</w:t>
      </w:r>
      <w:r>
        <w:t>m</w:t>
      </w:r>
      <w:r>
        <w:rPr>
          <w:vertAlign w:val="superscript"/>
        </w:rPr>
        <w:t>3</w:t>
      </w:r>
      <w:r>
        <w:t>/d</w:t>
      </w:r>
      <w:r>
        <w:t>，损</w:t>
      </w:r>
      <w:r>
        <w:lastRenderedPageBreak/>
        <w:t>耗量为</w:t>
      </w:r>
      <w:r>
        <w:rPr>
          <w:rFonts w:hint="eastAsia"/>
        </w:rPr>
        <w:t>0.2</w:t>
      </w:r>
      <w:r>
        <w:t>m</w:t>
      </w:r>
      <w:r>
        <w:rPr>
          <w:vertAlign w:val="superscript"/>
        </w:rPr>
        <w:t>3</w:t>
      </w:r>
      <w:r>
        <w:t>/d</w:t>
      </w:r>
      <w:r>
        <w:rPr>
          <w:rFonts w:hint="eastAsia"/>
        </w:rPr>
        <w:t>。</w:t>
      </w:r>
      <w:r>
        <w:t xml:space="preserve"> </w:t>
      </w:r>
    </w:p>
    <w:p w:rsidR="000E2BC4" w:rsidRDefault="00AF1CD9">
      <w:pPr>
        <w:autoSpaceDE w:val="0"/>
        <w:autoSpaceDN w:val="0"/>
        <w:spacing w:line="460" w:lineRule="exact"/>
        <w:ind w:firstLineChars="200" w:firstLine="480"/>
      </w:pPr>
      <w:r>
        <w:t>（</w:t>
      </w:r>
      <w:r>
        <w:t>2</w:t>
      </w:r>
      <w:r>
        <w:t>）生活污水</w:t>
      </w:r>
    </w:p>
    <w:p w:rsidR="000E2BC4" w:rsidRDefault="00AF1CD9">
      <w:pPr>
        <w:autoSpaceDE w:val="0"/>
        <w:autoSpaceDN w:val="0"/>
        <w:spacing w:line="460" w:lineRule="exact"/>
        <w:ind w:firstLineChars="200" w:firstLine="480"/>
      </w:pPr>
      <w:r>
        <w:t>本项目新增劳动定员</w:t>
      </w:r>
      <w:r>
        <w:rPr>
          <w:rFonts w:hint="eastAsia"/>
        </w:rPr>
        <w:t>12</w:t>
      </w:r>
      <w:r>
        <w:t>人，生活用水量按照</w:t>
      </w:r>
      <w:r>
        <w:t>50L/</w:t>
      </w:r>
      <w:r>
        <w:t>人</w:t>
      </w:r>
      <w:r>
        <w:t>·d</w:t>
      </w:r>
      <w:r>
        <w:t>计，项目年运行</w:t>
      </w:r>
      <w:r>
        <w:rPr>
          <w:rFonts w:hint="eastAsia"/>
        </w:rPr>
        <w:t>33</w:t>
      </w:r>
      <w:r>
        <w:t>0</w:t>
      </w:r>
      <w:r>
        <w:t>天，生活用水量为</w:t>
      </w:r>
      <w:r>
        <w:rPr>
          <w:rFonts w:hint="eastAsia"/>
        </w:rPr>
        <w:t>198</w:t>
      </w:r>
      <w:r>
        <w:t>m³/a</w:t>
      </w:r>
      <w:r>
        <w:t>。生活污水产生量按照用水量的</w:t>
      </w:r>
      <w:r>
        <w:t>80%</w:t>
      </w:r>
      <w:r>
        <w:t>计，则生活污水产生量为</w:t>
      </w:r>
      <w:r>
        <w:rPr>
          <w:rFonts w:hint="eastAsia"/>
        </w:rPr>
        <w:t>158.4</w:t>
      </w:r>
      <w:r>
        <w:t>m³/a</w:t>
      </w:r>
      <w:r>
        <w:t>。生活污水中的主要污染物为</w:t>
      </w:r>
      <w:r>
        <w:t>CODcr</w:t>
      </w:r>
      <w:r>
        <w:t>、</w:t>
      </w:r>
      <w:r>
        <w:t>BOD</w:t>
      </w:r>
      <w:r>
        <w:rPr>
          <w:vertAlign w:val="subscript"/>
        </w:rPr>
        <w:t>5</w:t>
      </w:r>
      <w:r>
        <w:t>、</w:t>
      </w:r>
      <w:r>
        <w:t>SS</w:t>
      </w:r>
      <w:r>
        <w:t>、氨氮等。生活污水接入园区下水管网，最终进入园区污水处理厂统一处理。</w:t>
      </w:r>
    </w:p>
    <w:p w:rsidR="000E2BC4" w:rsidRDefault="00AF1CD9">
      <w:pPr>
        <w:autoSpaceDE w:val="0"/>
        <w:autoSpaceDN w:val="0"/>
        <w:spacing w:line="460" w:lineRule="exact"/>
        <w:ind w:firstLineChars="200" w:firstLine="480"/>
      </w:pPr>
      <w:r>
        <w:t>3</w:t>
      </w:r>
      <w:r>
        <w:t>、噪声污染源分析</w:t>
      </w:r>
    </w:p>
    <w:p w:rsidR="000E2BC4" w:rsidRDefault="00AF1CD9">
      <w:pPr>
        <w:autoSpaceDE w:val="0"/>
        <w:autoSpaceDN w:val="0"/>
        <w:spacing w:line="460" w:lineRule="exact"/>
        <w:ind w:firstLineChars="200" w:firstLine="480"/>
        <w:rPr>
          <w:bCs/>
        </w:rPr>
      </w:pPr>
      <w:r>
        <w:rPr>
          <w:bCs/>
        </w:rPr>
        <w:t>本项目运营期噪声主要来源于破碎机、搅拌机、造粒机、切粒机、挤出机、风机、水泵等设备，主要噪声源强见表</w:t>
      </w:r>
      <w:r>
        <w:rPr>
          <w:rFonts w:hint="eastAsia"/>
          <w:bCs/>
        </w:rPr>
        <w:t>3</w:t>
      </w:r>
      <w:r>
        <w:rPr>
          <w:bCs/>
        </w:rPr>
        <w:t>.5-</w:t>
      </w:r>
      <w:r>
        <w:rPr>
          <w:rFonts w:hint="eastAsia"/>
          <w:bCs/>
        </w:rPr>
        <w:t>10</w:t>
      </w:r>
      <w:r>
        <w:rPr>
          <w:bCs/>
        </w:rPr>
        <w:t>。</w:t>
      </w:r>
    </w:p>
    <w:p w:rsidR="000E2BC4" w:rsidRDefault="000E2BC4">
      <w:pPr>
        <w:autoSpaceDE w:val="0"/>
        <w:autoSpaceDN w:val="0"/>
        <w:spacing w:line="240" w:lineRule="auto"/>
        <w:ind w:firstLineChars="200" w:firstLine="420"/>
        <w:rPr>
          <w:rFonts w:eastAsia="黑体"/>
          <w:sz w:val="21"/>
          <w:szCs w:val="21"/>
        </w:rPr>
      </w:pPr>
    </w:p>
    <w:p w:rsidR="000E2BC4" w:rsidRDefault="00AF1CD9">
      <w:pPr>
        <w:autoSpaceDE w:val="0"/>
        <w:autoSpaceDN w:val="0"/>
        <w:spacing w:line="240" w:lineRule="auto"/>
        <w:ind w:firstLineChars="200" w:firstLine="420"/>
        <w:rPr>
          <w:rFonts w:eastAsia="黑体"/>
          <w:sz w:val="21"/>
          <w:szCs w:val="21"/>
        </w:rPr>
      </w:pPr>
      <w:r>
        <w:rPr>
          <w:rFonts w:eastAsia="黑体"/>
          <w:sz w:val="21"/>
          <w:szCs w:val="21"/>
        </w:rPr>
        <w:t>表</w:t>
      </w:r>
      <w:r>
        <w:rPr>
          <w:rFonts w:eastAsia="黑体" w:hint="eastAsia"/>
          <w:sz w:val="21"/>
          <w:szCs w:val="21"/>
        </w:rPr>
        <w:t>3</w:t>
      </w:r>
      <w:r>
        <w:rPr>
          <w:rFonts w:eastAsia="黑体"/>
          <w:sz w:val="21"/>
          <w:szCs w:val="21"/>
        </w:rPr>
        <w:t>.5-</w:t>
      </w:r>
      <w:r>
        <w:rPr>
          <w:rFonts w:eastAsia="黑体" w:hint="eastAsia"/>
          <w:sz w:val="21"/>
          <w:szCs w:val="21"/>
        </w:rPr>
        <w:t>10</w:t>
      </w:r>
      <w:r>
        <w:rPr>
          <w:rFonts w:eastAsia="黑体"/>
          <w:sz w:val="21"/>
          <w:szCs w:val="21"/>
        </w:rPr>
        <w:t xml:space="preserve">                </w:t>
      </w:r>
      <w:r>
        <w:rPr>
          <w:rFonts w:eastAsia="黑体" w:hint="eastAsia"/>
          <w:sz w:val="21"/>
          <w:szCs w:val="21"/>
        </w:rPr>
        <w:t xml:space="preserve"> </w:t>
      </w:r>
      <w:r>
        <w:rPr>
          <w:rFonts w:eastAsia="黑体"/>
          <w:sz w:val="21"/>
          <w:szCs w:val="21"/>
        </w:rPr>
        <w:t xml:space="preserve"> </w:t>
      </w:r>
      <w:r>
        <w:rPr>
          <w:rFonts w:eastAsia="黑体"/>
          <w:sz w:val="21"/>
          <w:szCs w:val="21"/>
        </w:rPr>
        <w:t>项目噪声源强一览表</w:t>
      </w:r>
      <w:r>
        <w:rPr>
          <w:rFonts w:eastAsia="黑体"/>
          <w:sz w:val="21"/>
          <w:szCs w:val="21"/>
        </w:rPr>
        <w:t xml:space="preserve">                     </w:t>
      </w:r>
      <w:r>
        <w:rPr>
          <w:rFonts w:eastAsia="黑体"/>
          <w:sz w:val="21"/>
          <w:szCs w:val="21"/>
        </w:rPr>
        <w:t>单位</w:t>
      </w:r>
      <w:r>
        <w:rPr>
          <w:rFonts w:eastAsia="黑体"/>
          <w:sz w:val="21"/>
          <w:szCs w:val="21"/>
        </w:rPr>
        <w:t>dB(A)</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805"/>
        <w:gridCol w:w="1258"/>
        <w:gridCol w:w="1257"/>
        <w:gridCol w:w="2095"/>
        <w:gridCol w:w="1396"/>
        <w:gridCol w:w="1501"/>
      </w:tblGrid>
      <w:tr w:rsidR="000E2BC4">
        <w:trPr>
          <w:trHeight w:val="340"/>
          <w:jc w:val="center"/>
        </w:trPr>
        <w:tc>
          <w:tcPr>
            <w:tcW w:w="484" w:type="pct"/>
            <w:tcBorders>
              <w:top w:val="single" w:sz="12" w:space="0" w:color="auto"/>
              <w:left w:val="nil"/>
              <w:bottom w:val="single" w:sz="4" w:space="0" w:color="auto"/>
              <w:right w:val="single" w:sz="4" w:space="0" w:color="auto"/>
            </w:tcBorders>
            <w:vAlign w:val="center"/>
          </w:tcPr>
          <w:p w:rsidR="000E2BC4" w:rsidRDefault="00AF1CD9">
            <w:pPr>
              <w:pStyle w:val="affffffffffff2"/>
              <w:spacing w:line="240" w:lineRule="auto"/>
              <w:rPr>
                <w:rFonts w:ascii="Times New Roman" w:eastAsia="宋体" w:hAnsi="Times New Roman" w:cs="Times New Roman"/>
                <w:kern w:val="0"/>
                <w:sz w:val="21"/>
              </w:rPr>
            </w:pPr>
            <w:r>
              <w:rPr>
                <w:rFonts w:ascii="Times New Roman" w:eastAsia="宋体" w:hAnsi="Times New Roman" w:cs="Times New Roman"/>
                <w:kern w:val="0"/>
                <w:sz w:val="21"/>
              </w:rPr>
              <w:t>序号</w:t>
            </w:r>
          </w:p>
        </w:tc>
        <w:tc>
          <w:tcPr>
            <w:tcW w:w="757" w:type="pct"/>
            <w:tcBorders>
              <w:top w:val="single" w:sz="12" w:space="0" w:color="auto"/>
              <w:left w:val="single" w:sz="4" w:space="0" w:color="auto"/>
              <w:bottom w:val="single" w:sz="4" w:space="0" w:color="auto"/>
              <w:right w:val="single" w:sz="4" w:space="0" w:color="auto"/>
            </w:tcBorders>
            <w:vAlign w:val="center"/>
          </w:tcPr>
          <w:p w:rsidR="000E2BC4" w:rsidRDefault="00AF1CD9">
            <w:pPr>
              <w:pStyle w:val="affffffffffff2"/>
              <w:spacing w:line="240" w:lineRule="auto"/>
              <w:rPr>
                <w:rFonts w:ascii="Times New Roman" w:eastAsia="宋体" w:hAnsi="Times New Roman" w:cs="Times New Roman"/>
                <w:kern w:val="0"/>
                <w:sz w:val="21"/>
              </w:rPr>
            </w:pPr>
            <w:r>
              <w:rPr>
                <w:rFonts w:ascii="Times New Roman" w:eastAsia="宋体" w:hAnsi="Times New Roman" w:cs="Times New Roman"/>
                <w:kern w:val="0"/>
                <w:sz w:val="21"/>
              </w:rPr>
              <w:t>设备名称</w:t>
            </w:r>
          </w:p>
        </w:tc>
        <w:tc>
          <w:tcPr>
            <w:tcW w:w="756" w:type="pct"/>
            <w:tcBorders>
              <w:top w:val="single" w:sz="12" w:space="0" w:color="auto"/>
              <w:left w:val="single" w:sz="4" w:space="0" w:color="auto"/>
              <w:bottom w:val="single" w:sz="4" w:space="0" w:color="auto"/>
              <w:right w:val="single" w:sz="4" w:space="0" w:color="auto"/>
            </w:tcBorders>
            <w:vAlign w:val="center"/>
          </w:tcPr>
          <w:p w:rsidR="000E2BC4" w:rsidRDefault="00AF1CD9">
            <w:pPr>
              <w:pStyle w:val="affffffffffff2"/>
              <w:spacing w:line="240" w:lineRule="auto"/>
              <w:rPr>
                <w:rFonts w:ascii="Times New Roman" w:eastAsia="宋体" w:hAnsi="Times New Roman" w:cs="Times New Roman"/>
                <w:kern w:val="0"/>
                <w:sz w:val="21"/>
              </w:rPr>
            </w:pPr>
            <w:r>
              <w:rPr>
                <w:rFonts w:ascii="Times New Roman" w:eastAsia="宋体" w:hAnsi="Times New Roman" w:cs="Times New Roman"/>
                <w:kern w:val="0"/>
                <w:sz w:val="21"/>
              </w:rPr>
              <w:t>噪声值</w:t>
            </w:r>
          </w:p>
        </w:tc>
        <w:tc>
          <w:tcPr>
            <w:tcW w:w="1260" w:type="pct"/>
            <w:tcBorders>
              <w:top w:val="single" w:sz="12" w:space="0" w:color="auto"/>
              <w:left w:val="single" w:sz="4" w:space="0" w:color="auto"/>
              <w:bottom w:val="single" w:sz="4" w:space="0" w:color="auto"/>
              <w:right w:val="single" w:sz="4" w:space="0" w:color="auto"/>
            </w:tcBorders>
            <w:vAlign w:val="center"/>
          </w:tcPr>
          <w:p w:rsidR="000E2BC4" w:rsidRDefault="00AF1CD9">
            <w:pPr>
              <w:pStyle w:val="affffffffffff2"/>
              <w:spacing w:line="240" w:lineRule="auto"/>
              <w:rPr>
                <w:rFonts w:ascii="Times New Roman" w:eastAsia="宋体" w:hAnsi="Times New Roman" w:cs="Times New Roman"/>
                <w:kern w:val="0"/>
                <w:sz w:val="21"/>
              </w:rPr>
            </w:pPr>
            <w:r>
              <w:rPr>
                <w:rFonts w:ascii="Times New Roman" w:eastAsia="宋体" w:hAnsi="Times New Roman" w:cs="Times New Roman"/>
                <w:kern w:val="0"/>
                <w:sz w:val="21"/>
              </w:rPr>
              <w:t>治理措施</w:t>
            </w:r>
          </w:p>
        </w:tc>
        <w:tc>
          <w:tcPr>
            <w:tcW w:w="840" w:type="pct"/>
            <w:tcBorders>
              <w:top w:val="single" w:sz="12" w:space="0" w:color="auto"/>
              <w:left w:val="single" w:sz="4" w:space="0" w:color="auto"/>
              <w:bottom w:val="single" w:sz="4" w:space="0" w:color="auto"/>
              <w:right w:val="single" w:sz="4" w:space="0" w:color="auto"/>
            </w:tcBorders>
            <w:vAlign w:val="center"/>
          </w:tcPr>
          <w:p w:rsidR="000E2BC4" w:rsidRDefault="00AF1CD9">
            <w:pPr>
              <w:pStyle w:val="affffffffffff2"/>
              <w:spacing w:line="240" w:lineRule="auto"/>
              <w:rPr>
                <w:rFonts w:ascii="Times New Roman" w:eastAsia="宋体" w:hAnsi="Times New Roman" w:cs="Times New Roman"/>
                <w:kern w:val="0"/>
                <w:sz w:val="21"/>
              </w:rPr>
            </w:pPr>
            <w:r>
              <w:rPr>
                <w:rFonts w:ascii="Times New Roman" w:eastAsia="宋体" w:hAnsi="Times New Roman" w:cs="Times New Roman"/>
                <w:kern w:val="0"/>
                <w:sz w:val="21"/>
              </w:rPr>
              <w:t>降噪效果</w:t>
            </w:r>
          </w:p>
        </w:tc>
        <w:tc>
          <w:tcPr>
            <w:tcW w:w="903" w:type="pct"/>
            <w:tcBorders>
              <w:top w:val="single" w:sz="12" w:space="0" w:color="auto"/>
              <w:left w:val="single" w:sz="4" w:space="0" w:color="auto"/>
              <w:bottom w:val="single" w:sz="4" w:space="0" w:color="auto"/>
              <w:right w:val="nil"/>
            </w:tcBorders>
            <w:vAlign w:val="center"/>
          </w:tcPr>
          <w:p w:rsidR="000E2BC4" w:rsidRDefault="00AF1CD9">
            <w:pPr>
              <w:pStyle w:val="affffffffffff2"/>
              <w:spacing w:line="240" w:lineRule="auto"/>
              <w:rPr>
                <w:rFonts w:ascii="Times New Roman" w:eastAsia="宋体" w:hAnsi="Times New Roman" w:cs="Times New Roman"/>
                <w:kern w:val="0"/>
                <w:sz w:val="21"/>
              </w:rPr>
            </w:pPr>
            <w:r>
              <w:rPr>
                <w:rFonts w:ascii="Times New Roman" w:eastAsia="宋体" w:hAnsi="Times New Roman" w:cs="Times New Roman"/>
                <w:kern w:val="0"/>
                <w:sz w:val="21"/>
              </w:rPr>
              <w:t>降噪后噪声值</w:t>
            </w:r>
          </w:p>
        </w:tc>
      </w:tr>
      <w:tr w:rsidR="000E2BC4">
        <w:trPr>
          <w:trHeight w:val="340"/>
          <w:jc w:val="center"/>
        </w:trPr>
        <w:tc>
          <w:tcPr>
            <w:tcW w:w="484" w:type="pct"/>
            <w:tcBorders>
              <w:top w:val="single" w:sz="12" w:space="0" w:color="auto"/>
              <w:left w:val="nil"/>
              <w:bottom w:val="single" w:sz="4" w:space="0" w:color="auto"/>
              <w:right w:val="single" w:sz="4" w:space="0" w:color="auto"/>
            </w:tcBorders>
            <w:vAlign w:val="center"/>
          </w:tcPr>
          <w:p w:rsidR="000E2BC4" w:rsidRDefault="00AF1CD9">
            <w:pPr>
              <w:pStyle w:val="affffffffffff2"/>
              <w:spacing w:line="240" w:lineRule="auto"/>
              <w:rPr>
                <w:rFonts w:ascii="Times New Roman" w:eastAsia="宋体" w:hAnsi="Times New Roman" w:cs="Times New Roman"/>
                <w:kern w:val="0"/>
                <w:sz w:val="21"/>
              </w:rPr>
            </w:pPr>
            <w:r>
              <w:rPr>
                <w:rFonts w:ascii="Times New Roman" w:eastAsia="宋体" w:hAnsi="Times New Roman" w:cs="Times New Roman"/>
                <w:kern w:val="0"/>
                <w:sz w:val="21"/>
              </w:rPr>
              <w:t>1</w:t>
            </w:r>
          </w:p>
        </w:tc>
        <w:tc>
          <w:tcPr>
            <w:tcW w:w="757" w:type="pct"/>
            <w:tcBorders>
              <w:top w:val="single" w:sz="12" w:space="0" w:color="auto"/>
              <w:left w:val="single" w:sz="4" w:space="0" w:color="auto"/>
              <w:bottom w:val="single" w:sz="4" w:space="0" w:color="auto"/>
              <w:right w:val="single" w:sz="4" w:space="0" w:color="auto"/>
            </w:tcBorders>
            <w:vAlign w:val="center"/>
          </w:tcPr>
          <w:p w:rsidR="000E2BC4" w:rsidRDefault="00AF1CD9">
            <w:pPr>
              <w:pStyle w:val="affffffffffff2"/>
              <w:spacing w:line="240" w:lineRule="auto"/>
              <w:rPr>
                <w:rFonts w:ascii="Times New Roman" w:eastAsia="宋体" w:hAnsi="Times New Roman" w:cs="Times New Roman"/>
                <w:kern w:val="0"/>
                <w:sz w:val="21"/>
              </w:rPr>
            </w:pPr>
            <w:r>
              <w:rPr>
                <w:rFonts w:ascii="Times New Roman" w:eastAsia="宋体" w:hAnsi="Times New Roman" w:cs="Times New Roman"/>
                <w:kern w:val="0"/>
                <w:sz w:val="21"/>
              </w:rPr>
              <w:t>清洗机</w:t>
            </w:r>
          </w:p>
        </w:tc>
        <w:tc>
          <w:tcPr>
            <w:tcW w:w="756" w:type="pct"/>
            <w:tcBorders>
              <w:top w:val="single" w:sz="12" w:space="0" w:color="auto"/>
              <w:left w:val="single" w:sz="4" w:space="0" w:color="auto"/>
              <w:bottom w:val="single" w:sz="4" w:space="0" w:color="auto"/>
              <w:right w:val="single" w:sz="4" w:space="0" w:color="auto"/>
            </w:tcBorders>
            <w:vAlign w:val="center"/>
          </w:tcPr>
          <w:p w:rsidR="000E2BC4" w:rsidRDefault="00AF1CD9">
            <w:pPr>
              <w:pStyle w:val="affffffffffff2"/>
              <w:spacing w:line="240" w:lineRule="auto"/>
              <w:rPr>
                <w:rFonts w:ascii="Times New Roman" w:eastAsia="宋体" w:hAnsi="Times New Roman" w:cs="Times New Roman"/>
                <w:kern w:val="0"/>
                <w:sz w:val="21"/>
              </w:rPr>
            </w:pPr>
            <w:r>
              <w:rPr>
                <w:rFonts w:ascii="Times New Roman" w:eastAsia="宋体" w:hAnsi="Times New Roman" w:cs="Times New Roman"/>
                <w:kern w:val="0"/>
                <w:sz w:val="21"/>
              </w:rPr>
              <w:t>65</w:t>
            </w:r>
          </w:p>
        </w:tc>
        <w:tc>
          <w:tcPr>
            <w:tcW w:w="1260" w:type="pct"/>
            <w:tcBorders>
              <w:top w:val="single" w:sz="12" w:space="0" w:color="auto"/>
              <w:left w:val="single" w:sz="4" w:space="0" w:color="auto"/>
              <w:bottom w:val="single" w:sz="4" w:space="0" w:color="auto"/>
              <w:right w:val="single" w:sz="4" w:space="0" w:color="auto"/>
            </w:tcBorders>
            <w:vAlign w:val="center"/>
          </w:tcPr>
          <w:p w:rsidR="000E2BC4" w:rsidRDefault="00AF1CD9">
            <w:pPr>
              <w:pStyle w:val="affffffffffff2"/>
              <w:spacing w:line="240" w:lineRule="auto"/>
              <w:rPr>
                <w:rFonts w:ascii="Times New Roman" w:eastAsia="宋体" w:hAnsi="Times New Roman" w:cs="Times New Roman"/>
                <w:kern w:val="0"/>
                <w:sz w:val="21"/>
              </w:rPr>
            </w:pPr>
            <w:r>
              <w:rPr>
                <w:rFonts w:ascii="Times New Roman" w:eastAsia="宋体" w:hAnsi="Times New Roman" w:cs="Times New Roman"/>
                <w:kern w:val="0"/>
                <w:sz w:val="21"/>
              </w:rPr>
              <w:t>基础减震，厂房隔声</w:t>
            </w:r>
          </w:p>
        </w:tc>
        <w:tc>
          <w:tcPr>
            <w:tcW w:w="840" w:type="pct"/>
            <w:tcBorders>
              <w:top w:val="single" w:sz="12" w:space="0" w:color="auto"/>
              <w:left w:val="single" w:sz="4" w:space="0" w:color="auto"/>
              <w:bottom w:val="single" w:sz="4" w:space="0" w:color="auto"/>
              <w:right w:val="single" w:sz="4" w:space="0" w:color="auto"/>
            </w:tcBorders>
            <w:vAlign w:val="center"/>
          </w:tcPr>
          <w:p w:rsidR="000E2BC4" w:rsidRDefault="00AF1CD9">
            <w:pPr>
              <w:pStyle w:val="affffffffffff2"/>
              <w:spacing w:line="240" w:lineRule="auto"/>
              <w:rPr>
                <w:rFonts w:ascii="Times New Roman" w:eastAsia="宋体" w:hAnsi="Times New Roman" w:cs="Times New Roman"/>
                <w:kern w:val="0"/>
                <w:sz w:val="21"/>
              </w:rPr>
            </w:pPr>
            <w:r>
              <w:rPr>
                <w:rFonts w:ascii="Times New Roman" w:eastAsia="宋体" w:hAnsi="Times New Roman" w:cs="Times New Roman"/>
                <w:kern w:val="0"/>
                <w:sz w:val="21"/>
              </w:rPr>
              <w:t>1</w:t>
            </w:r>
            <w:r>
              <w:rPr>
                <w:rFonts w:ascii="Times New Roman" w:eastAsia="宋体" w:hAnsi="Times New Roman" w:cs="Times New Roman" w:hint="eastAsia"/>
                <w:kern w:val="0"/>
                <w:sz w:val="21"/>
              </w:rPr>
              <w:t>0</w:t>
            </w:r>
          </w:p>
        </w:tc>
        <w:tc>
          <w:tcPr>
            <w:tcW w:w="903" w:type="pct"/>
            <w:tcBorders>
              <w:top w:val="single" w:sz="12" w:space="0" w:color="auto"/>
              <w:left w:val="single" w:sz="4" w:space="0" w:color="auto"/>
              <w:bottom w:val="single" w:sz="4" w:space="0" w:color="auto"/>
              <w:right w:val="nil"/>
            </w:tcBorders>
            <w:vAlign w:val="center"/>
          </w:tcPr>
          <w:p w:rsidR="000E2BC4" w:rsidRDefault="00AF1CD9">
            <w:pPr>
              <w:pStyle w:val="affffffffffff2"/>
              <w:spacing w:line="240" w:lineRule="auto"/>
              <w:rPr>
                <w:rFonts w:ascii="Times New Roman" w:eastAsia="宋体" w:hAnsi="Times New Roman" w:cs="Times New Roman"/>
                <w:kern w:val="0"/>
                <w:sz w:val="21"/>
              </w:rPr>
            </w:pPr>
            <w:r>
              <w:rPr>
                <w:rFonts w:ascii="Times New Roman" w:eastAsia="宋体" w:hAnsi="Times New Roman" w:cs="Times New Roman"/>
                <w:kern w:val="0"/>
                <w:sz w:val="21"/>
              </w:rPr>
              <w:t>50</w:t>
            </w:r>
          </w:p>
        </w:tc>
      </w:tr>
      <w:tr w:rsidR="000E2BC4">
        <w:trPr>
          <w:trHeight w:val="340"/>
          <w:jc w:val="center"/>
        </w:trPr>
        <w:tc>
          <w:tcPr>
            <w:tcW w:w="484" w:type="pct"/>
            <w:tcBorders>
              <w:top w:val="single" w:sz="4" w:space="0" w:color="auto"/>
              <w:left w:val="nil"/>
              <w:bottom w:val="single" w:sz="4" w:space="0" w:color="auto"/>
              <w:right w:val="single" w:sz="4" w:space="0" w:color="auto"/>
            </w:tcBorders>
            <w:vAlign w:val="center"/>
          </w:tcPr>
          <w:p w:rsidR="000E2BC4" w:rsidRDefault="00AF1CD9">
            <w:pPr>
              <w:pStyle w:val="affffffffffff2"/>
              <w:spacing w:line="240" w:lineRule="auto"/>
              <w:rPr>
                <w:rFonts w:ascii="Times New Roman" w:eastAsia="宋体" w:hAnsi="Times New Roman" w:cs="Times New Roman"/>
                <w:kern w:val="0"/>
                <w:sz w:val="21"/>
              </w:rPr>
            </w:pPr>
            <w:r>
              <w:rPr>
                <w:rFonts w:ascii="Times New Roman" w:eastAsia="宋体" w:hAnsi="Times New Roman" w:cs="Times New Roman"/>
                <w:kern w:val="0"/>
                <w:sz w:val="21"/>
              </w:rPr>
              <w:t>2</w:t>
            </w:r>
          </w:p>
        </w:tc>
        <w:tc>
          <w:tcPr>
            <w:tcW w:w="757" w:type="pct"/>
            <w:tcBorders>
              <w:top w:val="single" w:sz="4" w:space="0" w:color="auto"/>
              <w:left w:val="single" w:sz="4" w:space="0" w:color="auto"/>
              <w:bottom w:val="single" w:sz="4" w:space="0" w:color="auto"/>
              <w:right w:val="single" w:sz="4" w:space="0" w:color="auto"/>
            </w:tcBorders>
            <w:vAlign w:val="center"/>
          </w:tcPr>
          <w:p w:rsidR="000E2BC4" w:rsidRDefault="00AF1CD9">
            <w:pPr>
              <w:pStyle w:val="affffffffffff2"/>
              <w:spacing w:line="240" w:lineRule="auto"/>
              <w:rPr>
                <w:rFonts w:ascii="Times New Roman" w:eastAsia="宋体" w:hAnsi="Times New Roman" w:cs="Times New Roman"/>
                <w:kern w:val="0"/>
                <w:sz w:val="21"/>
              </w:rPr>
            </w:pPr>
            <w:r>
              <w:rPr>
                <w:rFonts w:ascii="Times New Roman" w:eastAsia="宋体" w:hAnsi="Times New Roman" w:cs="Times New Roman"/>
                <w:kern w:val="0"/>
                <w:sz w:val="21"/>
              </w:rPr>
              <w:t>破碎机</w:t>
            </w:r>
          </w:p>
        </w:tc>
        <w:tc>
          <w:tcPr>
            <w:tcW w:w="756" w:type="pct"/>
            <w:tcBorders>
              <w:top w:val="single" w:sz="4" w:space="0" w:color="auto"/>
              <w:left w:val="single" w:sz="4" w:space="0" w:color="auto"/>
              <w:bottom w:val="single" w:sz="4" w:space="0" w:color="auto"/>
              <w:right w:val="single" w:sz="4" w:space="0" w:color="auto"/>
            </w:tcBorders>
            <w:vAlign w:val="center"/>
          </w:tcPr>
          <w:p w:rsidR="000E2BC4" w:rsidRDefault="00AF1CD9">
            <w:pPr>
              <w:pStyle w:val="affffffffffff2"/>
              <w:spacing w:line="240" w:lineRule="auto"/>
              <w:rPr>
                <w:rFonts w:ascii="Times New Roman" w:eastAsia="宋体" w:hAnsi="Times New Roman" w:cs="Times New Roman"/>
                <w:kern w:val="0"/>
                <w:sz w:val="21"/>
              </w:rPr>
            </w:pPr>
            <w:r>
              <w:rPr>
                <w:rFonts w:ascii="Times New Roman" w:eastAsia="宋体" w:hAnsi="Times New Roman" w:cs="Times New Roman"/>
                <w:kern w:val="0"/>
                <w:sz w:val="21"/>
              </w:rPr>
              <w:t>75</w:t>
            </w:r>
          </w:p>
        </w:tc>
        <w:tc>
          <w:tcPr>
            <w:tcW w:w="1260" w:type="pct"/>
            <w:tcBorders>
              <w:top w:val="single" w:sz="4" w:space="0" w:color="auto"/>
              <w:left w:val="single" w:sz="4" w:space="0" w:color="auto"/>
              <w:bottom w:val="single" w:sz="4" w:space="0" w:color="auto"/>
              <w:right w:val="single" w:sz="4" w:space="0" w:color="auto"/>
            </w:tcBorders>
            <w:vAlign w:val="center"/>
          </w:tcPr>
          <w:p w:rsidR="000E2BC4" w:rsidRDefault="00AF1CD9">
            <w:pPr>
              <w:pStyle w:val="affffffffffff2"/>
              <w:spacing w:line="240" w:lineRule="auto"/>
              <w:rPr>
                <w:rFonts w:ascii="Times New Roman" w:eastAsia="宋体" w:hAnsi="Times New Roman" w:cs="Times New Roman"/>
                <w:kern w:val="0"/>
                <w:sz w:val="21"/>
              </w:rPr>
            </w:pPr>
            <w:r>
              <w:rPr>
                <w:rFonts w:ascii="Times New Roman" w:eastAsia="宋体" w:hAnsi="Times New Roman" w:cs="Times New Roman"/>
                <w:kern w:val="0"/>
                <w:sz w:val="21"/>
              </w:rPr>
              <w:t>基础减震，厂房隔声</w:t>
            </w:r>
          </w:p>
        </w:tc>
        <w:tc>
          <w:tcPr>
            <w:tcW w:w="840" w:type="pct"/>
            <w:tcBorders>
              <w:top w:val="single" w:sz="4" w:space="0" w:color="auto"/>
              <w:left w:val="single" w:sz="4" w:space="0" w:color="auto"/>
              <w:bottom w:val="single" w:sz="4" w:space="0" w:color="auto"/>
              <w:right w:val="single" w:sz="4" w:space="0" w:color="auto"/>
            </w:tcBorders>
            <w:vAlign w:val="center"/>
          </w:tcPr>
          <w:p w:rsidR="000E2BC4" w:rsidRDefault="00AF1CD9">
            <w:pPr>
              <w:pStyle w:val="affffffffffff2"/>
              <w:spacing w:line="240" w:lineRule="auto"/>
              <w:rPr>
                <w:rFonts w:ascii="Times New Roman" w:eastAsia="宋体" w:hAnsi="Times New Roman" w:cs="Times New Roman"/>
                <w:kern w:val="0"/>
                <w:sz w:val="21"/>
              </w:rPr>
            </w:pPr>
            <w:r>
              <w:rPr>
                <w:rFonts w:ascii="Times New Roman" w:eastAsia="宋体" w:hAnsi="Times New Roman" w:cs="Times New Roman"/>
                <w:kern w:val="0"/>
                <w:sz w:val="21"/>
              </w:rPr>
              <w:t>15</w:t>
            </w:r>
          </w:p>
        </w:tc>
        <w:tc>
          <w:tcPr>
            <w:tcW w:w="903" w:type="pct"/>
            <w:tcBorders>
              <w:top w:val="single" w:sz="4" w:space="0" w:color="auto"/>
              <w:left w:val="single" w:sz="4" w:space="0" w:color="auto"/>
              <w:bottom w:val="single" w:sz="4" w:space="0" w:color="auto"/>
              <w:right w:val="nil"/>
            </w:tcBorders>
            <w:vAlign w:val="center"/>
          </w:tcPr>
          <w:p w:rsidR="000E2BC4" w:rsidRDefault="00AF1CD9">
            <w:pPr>
              <w:pStyle w:val="affffffffffff2"/>
              <w:spacing w:line="240" w:lineRule="auto"/>
              <w:rPr>
                <w:rFonts w:ascii="Times New Roman" w:eastAsia="宋体" w:hAnsi="Times New Roman" w:cs="Times New Roman"/>
                <w:kern w:val="0"/>
                <w:sz w:val="21"/>
              </w:rPr>
            </w:pPr>
            <w:r>
              <w:rPr>
                <w:rFonts w:ascii="Times New Roman" w:eastAsia="宋体" w:hAnsi="Times New Roman" w:cs="Times New Roman"/>
                <w:kern w:val="0"/>
                <w:sz w:val="21"/>
              </w:rPr>
              <w:t>60</w:t>
            </w:r>
          </w:p>
        </w:tc>
      </w:tr>
      <w:tr w:rsidR="000E2BC4">
        <w:trPr>
          <w:trHeight w:val="340"/>
          <w:jc w:val="center"/>
        </w:trPr>
        <w:tc>
          <w:tcPr>
            <w:tcW w:w="484" w:type="pct"/>
            <w:tcBorders>
              <w:top w:val="single" w:sz="4" w:space="0" w:color="auto"/>
              <w:left w:val="nil"/>
              <w:bottom w:val="single" w:sz="4" w:space="0" w:color="auto"/>
              <w:right w:val="single" w:sz="4" w:space="0" w:color="auto"/>
            </w:tcBorders>
            <w:vAlign w:val="center"/>
          </w:tcPr>
          <w:p w:rsidR="000E2BC4" w:rsidRDefault="00AF1CD9">
            <w:pPr>
              <w:pStyle w:val="affffffffffff2"/>
              <w:spacing w:line="240" w:lineRule="auto"/>
              <w:rPr>
                <w:rFonts w:ascii="Times New Roman" w:eastAsia="宋体" w:hAnsi="Times New Roman" w:cs="Times New Roman"/>
                <w:kern w:val="0"/>
                <w:sz w:val="21"/>
              </w:rPr>
            </w:pPr>
            <w:r>
              <w:rPr>
                <w:rFonts w:ascii="Times New Roman" w:eastAsia="宋体" w:hAnsi="Times New Roman" w:cs="Times New Roman"/>
                <w:kern w:val="0"/>
                <w:sz w:val="21"/>
              </w:rPr>
              <w:t>3</w:t>
            </w:r>
          </w:p>
        </w:tc>
        <w:tc>
          <w:tcPr>
            <w:tcW w:w="757" w:type="pct"/>
            <w:tcBorders>
              <w:top w:val="single" w:sz="4" w:space="0" w:color="auto"/>
              <w:left w:val="single" w:sz="4" w:space="0" w:color="auto"/>
              <w:bottom w:val="single" w:sz="4" w:space="0" w:color="auto"/>
              <w:right w:val="single" w:sz="4" w:space="0" w:color="auto"/>
            </w:tcBorders>
            <w:vAlign w:val="center"/>
          </w:tcPr>
          <w:p w:rsidR="000E2BC4" w:rsidRDefault="00AF1CD9">
            <w:pPr>
              <w:pStyle w:val="affffffffffff2"/>
              <w:spacing w:line="240" w:lineRule="auto"/>
              <w:rPr>
                <w:rFonts w:ascii="Times New Roman" w:eastAsia="宋体" w:hAnsi="Times New Roman" w:cs="Times New Roman"/>
                <w:kern w:val="0"/>
                <w:sz w:val="21"/>
              </w:rPr>
            </w:pPr>
            <w:r>
              <w:rPr>
                <w:rFonts w:ascii="Times New Roman" w:eastAsia="宋体" w:hAnsi="Times New Roman" w:cs="Times New Roman"/>
                <w:kern w:val="0"/>
                <w:sz w:val="21"/>
              </w:rPr>
              <w:t>离心脱水机</w:t>
            </w:r>
          </w:p>
        </w:tc>
        <w:tc>
          <w:tcPr>
            <w:tcW w:w="756" w:type="pct"/>
            <w:tcBorders>
              <w:top w:val="single" w:sz="4" w:space="0" w:color="auto"/>
              <w:left w:val="single" w:sz="4" w:space="0" w:color="auto"/>
              <w:bottom w:val="single" w:sz="4" w:space="0" w:color="auto"/>
              <w:right w:val="single" w:sz="4" w:space="0" w:color="auto"/>
            </w:tcBorders>
            <w:vAlign w:val="center"/>
          </w:tcPr>
          <w:p w:rsidR="000E2BC4" w:rsidRDefault="00AF1CD9">
            <w:pPr>
              <w:pStyle w:val="affffffffffff2"/>
              <w:spacing w:line="240" w:lineRule="auto"/>
              <w:rPr>
                <w:rFonts w:ascii="Times New Roman" w:eastAsia="宋体" w:hAnsi="Times New Roman" w:cs="Times New Roman"/>
                <w:kern w:val="0"/>
                <w:sz w:val="21"/>
              </w:rPr>
            </w:pPr>
            <w:r>
              <w:rPr>
                <w:rFonts w:ascii="Times New Roman" w:eastAsia="宋体" w:hAnsi="Times New Roman" w:cs="Times New Roman"/>
                <w:kern w:val="0"/>
                <w:sz w:val="21"/>
              </w:rPr>
              <w:t>65</w:t>
            </w:r>
          </w:p>
        </w:tc>
        <w:tc>
          <w:tcPr>
            <w:tcW w:w="1260" w:type="pct"/>
            <w:tcBorders>
              <w:top w:val="single" w:sz="4" w:space="0" w:color="auto"/>
              <w:left w:val="single" w:sz="4" w:space="0" w:color="auto"/>
              <w:bottom w:val="single" w:sz="4" w:space="0" w:color="auto"/>
              <w:right w:val="single" w:sz="4" w:space="0" w:color="auto"/>
            </w:tcBorders>
            <w:vAlign w:val="center"/>
          </w:tcPr>
          <w:p w:rsidR="000E2BC4" w:rsidRDefault="00AF1CD9">
            <w:pPr>
              <w:pStyle w:val="affffffffffff2"/>
              <w:spacing w:line="240" w:lineRule="auto"/>
              <w:rPr>
                <w:rFonts w:ascii="Times New Roman" w:eastAsia="宋体" w:hAnsi="Times New Roman" w:cs="Times New Roman"/>
                <w:kern w:val="0"/>
                <w:sz w:val="21"/>
              </w:rPr>
            </w:pPr>
            <w:r>
              <w:rPr>
                <w:rFonts w:ascii="Times New Roman" w:eastAsia="宋体" w:hAnsi="Times New Roman" w:cs="Times New Roman"/>
                <w:kern w:val="0"/>
                <w:sz w:val="21"/>
              </w:rPr>
              <w:t>基础减震，厂房隔声</w:t>
            </w:r>
          </w:p>
        </w:tc>
        <w:tc>
          <w:tcPr>
            <w:tcW w:w="840" w:type="pct"/>
            <w:tcBorders>
              <w:top w:val="single" w:sz="4" w:space="0" w:color="auto"/>
              <w:left w:val="single" w:sz="4" w:space="0" w:color="auto"/>
              <w:bottom w:val="single" w:sz="4" w:space="0" w:color="auto"/>
              <w:right w:val="single" w:sz="4" w:space="0" w:color="auto"/>
            </w:tcBorders>
            <w:vAlign w:val="center"/>
          </w:tcPr>
          <w:p w:rsidR="000E2BC4" w:rsidRDefault="00AF1CD9">
            <w:pPr>
              <w:pStyle w:val="affffffffffff2"/>
              <w:spacing w:line="240" w:lineRule="auto"/>
              <w:rPr>
                <w:rFonts w:ascii="Times New Roman" w:eastAsia="宋体" w:hAnsi="Times New Roman" w:cs="Times New Roman"/>
                <w:kern w:val="0"/>
                <w:sz w:val="21"/>
              </w:rPr>
            </w:pPr>
            <w:r>
              <w:rPr>
                <w:rFonts w:ascii="Times New Roman" w:eastAsia="宋体" w:hAnsi="Times New Roman" w:cs="Times New Roman"/>
                <w:kern w:val="0"/>
                <w:sz w:val="21"/>
              </w:rPr>
              <w:t>15</w:t>
            </w:r>
          </w:p>
        </w:tc>
        <w:tc>
          <w:tcPr>
            <w:tcW w:w="903" w:type="pct"/>
            <w:tcBorders>
              <w:top w:val="single" w:sz="4" w:space="0" w:color="auto"/>
              <w:left w:val="single" w:sz="4" w:space="0" w:color="auto"/>
              <w:bottom w:val="single" w:sz="4" w:space="0" w:color="auto"/>
              <w:right w:val="nil"/>
            </w:tcBorders>
            <w:vAlign w:val="center"/>
          </w:tcPr>
          <w:p w:rsidR="000E2BC4" w:rsidRDefault="00AF1CD9">
            <w:pPr>
              <w:pStyle w:val="affffffffffff2"/>
              <w:spacing w:line="240" w:lineRule="auto"/>
              <w:rPr>
                <w:rFonts w:ascii="Times New Roman" w:eastAsia="宋体" w:hAnsi="Times New Roman" w:cs="Times New Roman"/>
                <w:kern w:val="0"/>
                <w:sz w:val="21"/>
              </w:rPr>
            </w:pPr>
            <w:r>
              <w:rPr>
                <w:rFonts w:ascii="Times New Roman" w:eastAsia="宋体" w:hAnsi="Times New Roman" w:cs="Times New Roman"/>
                <w:kern w:val="0"/>
                <w:sz w:val="21"/>
              </w:rPr>
              <w:t>50</w:t>
            </w:r>
          </w:p>
        </w:tc>
      </w:tr>
      <w:tr w:rsidR="000E2BC4">
        <w:trPr>
          <w:trHeight w:val="340"/>
          <w:jc w:val="center"/>
        </w:trPr>
        <w:tc>
          <w:tcPr>
            <w:tcW w:w="484" w:type="pct"/>
            <w:tcBorders>
              <w:top w:val="single" w:sz="4" w:space="0" w:color="auto"/>
              <w:left w:val="nil"/>
              <w:bottom w:val="single" w:sz="4" w:space="0" w:color="auto"/>
              <w:right w:val="single" w:sz="4" w:space="0" w:color="auto"/>
            </w:tcBorders>
            <w:vAlign w:val="center"/>
          </w:tcPr>
          <w:p w:rsidR="000E2BC4" w:rsidRDefault="00AF1CD9">
            <w:pPr>
              <w:pStyle w:val="affffffffffff2"/>
              <w:spacing w:line="240" w:lineRule="auto"/>
              <w:rPr>
                <w:rFonts w:ascii="Times New Roman" w:eastAsia="宋体" w:hAnsi="Times New Roman" w:cs="Times New Roman"/>
                <w:kern w:val="0"/>
                <w:sz w:val="21"/>
              </w:rPr>
            </w:pPr>
            <w:r>
              <w:rPr>
                <w:rFonts w:ascii="Times New Roman" w:eastAsia="宋体" w:hAnsi="Times New Roman" w:cs="Times New Roman"/>
                <w:kern w:val="0"/>
                <w:sz w:val="21"/>
              </w:rPr>
              <w:t>4</w:t>
            </w:r>
          </w:p>
        </w:tc>
        <w:tc>
          <w:tcPr>
            <w:tcW w:w="757" w:type="pct"/>
            <w:tcBorders>
              <w:top w:val="single" w:sz="4" w:space="0" w:color="auto"/>
              <w:left w:val="single" w:sz="4" w:space="0" w:color="auto"/>
              <w:bottom w:val="single" w:sz="4" w:space="0" w:color="auto"/>
              <w:right w:val="single" w:sz="4" w:space="0" w:color="auto"/>
            </w:tcBorders>
            <w:vAlign w:val="center"/>
          </w:tcPr>
          <w:p w:rsidR="000E2BC4" w:rsidRDefault="00AF1CD9">
            <w:pPr>
              <w:pStyle w:val="affffffffffff2"/>
              <w:spacing w:line="240" w:lineRule="auto"/>
              <w:rPr>
                <w:rFonts w:ascii="Times New Roman" w:eastAsia="宋体" w:hAnsi="Times New Roman" w:cs="Times New Roman"/>
                <w:kern w:val="0"/>
                <w:sz w:val="21"/>
              </w:rPr>
            </w:pPr>
            <w:r>
              <w:rPr>
                <w:rFonts w:ascii="Times New Roman" w:eastAsia="宋体" w:hAnsi="Times New Roman" w:cs="Times New Roman"/>
                <w:kern w:val="0"/>
                <w:sz w:val="21"/>
              </w:rPr>
              <w:t>造粒机</w:t>
            </w:r>
          </w:p>
        </w:tc>
        <w:tc>
          <w:tcPr>
            <w:tcW w:w="756" w:type="pct"/>
            <w:tcBorders>
              <w:top w:val="single" w:sz="4" w:space="0" w:color="auto"/>
              <w:left w:val="single" w:sz="4" w:space="0" w:color="auto"/>
              <w:bottom w:val="single" w:sz="4" w:space="0" w:color="auto"/>
              <w:right w:val="single" w:sz="4" w:space="0" w:color="auto"/>
            </w:tcBorders>
            <w:vAlign w:val="center"/>
          </w:tcPr>
          <w:p w:rsidR="000E2BC4" w:rsidRDefault="00AF1CD9">
            <w:pPr>
              <w:pStyle w:val="affffffffffff2"/>
              <w:spacing w:line="240" w:lineRule="auto"/>
              <w:rPr>
                <w:rFonts w:ascii="Times New Roman" w:eastAsia="宋体" w:hAnsi="Times New Roman" w:cs="Times New Roman"/>
                <w:kern w:val="0"/>
                <w:sz w:val="21"/>
              </w:rPr>
            </w:pPr>
            <w:r>
              <w:rPr>
                <w:rFonts w:ascii="Times New Roman" w:eastAsia="宋体" w:hAnsi="Times New Roman" w:cs="Times New Roman"/>
                <w:kern w:val="0"/>
                <w:sz w:val="21"/>
              </w:rPr>
              <w:t>70</w:t>
            </w:r>
          </w:p>
        </w:tc>
        <w:tc>
          <w:tcPr>
            <w:tcW w:w="1260" w:type="pct"/>
            <w:tcBorders>
              <w:top w:val="single" w:sz="4" w:space="0" w:color="auto"/>
              <w:left w:val="single" w:sz="4" w:space="0" w:color="auto"/>
              <w:bottom w:val="single" w:sz="4" w:space="0" w:color="auto"/>
              <w:right w:val="single" w:sz="4" w:space="0" w:color="auto"/>
            </w:tcBorders>
            <w:vAlign w:val="center"/>
          </w:tcPr>
          <w:p w:rsidR="000E2BC4" w:rsidRDefault="00AF1CD9">
            <w:pPr>
              <w:pStyle w:val="affffffffffff2"/>
              <w:spacing w:line="240" w:lineRule="auto"/>
              <w:rPr>
                <w:rFonts w:ascii="Times New Roman" w:eastAsia="宋体" w:hAnsi="Times New Roman" w:cs="Times New Roman"/>
                <w:kern w:val="0"/>
                <w:sz w:val="21"/>
              </w:rPr>
            </w:pPr>
            <w:r>
              <w:rPr>
                <w:rFonts w:ascii="Times New Roman" w:eastAsia="宋体" w:hAnsi="Times New Roman" w:cs="Times New Roman"/>
                <w:kern w:val="0"/>
                <w:sz w:val="21"/>
              </w:rPr>
              <w:t>基础减震，厂房隔声</w:t>
            </w:r>
          </w:p>
        </w:tc>
        <w:tc>
          <w:tcPr>
            <w:tcW w:w="840" w:type="pct"/>
            <w:tcBorders>
              <w:top w:val="single" w:sz="4" w:space="0" w:color="auto"/>
              <w:left w:val="single" w:sz="4" w:space="0" w:color="auto"/>
              <w:bottom w:val="single" w:sz="4" w:space="0" w:color="auto"/>
              <w:right w:val="single" w:sz="4" w:space="0" w:color="auto"/>
            </w:tcBorders>
            <w:vAlign w:val="center"/>
          </w:tcPr>
          <w:p w:rsidR="000E2BC4" w:rsidRDefault="00AF1CD9">
            <w:pPr>
              <w:pStyle w:val="affffffffffff2"/>
              <w:spacing w:line="240" w:lineRule="auto"/>
              <w:rPr>
                <w:rFonts w:ascii="Times New Roman" w:eastAsia="宋体" w:hAnsi="Times New Roman" w:cs="Times New Roman"/>
                <w:kern w:val="0"/>
                <w:sz w:val="21"/>
              </w:rPr>
            </w:pPr>
            <w:r>
              <w:rPr>
                <w:rFonts w:ascii="Times New Roman" w:eastAsia="宋体" w:hAnsi="Times New Roman" w:cs="Times New Roman"/>
                <w:kern w:val="0"/>
                <w:sz w:val="21"/>
              </w:rPr>
              <w:t>15</w:t>
            </w:r>
          </w:p>
        </w:tc>
        <w:tc>
          <w:tcPr>
            <w:tcW w:w="903" w:type="pct"/>
            <w:tcBorders>
              <w:top w:val="single" w:sz="4" w:space="0" w:color="auto"/>
              <w:left w:val="single" w:sz="4" w:space="0" w:color="auto"/>
              <w:bottom w:val="single" w:sz="4" w:space="0" w:color="auto"/>
              <w:right w:val="nil"/>
            </w:tcBorders>
            <w:vAlign w:val="center"/>
          </w:tcPr>
          <w:p w:rsidR="000E2BC4" w:rsidRDefault="00AF1CD9">
            <w:pPr>
              <w:pStyle w:val="affffffffffff2"/>
              <w:spacing w:line="240" w:lineRule="auto"/>
              <w:rPr>
                <w:rFonts w:ascii="Times New Roman" w:eastAsia="宋体" w:hAnsi="Times New Roman" w:cs="Times New Roman"/>
                <w:kern w:val="0"/>
                <w:sz w:val="21"/>
              </w:rPr>
            </w:pPr>
            <w:r>
              <w:rPr>
                <w:rFonts w:ascii="Times New Roman" w:eastAsia="宋体" w:hAnsi="Times New Roman" w:cs="Times New Roman"/>
                <w:kern w:val="0"/>
                <w:sz w:val="21"/>
              </w:rPr>
              <w:t>55</w:t>
            </w:r>
          </w:p>
        </w:tc>
      </w:tr>
      <w:tr w:rsidR="000E2BC4">
        <w:trPr>
          <w:trHeight w:val="340"/>
          <w:jc w:val="center"/>
        </w:trPr>
        <w:tc>
          <w:tcPr>
            <w:tcW w:w="484" w:type="pct"/>
            <w:tcBorders>
              <w:top w:val="single" w:sz="4" w:space="0" w:color="auto"/>
              <w:left w:val="nil"/>
              <w:bottom w:val="single" w:sz="4" w:space="0" w:color="auto"/>
              <w:right w:val="single" w:sz="4" w:space="0" w:color="auto"/>
            </w:tcBorders>
            <w:vAlign w:val="center"/>
          </w:tcPr>
          <w:p w:rsidR="000E2BC4" w:rsidRDefault="00AF1CD9">
            <w:pPr>
              <w:pStyle w:val="affffffffffff2"/>
              <w:spacing w:line="240" w:lineRule="auto"/>
              <w:rPr>
                <w:rFonts w:ascii="Times New Roman" w:eastAsia="宋体" w:hAnsi="Times New Roman" w:cs="Times New Roman"/>
                <w:kern w:val="0"/>
                <w:sz w:val="21"/>
              </w:rPr>
            </w:pPr>
            <w:r>
              <w:rPr>
                <w:rFonts w:ascii="Times New Roman" w:eastAsia="宋体" w:hAnsi="Times New Roman" w:cs="Times New Roman"/>
                <w:kern w:val="0"/>
                <w:sz w:val="21"/>
              </w:rPr>
              <w:t>5</w:t>
            </w:r>
          </w:p>
        </w:tc>
        <w:tc>
          <w:tcPr>
            <w:tcW w:w="757" w:type="pct"/>
            <w:tcBorders>
              <w:top w:val="single" w:sz="4" w:space="0" w:color="auto"/>
              <w:left w:val="single" w:sz="4" w:space="0" w:color="auto"/>
              <w:bottom w:val="single" w:sz="4" w:space="0" w:color="auto"/>
              <w:right w:val="single" w:sz="4" w:space="0" w:color="auto"/>
            </w:tcBorders>
            <w:vAlign w:val="center"/>
          </w:tcPr>
          <w:p w:rsidR="000E2BC4" w:rsidRDefault="00AF1CD9">
            <w:pPr>
              <w:pStyle w:val="affffffffffff2"/>
              <w:spacing w:line="240" w:lineRule="auto"/>
              <w:rPr>
                <w:rFonts w:ascii="Times New Roman" w:eastAsia="宋体" w:hAnsi="Times New Roman" w:cs="Times New Roman"/>
                <w:kern w:val="0"/>
                <w:sz w:val="21"/>
              </w:rPr>
            </w:pPr>
            <w:r>
              <w:rPr>
                <w:rFonts w:ascii="Times New Roman" w:eastAsia="宋体" w:hAnsi="Times New Roman" w:cs="Times New Roman"/>
                <w:kern w:val="0"/>
                <w:sz w:val="21"/>
              </w:rPr>
              <w:t>切粒机</w:t>
            </w:r>
          </w:p>
        </w:tc>
        <w:tc>
          <w:tcPr>
            <w:tcW w:w="756" w:type="pct"/>
            <w:tcBorders>
              <w:top w:val="single" w:sz="4" w:space="0" w:color="auto"/>
              <w:left w:val="single" w:sz="4" w:space="0" w:color="auto"/>
              <w:bottom w:val="single" w:sz="4" w:space="0" w:color="auto"/>
              <w:right w:val="single" w:sz="4" w:space="0" w:color="auto"/>
            </w:tcBorders>
            <w:vAlign w:val="center"/>
          </w:tcPr>
          <w:p w:rsidR="000E2BC4" w:rsidRDefault="00AF1CD9">
            <w:pPr>
              <w:pStyle w:val="affffffffffff2"/>
              <w:spacing w:line="240" w:lineRule="auto"/>
              <w:rPr>
                <w:rFonts w:ascii="Times New Roman" w:eastAsia="宋体" w:hAnsi="Times New Roman" w:cs="Times New Roman"/>
                <w:kern w:val="0"/>
                <w:sz w:val="21"/>
              </w:rPr>
            </w:pPr>
            <w:r>
              <w:rPr>
                <w:rFonts w:ascii="Times New Roman" w:eastAsia="宋体" w:hAnsi="Times New Roman" w:cs="Times New Roman"/>
                <w:kern w:val="0"/>
                <w:sz w:val="21"/>
              </w:rPr>
              <w:t>70</w:t>
            </w:r>
          </w:p>
        </w:tc>
        <w:tc>
          <w:tcPr>
            <w:tcW w:w="1260" w:type="pct"/>
            <w:tcBorders>
              <w:top w:val="single" w:sz="4" w:space="0" w:color="auto"/>
              <w:left w:val="single" w:sz="4" w:space="0" w:color="auto"/>
              <w:bottom w:val="single" w:sz="4" w:space="0" w:color="auto"/>
              <w:right w:val="single" w:sz="4" w:space="0" w:color="auto"/>
            </w:tcBorders>
            <w:vAlign w:val="center"/>
          </w:tcPr>
          <w:p w:rsidR="000E2BC4" w:rsidRDefault="00AF1CD9">
            <w:pPr>
              <w:pStyle w:val="affffffffffff2"/>
              <w:spacing w:line="240" w:lineRule="auto"/>
              <w:rPr>
                <w:rFonts w:ascii="Times New Roman" w:eastAsia="宋体" w:hAnsi="Times New Roman" w:cs="Times New Roman"/>
                <w:kern w:val="0"/>
                <w:sz w:val="21"/>
              </w:rPr>
            </w:pPr>
            <w:r>
              <w:rPr>
                <w:rFonts w:ascii="Times New Roman" w:eastAsia="宋体" w:hAnsi="Times New Roman" w:cs="Times New Roman"/>
                <w:kern w:val="0"/>
                <w:sz w:val="21"/>
              </w:rPr>
              <w:t>基础减震，厂房隔声</w:t>
            </w:r>
          </w:p>
        </w:tc>
        <w:tc>
          <w:tcPr>
            <w:tcW w:w="840" w:type="pct"/>
            <w:tcBorders>
              <w:top w:val="single" w:sz="4" w:space="0" w:color="auto"/>
              <w:left w:val="single" w:sz="4" w:space="0" w:color="auto"/>
              <w:bottom w:val="single" w:sz="4" w:space="0" w:color="auto"/>
              <w:right w:val="single" w:sz="4" w:space="0" w:color="auto"/>
            </w:tcBorders>
            <w:vAlign w:val="center"/>
          </w:tcPr>
          <w:p w:rsidR="000E2BC4" w:rsidRDefault="00AF1CD9">
            <w:pPr>
              <w:pStyle w:val="affffffffffff2"/>
              <w:spacing w:line="240" w:lineRule="auto"/>
              <w:rPr>
                <w:rFonts w:ascii="Times New Roman" w:eastAsia="宋体" w:hAnsi="Times New Roman" w:cs="Times New Roman"/>
                <w:kern w:val="0"/>
                <w:sz w:val="21"/>
              </w:rPr>
            </w:pPr>
            <w:r>
              <w:rPr>
                <w:rFonts w:ascii="Times New Roman" w:eastAsia="宋体" w:hAnsi="Times New Roman" w:cs="Times New Roman"/>
                <w:kern w:val="0"/>
                <w:sz w:val="21"/>
              </w:rPr>
              <w:t>15</w:t>
            </w:r>
          </w:p>
        </w:tc>
        <w:tc>
          <w:tcPr>
            <w:tcW w:w="903" w:type="pct"/>
            <w:tcBorders>
              <w:top w:val="single" w:sz="4" w:space="0" w:color="auto"/>
              <w:left w:val="single" w:sz="4" w:space="0" w:color="auto"/>
              <w:bottom w:val="single" w:sz="4" w:space="0" w:color="auto"/>
              <w:right w:val="nil"/>
            </w:tcBorders>
            <w:vAlign w:val="center"/>
          </w:tcPr>
          <w:p w:rsidR="000E2BC4" w:rsidRDefault="00AF1CD9">
            <w:pPr>
              <w:pStyle w:val="affffffffffff2"/>
              <w:spacing w:line="240" w:lineRule="auto"/>
              <w:rPr>
                <w:rFonts w:ascii="Times New Roman" w:eastAsia="宋体" w:hAnsi="Times New Roman" w:cs="Times New Roman"/>
                <w:kern w:val="0"/>
                <w:sz w:val="21"/>
              </w:rPr>
            </w:pPr>
            <w:r>
              <w:rPr>
                <w:rFonts w:ascii="Times New Roman" w:eastAsia="宋体" w:hAnsi="Times New Roman" w:cs="Times New Roman"/>
                <w:kern w:val="0"/>
                <w:sz w:val="21"/>
              </w:rPr>
              <w:t>55</w:t>
            </w:r>
          </w:p>
        </w:tc>
      </w:tr>
      <w:tr w:rsidR="000E2BC4">
        <w:trPr>
          <w:trHeight w:val="340"/>
          <w:jc w:val="center"/>
        </w:trPr>
        <w:tc>
          <w:tcPr>
            <w:tcW w:w="484" w:type="pct"/>
            <w:tcBorders>
              <w:top w:val="single" w:sz="4" w:space="0" w:color="auto"/>
              <w:left w:val="nil"/>
              <w:bottom w:val="single" w:sz="4" w:space="0" w:color="auto"/>
              <w:right w:val="single" w:sz="4" w:space="0" w:color="auto"/>
            </w:tcBorders>
            <w:vAlign w:val="center"/>
          </w:tcPr>
          <w:p w:rsidR="000E2BC4" w:rsidRDefault="00AF1CD9">
            <w:pPr>
              <w:pStyle w:val="affffffffffff2"/>
              <w:spacing w:line="240" w:lineRule="auto"/>
              <w:rPr>
                <w:rFonts w:ascii="Times New Roman" w:eastAsia="宋体" w:hAnsi="Times New Roman" w:cs="Times New Roman"/>
                <w:kern w:val="0"/>
                <w:sz w:val="21"/>
              </w:rPr>
            </w:pPr>
            <w:r>
              <w:rPr>
                <w:rFonts w:ascii="Times New Roman" w:eastAsia="宋体" w:hAnsi="Times New Roman" w:cs="Times New Roman"/>
                <w:kern w:val="0"/>
                <w:sz w:val="21"/>
              </w:rPr>
              <w:t>6</w:t>
            </w:r>
          </w:p>
        </w:tc>
        <w:tc>
          <w:tcPr>
            <w:tcW w:w="757" w:type="pct"/>
            <w:tcBorders>
              <w:top w:val="single" w:sz="4" w:space="0" w:color="auto"/>
              <w:left w:val="single" w:sz="4" w:space="0" w:color="auto"/>
              <w:bottom w:val="single" w:sz="4" w:space="0" w:color="auto"/>
              <w:right w:val="single" w:sz="4" w:space="0" w:color="auto"/>
            </w:tcBorders>
            <w:vAlign w:val="center"/>
          </w:tcPr>
          <w:p w:rsidR="000E2BC4" w:rsidRDefault="00AF1CD9">
            <w:pPr>
              <w:pStyle w:val="affffffffffff2"/>
              <w:spacing w:line="240" w:lineRule="auto"/>
              <w:rPr>
                <w:rFonts w:ascii="Times New Roman" w:eastAsia="宋体" w:hAnsi="Times New Roman" w:cs="Times New Roman"/>
                <w:kern w:val="0"/>
                <w:sz w:val="21"/>
              </w:rPr>
            </w:pPr>
            <w:r>
              <w:rPr>
                <w:rFonts w:ascii="Times New Roman" w:eastAsia="宋体" w:hAnsi="Times New Roman" w:cs="Times New Roman"/>
                <w:kern w:val="0"/>
                <w:sz w:val="21"/>
              </w:rPr>
              <w:t>混料机</w:t>
            </w:r>
          </w:p>
        </w:tc>
        <w:tc>
          <w:tcPr>
            <w:tcW w:w="756" w:type="pct"/>
            <w:tcBorders>
              <w:top w:val="single" w:sz="4" w:space="0" w:color="auto"/>
              <w:left w:val="single" w:sz="4" w:space="0" w:color="auto"/>
              <w:bottom w:val="single" w:sz="4" w:space="0" w:color="auto"/>
              <w:right w:val="single" w:sz="4" w:space="0" w:color="auto"/>
            </w:tcBorders>
            <w:vAlign w:val="center"/>
          </w:tcPr>
          <w:p w:rsidR="000E2BC4" w:rsidRDefault="00AF1CD9">
            <w:pPr>
              <w:pStyle w:val="affffffffffff2"/>
              <w:spacing w:line="240" w:lineRule="auto"/>
              <w:rPr>
                <w:rFonts w:ascii="Times New Roman" w:eastAsia="宋体" w:hAnsi="Times New Roman" w:cs="Times New Roman"/>
                <w:kern w:val="0"/>
                <w:sz w:val="21"/>
              </w:rPr>
            </w:pPr>
            <w:r>
              <w:rPr>
                <w:rFonts w:ascii="Times New Roman" w:eastAsia="宋体" w:hAnsi="Times New Roman" w:cs="Times New Roman"/>
                <w:kern w:val="0"/>
                <w:sz w:val="21"/>
              </w:rPr>
              <w:t>70</w:t>
            </w:r>
          </w:p>
        </w:tc>
        <w:tc>
          <w:tcPr>
            <w:tcW w:w="1260" w:type="pct"/>
            <w:tcBorders>
              <w:top w:val="single" w:sz="4" w:space="0" w:color="auto"/>
              <w:left w:val="single" w:sz="4" w:space="0" w:color="auto"/>
              <w:bottom w:val="single" w:sz="4" w:space="0" w:color="auto"/>
              <w:right w:val="single" w:sz="4" w:space="0" w:color="auto"/>
            </w:tcBorders>
            <w:vAlign w:val="center"/>
          </w:tcPr>
          <w:p w:rsidR="000E2BC4" w:rsidRDefault="00AF1CD9">
            <w:pPr>
              <w:pStyle w:val="affffffffffff2"/>
              <w:spacing w:line="240" w:lineRule="auto"/>
              <w:rPr>
                <w:rFonts w:ascii="Times New Roman" w:eastAsia="宋体" w:hAnsi="Times New Roman" w:cs="Times New Roman"/>
                <w:kern w:val="0"/>
                <w:sz w:val="21"/>
              </w:rPr>
            </w:pPr>
            <w:r>
              <w:rPr>
                <w:rFonts w:ascii="Times New Roman" w:eastAsia="宋体" w:hAnsi="Times New Roman" w:cs="Times New Roman"/>
                <w:kern w:val="0"/>
                <w:sz w:val="21"/>
              </w:rPr>
              <w:t>基础减震，厂房隔声</w:t>
            </w:r>
          </w:p>
        </w:tc>
        <w:tc>
          <w:tcPr>
            <w:tcW w:w="840" w:type="pct"/>
            <w:tcBorders>
              <w:top w:val="single" w:sz="4" w:space="0" w:color="auto"/>
              <w:left w:val="single" w:sz="4" w:space="0" w:color="auto"/>
              <w:bottom w:val="single" w:sz="4" w:space="0" w:color="auto"/>
              <w:right w:val="single" w:sz="4" w:space="0" w:color="auto"/>
            </w:tcBorders>
            <w:vAlign w:val="center"/>
          </w:tcPr>
          <w:p w:rsidR="000E2BC4" w:rsidRDefault="00AF1CD9">
            <w:pPr>
              <w:pStyle w:val="affffffffffff2"/>
              <w:spacing w:line="240" w:lineRule="auto"/>
              <w:rPr>
                <w:rFonts w:ascii="Times New Roman" w:eastAsia="宋体" w:hAnsi="Times New Roman" w:cs="Times New Roman"/>
                <w:kern w:val="0"/>
                <w:sz w:val="21"/>
              </w:rPr>
            </w:pPr>
            <w:r>
              <w:rPr>
                <w:rFonts w:ascii="Times New Roman" w:eastAsia="宋体" w:hAnsi="Times New Roman" w:cs="Times New Roman"/>
                <w:kern w:val="0"/>
                <w:sz w:val="21"/>
              </w:rPr>
              <w:t>15</w:t>
            </w:r>
          </w:p>
        </w:tc>
        <w:tc>
          <w:tcPr>
            <w:tcW w:w="903" w:type="pct"/>
            <w:tcBorders>
              <w:top w:val="single" w:sz="4" w:space="0" w:color="auto"/>
              <w:left w:val="single" w:sz="4" w:space="0" w:color="auto"/>
              <w:bottom w:val="single" w:sz="4" w:space="0" w:color="auto"/>
              <w:right w:val="nil"/>
            </w:tcBorders>
            <w:vAlign w:val="center"/>
          </w:tcPr>
          <w:p w:rsidR="000E2BC4" w:rsidRDefault="00AF1CD9">
            <w:pPr>
              <w:pStyle w:val="affffffffffff2"/>
              <w:spacing w:line="240" w:lineRule="auto"/>
              <w:rPr>
                <w:rFonts w:ascii="Times New Roman" w:eastAsia="宋体" w:hAnsi="Times New Roman" w:cs="Times New Roman"/>
                <w:kern w:val="0"/>
                <w:sz w:val="21"/>
              </w:rPr>
            </w:pPr>
            <w:r>
              <w:rPr>
                <w:rFonts w:ascii="Times New Roman" w:eastAsia="宋体" w:hAnsi="Times New Roman" w:cs="Times New Roman"/>
                <w:kern w:val="0"/>
                <w:sz w:val="21"/>
              </w:rPr>
              <w:t>55</w:t>
            </w:r>
          </w:p>
        </w:tc>
      </w:tr>
      <w:tr w:rsidR="000E2BC4">
        <w:trPr>
          <w:trHeight w:val="340"/>
          <w:jc w:val="center"/>
        </w:trPr>
        <w:tc>
          <w:tcPr>
            <w:tcW w:w="484" w:type="pct"/>
            <w:tcBorders>
              <w:top w:val="single" w:sz="4" w:space="0" w:color="auto"/>
              <w:left w:val="nil"/>
              <w:bottom w:val="single" w:sz="4" w:space="0" w:color="auto"/>
              <w:right w:val="single" w:sz="4" w:space="0" w:color="auto"/>
            </w:tcBorders>
            <w:vAlign w:val="center"/>
          </w:tcPr>
          <w:p w:rsidR="000E2BC4" w:rsidRDefault="00AF1CD9">
            <w:pPr>
              <w:pStyle w:val="affffffffffff2"/>
              <w:spacing w:line="240" w:lineRule="auto"/>
              <w:rPr>
                <w:rFonts w:ascii="Times New Roman" w:eastAsia="宋体" w:hAnsi="Times New Roman" w:cs="Times New Roman"/>
                <w:kern w:val="0"/>
                <w:sz w:val="21"/>
              </w:rPr>
            </w:pPr>
            <w:r>
              <w:rPr>
                <w:rFonts w:ascii="Times New Roman" w:eastAsia="宋体" w:hAnsi="Times New Roman" w:cs="Times New Roman"/>
                <w:kern w:val="0"/>
                <w:sz w:val="21"/>
              </w:rPr>
              <w:t>7</w:t>
            </w:r>
          </w:p>
        </w:tc>
        <w:tc>
          <w:tcPr>
            <w:tcW w:w="757" w:type="pct"/>
            <w:tcBorders>
              <w:top w:val="single" w:sz="4" w:space="0" w:color="auto"/>
              <w:left w:val="single" w:sz="4" w:space="0" w:color="auto"/>
              <w:bottom w:val="single" w:sz="4" w:space="0" w:color="auto"/>
              <w:right w:val="single" w:sz="4" w:space="0" w:color="auto"/>
            </w:tcBorders>
            <w:vAlign w:val="center"/>
          </w:tcPr>
          <w:p w:rsidR="000E2BC4" w:rsidRDefault="00AF1CD9">
            <w:pPr>
              <w:pStyle w:val="affffffffffff2"/>
              <w:spacing w:line="240" w:lineRule="auto"/>
              <w:rPr>
                <w:rFonts w:ascii="Times New Roman" w:eastAsia="宋体" w:hAnsi="Times New Roman" w:cs="Times New Roman"/>
                <w:kern w:val="0"/>
                <w:sz w:val="21"/>
              </w:rPr>
            </w:pPr>
            <w:r>
              <w:rPr>
                <w:rFonts w:ascii="Times New Roman" w:eastAsia="宋体" w:hAnsi="Times New Roman" w:cs="Times New Roman"/>
                <w:kern w:val="0"/>
                <w:sz w:val="21"/>
              </w:rPr>
              <w:t>注塑机</w:t>
            </w:r>
          </w:p>
        </w:tc>
        <w:tc>
          <w:tcPr>
            <w:tcW w:w="756" w:type="pct"/>
            <w:tcBorders>
              <w:top w:val="single" w:sz="4" w:space="0" w:color="auto"/>
              <w:left w:val="single" w:sz="4" w:space="0" w:color="auto"/>
              <w:bottom w:val="single" w:sz="4" w:space="0" w:color="auto"/>
              <w:right w:val="single" w:sz="4" w:space="0" w:color="auto"/>
            </w:tcBorders>
            <w:vAlign w:val="center"/>
          </w:tcPr>
          <w:p w:rsidR="000E2BC4" w:rsidRDefault="00AF1CD9">
            <w:pPr>
              <w:pStyle w:val="affffffffffff2"/>
              <w:spacing w:line="240" w:lineRule="auto"/>
              <w:rPr>
                <w:rFonts w:ascii="Times New Roman" w:eastAsia="宋体" w:hAnsi="Times New Roman" w:cs="Times New Roman"/>
                <w:kern w:val="0"/>
                <w:sz w:val="21"/>
              </w:rPr>
            </w:pPr>
            <w:r>
              <w:rPr>
                <w:rFonts w:ascii="Times New Roman" w:eastAsia="宋体" w:hAnsi="Times New Roman" w:cs="Times New Roman"/>
                <w:kern w:val="0"/>
                <w:sz w:val="21"/>
              </w:rPr>
              <w:t>70</w:t>
            </w:r>
          </w:p>
        </w:tc>
        <w:tc>
          <w:tcPr>
            <w:tcW w:w="1260" w:type="pct"/>
            <w:tcBorders>
              <w:top w:val="single" w:sz="4" w:space="0" w:color="auto"/>
              <w:left w:val="single" w:sz="4" w:space="0" w:color="auto"/>
              <w:bottom w:val="single" w:sz="4" w:space="0" w:color="auto"/>
              <w:right w:val="single" w:sz="4" w:space="0" w:color="auto"/>
            </w:tcBorders>
            <w:vAlign w:val="center"/>
          </w:tcPr>
          <w:p w:rsidR="000E2BC4" w:rsidRDefault="00AF1CD9">
            <w:pPr>
              <w:pStyle w:val="affffffffffff2"/>
              <w:spacing w:line="240" w:lineRule="auto"/>
              <w:rPr>
                <w:rFonts w:ascii="Times New Roman" w:eastAsia="宋体" w:hAnsi="Times New Roman" w:cs="Times New Roman"/>
                <w:kern w:val="0"/>
                <w:sz w:val="21"/>
              </w:rPr>
            </w:pPr>
            <w:r>
              <w:rPr>
                <w:rFonts w:ascii="Times New Roman" w:eastAsia="宋体" w:hAnsi="Times New Roman" w:cs="Times New Roman"/>
                <w:kern w:val="0"/>
                <w:sz w:val="21"/>
              </w:rPr>
              <w:t>基础减震，厂房隔声</w:t>
            </w:r>
          </w:p>
        </w:tc>
        <w:tc>
          <w:tcPr>
            <w:tcW w:w="840" w:type="pct"/>
            <w:tcBorders>
              <w:top w:val="single" w:sz="4" w:space="0" w:color="auto"/>
              <w:left w:val="single" w:sz="4" w:space="0" w:color="auto"/>
              <w:bottom w:val="single" w:sz="4" w:space="0" w:color="auto"/>
              <w:right w:val="single" w:sz="4" w:space="0" w:color="auto"/>
            </w:tcBorders>
            <w:vAlign w:val="center"/>
          </w:tcPr>
          <w:p w:rsidR="000E2BC4" w:rsidRDefault="00AF1CD9">
            <w:pPr>
              <w:pStyle w:val="affffffffffff2"/>
              <w:spacing w:line="240" w:lineRule="auto"/>
              <w:rPr>
                <w:rFonts w:ascii="Times New Roman" w:eastAsia="宋体" w:hAnsi="Times New Roman" w:cs="Times New Roman"/>
                <w:kern w:val="0"/>
                <w:sz w:val="21"/>
              </w:rPr>
            </w:pPr>
            <w:r>
              <w:rPr>
                <w:rFonts w:ascii="Times New Roman" w:eastAsia="宋体" w:hAnsi="Times New Roman" w:cs="Times New Roman"/>
                <w:kern w:val="0"/>
                <w:sz w:val="21"/>
              </w:rPr>
              <w:t>15</w:t>
            </w:r>
          </w:p>
        </w:tc>
        <w:tc>
          <w:tcPr>
            <w:tcW w:w="903" w:type="pct"/>
            <w:tcBorders>
              <w:top w:val="single" w:sz="4" w:space="0" w:color="auto"/>
              <w:left w:val="single" w:sz="4" w:space="0" w:color="auto"/>
              <w:bottom w:val="single" w:sz="4" w:space="0" w:color="auto"/>
              <w:right w:val="nil"/>
            </w:tcBorders>
            <w:vAlign w:val="center"/>
          </w:tcPr>
          <w:p w:rsidR="000E2BC4" w:rsidRDefault="00AF1CD9">
            <w:pPr>
              <w:pStyle w:val="affffffffffff2"/>
              <w:spacing w:line="240" w:lineRule="auto"/>
              <w:rPr>
                <w:rFonts w:ascii="Times New Roman" w:eastAsia="宋体" w:hAnsi="Times New Roman" w:cs="Times New Roman"/>
                <w:kern w:val="0"/>
                <w:sz w:val="21"/>
              </w:rPr>
            </w:pPr>
            <w:r>
              <w:rPr>
                <w:rFonts w:ascii="Times New Roman" w:eastAsia="宋体" w:hAnsi="Times New Roman" w:cs="Times New Roman"/>
                <w:kern w:val="0"/>
                <w:sz w:val="21"/>
              </w:rPr>
              <w:t>55</w:t>
            </w:r>
          </w:p>
        </w:tc>
      </w:tr>
      <w:tr w:rsidR="000E2BC4">
        <w:trPr>
          <w:trHeight w:val="340"/>
          <w:jc w:val="center"/>
        </w:trPr>
        <w:tc>
          <w:tcPr>
            <w:tcW w:w="484" w:type="pct"/>
            <w:tcBorders>
              <w:top w:val="single" w:sz="4" w:space="0" w:color="auto"/>
              <w:left w:val="nil"/>
              <w:bottom w:val="single" w:sz="4" w:space="0" w:color="auto"/>
              <w:right w:val="single" w:sz="4" w:space="0" w:color="auto"/>
            </w:tcBorders>
            <w:vAlign w:val="center"/>
          </w:tcPr>
          <w:p w:rsidR="000E2BC4" w:rsidRDefault="00AF1CD9">
            <w:pPr>
              <w:pStyle w:val="affffffffffff2"/>
              <w:spacing w:line="240" w:lineRule="auto"/>
              <w:rPr>
                <w:rFonts w:ascii="Times New Roman" w:eastAsia="宋体" w:hAnsi="Times New Roman" w:cs="Times New Roman"/>
                <w:kern w:val="0"/>
                <w:sz w:val="21"/>
              </w:rPr>
            </w:pPr>
            <w:r>
              <w:rPr>
                <w:rFonts w:ascii="Times New Roman" w:eastAsia="宋体" w:hAnsi="Times New Roman" w:cs="Times New Roman"/>
                <w:kern w:val="0"/>
                <w:sz w:val="21"/>
              </w:rPr>
              <w:t>8</w:t>
            </w:r>
          </w:p>
        </w:tc>
        <w:tc>
          <w:tcPr>
            <w:tcW w:w="757" w:type="pct"/>
            <w:tcBorders>
              <w:top w:val="single" w:sz="4" w:space="0" w:color="auto"/>
              <w:left w:val="single" w:sz="4" w:space="0" w:color="auto"/>
              <w:bottom w:val="single" w:sz="4" w:space="0" w:color="auto"/>
              <w:right w:val="single" w:sz="4" w:space="0" w:color="auto"/>
            </w:tcBorders>
            <w:vAlign w:val="center"/>
          </w:tcPr>
          <w:p w:rsidR="000E2BC4" w:rsidRDefault="00AF1CD9">
            <w:pPr>
              <w:pStyle w:val="affffffffffff2"/>
              <w:spacing w:line="240" w:lineRule="auto"/>
              <w:rPr>
                <w:rFonts w:ascii="Times New Roman" w:eastAsia="宋体" w:hAnsi="Times New Roman" w:cs="Times New Roman"/>
                <w:kern w:val="0"/>
                <w:sz w:val="21"/>
              </w:rPr>
            </w:pPr>
            <w:r>
              <w:rPr>
                <w:rFonts w:ascii="Times New Roman" w:eastAsia="宋体" w:hAnsi="Times New Roman" w:cs="Times New Roman"/>
                <w:kern w:val="0"/>
                <w:sz w:val="21"/>
              </w:rPr>
              <w:t>圆织机</w:t>
            </w:r>
          </w:p>
        </w:tc>
        <w:tc>
          <w:tcPr>
            <w:tcW w:w="756" w:type="pct"/>
            <w:tcBorders>
              <w:top w:val="single" w:sz="4" w:space="0" w:color="auto"/>
              <w:left w:val="single" w:sz="4" w:space="0" w:color="auto"/>
              <w:bottom w:val="single" w:sz="4" w:space="0" w:color="auto"/>
              <w:right w:val="single" w:sz="4" w:space="0" w:color="auto"/>
            </w:tcBorders>
            <w:vAlign w:val="center"/>
          </w:tcPr>
          <w:p w:rsidR="000E2BC4" w:rsidRDefault="00AF1CD9">
            <w:pPr>
              <w:pStyle w:val="affffffffffff2"/>
              <w:spacing w:line="240" w:lineRule="auto"/>
              <w:rPr>
                <w:rFonts w:ascii="Times New Roman" w:eastAsia="宋体" w:hAnsi="Times New Roman" w:cs="Times New Roman"/>
                <w:kern w:val="0"/>
                <w:sz w:val="21"/>
              </w:rPr>
            </w:pPr>
            <w:r>
              <w:rPr>
                <w:rFonts w:ascii="Times New Roman" w:eastAsia="宋体" w:hAnsi="Times New Roman" w:cs="Times New Roman"/>
                <w:kern w:val="0"/>
                <w:sz w:val="21"/>
              </w:rPr>
              <w:t>65</w:t>
            </w:r>
          </w:p>
        </w:tc>
        <w:tc>
          <w:tcPr>
            <w:tcW w:w="1260" w:type="pct"/>
            <w:tcBorders>
              <w:top w:val="single" w:sz="4" w:space="0" w:color="auto"/>
              <w:left w:val="single" w:sz="4" w:space="0" w:color="auto"/>
              <w:bottom w:val="single" w:sz="4" w:space="0" w:color="auto"/>
              <w:right w:val="single" w:sz="4" w:space="0" w:color="auto"/>
            </w:tcBorders>
            <w:vAlign w:val="center"/>
          </w:tcPr>
          <w:p w:rsidR="000E2BC4" w:rsidRDefault="00AF1CD9">
            <w:pPr>
              <w:pStyle w:val="affffffffffff2"/>
              <w:spacing w:line="240" w:lineRule="auto"/>
              <w:rPr>
                <w:rFonts w:ascii="Times New Roman" w:eastAsia="宋体" w:hAnsi="Times New Roman" w:cs="Times New Roman"/>
                <w:kern w:val="0"/>
                <w:sz w:val="21"/>
              </w:rPr>
            </w:pPr>
            <w:r>
              <w:rPr>
                <w:rFonts w:ascii="Times New Roman" w:eastAsia="宋体" w:hAnsi="Times New Roman" w:cs="Times New Roman"/>
                <w:kern w:val="0"/>
                <w:sz w:val="21"/>
              </w:rPr>
              <w:t>基础减震，厂房隔声</w:t>
            </w:r>
          </w:p>
        </w:tc>
        <w:tc>
          <w:tcPr>
            <w:tcW w:w="840" w:type="pct"/>
            <w:tcBorders>
              <w:top w:val="single" w:sz="4" w:space="0" w:color="auto"/>
              <w:left w:val="single" w:sz="4" w:space="0" w:color="auto"/>
              <w:bottom w:val="single" w:sz="4" w:space="0" w:color="auto"/>
              <w:right w:val="single" w:sz="4" w:space="0" w:color="auto"/>
            </w:tcBorders>
            <w:vAlign w:val="center"/>
          </w:tcPr>
          <w:p w:rsidR="000E2BC4" w:rsidRDefault="00AF1CD9">
            <w:pPr>
              <w:pStyle w:val="affffffffffff2"/>
              <w:spacing w:line="240" w:lineRule="auto"/>
              <w:rPr>
                <w:rFonts w:ascii="Times New Roman" w:eastAsia="宋体" w:hAnsi="Times New Roman" w:cs="Times New Roman"/>
                <w:kern w:val="0"/>
                <w:sz w:val="21"/>
              </w:rPr>
            </w:pPr>
            <w:r>
              <w:rPr>
                <w:rFonts w:ascii="Times New Roman" w:eastAsia="宋体" w:hAnsi="Times New Roman" w:cs="Times New Roman"/>
                <w:kern w:val="0"/>
                <w:sz w:val="21"/>
              </w:rPr>
              <w:t>15</w:t>
            </w:r>
          </w:p>
        </w:tc>
        <w:tc>
          <w:tcPr>
            <w:tcW w:w="903" w:type="pct"/>
            <w:tcBorders>
              <w:top w:val="single" w:sz="4" w:space="0" w:color="auto"/>
              <w:left w:val="single" w:sz="4" w:space="0" w:color="auto"/>
              <w:bottom w:val="single" w:sz="4" w:space="0" w:color="auto"/>
              <w:right w:val="nil"/>
            </w:tcBorders>
            <w:vAlign w:val="center"/>
          </w:tcPr>
          <w:p w:rsidR="000E2BC4" w:rsidRDefault="00AF1CD9">
            <w:pPr>
              <w:pStyle w:val="affffffffffff2"/>
              <w:spacing w:line="240" w:lineRule="auto"/>
              <w:rPr>
                <w:rFonts w:ascii="Times New Roman" w:eastAsia="宋体" w:hAnsi="Times New Roman" w:cs="Times New Roman"/>
                <w:kern w:val="0"/>
                <w:sz w:val="21"/>
              </w:rPr>
            </w:pPr>
            <w:r>
              <w:rPr>
                <w:rFonts w:ascii="Times New Roman" w:eastAsia="宋体" w:hAnsi="Times New Roman" w:cs="Times New Roman"/>
                <w:kern w:val="0"/>
                <w:sz w:val="21"/>
              </w:rPr>
              <w:t>50</w:t>
            </w:r>
          </w:p>
        </w:tc>
      </w:tr>
      <w:tr w:rsidR="000E2BC4">
        <w:trPr>
          <w:trHeight w:val="340"/>
          <w:jc w:val="center"/>
        </w:trPr>
        <w:tc>
          <w:tcPr>
            <w:tcW w:w="484" w:type="pct"/>
            <w:tcBorders>
              <w:top w:val="single" w:sz="4" w:space="0" w:color="auto"/>
              <w:left w:val="nil"/>
              <w:bottom w:val="single" w:sz="4" w:space="0" w:color="auto"/>
              <w:right w:val="single" w:sz="4" w:space="0" w:color="auto"/>
            </w:tcBorders>
            <w:vAlign w:val="center"/>
          </w:tcPr>
          <w:p w:rsidR="000E2BC4" w:rsidRDefault="00AF1CD9">
            <w:pPr>
              <w:pStyle w:val="affffffffffff2"/>
              <w:spacing w:line="240" w:lineRule="auto"/>
              <w:rPr>
                <w:rFonts w:ascii="Times New Roman" w:eastAsia="宋体" w:hAnsi="Times New Roman" w:cs="Times New Roman"/>
                <w:kern w:val="0"/>
                <w:sz w:val="21"/>
              </w:rPr>
            </w:pPr>
            <w:r>
              <w:rPr>
                <w:rFonts w:ascii="Times New Roman" w:eastAsia="宋体" w:hAnsi="Times New Roman" w:cs="Times New Roman"/>
                <w:kern w:val="0"/>
                <w:sz w:val="21"/>
              </w:rPr>
              <w:t>9</w:t>
            </w:r>
          </w:p>
        </w:tc>
        <w:tc>
          <w:tcPr>
            <w:tcW w:w="757" w:type="pct"/>
            <w:tcBorders>
              <w:top w:val="single" w:sz="4" w:space="0" w:color="auto"/>
              <w:left w:val="single" w:sz="4" w:space="0" w:color="auto"/>
              <w:bottom w:val="single" w:sz="4" w:space="0" w:color="auto"/>
              <w:right w:val="single" w:sz="4" w:space="0" w:color="auto"/>
            </w:tcBorders>
            <w:vAlign w:val="center"/>
          </w:tcPr>
          <w:p w:rsidR="000E2BC4" w:rsidRDefault="00AF1CD9">
            <w:pPr>
              <w:pStyle w:val="affffffffffff2"/>
              <w:spacing w:line="240" w:lineRule="auto"/>
              <w:rPr>
                <w:rFonts w:ascii="Times New Roman" w:eastAsia="宋体" w:hAnsi="Times New Roman" w:cs="Times New Roman"/>
                <w:kern w:val="0"/>
                <w:sz w:val="21"/>
              </w:rPr>
            </w:pPr>
            <w:r>
              <w:rPr>
                <w:rFonts w:ascii="Times New Roman" w:eastAsia="宋体" w:hAnsi="Times New Roman" w:cs="Times New Roman" w:hint="eastAsia"/>
                <w:kern w:val="0"/>
                <w:sz w:val="21"/>
              </w:rPr>
              <w:t>切袋</w:t>
            </w:r>
            <w:r>
              <w:rPr>
                <w:rFonts w:ascii="Times New Roman" w:eastAsia="宋体" w:hAnsi="Times New Roman" w:cs="Times New Roman"/>
                <w:kern w:val="0"/>
                <w:sz w:val="21"/>
              </w:rPr>
              <w:t>机</w:t>
            </w:r>
          </w:p>
        </w:tc>
        <w:tc>
          <w:tcPr>
            <w:tcW w:w="756" w:type="pct"/>
            <w:tcBorders>
              <w:top w:val="single" w:sz="4" w:space="0" w:color="auto"/>
              <w:left w:val="single" w:sz="4" w:space="0" w:color="auto"/>
              <w:bottom w:val="single" w:sz="4" w:space="0" w:color="auto"/>
              <w:right w:val="single" w:sz="4" w:space="0" w:color="auto"/>
            </w:tcBorders>
            <w:vAlign w:val="center"/>
          </w:tcPr>
          <w:p w:rsidR="000E2BC4" w:rsidRDefault="00AF1CD9">
            <w:pPr>
              <w:pStyle w:val="affffffffffff2"/>
              <w:spacing w:line="240" w:lineRule="auto"/>
              <w:rPr>
                <w:rFonts w:ascii="Times New Roman" w:eastAsia="宋体" w:hAnsi="Times New Roman" w:cs="Times New Roman"/>
                <w:kern w:val="0"/>
                <w:sz w:val="21"/>
              </w:rPr>
            </w:pPr>
            <w:r>
              <w:rPr>
                <w:rFonts w:ascii="Times New Roman" w:eastAsia="宋体" w:hAnsi="Times New Roman" w:cs="Times New Roman"/>
                <w:kern w:val="0"/>
                <w:sz w:val="21"/>
              </w:rPr>
              <w:t>65</w:t>
            </w:r>
          </w:p>
        </w:tc>
        <w:tc>
          <w:tcPr>
            <w:tcW w:w="1260" w:type="pct"/>
            <w:tcBorders>
              <w:top w:val="single" w:sz="4" w:space="0" w:color="auto"/>
              <w:left w:val="single" w:sz="4" w:space="0" w:color="auto"/>
              <w:bottom w:val="single" w:sz="4" w:space="0" w:color="auto"/>
              <w:right w:val="single" w:sz="4" w:space="0" w:color="auto"/>
            </w:tcBorders>
            <w:vAlign w:val="center"/>
          </w:tcPr>
          <w:p w:rsidR="000E2BC4" w:rsidRDefault="00AF1CD9">
            <w:pPr>
              <w:pStyle w:val="affffffffffff2"/>
              <w:spacing w:line="240" w:lineRule="auto"/>
              <w:rPr>
                <w:rFonts w:ascii="Times New Roman" w:eastAsia="宋体" w:hAnsi="Times New Roman" w:cs="Times New Roman"/>
                <w:kern w:val="0"/>
                <w:sz w:val="21"/>
              </w:rPr>
            </w:pPr>
            <w:r>
              <w:rPr>
                <w:rFonts w:ascii="Times New Roman" w:eastAsia="宋体" w:hAnsi="Times New Roman" w:cs="Times New Roman"/>
                <w:kern w:val="0"/>
                <w:sz w:val="21"/>
              </w:rPr>
              <w:t>基础减震，厂房隔声</w:t>
            </w:r>
          </w:p>
        </w:tc>
        <w:tc>
          <w:tcPr>
            <w:tcW w:w="840" w:type="pct"/>
            <w:tcBorders>
              <w:top w:val="single" w:sz="4" w:space="0" w:color="auto"/>
              <w:left w:val="single" w:sz="4" w:space="0" w:color="auto"/>
              <w:bottom w:val="single" w:sz="4" w:space="0" w:color="auto"/>
              <w:right w:val="single" w:sz="4" w:space="0" w:color="auto"/>
            </w:tcBorders>
            <w:vAlign w:val="center"/>
          </w:tcPr>
          <w:p w:rsidR="000E2BC4" w:rsidRDefault="00AF1CD9">
            <w:pPr>
              <w:pStyle w:val="affffffffffff2"/>
              <w:spacing w:line="240" w:lineRule="auto"/>
              <w:rPr>
                <w:rFonts w:ascii="Times New Roman" w:eastAsia="宋体" w:hAnsi="Times New Roman" w:cs="Times New Roman"/>
                <w:kern w:val="0"/>
                <w:sz w:val="21"/>
              </w:rPr>
            </w:pPr>
            <w:r>
              <w:rPr>
                <w:rFonts w:ascii="Times New Roman" w:eastAsia="宋体" w:hAnsi="Times New Roman" w:cs="Times New Roman"/>
                <w:kern w:val="0"/>
                <w:sz w:val="21"/>
              </w:rPr>
              <w:t>15</w:t>
            </w:r>
          </w:p>
        </w:tc>
        <w:tc>
          <w:tcPr>
            <w:tcW w:w="903" w:type="pct"/>
            <w:tcBorders>
              <w:top w:val="single" w:sz="4" w:space="0" w:color="auto"/>
              <w:left w:val="single" w:sz="4" w:space="0" w:color="auto"/>
              <w:bottom w:val="single" w:sz="4" w:space="0" w:color="auto"/>
              <w:right w:val="nil"/>
            </w:tcBorders>
            <w:vAlign w:val="center"/>
          </w:tcPr>
          <w:p w:rsidR="000E2BC4" w:rsidRDefault="00AF1CD9">
            <w:pPr>
              <w:pStyle w:val="affffffffffff2"/>
              <w:spacing w:line="240" w:lineRule="auto"/>
              <w:rPr>
                <w:rFonts w:ascii="Times New Roman" w:eastAsia="宋体" w:hAnsi="Times New Roman" w:cs="Times New Roman"/>
                <w:kern w:val="0"/>
                <w:sz w:val="21"/>
              </w:rPr>
            </w:pPr>
            <w:r>
              <w:rPr>
                <w:rFonts w:ascii="Times New Roman" w:eastAsia="宋体" w:hAnsi="Times New Roman" w:cs="Times New Roman"/>
                <w:kern w:val="0"/>
                <w:sz w:val="21"/>
              </w:rPr>
              <w:t>50</w:t>
            </w:r>
          </w:p>
        </w:tc>
      </w:tr>
      <w:tr w:rsidR="000E2BC4">
        <w:trPr>
          <w:trHeight w:val="340"/>
          <w:jc w:val="center"/>
        </w:trPr>
        <w:tc>
          <w:tcPr>
            <w:tcW w:w="484" w:type="pct"/>
            <w:tcBorders>
              <w:top w:val="single" w:sz="4" w:space="0" w:color="auto"/>
              <w:left w:val="nil"/>
              <w:bottom w:val="single" w:sz="4" w:space="0" w:color="auto"/>
              <w:right w:val="single" w:sz="4" w:space="0" w:color="auto"/>
            </w:tcBorders>
            <w:vAlign w:val="center"/>
          </w:tcPr>
          <w:p w:rsidR="000E2BC4" w:rsidRDefault="00AF1CD9">
            <w:pPr>
              <w:pStyle w:val="affffffffffff2"/>
              <w:spacing w:line="240" w:lineRule="auto"/>
              <w:rPr>
                <w:rFonts w:ascii="Times New Roman" w:eastAsia="宋体" w:hAnsi="Times New Roman" w:cs="Times New Roman"/>
                <w:kern w:val="0"/>
                <w:sz w:val="21"/>
              </w:rPr>
            </w:pPr>
            <w:r>
              <w:rPr>
                <w:rFonts w:ascii="Times New Roman" w:eastAsia="宋体" w:hAnsi="Times New Roman" w:cs="Times New Roman"/>
                <w:kern w:val="0"/>
                <w:sz w:val="21"/>
              </w:rPr>
              <w:t>10</w:t>
            </w:r>
          </w:p>
        </w:tc>
        <w:tc>
          <w:tcPr>
            <w:tcW w:w="757" w:type="pct"/>
            <w:tcBorders>
              <w:top w:val="single" w:sz="4" w:space="0" w:color="auto"/>
              <w:left w:val="single" w:sz="4" w:space="0" w:color="auto"/>
              <w:bottom w:val="single" w:sz="4" w:space="0" w:color="auto"/>
              <w:right w:val="single" w:sz="4" w:space="0" w:color="auto"/>
            </w:tcBorders>
            <w:vAlign w:val="center"/>
          </w:tcPr>
          <w:p w:rsidR="000E2BC4" w:rsidRDefault="00AF1CD9">
            <w:pPr>
              <w:pStyle w:val="affffffffffff2"/>
              <w:spacing w:line="240" w:lineRule="auto"/>
              <w:rPr>
                <w:rFonts w:ascii="Times New Roman" w:eastAsia="宋体" w:hAnsi="Times New Roman" w:cs="Times New Roman"/>
                <w:kern w:val="0"/>
                <w:sz w:val="21"/>
              </w:rPr>
            </w:pPr>
            <w:r>
              <w:rPr>
                <w:rFonts w:ascii="Times New Roman" w:eastAsia="宋体" w:hAnsi="Times New Roman" w:cs="Times New Roman"/>
                <w:kern w:val="0"/>
                <w:sz w:val="21"/>
              </w:rPr>
              <w:t>打</w:t>
            </w:r>
            <w:r>
              <w:rPr>
                <w:rFonts w:ascii="Times New Roman" w:eastAsia="宋体" w:hAnsi="Times New Roman" w:cs="Times New Roman" w:hint="eastAsia"/>
                <w:kern w:val="0"/>
                <w:sz w:val="21"/>
              </w:rPr>
              <w:t>底</w:t>
            </w:r>
            <w:r>
              <w:rPr>
                <w:rFonts w:ascii="Times New Roman" w:eastAsia="宋体" w:hAnsi="Times New Roman" w:cs="Times New Roman"/>
                <w:kern w:val="0"/>
                <w:sz w:val="21"/>
              </w:rPr>
              <w:t>机</w:t>
            </w:r>
          </w:p>
        </w:tc>
        <w:tc>
          <w:tcPr>
            <w:tcW w:w="756" w:type="pct"/>
            <w:tcBorders>
              <w:top w:val="single" w:sz="4" w:space="0" w:color="auto"/>
              <w:left w:val="single" w:sz="4" w:space="0" w:color="auto"/>
              <w:bottom w:val="single" w:sz="4" w:space="0" w:color="auto"/>
              <w:right w:val="single" w:sz="4" w:space="0" w:color="auto"/>
            </w:tcBorders>
            <w:vAlign w:val="center"/>
          </w:tcPr>
          <w:p w:rsidR="000E2BC4" w:rsidRDefault="00AF1CD9">
            <w:pPr>
              <w:pStyle w:val="affffffffffff2"/>
              <w:spacing w:line="240" w:lineRule="auto"/>
              <w:rPr>
                <w:rFonts w:ascii="Times New Roman" w:eastAsia="宋体" w:hAnsi="Times New Roman" w:cs="Times New Roman"/>
                <w:kern w:val="0"/>
                <w:sz w:val="21"/>
              </w:rPr>
            </w:pPr>
            <w:r>
              <w:rPr>
                <w:rFonts w:ascii="Times New Roman" w:eastAsia="宋体" w:hAnsi="Times New Roman" w:cs="Times New Roman"/>
                <w:kern w:val="0"/>
                <w:sz w:val="21"/>
              </w:rPr>
              <w:t>65</w:t>
            </w:r>
          </w:p>
        </w:tc>
        <w:tc>
          <w:tcPr>
            <w:tcW w:w="1260" w:type="pct"/>
            <w:tcBorders>
              <w:top w:val="single" w:sz="4" w:space="0" w:color="auto"/>
              <w:left w:val="single" w:sz="4" w:space="0" w:color="auto"/>
              <w:bottom w:val="single" w:sz="4" w:space="0" w:color="auto"/>
              <w:right w:val="single" w:sz="4" w:space="0" w:color="auto"/>
            </w:tcBorders>
            <w:vAlign w:val="center"/>
          </w:tcPr>
          <w:p w:rsidR="000E2BC4" w:rsidRDefault="00AF1CD9">
            <w:pPr>
              <w:pStyle w:val="affffffffffff2"/>
              <w:spacing w:line="240" w:lineRule="auto"/>
              <w:rPr>
                <w:rFonts w:ascii="Times New Roman" w:eastAsia="宋体" w:hAnsi="Times New Roman" w:cs="Times New Roman"/>
                <w:kern w:val="0"/>
                <w:sz w:val="21"/>
              </w:rPr>
            </w:pPr>
            <w:r>
              <w:rPr>
                <w:rFonts w:ascii="Times New Roman" w:eastAsia="宋体" w:hAnsi="Times New Roman" w:cs="Times New Roman"/>
                <w:kern w:val="0"/>
                <w:sz w:val="21"/>
              </w:rPr>
              <w:t>基础减震，厂房隔声</w:t>
            </w:r>
          </w:p>
        </w:tc>
        <w:tc>
          <w:tcPr>
            <w:tcW w:w="840" w:type="pct"/>
            <w:tcBorders>
              <w:top w:val="single" w:sz="4" w:space="0" w:color="auto"/>
              <w:left w:val="single" w:sz="4" w:space="0" w:color="auto"/>
              <w:bottom w:val="single" w:sz="4" w:space="0" w:color="auto"/>
              <w:right w:val="single" w:sz="4" w:space="0" w:color="auto"/>
            </w:tcBorders>
            <w:vAlign w:val="center"/>
          </w:tcPr>
          <w:p w:rsidR="000E2BC4" w:rsidRDefault="00AF1CD9">
            <w:pPr>
              <w:pStyle w:val="affffffffffff2"/>
              <w:spacing w:line="240" w:lineRule="auto"/>
              <w:rPr>
                <w:rFonts w:ascii="Times New Roman" w:eastAsia="宋体" w:hAnsi="Times New Roman" w:cs="Times New Roman"/>
                <w:kern w:val="0"/>
                <w:sz w:val="21"/>
              </w:rPr>
            </w:pPr>
            <w:r>
              <w:rPr>
                <w:rFonts w:ascii="Times New Roman" w:eastAsia="宋体" w:hAnsi="Times New Roman" w:cs="Times New Roman"/>
                <w:kern w:val="0"/>
                <w:sz w:val="21"/>
              </w:rPr>
              <w:t>15</w:t>
            </w:r>
          </w:p>
        </w:tc>
        <w:tc>
          <w:tcPr>
            <w:tcW w:w="903" w:type="pct"/>
            <w:tcBorders>
              <w:top w:val="single" w:sz="4" w:space="0" w:color="auto"/>
              <w:left w:val="single" w:sz="4" w:space="0" w:color="auto"/>
              <w:bottom w:val="single" w:sz="4" w:space="0" w:color="auto"/>
              <w:right w:val="nil"/>
            </w:tcBorders>
            <w:vAlign w:val="center"/>
          </w:tcPr>
          <w:p w:rsidR="000E2BC4" w:rsidRDefault="00AF1CD9">
            <w:pPr>
              <w:pStyle w:val="affffffffffff2"/>
              <w:spacing w:line="240" w:lineRule="auto"/>
              <w:rPr>
                <w:rFonts w:ascii="Times New Roman" w:eastAsia="宋体" w:hAnsi="Times New Roman" w:cs="Times New Roman"/>
                <w:kern w:val="0"/>
                <w:sz w:val="21"/>
              </w:rPr>
            </w:pPr>
            <w:r>
              <w:rPr>
                <w:rFonts w:ascii="Times New Roman" w:eastAsia="宋体" w:hAnsi="Times New Roman" w:cs="Times New Roman"/>
                <w:kern w:val="0"/>
                <w:sz w:val="21"/>
              </w:rPr>
              <w:t>50</w:t>
            </w:r>
          </w:p>
        </w:tc>
      </w:tr>
      <w:tr w:rsidR="000E2BC4">
        <w:trPr>
          <w:trHeight w:val="340"/>
          <w:jc w:val="center"/>
        </w:trPr>
        <w:tc>
          <w:tcPr>
            <w:tcW w:w="484" w:type="pct"/>
            <w:tcBorders>
              <w:top w:val="single" w:sz="4" w:space="0" w:color="auto"/>
              <w:left w:val="nil"/>
              <w:bottom w:val="single" w:sz="4" w:space="0" w:color="auto"/>
              <w:right w:val="single" w:sz="4" w:space="0" w:color="auto"/>
            </w:tcBorders>
            <w:vAlign w:val="center"/>
          </w:tcPr>
          <w:p w:rsidR="000E2BC4" w:rsidRDefault="00AF1CD9">
            <w:pPr>
              <w:pStyle w:val="affffffffffff2"/>
              <w:spacing w:line="240" w:lineRule="auto"/>
              <w:rPr>
                <w:rFonts w:ascii="Times New Roman" w:eastAsia="宋体" w:hAnsi="Times New Roman" w:cs="Times New Roman"/>
                <w:kern w:val="0"/>
                <w:sz w:val="21"/>
              </w:rPr>
            </w:pPr>
            <w:r>
              <w:rPr>
                <w:rFonts w:ascii="Times New Roman" w:eastAsia="宋体" w:hAnsi="Times New Roman" w:cs="Times New Roman"/>
                <w:kern w:val="0"/>
                <w:sz w:val="21"/>
              </w:rPr>
              <w:t>1</w:t>
            </w:r>
            <w:r>
              <w:rPr>
                <w:rFonts w:ascii="Times New Roman" w:eastAsia="宋体" w:hAnsi="Times New Roman" w:cs="Times New Roman" w:hint="eastAsia"/>
                <w:kern w:val="0"/>
                <w:sz w:val="21"/>
              </w:rPr>
              <w:t>1</w:t>
            </w:r>
          </w:p>
        </w:tc>
        <w:tc>
          <w:tcPr>
            <w:tcW w:w="757" w:type="pct"/>
            <w:tcBorders>
              <w:top w:val="single" w:sz="4" w:space="0" w:color="auto"/>
              <w:left w:val="single" w:sz="4" w:space="0" w:color="auto"/>
              <w:bottom w:val="single" w:sz="4" w:space="0" w:color="auto"/>
              <w:right w:val="single" w:sz="4" w:space="0" w:color="auto"/>
            </w:tcBorders>
            <w:vAlign w:val="center"/>
          </w:tcPr>
          <w:p w:rsidR="000E2BC4" w:rsidRDefault="00AF1CD9">
            <w:pPr>
              <w:pStyle w:val="affffffffffff2"/>
              <w:spacing w:line="240" w:lineRule="auto"/>
              <w:rPr>
                <w:rFonts w:ascii="Times New Roman" w:eastAsia="宋体" w:hAnsi="Times New Roman" w:cs="Times New Roman"/>
                <w:kern w:val="0"/>
                <w:sz w:val="21"/>
              </w:rPr>
            </w:pPr>
            <w:r>
              <w:rPr>
                <w:rFonts w:ascii="Times New Roman" w:eastAsia="宋体" w:hAnsi="Times New Roman" w:cs="Times New Roman"/>
                <w:kern w:val="0"/>
                <w:sz w:val="21"/>
              </w:rPr>
              <w:t>风机</w:t>
            </w:r>
          </w:p>
        </w:tc>
        <w:tc>
          <w:tcPr>
            <w:tcW w:w="756" w:type="pct"/>
            <w:tcBorders>
              <w:top w:val="single" w:sz="4" w:space="0" w:color="auto"/>
              <w:left w:val="single" w:sz="4" w:space="0" w:color="auto"/>
              <w:bottom w:val="single" w:sz="4" w:space="0" w:color="auto"/>
              <w:right w:val="single" w:sz="4" w:space="0" w:color="auto"/>
            </w:tcBorders>
            <w:vAlign w:val="center"/>
          </w:tcPr>
          <w:p w:rsidR="000E2BC4" w:rsidRDefault="00AF1CD9">
            <w:pPr>
              <w:pStyle w:val="affffffffffff2"/>
              <w:spacing w:line="240" w:lineRule="auto"/>
              <w:rPr>
                <w:rFonts w:ascii="Times New Roman" w:eastAsia="宋体" w:hAnsi="Times New Roman" w:cs="Times New Roman"/>
                <w:kern w:val="0"/>
                <w:sz w:val="21"/>
              </w:rPr>
            </w:pPr>
            <w:r>
              <w:rPr>
                <w:rFonts w:ascii="Times New Roman" w:eastAsia="宋体" w:hAnsi="Times New Roman" w:cs="Times New Roman"/>
                <w:kern w:val="0"/>
                <w:sz w:val="21"/>
              </w:rPr>
              <w:t>90</w:t>
            </w:r>
          </w:p>
        </w:tc>
        <w:tc>
          <w:tcPr>
            <w:tcW w:w="1260" w:type="pct"/>
            <w:tcBorders>
              <w:top w:val="single" w:sz="4" w:space="0" w:color="auto"/>
              <w:left w:val="single" w:sz="4" w:space="0" w:color="auto"/>
              <w:bottom w:val="single" w:sz="4" w:space="0" w:color="auto"/>
              <w:right w:val="single" w:sz="4" w:space="0" w:color="auto"/>
            </w:tcBorders>
            <w:vAlign w:val="center"/>
          </w:tcPr>
          <w:p w:rsidR="000E2BC4" w:rsidRDefault="00AF1CD9">
            <w:pPr>
              <w:pStyle w:val="affffffffffff2"/>
              <w:spacing w:line="240" w:lineRule="auto"/>
              <w:rPr>
                <w:rFonts w:ascii="Times New Roman" w:eastAsia="宋体" w:hAnsi="Times New Roman" w:cs="Times New Roman"/>
                <w:kern w:val="0"/>
                <w:sz w:val="21"/>
              </w:rPr>
            </w:pPr>
            <w:r>
              <w:rPr>
                <w:rFonts w:ascii="Times New Roman" w:eastAsia="宋体" w:hAnsi="Times New Roman" w:cs="Times New Roman"/>
                <w:kern w:val="0"/>
                <w:sz w:val="21"/>
              </w:rPr>
              <w:t>进出口消声器、柔性连接、厂房隔声</w:t>
            </w:r>
          </w:p>
        </w:tc>
        <w:tc>
          <w:tcPr>
            <w:tcW w:w="840" w:type="pct"/>
            <w:tcBorders>
              <w:top w:val="single" w:sz="4" w:space="0" w:color="auto"/>
              <w:left w:val="single" w:sz="4" w:space="0" w:color="auto"/>
              <w:bottom w:val="single" w:sz="4" w:space="0" w:color="auto"/>
              <w:right w:val="single" w:sz="4" w:space="0" w:color="auto"/>
            </w:tcBorders>
            <w:vAlign w:val="center"/>
          </w:tcPr>
          <w:p w:rsidR="000E2BC4" w:rsidRDefault="00AF1CD9">
            <w:pPr>
              <w:pStyle w:val="affffffffffff2"/>
              <w:spacing w:line="240" w:lineRule="auto"/>
              <w:rPr>
                <w:rFonts w:ascii="Times New Roman" w:eastAsia="宋体" w:hAnsi="Times New Roman" w:cs="Times New Roman"/>
                <w:kern w:val="0"/>
                <w:sz w:val="21"/>
              </w:rPr>
            </w:pPr>
            <w:r>
              <w:rPr>
                <w:rFonts w:ascii="Times New Roman" w:eastAsia="宋体" w:hAnsi="Times New Roman" w:cs="Times New Roman"/>
                <w:kern w:val="0"/>
                <w:sz w:val="21"/>
              </w:rPr>
              <w:t>30</w:t>
            </w:r>
          </w:p>
        </w:tc>
        <w:tc>
          <w:tcPr>
            <w:tcW w:w="903" w:type="pct"/>
            <w:tcBorders>
              <w:top w:val="single" w:sz="4" w:space="0" w:color="auto"/>
              <w:left w:val="single" w:sz="4" w:space="0" w:color="auto"/>
              <w:bottom w:val="single" w:sz="4" w:space="0" w:color="auto"/>
              <w:right w:val="nil"/>
            </w:tcBorders>
            <w:vAlign w:val="center"/>
          </w:tcPr>
          <w:p w:rsidR="000E2BC4" w:rsidRDefault="00AF1CD9">
            <w:pPr>
              <w:pStyle w:val="affffffffffff2"/>
              <w:spacing w:line="240" w:lineRule="auto"/>
              <w:rPr>
                <w:rFonts w:ascii="Times New Roman" w:eastAsia="宋体" w:hAnsi="Times New Roman" w:cs="Times New Roman"/>
                <w:kern w:val="0"/>
                <w:sz w:val="21"/>
              </w:rPr>
            </w:pPr>
            <w:r>
              <w:rPr>
                <w:rFonts w:ascii="Times New Roman" w:eastAsia="宋体" w:hAnsi="Times New Roman" w:cs="Times New Roman"/>
                <w:kern w:val="0"/>
                <w:sz w:val="21"/>
              </w:rPr>
              <w:t>60</w:t>
            </w:r>
          </w:p>
        </w:tc>
      </w:tr>
      <w:tr w:rsidR="000E2BC4">
        <w:trPr>
          <w:trHeight w:val="340"/>
          <w:jc w:val="center"/>
        </w:trPr>
        <w:tc>
          <w:tcPr>
            <w:tcW w:w="484" w:type="pct"/>
            <w:tcBorders>
              <w:top w:val="single" w:sz="4" w:space="0" w:color="auto"/>
              <w:left w:val="nil"/>
              <w:bottom w:val="single" w:sz="12" w:space="0" w:color="auto"/>
              <w:right w:val="single" w:sz="4" w:space="0" w:color="auto"/>
            </w:tcBorders>
            <w:vAlign w:val="center"/>
          </w:tcPr>
          <w:p w:rsidR="000E2BC4" w:rsidRDefault="00AF1CD9">
            <w:pPr>
              <w:pStyle w:val="affffffffffff2"/>
              <w:spacing w:line="240" w:lineRule="auto"/>
              <w:rPr>
                <w:rFonts w:ascii="Times New Roman" w:eastAsia="宋体" w:hAnsi="Times New Roman" w:cs="Times New Roman"/>
                <w:kern w:val="0"/>
                <w:sz w:val="21"/>
              </w:rPr>
            </w:pPr>
            <w:r>
              <w:rPr>
                <w:rFonts w:ascii="Times New Roman" w:eastAsia="宋体" w:hAnsi="Times New Roman" w:cs="Times New Roman"/>
                <w:kern w:val="0"/>
                <w:sz w:val="21"/>
              </w:rPr>
              <w:t>1</w:t>
            </w:r>
            <w:r>
              <w:rPr>
                <w:rFonts w:ascii="Times New Roman" w:eastAsia="宋体" w:hAnsi="Times New Roman" w:cs="Times New Roman" w:hint="eastAsia"/>
                <w:kern w:val="0"/>
                <w:sz w:val="21"/>
              </w:rPr>
              <w:t>2</w:t>
            </w:r>
          </w:p>
        </w:tc>
        <w:tc>
          <w:tcPr>
            <w:tcW w:w="757" w:type="pct"/>
            <w:tcBorders>
              <w:top w:val="single" w:sz="4" w:space="0" w:color="auto"/>
              <w:left w:val="single" w:sz="4" w:space="0" w:color="auto"/>
              <w:bottom w:val="single" w:sz="12" w:space="0" w:color="auto"/>
              <w:right w:val="single" w:sz="4" w:space="0" w:color="auto"/>
            </w:tcBorders>
            <w:vAlign w:val="center"/>
          </w:tcPr>
          <w:p w:rsidR="000E2BC4" w:rsidRDefault="00AF1CD9">
            <w:pPr>
              <w:pStyle w:val="affffffffffff2"/>
              <w:spacing w:line="240" w:lineRule="auto"/>
              <w:rPr>
                <w:rFonts w:ascii="Times New Roman" w:eastAsia="宋体" w:hAnsi="Times New Roman" w:cs="Times New Roman"/>
                <w:kern w:val="0"/>
                <w:sz w:val="21"/>
              </w:rPr>
            </w:pPr>
            <w:r>
              <w:rPr>
                <w:rFonts w:ascii="Times New Roman" w:eastAsia="宋体" w:hAnsi="Times New Roman" w:cs="Times New Roman"/>
                <w:kern w:val="0"/>
                <w:sz w:val="21"/>
              </w:rPr>
              <w:t>水泵</w:t>
            </w:r>
          </w:p>
        </w:tc>
        <w:tc>
          <w:tcPr>
            <w:tcW w:w="756" w:type="pct"/>
            <w:tcBorders>
              <w:top w:val="single" w:sz="4" w:space="0" w:color="auto"/>
              <w:left w:val="single" w:sz="4" w:space="0" w:color="auto"/>
              <w:bottom w:val="single" w:sz="12" w:space="0" w:color="auto"/>
              <w:right w:val="single" w:sz="4" w:space="0" w:color="auto"/>
            </w:tcBorders>
            <w:vAlign w:val="center"/>
          </w:tcPr>
          <w:p w:rsidR="000E2BC4" w:rsidRDefault="00AF1CD9">
            <w:pPr>
              <w:pStyle w:val="affffffffffff2"/>
              <w:spacing w:line="240" w:lineRule="auto"/>
              <w:rPr>
                <w:rFonts w:ascii="Times New Roman" w:eastAsia="宋体" w:hAnsi="Times New Roman" w:cs="Times New Roman"/>
                <w:kern w:val="0"/>
                <w:sz w:val="21"/>
              </w:rPr>
            </w:pPr>
            <w:r>
              <w:rPr>
                <w:rFonts w:ascii="Times New Roman" w:eastAsia="宋体" w:hAnsi="Times New Roman" w:cs="Times New Roman"/>
                <w:kern w:val="0"/>
                <w:sz w:val="21"/>
              </w:rPr>
              <w:t>75</w:t>
            </w:r>
          </w:p>
        </w:tc>
        <w:tc>
          <w:tcPr>
            <w:tcW w:w="1260" w:type="pct"/>
            <w:tcBorders>
              <w:top w:val="single" w:sz="4" w:space="0" w:color="auto"/>
              <w:left w:val="single" w:sz="4" w:space="0" w:color="auto"/>
              <w:bottom w:val="single" w:sz="12" w:space="0" w:color="auto"/>
              <w:right w:val="single" w:sz="4" w:space="0" w:color="auto"/>
            </w:tcBorders>
            <w:vAlign w:val="center"/>
          </w:tcPr>
          <w:p w:rsidR="000E2BC4" w:rsidRDefault="00AF1CD9">
            <w:pPr>
              <w:pStyle w:val="affffffffffff2"/>
              <w:spacing w:line="240" w:lineRule="auto"/>
              <w:rPr>
                <w:rFonts w:ascii="Times New Roman" w:eastAsia="宋体" w:hAnsi="Times New Roman" w:cs="Times New Roman"/>
                <w:kern w:val="0"/>
                <w:sz w:val="21"/>
              </w:rPr>
            </w:pPr>
            <w:r>
              <w:rPr>
                <w:rFonts w:ascii="Times New Roman" w:eastAsia="宋体" w:hAnsi="Times New Roman" w:cs="Times New Roman"/>
                <w:kern w:val="0"/>
                <w:sz w:val="21"/>
              </w:rPr>
              <w:t>基础减震，厂房隔声</w:t>
            </w:r>
          </w:p>
        </w:tc>
        <w:tc>
          <w:tcPr>
            <w:tcW w:w="840" w:type="pct"/>
            <w:tcBorders>
              <w:top w:val="single" w:sz="4" w:space="0" w:color="auto"/>
              <w:left w:val="single" w:sz="4" w:space="0" w:color="auto"/>
              <w:bottom w:val="single" w:sz="12" w:space="0" w:color="auto"/>
              <w:right w:val="single" w:sz="4" w:space="0" w:color="auto"/>
            </w:tcBorders>
            <w:vAlign w:val="center"/>
          </w:tcPr>
          <w:p w:rsidR="000E2BC4" w:rsidRDefault="00AF1CD9">
            <w:pPr>
              <w:pStyle w:val="affffffffffff2"/>
              <w:spacing w:line="240" w:lineRule="auto"/>
              <w:rPr>
                <w:rFonts w:ascii="Times New Roman" w:eastAsia="宋体" w:hAnsi="Times New Roman" w:cs="Times New Roman"/>
                <w:kern w:val="0"/>
                <w:sz w:val="21"/>
              </w:rPr>
            </w:pPr>
            <w:r>
              <w:rPr>
                <w:rFonts w:ascii="Times New Roman" w:eastAsia="宋体" w:hAnsi="Times New Roman" w:cs="Times New Roman"/>
                <w:kern w:val="0"/>
                <w:sz w:val="21"/>
              </w:rPr>
              <w:t>15</w:t>
            </w:r>
          </w:p>
        </w:tc>
        <w:tc>
          <w:tcPr>
            <w:tcW w:w="903" w:type="pct"/>
            <w:tcBorders>
              <w:top w:val="single" w:sz="4" w:space="0" w:color="auto"/>
              <w:left w:val="single" w:sz="4" w:space="0" w:color="auto"/>
              <w:bottom w:val="single" w:sz="12" w:space="0" w:color="auto"/>
              <w:right w:val="nil"/>
            </w:tcBorders>
            <w:vAlign w:val="center"/>
          </w:tcPr>
          <w:p w:rsidR="000E2BC4" w:rsidRDefault="00AF1CD9">
            <w:pPr>
              <w:pStyle w:val="affffffffffff2"/>
              <w:spacing w:line="240" w:lineRule="auto"/>
              <w:rPr>
                <w:rFonts w:ascii="Times New Roman" w:eastAsia="宋体" w:hAnsi="Times New Roman" w:cs="Times New Roman"/>
                <w:kern w:val="0"/>
                <w:sz w:val="21"/>
              </w:rPr>
            </w:pPr>
            <w:r>
              <w:rPr>
                <w:rFonts w:ascii="Times New Roman" w:eastAsia="宋体" w:hAnsi="Times New Roman" w:cs="Times New Roman"/>
                <w:kern w:val="0"/>
                <w:sz w:val="21"/>
              </w:rPr>
              <w:t>60</w:t>
            </w:r>
          </w:p>
        </w:tc>
      </w:tr>
    </w:tbl>
    <w:p w:rsidR="000E2BC4" w:rsidRDefault="00AF1CD9">
      <w:pPr>
        <w:autoSpaceDE w:val="0"/>
        <w:autoSpaceDN w:val="0"/>
        <w:spacing w:line="460" w:lineRule="exact"/>
        <w:ind w:firstLineChars="200" w:firstLine="480"/>
        <w:rPr>
          <w:bCs/>
        </w:rPr>
      </w:pPr>
      <w:r>
        <w:rPr>
          <w:bCs/>
        </w:rPr>
        <w:lastRenderedPageBreak/>
        <w:t>4</w:t>
      </w:r>
      <w:r>
        <w:rPr>
          <w:bCs/>
        </w:rPr>
        <w:t>、固体废弃物</w:t>
      </w:r>
    </w:p>
    <w:p w:rsidR="000E2BC4" w:rsidRDefault="00AF1CD9">
      <w:pPr>
        <w:autoSpaceDE w:val="0"/>
        <w:autoSpaceDN w:val="0"/>
        <w:spacing w:line="460" w:lineRule="exact"/>
        <w:ind w:firstLineChars="200" w:firstLine="480"/>
        <w:rPr>
          <w:bCs/>
        </w:rPr>
      </w:pPr>
      <w:r>
        <w:rPr>
          <w:bCs/>
        </w:rPr>
        <w:t>（</w:t>
      </w:r>
      <w:r>
        <w:rPr>
          <w:bCs/>
        </w:rPr>
        <w:t>1</w:t>
      </w:r>
      <w:r>
        <w:rPr>
          <w:bCs/>
        </w:rPr>
        <w:t>）废旧滴灌带沉淀池沉淀物</w:t>
      </w:r>
    </w:p>
    <w:p w:rsidR="000E2BC4" w:rsidRDefault="00AF1CD9">
      <w:pPr>
        <w:autoSpaceDE w:val="0"/>
        <w:autoSpaceDN w:val="0"/>
        <w:spacing w:line="460" w:lineRule="exact"/>
        <w:ind w:firstLineChars="200" w:firstLine="480"/>
        <w:rPr>
          <w:bCs/>
        </w:rPr>
      </w:pPr>
      <w:r>
        <w:rPr>
          <w:bCs/>
        </w:rPr>
        <w:t>项目回收的废旧</w:t>
      </w:r>
      <w:r>
        <w:rPr>
          <w:rFonts w:hint="eastAsia"/>
          <w:bCs/>
        </w:rPr>
        <w:t>滴灌带</w:t>
      </w:r>
      <w:r>
        <w:rPr>
          <w:bCs/>
        </w:rPr>
        <w:t>粘附有少量泥土等，清洗后泥土全部进入沉淀池，定期清捞，根据建设单位提供资料，沉淀池产生沉淀泥沙</w:t>
      </w:r>
      <w:r>
        <w:rPr>
          <w:rFonts w:hint="eastAsia"/>
          <w:bCs/>
        </w:rPr>
        <w:t>45</w:t>
      </w:r>
      <w:r>
        <w:rPr>
          <w:bCs/>
        </w:rPr>
        <w:t>t/a</w:t>
      </w:r>
      <w:r>
        <w:rPr>
          <w:bCs/>
        </w:rPr>
        <w:t>，</w:t>
      </w:r>
      <w:r>
        <w:rPr>
          <w:rFonts w:hint="eastAsia"/>
          <w:bCs/>
          <w:color w:val="FF0000"/>
        </w:rPr>
        <w:t>根据《一般固体废物分类与代码》（</w:t>
      </w:r>
      <w:r>
        <w:rPr>
          <w:rFonts w:hint="eastAsia"/>
          <w:bCs/>
          <w:color w:val="FF0000"/>
        </w:rPr>
        <w:t>GB/T 39198-2020</w:t>
      </w:r>
      <w:r>
        <w:rPr>
          <w:rFonts w:hint="eastAsia"/>
          <w:bCs/>
          <w:color w:val="FF0000"/>
        </w:rPr>
        <w:t>），</w:t>
      </w:r>
      <w:r>
        <w:rPr>
          <w:bCs/>
          <w:color w:val="FF0000"/>
        </w:rPr>
        <w:t>废旧滴灌带沉淀池沉淀物</w:t>
      </w:r>
      <w:r>
        <w:rPr>
          <w:rFonts w:hint="eastAsia"/>
          <w:bCs/>
          <w:color w:val="FF0000"/>
        </w:rPr>
        <w:t>的一般固废代码为</w:t>
      </w:r>
      <w:r>
        <w:rPr>
          <w:rFonts w:hint="eastAsia"/>
          <w:bCs/>
          <w:color w:val="FF0000"/>
        </w:rPr>
        <w:t>900-999-99</w:t>
      </w:r>
      <w:r>
        <w:rPr>
          <w:rFonts w:hint="eastAsia"/>
          <w:bCs/>
          <w:color w:val="FF0000"/>
        </w:rPr>
        <w:t>，</w:t>
      </w:r>
      <w:r>
        <w:rPr>
          <w:rFonts w:hint="eastAsia"/>
          <w:bCs/>
        </w:rPr>
        <w:t>本项目废旧滴灌带清洗过程不添加其他化学试剂，使用清水清洗，清洗杂质</w:t>
      </w:r>
      <w:r>
        <w:rPr>
          <w:bCs/>
        </w:rPr>
        <w:t>主要为泥土等，全部定期清捞后还田处置。</w:t>
      </w:r>
    </w:p>
    <w:p w:rsidR="000E2BC4" w:rsidRDefault="00AF1CD9">
      <w:pPr>
        <w:autoSpaceDE w:val="0"/>
        <w:autoSpaceDN w:val="0"/>
        <w:spacing w:line="460" w:lineRule="exact"/>
        <w:ind w:firstLineChars="200" w:firstLine="480"/>
        <w:rPr>
          <w:bCs/>
        </w:rPr>
      </w:pPr>
      <w:r>
        <w:rPr>
          <w:bCs/>
        </w:rPr>
        <w:t>（</w:t>
      </w:r>
      <w:r>
        <w:rPr>
          <w:bCs/>
        </w:rPr>
        <w:t>2</w:t>
      </w:r>
      <w:r>
        <w:rPr>
          <w:bCs/>
        </w:rPr>
        <w:t>）废旧编织袋</w:t>
      </w:r>
      <w:r>
        <w:rPr>
          <w:rFonts w:hint="eastAsia"/>
          <w:bCs/>
        </w:rPr>
        <w:t>及吨包袋清洗</w:t>
      </w:r>
      <w:r>
        <w:rPr>
          <w:bCs/>
        </w:rPr>
        <w:t>沉淀池泥沙</w:t>
      </w:r>
    </w:p>
    <w:p w:rsidR="000E2BC4" w:rsidRDefault="00AF1CD9">
      <w:pPr>
        <w:autoSpaceDE w:val="0"/>
        <w:autoSpaceDN w:val="0"/>
        <w:spacing w:line="460" w:lineRule="exact"/>
        <w:ind w:firstLineChars="200" w:firstLine="480"/>
        <w:rPr>
          <w:bCs/>
        </w:rPr>
      </w:pPr>
      <w:r>
        <w:rPr>
          <w:bCs/>
        </w:rPr>
        <w:t>项目回收的废旧编织袋</w:t>
      </w:r>
      <w:r>
        <w:rPr>
          <w:rFonts w:hint="eastAsia"/>
          <w:bCs/>
        </w:rPr>
        <w:t>及吨包袋</w:t>
      </w:r>
      <w:r>
        <w:rPr>
          <w:bCs/>
        </w:rPr>
        <w:t>粘附有少量泥土等，清洗后泥土全部进入沉淀池，定期清捞，根据建设单位提供资料，沉淀池产生沉淀泥沙</w:t>
      </w:r>
      <w:r>
        <w:rPr>
          <w:rFonts w:hint="eastAsia"/>
          <w:bCs/>
        </w:rPr>
        <w:t>18</w:t>
      </w:r>
      <w:r>
        <w:rPr>
          <w:bCs/>
        </w:rPr>
        <w:t>t/a</w:t>
      </w:r>
      <w:r>
        <w:rPr>
          <w:bCs/>
        </w:rPr>
        <w:t>，</w:t>
      </w:r>
      <w:r>
        <w:rPr>
          <w:rFonts w:hint="eastAsia"/>
          <w:bCs/>
          <w:color w:val="FF0000"/>
        </w:rPr>
        <w:t>根据《一般固体废物分类与代码》（</w:t>
      </w:r>
      <w:r>
        <w:rPr>
          <w:rFonts w:hint="eastAsia"/>
          <w:bCs/>
          <w:color w:val="FF0000"/>
        </w:rPr>
        <w:t>GB/T 39198-2020</w:t>
      </w:r>
      <w:r>
        <w:rPr>
          <w:rFonts w:hint="eastAsia"/>
          <w:bCs/>
          <w:color w:val="FF0000"/>
        </w:rPr>
        <w:t>），</w:t>
      </w:r>
      <w:r>
        <w:rPr>
          <w:bCs/>
        </w:rPr>
        <w:t>废旧编织袋</w:t>
      </w:r>
      <w:r>
        <w:rPr>
          <w:rFonts w:hint="eastAsia"/>
          <w:bCs/>
        </w:rPr>
        <w:t>及吨包袋清洗</w:t>
      </w:r>
      <w:r>
        <w:rPr>
          <w:bCs/>
        </w:rPr>
        <w:t>沉淀池泥沙</w:t>
      </w:r>
      <w:r>
        <w:rPr>
          <w:rFonts w:hint="eastAsia"/>
          <w:bCs/>
          <w:color w:val="FF0000"/>
        </w:rPr>
        <w:t>的一般固废代码为</w:t>
      </w:r>
      <w:r>
        <w:rPr>
          <w:rFonts w:hint="eastAsia"/>
          <w:bCs/>
          <w:color w:val="FF0000"/>
        </w:rPr>
        <w:t>900-999-99</w:t>
      </w:r>
      <w:r>
        <w:rPr>
          <w:rFonts w:hint="eastAsia"/>
          <w:bCs/>
          <w:color w:val="FF0000"/>
        </w:rPr>
        <w:t>，</w:t>
      </w:r>
      <w:r>
        <w:rPr>
          <w:rFonts w:hint="eastAsia"/>
          <w:bCs/>
        </w:rPr>
        <w:t>本项目废旧编织袋及吨包袋清洗过程不添加其他化学试剂，使用清水清洗，清洗杂质</w:t>
      </w:r>
      <w:r>
        <w:rPr>
          <w:bCs/>
        </w:rPr>
        <w:t>主要为泥土等，全部定期清捞后还田处置。</w:t>
      </w:r>
    </w:p>
    <w:p w:rsidR="000E2BC4" w:rsidRDefault="00AF1CD9">
      <w:pPr>
        <w:autoSpaceDE w:val="0"/>
        <w:autoSpaceDN w:val="0"/>
        <w:spacing w:line="460" w:lineRule="exact"/>
        <w:ind w:firstLineChars="200" w:firstLine="480"/>
        <w:rPr>
          <w:bCs/>
        </w:rPr>
      </w:pPr>
      <w:r>
        <w:rPr>
          <w:bCs/>
        </w:rPr>
        <w:t>（</w:t>
      </w:r>
      <w:r>
        <w:rPr>
          <w:bCs/>
        </w:rPr>
        <w:t>3</w:t>
      </w:r>
      <w:r>
        <w:rPr>
          <w:bCs/>
        </w:rPr>
        <w:t>）废旧滤网</w:t>
      </w:r>
    </w:p>
    <w:p w:rsidR="000E2BC4" w:rsidRDefault="00AF1CD9">
      <w:pPr>
        <w:autoSpaceDE w:val="0"/>
        <w:autoSpaceDN w:val="0"/>
        <w:spacing w:line="460" w:lineRule="exact"/>
        <w:ind w:firstLineChars="200" w:firstLine="480"/>
        <w:rPr>
          <w:bCs/>
        </w:rPr>
      </w:pPr>
      <w:r>
        <w:rPr>
          <w:rFonts w:hint="eastAsia"/>
          <w:bCs/>
        </w:rPr>
        <w:t>本项目共设有</w:t>
      </w:r>
      <w:r>
        <w:rPr>
          <w:rFonts w:hint="eastAsia"/>
          <w:bCs/>
        </w:rPr>
        <w:t>2</w:t>
      </w:r>
      <w:r>
        <w:rPr>
          <w:bCs/>
        </w:rPr>
        <w:t>套</w:t>
      </w:r>
      <w:r>
        <w:rPr>
          <w:rFonts w:hint="eastAsia"/>
          <w:bCs/>
        </w:rPr>
        <w:t>造粒挤出设备，每个过滤网重约</w:t>
      </w:r>
      <w:r>
        <w:rPr>
          <w:rFonts w:hint="eastAsia"/>
          <w:bCs/>
        </w:rPr>
        <w:t>0.3kg</w:t>
      </w:r>
      <w:r>
        <w:rPr>
          <w:rFonts w:hint="eastAsia"/>
          <w:bCs/>
        </w:rPr>
        <w:t>，则项目废过滤网产生量约为</w:t>
      </w:r>
      <w:r>
        <w:rPr>
          <w:rFonts w:hint="eastAsia"/>
          <w:bCs/>
        </w:rPr>
        <w:t>0.72t/a</w:t>
      </w:r>
      <w:r>
        <w:rPr>
          <w:rFonts w:hint="eastAsia"/>
          <w:bCs/>
        </w:rPr>
        <w:t>，主要成分为钢丝和废塑料，</w:t>
      </w:r>
      <w:r>
        <w:rPr>
          <w:rFonts w:hint="eastAsia"/>
          <w:bCs/>
          <w:color w:val="FF0000"/>
        </w:rPr>
        <w:t>根据《一般固体废物分类与代码》（</w:t>
      </w:r>
      <w:r>
        <w:rPr>
          <w:rFonts w:hint="eastAsia"/>
          <w:bCs/>
          <w:color w:val="FF0000"/>
        </w:rPr>
        <w:t>GB/T 39198-2020</w:t>
      </w:r>
      <w:r>
        <w:rPr>
          <w:rFonts w:hint="eastAsia"/>
          <w:bCs/>
          <w:color w:val="FF0000"/>
        </w:rPr>
        <w:t>），</w:t>
      </w:r>
      <w:r>
        <w:rPr>
          <w:bCs/>
        </w:rPr>
        <w:t>废旧滤网</w:t>
      </w:r>
      <w:r>
        <w:rPr>
          <w:rFonts w:hint="eastAsia"/>
          <w:bCs/>
          <w:color w:val="FF0000"/>
        </w:rPr>
        <w:t>的一般固废代码为</w:t>
      </w:r>
      <w:r>
        <w:rPr>
          <w:rFonts w:hint="eastAsia"/>
          <w:bCs/>
          <w:color w:val="FF0000"/>
        </w:rPr>
        <w:t>292-001-06</w:t>
      </w:r>
      <w:r>
        <w:rPr>
          <w:rFonts w:hint="eastAsia"/>
          <w:bCs/>
          <w:color w:val="FF0000"/>
        </w:rPr>
        <w:t>，</w:t>
      </w:r>
      <w:r>
        <w:rPr>
          <w:bCs/>
        </w:rPr>
        <w:t>收集后运至园区工业垃圾填埋场处置</w:t>
      </w:r>
      <w:r>
        <w:rPr>
          <w:rFonts w:hint="eastAsia"/>
          <w:bCs/>
        </w:rPr>
        <w:t>。</w:t>
      </w:r>
    </w:p>
    <w:p w:rsidR="000E2BC4" w:rsidRDefault="00AF1CD9">
      <w:pPr>
        <w:autoSpaceDE w:val="0"/>
        <w:autoSpaceDN w:val="0"/>
        <w:spacing w:line="460" w:lineRule="exact"/>
        <w:ind w:firstLineChars="200" w:firstLine="480"/>
        <w:rPr>
          <w:bCs/>
        </w:rPr>
      </w:pPr>
      <w:r>
        <w:rPr>
          <w:bCs/>
        </w:rPr>
        <w:t>（</w:t>
      </w:r>
      <w:r>
        <w:rPr>
          <w:bCs/>
        </w:rPr>
        <w:t>4</w:t>
      </w:r>
      <w:r>
        <w:rPr>
          <w:bCs/>
        </w:rPr>
        <w:t>）滴灌带不合格品</w:t>
      </w:r>
    </w:p>
    <w:p w:rsidR="000E2BC4" w:rsidRDefault="00AF1CD9">
      <w:pPr>
        <w:autoSpaceDE w:val="0"/>
        <w:autoSpaceDN w:val="0"/>
        <w:spacing w:line="460" w:lineRule="exact"/>
        <w:ind w:firstLineChars="200" w:firstLine="480"/>
        <w:rPr>
          <w:bCs/>
        </w:rPr>
      </w:pPr>
      <w:r>
        <w:rPr>
          <w:bCs/>
        </w:rPr>
        <w:t>滴灌带成品检验过程会产生一定量不合格品，根据同类项目不合格品产生量调查，</w:t>
      </w:r>
      <w:r>
        <w:rPr>
          <w:rFonts w:hint="eastAsia"/>
          <w:bCs/>
        </w:rPr>
        <w:t>本</w:t>
      </w:r>
      <w:r>
        <w:rPr>
          <w:bCs/>
        </w:rPr>
        <w:t>项目产生滴灌带不合格品量为</w:t>
      </w:r>
      <w:r>
        <w:rPr>
          <w:rFonts w:hint="eastAsia"/>
          <w:bCs/>
        </w:rPr>
        <w:t>5</w:t>
      </w:r>
      <w:r>
        <w:rPr>
          <w:bCs/>
        </w:rPr>
        <w:t>t/a</w:t>
      </w:r>
      <w:r>
        <w:rPr>
          <w:bCs/>
        </w:rPr>
        <w:t>，</w:t>
      </w:r>
      <w:r>
        <w:rPr>
          <w:rFonts w:hint="eastAsia"/>
          <w:bCs/>
          <w:color w:val="FF0000"/>
        </w:rPr>
        <w:t>根据《一般固体废物分类与代码》（</w:t>
      </w:r>
      <w:r>
        <w:rPr>
          <w:rFonts w:hint="eastAsia"/>
          <w:bCs/>
          <w:color w:val="FF0000"/>
        </w:rPr>
        <w:t>GB/T 39198-2020</w:t>
      </w:r>
      <w:r>
        <w:rPr>
          <w:rFonts w:hint="eastAsia"/>
          <w:bCs/>
          <w:color w:val="FF0000"/>
        </w:rPr>
        <w:t>），滴灌带不合格品的一般固废代码为</w:t>
      </w:r>
      <w:r>
        <w:rPr>
          <w:rFonts w:hint="eastAsia"/>
          <w:bCs/>
          <w:color w:val="FF0000"/>
        </w:rPr>
        <w:t>292-001-06</w:t>
      </w:r>
      <w:r>
        <w:rPr>
          <w:rFonts w:hint="eastAsia"/>
          <w:bCs/>
          <w:color w:val="FF0000"/>
        </w:rPr>
        <w:t>，</w:t>
      </w:r>
      <w:r>
        <w:rPr>
          <w:bCs/>
        </w:rPr>
        <w:t>全部回至</w:t>
      </w:r>
      <w:r>
        <w:rPr>
          <w:rFonts w:hint="eastAsia"/>
          <w:bCs/>
        </w:rPr>
        <w:t>造粒生产线</w:t>
      </w:r>
      <w:r>
        <w:rPr>
          <w:bCs/>
        </w:rPr>
        <w:t>再次破碎造粒循环利用。</w:t>
      </w:r>
    </w:p>
    <w:p w:rsidR="000E2BC4" w:rsidRDefault="00AF1CD9">
      <w:pPr>
        <w:autoSpaceDE w:val="0"/>
        <w:autoSpaceDN w:val="0"/>
        <w:spacing w:line="460" w:lineRule="exact"/>
        <w:ind w:firstLineChars="200" w:firstLine="480"/>
        <w:rPr>
          <w:bCs/>
        </w:rPr>
      </w:pPr>
      <w:r>
        <w:rPr>
          <w:bCs/>
        </w:rPr>
        <w:t>（</w:t>
      </w:r>
      <w:r>
        <w:rPr>
          <w:rFonts w:hint="eastAsia"/>
          <w:bCs/>
        </w:rPr>
        <w:t>5</w:t>
      </w:r>
      <w:r>
        <w:rPr>
          <w:bCs/>
        </w:rPr>
        <w:t>）</w:t>
      </w:r>
      <w:r>
        <w:rPr>
          <w:rFonts w:hint="eastAsia"/>
          <w:bCs/>
        </w:rPr>
        <w:t>编织袋</w:t>
      </w:r>
      <w:r>
        <w:rPr>
          <w:bCs/>
        </w:rPr>
        <w:t>不合格品</w:t>
      </w:r>
    </w:p>
    <w:p w:rsidR="000E2BC4" w:rsidRDefault="00AF1CD9">
      <w:pPr>
        <w:autoSpaceDE w:val="0"/>
        <w:autoSpaceDN w:val="0"/>
        <w:spacing w:line="460" w:lineRule="exact"/>
        <w:ind w:firstLineChars="200" w:firstLine="480"/>
        <w:rPr>
          <w:bCs/>
        </w:rPr>
      </w:pPr>
      <w:r>
        <w:rPr>
          <w:rFonts w:hint="eastAsia"/>
          <w:bCs/>
        </w:rPr>
        <w:t>编织袋</w:t>
      </w:r>
      <w:r>
        <w:rPr>
          <w:bCs/>
        </w:rPr>
        <w:t>成品检验过程会产生一定量不合格品，根据同类项目不合格品产生量调查，</w:t>
      </w:r>
      <w:r>
        <w:rPr>
          <w:rFonts w:hint="eastAsia"/>
          <w:bCs/>
        </w:rPr>
        <w:t>本</w:t>
      </w:r>
      <w:r>
        <w:rPr>
          <w:bCs/>
        </w:rPr>
        <w:t>项目产生</w:t>
      </w:r>
      <w:r>
        <w:rPr>
          <w:rFonts w:hint="eastAsia"/>
          <w:bCs/>
        </w:rPr>
        <w:t>编织袋</w:t>
      </w:r>
      <w:r>
        <w:rPr>
          <w:bCs/>
        </w:rPr>
        <w:t>不合格品</w:t>
      </w:r>
      <w:r>
        <w:rPr>
          <w:rFonts w:hint="eastAsia"/>
          <w:bCs/>
        </w:rPr>
        <w:t>2</w:t>
      </w:r>
      <w:r>
        <w:rPr>
          <w:bCs/>
        </w:rPr>
        <w:t>t/a</w:t>
      </w:r>
      <w:r>
        <w:rPr>
          <w:bCs/>
        </w:rPr>
        <w:t>，</w:t>
      </w:r>
      <w:r>
        <w:rPr>
          <w:rFonts w:hint="eastAsia"/>
          <w:bCs/>
          <w:color w:val="FF0000"/>
        </w:rPr>
        <w:t>根据《一般固体废物分类与代码》（</w:t>
      </w:r>
      <w:r>
        <w:rPr>
          <w:rFonts w:hint="eastAsia"/>
          <w:bCs/>
          <w:color w:val="FF0000"/>
        </w:rPr>
        <w:t>GB/T 39198-2020</w:t>
      </w:r>
      <w:r>
        <w:rPr>
          <w:rFonts w:hint="eastAsia"/>
          <w:bCs/>
          <w:color w:val="FF0000"/>
        </w:rPr>
        <w:t>），编织袋不合格品的一般固废代码为</w:t>
      </w:r>
      <w:r>
        <w:rPr>
          <w:rFonts w:hint="eastAsia"/>
          <w:bCs/>
          <w:color w:val="FF0000"/>
        </w:rPr>
        <w:t>292-001-06</w:t>
      </w:r>
      <w:r>
        <w:rPr>
          <w:rFonts w:hint="eastAsia"/>
          <w:bCs/>
          <w:color w:val="FF0000"/>
        </w:rPr>
        <w:t>，</w:t>
      </w:r>
      <w:r>
        <w:rPr>
          <w:bCs/>
        </w:rPr>
        <w:t>全部回至废旧编织袋</w:t>
      </w:r>
      <w:r>
        <w:rPr>
          <w:rFonts w:hint="eastAsia"/>
          <w:bCs/>
        </w:rPr>
        <w:t>及吨包袋</w:t>
      </w:r>
      <w:r>
        <w:rPr>
          <w:bCs/>
        </w:rPr>
        <w:t>破碎工序再次破碎造粒循环利用。</w:t>
      </w:r>
    </w:p>
    <w:p w:rsidR="000E2BC4" w:rsidRDefault="00AF1CD9">
      <w:pPr>
        <w:autoSpaceDE w:val="0"/>
        <w:autoSpaceDN w:val="0"/>
        <w:spacing w:line="460" w:lineRule="exact"/>
        <w:ind w:firstLineChars="200" w:firstLine="480"/>
        <w:rPr>
          <w:bCs/>
        </w:rPr>
      </w:pPr>
      <w:r>
        <w:rPr>
          <w:bCs/>
        </w:rPr>
        <w:lastRenderedPageBreak/>
        <w:t>（</w:t>
      </w:r>
      <w:r>
        <w:rPr>
          <w:bCs/>
        </w:rPr>
        <w:t>6</w:t>
      </w:r>
      <w:r>
        <w:rPr>
          <w:bCs/>
        </w:rPr>
        <w:t>）塑料筐不合格品</w:t>
      </w:r>
    </w:p>
    <w:p w:rsidR="000E2BC4" w:rsidRDefault="00AF1CD9">
      <w:pPr>
        <w:autoSpaceDE w:val="0"/>
        <w:autoSpaceDN w:val="0"/>
        <w:spacing w:line="460" w:lineRule="exact"/>
        <w:ind w:firstLineChars="200" w:firstLine="480"/>
        <w:rPr>
          <w:bCs/>
        </w:rPr>
      </w:pPr>
      <w:r>
        <w:rPr>
          <w:bCs/>
        </w:rPr>
        <w:t>塑料筐成品检验过程会产生一定量不合格品，根据同类项目不合格品产生量调查，</w:t>
      </w:r>
      <w:r>
        <w:rPr>
          <w:rFonts w:hint="eastAsia"/>
          <w:bCs/>
        </w:rPr>
        <w:t>本</w:t>
      </w:r>
      <w:r>
        <w:rPr>
          <w:bCs/>
        </w:rPr>
        <w:t>项目产生塑料筐不合格品</w:t>
      </w:r>
      <w:r>
        <w:rPr>
          <w:rFonts w:hint="eastAsia"/>
          <w:bCs/>
        </w:rPr>
        <w:t>1</w:t>
      </w:r>
      <w:r>
        <w:rPr>
          <w:bCs/>
        </w:rPr>
        <w:t>t/a</w:t>
      </w:r>
      <w:r>
        <w:rPr>
          <w:bCs/>
        </w:rPr>
        <w:t>，</w:t>
      </w:r>
      <w:r>
        <w:rPr>
          <w:rFonts w:hint="eastAsia"/>
          <w:bCs/>
          <w:color w:val="FF0000"/>
        </w:rPr>
        <w:t>根据《一般固体废物分类与代码》（</w:t>
      </w:r>
      <w:r>
        <w:rPr>
          <w:rFonts w:hint="eastAsia"/>
          <w:bCs/>
          <w:color w:val="FF0000"/>
        </w:rPr>
        <w:t>GB/T 39198-2020</w:t>
      </w:r>
      <w:r>
        <w:rPr>
          <w:rFonts w:hint="eastAsia"/>
          <w:bCs/>
          <w:color w:val="FF0000"/>
        </w:rPr>
        <w:t>），</w:t>
      </w:r>
      <w:r>
        <w:rPr>
          <w:bCs/>
        </w:rPr>
        <w:t>塑料筐不合格品</w:t>
      </w:r>
      <w:r>
        <w:rPr>
          <w:rFonts w:hint="eastAsia"/>
          <w:bCs/>
          <w:color w:val="FF0000"/>
        </w:rPr>
        <w:t>的一般固废代码为</w:t>
      </w:r>
      <w:r>
        <w:rPr>
          <w:rFonts w:hint="eastAsia"/>
          <w:bCs/>
          <w:color w:val="FF0000"/>
        </w:rPr>
        <w:t>292-001-06</w:t>
      </w:r>
      <w:r>
        <w:rPr>
          <w:rFonts w:hint="eastAsia"/>
          <w:bCs/>
          <w:color w:val="FF0000"/>
        </w:rPr>
        <w:t>，</w:t>
      </w:r>
      <w:r>
        <w:rPr>
          <w:bCs/>
        </w:rPr>
        <w:t>全部回至废旧编织袋</w:t>
      </w:r>
      <w:r>
        <w:rPr>
          <w:rFonts w:hint="eastAsia"/>
          <w:bCs/>
        </w:rPr>
        <w:t>及吨包袋</w:t>
      </w:r>
      <w:r>
        <w:rPr>
          <w:bCs/>
        </w:rPr>
        <w:t>破碎工序再次破碎造粒循环利用。</w:t>
      </w:r>
    </w:p>
    <w:p w:rsidR="000E2BC4" w:rsidRDefault="00AF1CD9">
      <w:pPr>
        <w:autoSpaceDE w:val="0"/>
        <w:autoSpaceDN w:val="0"/>
        <w:spacing w:line="460" w:lineRule="exact"/>
        <w:ind w:firstLineChars="200" w:firstLine="480"/>
        <w:rPr>
          <w:bCs/>
        </w:rPr>
      </w:pPr>
      <w:r>
        <w:rPr>
          <w:bCs/>
        </w:rPr>
        <w:t>（</w:t>
      </w:r>
      <w:r>
        <w:rPr>
          <w:rFonts w:hint="eastAsia"/>
          <w:bCs/>
        </w:rPr>
        <w:t>7</w:t>
      </w:r>
      <w:r>
        <w:rPr>
          <w:bCs/>
        </w:rPr>
        <w:t>）</w:t>
      </w:r>
      <w:r>
        <w:rPr>
          <w:rFonts w:hint="eastAsia"/>
          <w:bCs/>
        </w:rPr>
        <w:t>PE</w:t>
      </w:r>
      <w:r>
        <w:rPr>
          <w:rFonts w:hint="eastAsia"/>
          <w:bCs/>
        </w:rPr>
        <w:t>管材</w:t>
      </w:r>
      <w:r>
        <w:rPr>
          <w:bCs/>
        </w:rPr>
        <w:t>生产不合格品</w:t>
      </w:r>
    </w:p>
    <w:p w:rsidR="000E2BC4" w:rsidRDefault="00AF1CD9">
      <w:pPr>
        <w:autoSpaceDE w:val="0"/>
        <w:autoSpaceDN w:val="0"/>
        <w:spacing w:line="460" w:lineRule="exact"/>
        <w:ind w:firstLineChars="200" w:firstLine="480"/>
        <w:rPr>
          <w:bCs/>
        </w:rPr>
      </w:pPr>
      <w:r>
        <w:rPr>
          <w:rFonts w:hint="eastAsia"/>
          <w:bCs/>
        </w:rPr>
        <w:t>PE</w:t>
      </w:r>
      <w:r>
        <w:rPr>
          <w:rFonts w:hint="eastAsia"/>
          <w:bCs/>
        </w:rPr>
        <w:t>管材</w:t>
      </w:r>
      <w:r>
        <w:rPr>
          <w:bCs/>
        </w:rPr>
        <w:t>成品检验过程会产生一定量不合格品，根据同类项目不合格品产生量调查，</w:t>
      </w:r>
      <w:r>
        <w:rPr>
          <w:rFonts w:hint="eastAsia"/>
          <w:bCs/>
        </w:rPr>
        <w:t>本</w:t>
      </w:r>
      <w:r>
        <w:rPr>
          <w:bCs/>
        </w:rPr>
        <w:t>项目产生</w:t>
      </w:r>
      <w:r>
        <w:rPr>
          <w:rFonts w:hint="eastAsia"/>
          <w:bCs/>
        </w:rPr>
        <w:t>PE</w:t>
      </w:r>
      <w:r>
        <w:rPr>
          <w:rFonts w:hint="eastAsia"/>
          <w:bCs/>
        </w:rPr>
        <w:t>管材</w:t>
      </w:r>
      <w:r>
        <w:rPr>
          <w:bCs/>
        </w:rPr>
        <w:t>不合格品</w:t>
      </w:r>
      <w:r>
        <w:rPr>
          <w:rFonts w:hint="eastAsia"/>
          <w:bCs/>
        </w:rPr>
        <w:t>10.02</w:t>
      </w:r>
      <w:r>
        <w:rPr>
          <w:bCs/>
        </w:rPr>
        <w:t>t/a</w:t>
      </w:r>
      <w:r>
        <w:rPr>
          <w:bCs/>
        </w:rPr>
        <w:t>，</w:t>
      </w:r>
      <w:r>
        <w:rPr>
          <w:rFonts w:hint="eastAsia"/>
          <w:bCs/>
          <w:color w:val="FF0000"/>
        </w:rPr>
        <w:t>根据《一般固体废物分类与代码》（</w:t>
      </w:r>
      <w:r>
        <w:rPr>
          <w:rFonts w:hint="eastAsia"/>
          <w:bCs/>
          <w:color w:val="FF0000"/>
        </w:rPr>
        <w:t>GB/T 39198-2020</w:t>
      </w:r>
      <w:r>
        <w:rPr>
          <w:rFonts w:hint="eastAsia"/>
          <w:bCs/>
          <w:color w:val="FF0000"/>
        </w:rPr>
        <w:t>），</w:t>
      </w:r>
      <w:r>
        <w:rPr>
          <w:rFonts w:hint="eastAsia"/>
          <w:bCs/>
        </w:rPr>
        <w:t>PE</w:t>
      </w:r>
      <w:r>
        <w:rPr>
          <w:rFonts w:hint="eastAsia"/>
          <w:bCs/>
        </w:rPr>
        <w:t>管材</w:t>
      </w:r>
      <w:r>
        <w:rPr>
          <w:bCs/>
        </w:rPr>
        <w:t>生产不合格品</w:t>
      </w:r>
      <w:r>
        <w:rPr>
          <w:rFonts w:hint="eastAsia"/>
          <w:bCs/>
          <w:color w:val="FF0000"/>
        </w:rPr>
        <w:t>的一般固废代码为</w:t>
      </w:r>
      <w:r>
        <w:rPr>
          <w:rFonts w:hint="eastAsia"/>
          <w:bCs/>
          <w:color w:val="FF0000"/>
        </w:rPr>
        <w:t>292-001-06</w:t>
      </w:r>
      <w:r>
        <w:rPr>
          <w:rFonts w:hint="eastAsia"/>
          <w:bCs/>
          <w:color w:val="FF0000"/>
        </w:rPr>
        <w:t>，</w:t>
      </w:r>
      <w:r>
        <w:rPr>
          <w:bCs/>
        </w:rPr>
        <w:t>全部</w:t>
      </w:r>
      <w:r>
        <w:rPr>
          <w:rFonts w:hint="eastAsia"/>
          <w:bCs/>
        </w:rPr>
        <w:t>经破碎工序</w:t>
      </w:r>
      <w:r>
        <w:rPr>
          <w:bCs/>
        </w:rPr>
        <w:t>回</w:t>
      </w:r>
      <w:r>
        <w:rPr>
          <w:rFonts w:hint="eastAsia"/>
          <w:bCs/>
        </w:rPr>
        <w:t>用于生产</w:t>
      </w:r>
      <w:r>
        <w:rPr>
          <w:bCs/>
        </w:rPr>
        <w:t>。</w:t>
      </w:r>
    </w:p>
    <w:p w:rsidR="000E2BC4" w:rsidRDefault="00AF1CD9">
      <w:pPr>
        <w:autoSpaceDE w:val="0"/>
        <w:autoSpaceDN w:val="0"/>
        <w:spacing w:line="460" w:lineRule="exact"/>
        <w:ind w:firstLineChars="200" w:firstLine="480"/>
        <w:rPr>
          <w:bCs/>
        </w:rPr>
      </w:pPr>
      <w:r>
        <w:rPr>
          <w:bCs/>
        </w:rPr>
        <w:t>（</w:t>
      </w:r>
      <w:r>
        <w:rPr>
          <w:rFonts w:hint="eastAsia"/>
          <w:bCs/>
        </w:rPr>
        <w:t>8</w:t>
      </w:r>
      <w:r>
        <w:rPr>
          <w:bCs/>
        </w:rPr>
        <w:t>）</w:t>
      </w:r>
      <w:r>
        <w:rPr>
          <w:rFonts w:hint="eastAsia"/>
          <w:bCs/>
        </w:rPr>
        <w:t>PVC</w:t>
      </w:r>
      <w:r>
        <w:rPr>
          <w:rFonts w:hint="eastAsia"/>
          <w:bCs/>
        </w:rPr>
        <w:t>管材</w:t>
      </w:r>
      <w:r>
        <w:rPr>
          <w:bCs/>
        </w:rPr>
        <w:t>生产不合格品</w:t>
      </w:r>
    </w:p>
    <w:p w:rsidR="000E2BC4" w:rsidRDefault="00AF1CD9">
      <w:pPr>
        <w:autoSpaceDE w:val="0"/>
        <w:autoSpaceDN w:val="0"/>
        <w:spacing w:line="460" w:lineRule="exact"/>
        <w:ind w:firstLineChars="200" w:firstLine="480"/>
        <w:rPr>
          <w:bCs/>
        </w:rPr>
      </w:pPr>
      <w:r>
        <w:rPr>
          <w:rFonts w:hint="eastAsia"/>
          <w:bCs/>
        </w:rPr>
        <w:t>PVC</w:t>
      </w:r>
      <w:r>
        <w:rPr>
          <w:rFonts w:hint="eastAsia"/>
          <w:bCs/>
        </w:rPr>
        <w:t>管材</w:t>
      </w:r>
      <w:r>
        <w:rPr>
          <w:bCs/>
        </w:rPr>
        <w:t>成品检验过程会产生一定量不合格品，根据同类项目不合格品产生量调查，</w:t>
      </w:r>
      <w:r>
        <w:rPr>
          <w:rFonts w:hint="eastAsia"/>
          <w:bCs/>
        </w:rPr>
        <w:t>本</w:t>
      </w:r>
      <w:r>
        <w:rPr>
          <w:bCs/>
        </w:rPr>
        <w:t>项目产生</w:t>
      </w:r>
      <w:r>
        <w:rPr>
          <w:rFonts w:hint="eastAsia"/>
          <w:bCs/>
        </w:rPr>
        <w:t>PVC</w:t>
      </w:r>
      <w:r>
        <w:rPr>
          <w:rFonts w:hint="eastAsia"/>
          <w:bCs/>
        </w:rPr>
        <w:t>管材</w:t>
      </w:r>
      <w:r>
        <w:rPr>
          <w:bCs/>
        </w:rPr>
        <w:t>不合格品</w:t>
      </w:r>
      <w:r>
        <w:rPr>
          <w:rFonts w:hint="eastAsia"/>
          <w:bCs/>
        </w:rPr>
        <w:t>4.01</w:t>
      </w:r>
      <w:r>
        <w:rPr>
          <w:bCs/>
        </w:rPr>
        <w:t>t/a</w:t>
      </w:r>
      <w:r>
        <w:rPr>
          <w:bCs/>
        </w:rPr>
        <w:t>，</w:t>
      </w:r>
      <w:r>
        <w:rPr>
          <w:rFonts w:hint="eastAsia"/>
          <w:bCs/>
          <w:color w:val="FF0000"/>
        </w:rPr>
        <w:t>根据《一般固体废物分类与代码》（</w:t>
      </w:r>
      <w:r>
        <w:rPr>
          <w:rFonts w:hint="eastAsia"/>
          <w:bCs/>
          <w:color w:val="FF0000"/>
        </w:rPr>
        <w:t>GB/T 39198-2020</w:t>
      </w:r>
      <w:r>
        <w:rPr>
          <w:rFonts w:hint="eastAsia"/>
          <w:bCs/>
          <w:color w:val="FF0000"/>
        </w:rPr>
        <w:t>），</w:t>
      </w:r>
      <w:r>
        <w:rPr>
          <w:rFonts w:hint="eastAsia"/>
          <w:bCs/>
        </w:rPr>
        <w:t>PVC</w:t>
      </w:r>
      <w:r>
        <w:rPr>
          <w:rFonts w:hint="eastAsia"/>
          <w:bCs/>
        </w:rPr>
        <w:t>管材</w:t>
      </w:r>
      <w:r>
        <w:rPr>
          <w:bCs/>
        </w:rPr>
        <w:t>生产不合格品</w:t>
      </w:r>
      <w:r>
        <w:rPr>
          <w:rFonts w:hint="eastAsia"/>
          <w:bCs/>
          <w:color w:val="FF0000"/>
        </w:rPr>
        <w:t>的一般固废代码为</w:t>
      </w:r>
      <w:r>
        <w:rPr>
          <w:rFonts w:hint="eastAsia"/>
          <w:bCs/>
          <w:color w:val="FF0000"/>
        </w:rPr>
        <w:t>292-001-06</w:t>
      </w:r>
      <w:r>
        <w:rPr>
          <w:rFonts w:hint="eastAsia"/>
          <w:bCs/>
          <w:color w:val="FF0000"/>
        </w:rPr>
        <w:t>，</w:t>
      </w:r>
      <w:r>
        <w:rPr>
          <w:bCs/>
        </w:rPr>
        <w:t>全部</w:t>
      </w:r>
      <w:r>
        <w:rPr>
          <w:rFonts w:hint="eastAsia"/>
          <w:bCs/>
        </w:rPr>
        <w:t>经破碎工序</w:t>
      </w:r>
      <w:r>
        <w:rPr>
          <w:bCs/>
        </w:rPr>
        <w:t>回</w:t>
      </w:r>
      <w:r>
        <w:rPr>
          <w:rFonts w:hint="eastAsia"/>
          <w:bCs/>
        </w:rPr>
        <w:t>用于生产</w:t>
      </w:r>
      <w:r>
        <w:rPr>
          <w:bCs/>
        </w:rPr>
        <w:t>。</w:t>
      </w:r>
    </w:p>
    <w:p w:rsidR="000E2BC4" w:rsidRDefault="00AF1CD9">
      <w:pPr>
        <w:autoSpaceDE w:val="0"/>
        <w:autoSpaceDN w:val="0"/>
        <w:spacing w:line="460" w:lineRule="exact"/>
        <w:ind w:firstLineChars="200" w:firstLine="480"/>
        <w:rPr>
          <w:bCs/>
        </w:rPr>
      </w:pPr>
      <w:r>
        <w:rPr>
          <w:rFonts w:hint="eastAsia"/>
          <w:bCs/>
        </w:rPr>
        <w:t>（</w:t>
      </w:r>
      <w:r>
        <w:rPr>
          <w:rFonts w:hint="eastAsia"/>
          <w:bCs/>
        </w:rPr>
        <w:t>9</w:t>
      </w:r>
      <w:r>
        <w:rPr>
          <w:rFonts w:hint="eastAsia"/>
          <w:bCs/>
        </w:rPr>
        <w:t>）</w:t>
      </w:r>
      <w:r w:rsidR="00106059">
        <w:rPr>
          <w:rFonts w:hint="eastAsia"/>
          <w:bCs/>
        </w:rPr>
        <w:t>布袋除尘器</w:t>
      </w:r>
      <w:r>
        <w:rPr>
          <w:rFonts w:hint="eastAsia"/>
          <w:bCs/>
        </w:rPr>
        <w:t>除尘灰</w:t>
      </w:r>
    </w:p>
    <w:p w:rsidR="000E2BC4" w:rsidRDefault="00AF1CD9">
      <w:pPr>
        <w:autoSpaceDE w:val="0"/>
        <w:autoSpaceDN w:val="0"/>
        <w:spacing w:line="460" w:lineRule="exact"/>
        <w:ind w:firstLineChars="200" w:firstLine="480"/>
        <w:rPr>
          <w:bCs/>
        </w:rPr>
      </w:pPr>
      <w:r>
        <w:rPr>
          <w:rFonts w:hint="eastAsia"/>
          <w:bCs/>
        </w:rPr>
        <w:t>PE</w:t>
      </w:r>
      <w:r>
        <w:rPr>
          <w:rFonts w:hint="eastAsia"/>
          <w:bCs/>
        </w:rPr>
        <w:t>管材与</w:t>
      </w:r>
      <w:r>
        <w:rPr>
          <w:rFonts w:hint="eastAsia"/>
          <w:bCs/>
        </w:rPr>
        <w:t>PVC</w:t>
      </w:r>
      <w:r>
        <w:rPr>
          <w:rFonts w:hint="eastAsia"/>
          <w:bCs/>
        </w:rPr>
        <w:t>管材生产过程中产生的切割粉尘和破碎粉尘经集气罩收集后，通过</w:t>
      </w:r>
      <w:r w:rsidR="00106059">
        <w:rPr>
          <w:rFonts w:hint="eastAsia"/>
          <w:bCs/>
        </w:rPr>
        <w:t>布袋除尘器</w:t>
      </w:r>
      <w:r>
        <w:rPr>
          <w:rFonts w:hint="eastAsia"/>
          <w:bCs/>
        </w:rPr>
        <w:t>处理，产生除尘灰约</w:t>
      </w:r>
      <w:r>
        <w:rPr>
          <w:rFonts w:hint="eastAsia"/>
          <w:bCs/>
        </w:rPr>
        <w:t>0.87t/a</w:t>
      </w:r>
      <w:r>
        <w:rPr>
          <w:rFonts w:hint="eastAsia"/>
          <w:bCs/>
        </w:rPr>
        <w:t>，</w:t>
      </w:r>
      <w:r>
        <w:rPr>
          <w:rFonts w:hint="eastAsia"/>
          <w:bCs/>
          <w:color w:val="FF0000"/>
        </w:rPr>
        <w:t>根据《一般固体废物分类与代码》（</w:t>
      </w:r>
      <w:r>
        <w:rPr>
          <w:rFonts w:hint="eastAsia"/>
          <w:bCs/>
          <w:color w:val="FF0000"/>
        </w:rPr>
        <w:t>GB/T 39198-2020</w:t>
      </w:r>
      <w:r>
        <w:rPr>
          <w:rFonts w:hint="eastAsia"/>
          <w:bCs/>
          <w:color w:val="FF0000"/>
        </w:rPr>
        <w:t>），</w:t>
      </w:r>
      <w:r w:rsidR="00106059">
        <w:rPr>
          <w:rFonts w:hint="eastAsia"/>
          <w:bCs/>
        </w:rPr>
        <w:t>布袋除尘器</w:t>
      </w:r>
      <w:r>
        <w:rPr>
          <w:rFonts w:hint="eastAsia"/>
          <w:bCs/>
        </w:rPr>
        <w:t>除尘灰</w:t>
      </w:r>
      <w:r>
        <w:rPr>
          <w:rFonts w:hint="eastAsia"/>
          <w:bCs/>
          <w:color w:val="FF0000"/>
        </w:rPr>
        <w:t>的一般固废代码为</w:t>
      </w:r>
      <w:r>
        <w:rPr>
          <w:rFonts w:hint="eastAsia"/>
          <w:bCs/>
          <w:color w:val="FF0000"/>
        </w:rPr>
        <w:t>900-999-66</w:t>
      </w:r>
      <w:r>
        <w:rPr>
          <w:rFonts w:hint="eastAsia"/>
          <w:bCs/>
          <w:color w:val="FF0000"/>
        </w:rPr>
        <w:t>，</w:t>
      </w:r>
      <w:r>
        <w:rPr>
          <w:rFonts w:hint="eastAsia"/>
          <w:bCs/>
        </w:rPr>
        <w:t>收集后外售综合利用。</w:t>
      </w:r>
    </w:p>
    <w:p w:rsidR="000E2BC4" w:rsidRDefault="00AF1CD9">
      <w:pPr>
        <w:autoSpaceDE w:val="0"/>
        <w:autoSpaceDN w:val="0"/>
        <w:spacing w:line="460" w:lineRule="exact"/>
        <w:ind w:firstLineChars="200" w:firstLine="480"/>
        <w:rPr>
          <w:bCs/>
        </w:rPr>
      </w:pPr>
      <w:r>
        <w:rPr>
          <w:bCs/>
        </w:rPr>
        <w:t>（</w:t>
      </w:r>
      <w:r>
        <w:rPr>
          <w:bCs/>
        </w:rPr>
        <w:t>10</w:t>
      </w:r>
      <w:r>
        <w:rPr>
          <w:bCs/>
        </w:rPr>
        <w:t>）废活性炭</w:t>
      </w:r>
    </w:p>
    <w:p w:rsidR="000E2BC4" w:rsidRDefault="00AF1CD9">
      <w:pPr>
        <w:autoSpaceDE w:val="0"/>
        <w:autoSpaceDN w:val="0"/>
        <w:spacing w:line="460" w:lineRule="exact"/>
        <w:ind w:firstLineChars="200" w:firstLine="480"/>
        <w:rPr>
          <w:bCs/>
        </w:rPr>
      </w:pPr>
      <w:r>
        <w:rPr>
          <w:bCs/>
        </w:rPr>
        <w:t>项目废旧滴灌带造粒</w:t>
      </w:r>
      <w:r>
        <w:rPr>
          <w:rFonts w:hint="eastAsia"/>
          <w:bCs/>
        </w:rPr>
        <w:t>、</w:t>
      </w:r>
      <w:r>
        <w:rPr>
          <w:bCs/>
        </w:rPr>
        <w:t>滴灌带熔融挤出</w:t>
      </w:r>
      <w:r>
        <w:rPr>
          <w:rFonts w:hint="eastAsia"/>
          <w:bCs/>
        </w:rPr>
        <w:t>、废旧编织袋及吨包袋造粒、编织袋熔融拉丝、塑料筐熔融注模、</w:t>
      </w:r>
      <w:r>
        <w:rPr>
          <w:rFonts w:hint="eastAsia"/>
          <w:bCs/>
        </w:rPr>
        <w:t>PE</w:t>
      </w:r>
      <w:r>
        <w:rPr>
          <w:rFonts w:hint="eastAsia"/>
          <w:bCs/>
        </w:rPr>
        <w:t>管材熔融挤出、</w:t>
      </w:r>
      <w:r>
        <w:rPr>
          <w:rFonts w:hint="eastAsia"/>
          <w:bCs/>
        </w:rPr>
        <w:t>PVC</w:t>
      </w:r>
      <w:r>
        <w:rPr>
          <w:rFonts w:hint="eastAsia"/>
          <w:bCs/>
        </w:rPr>
        <w:t>管材熔融挤出</w:t>
      </w:r>
      <w:r>
        <w:rPr>
          <w:bCs/>
        </w:rPr>
        <w:t>过程产生的非甲烷总烃分别使用活性炭吸附装置吸附处理，活性炭吸附一定量的废气后会饱和，根据资料显示，</w:t>
      </w:r>
      <w:r>
        <w:rPr>
          <w:bCs/>
        </w:rPr>
        <w:t>1t</w:t>
      </w:r>
      <w:r>
        <w:rPr>
          <w:rFonts w:hint="eastAsia"/>
          <w:bCs/>
        </w:rPr>
        <w:t>活性炭可吸附</w:t>
      </w:r>
      <w:r>
        <w:rPr>
          <w:bCs/>
        </w:rPr>
        <w:t>0.2</w:t>
      </w:r>
      <w:r>
        <w:rPr>
          <w:rFonts w:hint="eastAsia"/>
          <w:bCs/>
        </w:rPr>
        <w:t>～</w:t>
      </w:r>
      <w:r>
        <w:rPr>
          <w:bCs/>
        </w:rPr>
        <w:t>0.3t</w:t>
      </w:r>
      <w:r>
        <w:rPr>
          <w:rFonts w:hint="eastAsia"/>
          <w:bCs/>
        </w:rPr>
        <w:t>有机废气，本项目按</w:t>
      </w:r>
      <w:r>
        <w:rPr>
          <w:bCs/>
        </w:rPr>
        <w:t>1t</w:t>
      </w:r>
      <w:r>
        <w:rPr>
          <w:rFonts w:hint="eastAsia"/>
          <w:bCs/>
        </w:rPr>
        <w:t>活性炭吸附</w:t>
      </w:r>
      <w:r>
        <w:rPr>
          <w:bCs/>
        </w:rPr>
        <w:t>0.25t</w:t>
      </w:r>
      <w:r>
        <w:rPr>
          <w:rFonts w:hint="eastAsia"/>
          <w:bCs/>
        </w:rPr>
        <w:t>有机废气计，则本</w:t>
      </w:r>
      <w:r>
        <w:rPr>
          <w:bCs/>
        </w:rPr>
        <w:t>项目运营期产生废活性炭</w:t>
      </w:r>
      <w:r>
        <w:rPr>
          <w:rFonts w:hint="eastAsia"/>
          <w:bCs/>
        </w:rPr>
        <w:t>88.68</w:t>
      </w:r>
      <w:r>
        <w:rPr>
          <w:bCs/>
        </w:rPr>
        <w:t>t/a</w:t>
      </w:r>
      <w:r>
        <w:rPr>
          <w:bCs/>
        </w:rPr>
        <w:t>，根据《国家危险废物名录》（</w:t>
      </w:r>
      <w:r>
        <w:rPr>
          <w:bCs/>
        </w:rPr>
        <w:t>2021</w:t>
      </w:r>
      <w:r>
        <w:rPr>
          <w:bCs/>
        </w:rPr>
        <w:t>年版），本项目产生</w:t>
      </w:r>
      <w:r>
        <w:rPr>
          <w:rFonts w:hint="eastAsia"/>
          <w:bCs/>
        </w:rPr>
        <w:t>的</w:t>
      </w:r>
      <w:r>
        <w:rPr>
          <w:bCs/>
        </w:rPr>
        <w:t>废活性炭属于危险废物，危险废物类别为</w:t>
      </w:r>
      <w:r>
        <w:rPr>
          <w:bCs/>
        </w:rPr>
        <w:t>HW49</w:t>
      </w:r>
      <w:r>
        <w:rPr>
          <w:bCs/>
        </w:rPr>
        <w:t>，危险废物代码为</w:t>
      </w:r>
      <w:r>
        <w:rPr>
          <w:bCs/>
        </w:rPr>
        <w:t>900-039-49</w:t>
      </w:r>
      <w:r>
        <w:rPr>
          <w:bCs/>
        </w:rPr>
        <w:t>，需要委托有资质单位处理。</w:t>
      </w:r>
    </w:p>
    <w:p w:rsidR="000E2BC4" w:rsidRDefault="00AF1CD9">
      <w:pPr>
        <w:autoSpaceDE w:val="0"/>
        <w:autoSpaceDN w:val="0"/>
        <w:spacing w:line="460" w:lineRule="exact"/>
        <w:ind w:firstLineChars="200" w:firstLine="480"/>
        <w:rPr>
          <w:bCs/>
        </w:rPr>
      </w:pPr>
      <w:r>
        <w:rPr>
          <w:bCs/>
        </w:rPr>
        <w:t>（</w:t>
      </w:r>
      <w:r>
        <w:rPr>
          <w:bCs/>
        </w:rPr>
        <w:t>11</w:t>
      </w:r>
      <w:r>
        <w:rPr>
          <w:bCs/>
        </w:rPr>
        <w:t>）废灯管</w:t>
      </w:r>
    </w:p>
    <w:p w:rsidR="000E2BC4" w:rsidRDefault="00AF1CD9">
      <w:pPr>
        <w:autoSpaceDE w:val="0"/>
        <w:autoSpaceDN w:val="0"/>
        <w:spacing w:line="460" w:lineRule="exact"/>
        <w:ind w:firstLineChars="200" w:firstLine="480"/>
        <w:rPr>
          <w:bCs/>
        </w:rPr>
      </w:pPr>
      <w:r>
        <w:rPr>
          <w:bCs/>
        </w:rPr>
        <w:lastRenderedPageBreak/>
        <w:t>项目运行过程产生的非甲烷总烃分别使用</w:t>
      </w:r>
      <w:r>
        <w:rPr>
          <w:bCs/>
        </w:rPr>
        <w:t>UV</w:t>
      </w:r>
      <w:r>
        <w:rPr>
          <w:bCs/>
        </w:rPr>
        <w:t>光氧催化装置，装置内设置有</w:t>
      </w:r>
      <w:r>
        <w:rPr>
          <w:bCs/>
        </w:rPr>
        <w:t>UV</w:t>
      </w:r>
      <w:r>
        <w:rPr>
          <w:bCs/>
        </w:rPr>
        <w:t>紫外线灯管，该灯管含有汞类物质。根据厂家提供信息，</w:t>
      </w:r>
      <w:r>
        <w:rPr>
          <w:bCs/>
        </w:rPr>
        <w:t>UV</w:t>
      </w:r>
      <w:r>
        <w:rPr>
          <w:bCs/>
        </w:rPr>
        <w:t>灯管需定期更换，年产生量约为</w:t>
      </w:r>
      <w:r>
        <w:rPr>
          <w:rFonts w:hint="eastAsia"/>
          <w:bCs/>
        </w:rPr>
        <w:t>0.14</w:t>
      </w:r>
      <w:r>
        <w:rPr>
          <w:bCs/>
        </w:rPr>
        <w:t>t/a</w:t>
      </w:r>
      <w:r>
        <w:rPr>
          <w:bCs/>
        </w:rPr>
        <w:t>。根据《国家危险废物名录》（</w:t>
      </w:r>
      <w:r>
        <w:rPr>
          <w:bCs/>
        </w:rPr>
        <w:t>2021</w:t>
      </w:r>
      <w:r>
        <w:rPr>
          <w:bCs/>
        </w:rPr>
        <w:t>年版），本项目产生的废灯管属于</w:t>
      </w:r>
      <w:r>
        <w:rPr>
          <w:bCs/>
        </w:rPr>
        <w:t xml:space="preserve">HW29 </w:t>
      </w:r>
      <w:r>
        <w:rPr>
          <w:bCs/>
        </w:rPr>
        <w:t>类含汞废物，危废代码为</w:t>
      </w:r>
      <w:r>
        <w:rPr>
          <w:bCs/>
        </w:rPr>
        <w:t xml:space="preserve"> 900-023-29</w:t>
      </w:r>
      <w:r>
        <w:rPr>
          <w:bCs/>
        </w:rPr>
        <w:t>，需委托有相应资质的单位处置。</w:t>
      </w:r>
    </w:p>
    <w:p w:rsidR="000E2BC4" w:rsidRDefault="00AF1CD9">
      <w:pPr>
        <w:autoSpaceDE w:val="0"/>
        <w:autoSpaceDN w:val="0"/>
        <w:spacing w:line="460" w:lineRule="exact"/>
        <w:ind w:firstLineChars="200" w:firstLine="480"/>
        <w:rPr>
          <w:bCs/>
        </w:rPr>
      </w:pPr>
      <w:r>
        <w:rPr>
          <w:bCs/>
        </w:rPr>
        <w:t>（</w:t>
      </w:r>
      <w:r>
        <w:rPr>
          <w:bCs/>
        </w:rPr>
        <w:t>12</w:t>
      </w:r>
      <w:r>
        <w:rPr>
          <w:bCs/>
        </w:rPr>
        <w:t>）废润滑油</w:t>
      </w:r>
    </w:p>
    <w:p w:rsidR="000E2BC4" w:rsidRDefault="00AF1CD9">
      <w:pPr>
        <w:autoSpaceDE w:val="0"/>
        <w:autoSpaceDN w:val="0"/>
        <w:spacing w:line="460" w:lineRule="exact"/>
        <w:ind w:firstLineChars="200" w:firstLine="480"/>
        <w:rPr>
          <w:bCs/>
        </w:rPr>
      </w:pPr>
      <w:r>
        <w:rPr>
          <w:bCs/>
        </w:rPr>
        <w:t>项目运营期会设备保养等会产生一定量废润滑油，根据同类企业，产生量约为</w:t>
      </w:r>
      <w:r>
        <w:rPr>
          <w:rFonts w:hint="eastAsia"/>
          <w:bCs/>
        </w:rPr>
        <w:t>1</w:t>
      </w:r>
      <w:r>
        <w:rPr>
          <w:bCs/>
        </w:rPr>
        <w:t>t/a</w:t>
      </w:r>
      <w:r>
        <w:rPr>
          <w:bCs/>
        </w:rPr>
        <w:t>，根据《国家危险废物名录》（</w:t>
      </w:r>
      <w:r>
        <w:rPr>
          <w:bCs/>
        </w:rPr>
        <w:t>2021</w:t>
      </w:r>
      <w:r>
        <w:rPr>
          <w:bCs/>
        </w:rPr>
        <w:t>年版），废弃润滑油为</w:t>
      </w:r>
      <w:r>
        <w:rPr>
          <w:bCs/>
        </w:rPr>
        <w:t>HW08</w:t>
      </w:r>
      <w:r>
        <w:rPr>
          <w:bCs/>
        </w:rPr>
        <w:t>类危险废物，废物代码为</w:t>
      </w:r>
      <w:r>
        <w:rPr>
          <w:bCs/>
        </w:rPr>
        <w:t>900-217-08</w:t>
      </w:r>
      <w:r>
        <w:rPr>
          <w:bCs/>
        </w:rPr>
        <w:t>，本项目产生的废润滑油采用桶装收集储存，暂存于危废暂存间，定期交由有资质的单位处置。</w:t>
      </w:r>
    </w:p>
    <w:p w:rsidR="000E2BC4" w:rsidRDefault="00AF1CD9">
      <w:pPr>
        <w:autoSpaceDE w:val="0"/>
        <w:autoSpaceDN w:val="0"/>
        <w:spacing w:line="460" w:lineRule="exact"/>
        <w:ind w:firstLineChars="200" w:firstLine="480"/>
        <w:rPr>
          <w:bCs/>
        </w:rPr>
      </w:pPr>
      <w:r>
        <w:rPr>
          <w:bCs/>
        </w:rPr>
        <w:t>（</w:t>
      </w:r>
      <w:r>
        <w:rPr>
          <w:bCs/>
        </w:rPr>
        <w:t>13</w:t>
      </w:r>
      <w:r>
        <w:rPr>
          <w:bCs/>
        </w:rPr>
        <w:t>）生活垃圾</w:t>
      </w:r>
    </w:p>
    <w:p w:rsidR="000E2BC4" w:rsidRDefault="00AF1CD9">
      <w:pPr>
        <w:autoSpaceDE w:val="0"/>
        <w:autoSpaceDN w:val="0"/>
        <w:spacing w:line="460" w:lineRule="exact"/>
        <w:ind w:firstLineChars="200" w:firstLine="480"/>
        <w:rPr>
          <w:bCs/>
        </w:rPr>
      </w:pPr>
      <w:r>
        <w:rPr>
          <w:bCs/>
        </w:rPr>
        <w:t>本项目</w:t>
      </w:r>
      <w:r>
        <w:rPr>
          <w:rFonts w:hint="eastAsia"/>
          <w:bCs/>
        </w:rPr>
        <w:t>新增劳动定员</w:t>
      </w:r>
      <w:r>
        <w:rPr>
          <w:rFonts w:hint="eastAsia"/>
          <w:bCs/>
        </w:rPr>
        <w:t>12</w:t>
      </w:r>
      <w:r>
        <w:rPr>
          <w:bCs/>
        </w:rPr>
        <w:t>人，生活垃圾产生量按每人</w:t>
      </w:r>
      <w:r>
        <w:rPr>
          <w:bCs/>
        </w:rPr>
        <w:t>0.5kg/</w:t>
      </w:r>
      <w:r>
        <w:rPr>
          <w:bCs/>
        </w:rPr>
        <w:t>人</w:t>
      </w:r>
      <w:r>
        <w:rPr>
          <w:bCs/>
        </w:rPr>
        <w:t>·d</w:t>
      </w:r>
      <w:r>
        <w:rPr>
          <w:bCs/>
        </w:rPr>
        <w:t>计，生活垃圾的产生量为</w:t>
      </w:r>
      <w:r>
        <w:rPr>
          <w:rFonts w:hint="eastAsia"/>
          <w:bCs/>
        </w:rPr>
        <w:t>1.98</w:t>
      </w:r>
      <w:r>
        <w:rPr>
          <w:bCs/>
        </w:rPr>
        <w:t>t/a</w:t>
      </w:r>
      <w:r>
        <w:rPr>
          <w:bCs/>
        </w:rPr>
        <w:t>。厂区设置垃圾桶，生活垃圾经集中收集后，由环卫部门定期</w:t>
      </w:r>
      <w:r>
        <w:rPr>
          <w:rFonts w:hint="eastAsia"/>
          <w:bCs/>
        </w:rPr>
        <w:t>清运处置</w:t>
      </w:r>
      <w:r>
        <w:rPr>
          <w:bCs/>
        </w:rPr>
        <w:t>。</w:t>
      </w:r>
    </w:p>
    <w:p w:rsidR="000E2BC4" w:rsidRDefault="00AF1CD9">
      <w:pPr>
        <w:autoSpaceDE w:val="0"/>
        <w:autoSpaceDN w:val="0"/>
        <w:spacing w:line="460" w:lineRule="exact"/>
        <w:ind w:firstLineChars="200" w:firstLine="480"/>
        <w:rPr>
          <w:bCs/>
        </w:rPr>
      </w:pPr>
      <w:r>
        <w:rPr>
          <w:bCs/>
        </w:rPr>
        <w:t>本项目固体废物及污染控制过程产物的产生情况见表</w:t>
      </w:r>
      <w:r>
        <w:rPr>
          <w:rFonts w:hint="eastAsia"/>
          <w:bCs/>
        </w:rPr>
        <w:t>3</w:t>
      </w:r>
      <w:r>
        <w:rPr>
          <w:bCs/>
        </w:rPr>
        <w:t>.5-</w:t>
      </w:r>
      <w:r>
        <w:rPr>
          <w:rFonts w:hint="eastAsia"/>
          <w:bCs/>
        </w:rPr>
        <w:t>11</w:t>
      </w:r>
      <w:r>
        <w:rPr>
          <w:bCs/>
        </w:rPr>
        <w:t>。</w:t>
      </w:r>
    </w:p>
    <w:p w:rsidR="000E2BC4" w:rsidRDefault="00AF1CD9">
      <w:pPr>
        <w:spacing w:line="240" w:lineRule="auto"/>
        <w:ind w:firstLineChars="200" w:firstLine="420"/>
        <w:rPr>
          <w:rFonts w:eastAsia="黑体"/>
          <w:sz w:val="21"/>
        </w:rPr>
      </w:pPr>
      <w:r>
        <w:rPr>
          <w:rFonts w:eastAsia="黑体"/>
          <w:sz w:val="21"/>
        </w:rPr>
        <w:t>表</w:t>
      </w:r>
      <w:r>
        <w:rPr>
          <w:rFonts w:eastAsia="黑体" w:hint="eastAsia"/>
          <w:sz w:val="21"/>
        </w:rPr>
        <w:t>3</w:t>
      </w:r>
      <w:r>
        <w:rPr>
          <w:rFonts w:eastAsia="黑体"/>
          <w:sz w:val="21"/>
        </w:rPr>
        <w:t>.5-</w:t>
      </w:r>
      <w:r>
        <w:rPr>
          <w:rFonts w:eastAsia="黑体" w:hint="eastAsia"/>
          <w:sz w:val="21"/>
        </w:rPr>
        <w:t>11</w:t>
      </w:r>
      <w:r>
        <w:rPr>
          <w:rFonts w:eastAsia="黑体"/>
          <w:sz w:val="21"/>
        </w:rPr>
        <w:t xml:space="preserve">             </w:t>
      </w:r>
      <w:r>
        <w:rPr>
          <w:rFonts w:eastAsia="黑体"/>
          <w:sz w:val="21"/>
        </w:rPr>
        <w:t>项目固体废物及污染控制过程一览表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535"/>
        <w:gridCol w:w="1376"/>
        <w:gridCol w:w="958"/>
        <w:gridCol w:w="1105"/>
        <w:gridCol w:w="1243"/>
        <w:gridCol w:w="2211"/>
        <w:gridCol w:w="884"/>
      </w:tblGrid>
      <w:tr w:rsidR="00832D94" w:rsidRPr="00832D94">
        <w:trPr>
          <w:cantSplit/>
          <w:trHeight w:val="340"/>
          <w:jc w:val="center"/>
        </w:trPr>
        <w:tc>
          <w:tcPr>
            <w:tcW w:w="321" w:type="pct"/>
            <w:tcBorders>
              <w:top w:val="single" w:sz="12" w:space="0" w:color="auto"/>
              <w:left w:val="nil"/>
              <w:bottom w:val="single" w:sz="4" w:space="0" w:color="auto"/>
              <w:right w:val="single" w:sz="4" w:space="0" w:color="auto"/>
            </w:tcBorders>
            <w:vAlign w:val="center"/>
          </w:tcPr>
          <w:p w:rsidR="000E2BC4" w:rsidRPr="00832D94" w:rsidRDefault="00AF1CD9">
            <w:pPr>
              <w:spacing w:line="240" w:lineRule="auto"/>
              <w:jc w:val="center"/>
              <w:rPr>
                <w:bCs/>
                <w:color w:val="FF0000"/>
                <w:kern w:val="0"/>
                <w:sz w:val="21"/>
                <w:szCs w:val="21"/>
              </w:rPr>
            </w:pPr>
            <w:r w:rsidRPr="00832D94">
              <w:rPr>
                <w:bCs/>
                <w:color w:val="FF0000"/>
                <w:sz w:val="21"/>
                <w:szCs w:val="21"/>
              </w:rPr>
              <w:t>序号</w:t>
            </w:r>
          </w:p>
        </w:tc>
        <w:tc>
          <w:tcPr>
            <w:tcW w:w="828" w:type="pct"/>
            <w:tcBorders>
              <w:top w:val="single" w:sz="12" w:space="0" w:color="auto"/>
              <w:left w:val="single" w:sz="4" w:space="0" w:color="auto"/>
              <w:bottom w:val="single" w:sz="4" w:space="0" w:color="auto"/>
              <w:right w:val="single" w:sz="4" w:space="0" w:color="auto"/>
            </w:tcBorders>
            <w:vAlign w:val="center"/>
          </w:tcPr>
          <w:p w:rsidR="000E2BC4" w:rsidRPr="00832D94" w:rsidRDefault="00AF1CD9">
            <w:pPr>
              <w:spacing w:line="240" w:lineRule="auto"/>
              <w:jc w:val="center"/>
              <w:rPr>
                <w:bCs/>
                <w:color w:val="FF0000"/>
                <w:kern w:val="0"/>
                <w:sz w:val="21"/>
                <w:szCs w:val="21"/>
              </w:rPr>
            </w:pPr>
            <w:r w:rsidRPr="00832D94">
              <w:rPr>
                <w:bCs/>
                <w:color w:val="FF0000"/>
                <w:sz w:val="21"/>
                <w:szCs w:val="21"/>
              </w:rPr>
              <w:t>固废名称</w:t>
            </w:r>
          </w:p>
        </w:tc>
        <w:tc>
          <w:tcPr>
            <w:tcW w:w="576" w:type="pct"/>
            <w:tcBorders>
              <w:top w:val="single" w:sz="12" w:space="0" w:color="auto"/>
              <w:left w:val="single" w:sz="4" w:space="0" w:color="auto"/>
              <w:bottom w:val="single" w:sz="4" w:space="0" w:color="auto"/>
              <w:right w:val="single" w:sz="4" w:space="0" w:color="auto"/>
            </w:tcBorders>
            <w:vAlign w:val="center"/>
          </w:tcPr>
          <w:p w:rsidR="000E2BC4" w:rsidRPr="00832D94" w:rsidRDefault="00AF1CD9">
            <w:pPr>
              <w:spacing w:line="240" w:lineRule="auto"/>
              <w:jc w:val="center"/>
              <w:rPr>
                <w:bCs/>
                <w:color w:val="FF0000"/>
                <w:kern w:val="0"/>
                <w:sz w:val="21"/>
                <w:szCs w:val="21"/>
              </w:rPr>
            </w:pPr>
            <w:r w:rsidRPr="00832D94">
              <w:rPr>
                <w:bCs/>
                <w:color w:val="FF0000"/>
                <w:sz w:val="21"/>
                <w:szCs w:val="21"/>
              </w:rPr>
              <w:t>产生量</w:t>
            </w:r>
            <w:r w:rsidRPr="00832D94">
              <w:rPr>
                <w:bCs/>
                <w:color w:val="FF0000"/>
                <w:sz w:val="21"/>
                <w:szCs w:val="21"/>
              </w:rPr>
              <w:t>(t/a)</w:t>
            </w:r>
          </w:p>
        </w:tc>
        <w:tc>
          <w:tcPr>
            <w:tcW w:w="665" w:type="pct"/>
            <w:tcBorders>
              <w:top w:val="single" w:sz="12" w:space="0" w:color="auto"/>
              <w:left w:val="single" w:sz="4" w:space="0" w:color="auto"/>
              <w:bottom w:val="single" w:sz="4" w:space="0" w:color="auto"/>
              <w:right w:val="single" w:sz="4" w:space="0" w:color="auto"/>
            </w:tcBorders>
            <w:vAlign w:val="center"/>
          </w:tcPr>
          <w:p w:rsidR="000E2BC4" w:rsidRPr="00832D94" w:rsidRDefault="00AF1CD9">
            <w:pPr>
              <w:spacing w:line="240" w:lineRule="auto"/>
              <w:ind w:leftChars="-50" w:left="-120" w:rightChars="-50" w:right="-120"/>
              <w:jc w:val="center"/>
              <w:rPr>
                <w:bCs/>
                <w:color w:val="FF0000"/>
                <w:kern w:val="0"/>
                <w:sz w:val="21"/>
                <w:szCs w:val="21"/>
              </w:rPr>
            </w:pPr>
            <w:r w:rsidRPr="00832D94">
              <w:rPr>
                <w:bCs/>
                <w:color w:val="FF0000"/>
                <w:sz w:val="21"/>
                <w:szCs w:val="21"/>
              </w:rPr>
              <w:t>废物类别</w:t>
            </w:r>
          </w:p>
        </w:tc>
        <w:tc>
          <w:tcPr>
            <w:tcW w:w="748" w:type="pct"/>
            <w:tcBorders>
              <w:top w:val="single" w:sz="12" w:space="0" w:color="auto"/>
              <w:left w:val="single" w:sz="4" w:space="0" w:color="auto"/>
              <w:bottom w:val="single" w:sz="4" w:space="0" w:color="auto"/>
              <w:right w:val="single" w:sz="4" w:space="0" w:color="auto"/>
            </w:tcBorders>
            <w:vAlign w:val="center"/>
          </w:tcPr>
          <w:p w:rsidR="000E2BC4" w:rsidRPr="00832D94" w:rsidRDefault="00AF1CD9">
            <w:pPr>
              <w:spacing w:line="240" w:lineRule="auto"/>
              <w:ind w:leftChars="-50" w:left="-120" w:rightChars="-50" w:right="-120"/>
              <w:jc w:val="center"/>
              <w:rPr>
                <w:bCs/>
                <w:color w:val="FF0000"/>
                <w:sz w:val="21"/>
                <w:szCs w:val="21"/>
              </w:rPr>
            </w:pPr>
            <w:r w:rsidRPr="00832D94">
              <w:rPr>
                <w:rFonts w:hint="eastAsia"/>
                <w:bCs/>
                <w:color w:val="FF0000"/>
                <w:sz w:val="21"/>
                <w:szCs w:val="21"/>
              </w:rPr>
              <w:t>废物代码</w:t>
            </w:r>
          </w:p>
        </w:tc>
        <w:tc>
          <w:tcPr>
            <w:tcW w:w="1330" w:type="pct"/>
            <w:tcBorders>
              <w:top w:val="single" w:sz="12" w:space="0" w:color="auto"/>
              <w:left w:val="single" w:sz="4" w:space="0" w:color="auto"/>
              <w:bottom w:val="single" w:sz="4" w:space="0" w:color="auto"/>
              <w:right w:val="single" w:sz="4" w:space="0" w:color="auto"/>
            </w:tcBorders>
            <w:vAlign w:val="center"/>
          </w:tcPr>
          <w:p w:rsidR="000E2BC4" w:rsidRPr="00832D94" w:rsidRDefault="00AF1CD9">
            <w:pPr>
              <w:spacing w:line="240" w:lineRule="auto"/>
              <w:ind w:leftChars="-50" w:left="-120" w:rightChars="-50" w:right="-120"/>
              <w:jc w:val="center"/>
              <w:rPr>
                <w:bCs/>
                <w:color w:val="FF0000"/>
                <w:kern w:val="0"/>
                <w:sz w:val="21"/>
                <w:szCs w:val="21"/>
              </w:rPr>
            </w:pPr>
            <w:r w:rsidRPr="00832D94">
              <w:rPr>
                <w:bCs/>
                <w:color w:val="FF0000"/>
                <w:sz w:val="21"/>
                <w:szCs w:val="21"/>
              </w:rPr>
              <w:t>处置措施</w:t>
            </w:r>
          </w:p>
        </w:tc>
        <w:tc>
          <w:tcPr>
            <w:tcW w:w="532" w:type="pct"/>
            <w:tcBorders>
              <w:top w:val="single" w:sz="12" w:space="0" w:color="auto"/>
              <w:left w:val="single" w:sz="4" w:space="0" w:color="auto"/>
              <w:bottom w:val="single" w:sz="4" w:space="0" w:color="auto"/>
              <w:right w:val="nil"/>
            </w:tcBorders>
            <w:vAlign w:val="center"/>
          </w:tcPr>
          <w:p w:rsidR="000E2BC4" w:rsidRPr="00832D94" w:rsidRDefault="00AF1CD9">
            <w:pPr>
              <w:spacing w:line="240" w:lineRule="auto"/>
              <w:jc w:val="center"/>
              <w:rPr>
                <w:bCs/>
                <w:color w:val="FF0000"/>
                <w:kern w:val="0"/>
                <w:sz w:val="21"/>
                <w:szCs w:val="21"/>
              </w:rPr>
            </w:pPr>
            <w:r w:rsidRPr="00832D94">
              <w:rPr>
                <w:bCs/>
                <w:color w:val="FF0000"/>
                <w:sz w:val="21"/>
                <w:szCs w:val="21"/>
              </w:rPr>
              <w:t>排放量</w:t>
            </w:r>
            <w:r w:rsidRPr="00832D94">
              <w:rPr>
                <w:bCs/>
                <w:color w:val="FF0000"/>
                <w:sz w:val="21"/>
                <w:szCs w:val="21"/>
              </w:rPr>
              <w:t>(t/a)</w:t>
            </w:r>
          </w:p>
        </w:tc>
      </w:tr>
      <w:tr w:rsidR="00832D94" w:rsidRPr="00832D94">
        <w:trPr>
          <w:cantSplit/>
          <w:trHeight w:val="340"/>
          <w:jc w:val="center"/>
        </w:trPr>
        <w:tc>
          <w:tcPr>
            <w:tcW w:w="321" w:type="pct"/>
            <w:tcBorders>
              <w:top w:val="single" w:sz="4" w:space="0" w:color="auto"/>
              <w:left w:val="nil"/>
              <w:bottom w:val="single" w:sz="4" w:space="0" w:color="auto"/>
              <w:right w:val="single" w:sz="4" w:space="0" w:color="auto"/>
            </w:tcBorders>
            <w:vAlign w:val="center"/>
          </w:tcPr>
          <w:p w:rsidR="000E2BC4" w:rsidRPr="00832D94" w:rsidRDefault="00AF1CD9">
            <w:pPr>
              <w:spacing w:line="240" w:lineRule="auto"/>
              <w:jc w:val="center"/>
              <w:rPr>
                <w:bCs/>
                <w:color w:val="FF0000"/>
                <w:kern w:val="0"/>
                <w:sz w:val="21"/>
                <w:szCs w:val="21"/>
              </w:rPr>
            </w:pPr>
            <w:r w:rsidRPr="00832D94">
              <w:rPr>
                <w:bCs/>
                <w:color w:val="FF0000"/>
                <w:sz w:val="21"/>
                <w:szCs w:val="21"/>
              </w:rPr>
              <w:t>1</w:t>
            </w:r>
          </w:p>
        </w:tc>
        <w:tc>
          <w:tcPr>
            <w:tcW w:w="828" w:type="pct"/>
            <w:tcBorders>
              <w:top w:val="single" w:sz="4" w:space="0" w:color="auto"/>
              <w:left w:val="single" w:sz="4" w:space="0" w:color="auto"/>
              <w:bottom w:val="single" w:sz="4" w:space="0" w:color="auto"/>
              <w:right w:val="single" w:sz="4" w:space="0" w:color="auto"/>
            </w:tcBorders>
            <w:vAlign w:val="center"/>
          </w:tcPr>
          <w:p w:rsidR="000E2BC4" w:rsidRPr="00832D94" w:rsidRDefault="00AF1CD9">
            <w:pPr>
              <w:spacing w:line="240" w:lineRule="auto"/>
              <w:jc w:val="center"/>
              <w:rPr>
                <w:bCs/>
                <w:color w:val="FF0000"/>
                <w:kern w:val="0"/>
                <w:sz w:val="21"/>
                <w:szCs w:val="21"/>
              </w:rPr>
            </w:pPr>
            <w:r w:rsidRPr="00832D94">
              <w:rPr>
                <w:bCs/>
                <w:color w:val="FF0000"/>
                <w:sz w:val="21"/>
                <w:szCs w:val="21"/>
              </w:rPr>
              <w:t>废旧滴灌带沉淀池沉淀物</w:t>
            </w:r>
          </w:p>
        </w:tc>
        <w:tc>
          <w:tcPr>
            <w:tcW w:w="576" w:type="pct"/>
            <w:tcBorders>
              <w:top w:val="single" w:sz="4" w:space="0" w:color="auto"/>
              <w:left w:val="single" w:sz="4" w:space="0" w:color="auto"/>
              <w:bottom w:val="single" w:sz="4" w:space="0" w:color="auto"/>
              <w:right w:val="single" w:sz="4" w:space="0" w:color="auto"/>
            </w:tcBorders>
            <w:vAlign w:val="center"/>
          </w:tcPr>
          <w:p w:rsidR="000E2BC4" w:rsidRPr="00832D94" w:rsidRDefault="00AF1CD9">
            <w:pPr>
              <w:spacing w:line="240" w:lineRule="auto"/>
              <w:jc w:val="center"/>
              <w:rPr>
                <w:bCs/>
                <w:color w:val="FF0000"/>
                <w:kern w:val="0"/>
                <w:sz w:val="21"/>
                <w:szCs w:val="21"/>
              </w:rPr>
            </w:pPr>
            <w:r w:rsidRPr="00832D94">
              <w:rPr>
                <w:rFonts w:hint="eastAsia"/>
                <w:bCs/>
                <w:color w:val="FF0000"/>
                <w:sz w:val="21"/>
                <w:szCs w:val="21"/>
              </w:rPr>
              <w:t>45</w:t>
            </w:r>
          </w:p>
        </w:tc>
        <w:tc>
          <w:tcPr>
            <w:tcW w:w="665" w:type="pct"/>
            <w:tcBorders>
              <w:top w:val="single" w:sz="4" w:space="0" w:color="auto"/>
              <w:left w:val="single" w:sz="4" w:space="0" w:color="auto"/>
              <w:bottom w:val="single" w:sz="4" w:space="0" w:color="auto"/>
              <w:right w:val="single" w:sz="4" w:space="0" w:color="auto"/>
            </w:tcBorders>
            <w:vAlign w:val="center"/>
          </w:tcPr>
          <w:p w:rsidR="000E2BC4" w:rsidRPr="00832D94" w:rsidRDefault="00AF1CD9">
            <w:pPr>
              <w:spacing w:line="240" w:lineRule="auto"/>
              <w:ind w:leftChars="-50" w:left="-120" w:rightChars="-50" w:right="-120"/>
              <w:jc w:val="center"/>
              <w:rPr>
                <w:bCs/>
                <w:color w:val="FF0000"/>
                <w:kern w:val="0"/>
                <w:sz w:val="21"/>
                <w:szCs w:val="21"/>
              </w:rPr>
            </w:pPr>
            <w:r w:rsidRPr="00832D94">
              <w:rPr>
                <w:bCs/>
                <w:color w:val="FF0000"/>
                <w:sz w:val="21"/>
                <w:szCs w:val="21"/>
              </w:rPr>
              <w:t>一般固废</w:t>
            </w:r>
          </w:p>
        </w:tc>
        <w:tc>
          <w:tcPr>
            <w:tcW w:w="748" w:type="pct"/>
            <w:tcBorders>
              <w:top w:val="single" w:sz="4" w:space="0" w:color="auto"/>
              <w:left w:val="single" w:sz="4" w:space="0" w:color="auto"/>
              <w:bottom w:val="single" w:sz="4" w:space="0" w:color="auto"/>
              <w:right w:val="single" w:sz="4" w:space="0" w:color="auto"/>
            </w:tcBorders>
            <w:vAlign w:val="center"/>
          </w:tcPr>
          <w:p w:rsidR="000E2BC4" w:rsidRPr="00832D94" w:rsidRDefault="00AF1CD9">
            <w:pPr>
              <w:spacing w:line="240" w:lineRule="auto"/>
              <w:ind w:leftChars="-50" w:left="-120" w:rightChars="-50" w:right="-120"/>
              <w:jc w:val="center"/>
              <w:rPr>
                <w:bCs/>
                <w:color w:val="FF0000"/>
                <w:sz w:val="21"/>
                <w:szCs w:val="21"/>
              </w:rPr>
            </w:pPr>
            <w:r w:rsidRPr="00832D94">
              <w:rPr>
                <w:rFonts w:hint="eastAsia"/>
                <w:bCs/>
                <w:color w:val="FF0000"/>
                <w:sz w:val="21"/>
                <w:szCs w:val="21"/>
              </w:rPr>
              <w:t>900-999-99</w:t>
            </w:r>
          </w:p>
        </w:tc>
        <w:tc>
          <w:tcPr>
            <w:tcW w:w="1330" w:type="pct"/>
            <w:tcBorders>
              <w:top w:val="single" w:sz="4" w:space="0" w:color="auto"/>
              <w:left w:val="single" w:sz="4" w:space="0" w:color="auto"/>
              <w:bottom w:val="single" w:sz="4" w:space="0" w:color="auto"/>
              <w:right w:val="single" w:sz="4" w:space="0" w:color="auto"/>
            </w:tcBorders>
            <w:vAlign w:val="center"/>
          </w:tcPr>
          <w:p w:rsidR="000E2BC4" w:rsidRPr="00832D94" w:rsidRDefault="00AF1CD9">
            <w:pPr>
              <w:spacing w:line="240" w:lineRule="auto"/>
              <w:ind w:leftChars="-50" w:left="-120" w:rightChars="-50" w:right="-120"/>
              <w:jc w:val="center"/>
              <w:rPr>
                <w:bCs/>
                <w:color w:val="FF0000"/>
                <w:kern w:val="0"/>
                <w:sz w:val="21"/>
                <w:szCs w:val="21"/>
              </w:rPr>
            </w:pPr>
            <w:r w:rsidRPr="00832D94">
              <w:rPr>
                <w:bCs/>
                <w:color w:val="FF0000"/>
                <w:sz w:val="21"/>
                <w:szCs w:val="21"/>
              </w:rPr>
              <w:t>定期清捞后还田处置</w:t>
            </w:r>
          </w:p>
        </w:tc>
        <w:tc>
          <w:tcPr>
            <w:tcW w:w="532" w:type="pct"/>
            <w:tcBorders>
              <w:top w:val="single" w:sz="4" w:space="0" w:color="auto"/>
              <w:left w:val="single" w:sz="4" w:space="0" w:color="auto"/>
              <w:bottom w:val="single" w:sz="4" w:space="0" w:color="auto"/>
              <w:right w:val="nil"/>
            </w:tcBorders>
            <w:vAlign w:val="center"/>
          </w:tcPr>
          <w:p w:rsidR="000E2BC4" w:rsidRPr="00832D94" w:rsidRDefault="00AF1CD9">
            <w:pPr>
              <w:spacing w:line="240" w:lineRule="auto"/>
              <w:jc w:val="center"/>
              <w:rPr>
                <w:bCs/>
                <w:color w:val="FF0000"/>
                <w:kern w:val="0"/>
                <w:sz w:val="21"/>
                <w:szCs w:val="21"/>
              </w:rPr>
            </w:pPr>
            <w:r w:rsidRPr="00832D94">
              <w:rPr>
                <w:rFonts w:hint="eastAsia"/>
                <w:bCs/>
                <w:color w:val="FF0000"/>
                <w:sz w:val="21"/>
                <w:szCs w:val="21"/>
              </w:rPr>
              <w:t>45</w:t>
            </w:r>
          </w:p>
        </w:tc>
      </w:tr>
      <w:tr w:rsidR="00832D94" w:rsidRPr="00832D94">
        <w:trPr>
          <w:cantSplit/>
          <w:trHeight w:val="340"/>
          <w:jc w:val="center"/>
        </w:trPr>
        <w:tc>
          <w:tcPr>
            <w:tcW w:w="321" w:type="pct"/>
            <w:tcBorders>
              <w:top w:val="single" w:sz="4" w:space="0" w:color="auto"/>
              <w:left w:val="nil"/>
              <w:bottom w:val="single" w:sz="4" w:space="0" w:color="auto"/>
              <w:right w:val="single" w:sz="4" w:space="0" w:color="auto"/>
            </w:tcBorders>
            <w:vAlign w:val="center"/>
          </w:tcPr>
          <w:p w:rsidR="000E2BC4" w:rsidRPr="00832D94" w:rsidRDefault="00AF1CD9">
            <w:pPr>
              <w:spacing w:line="240" w:lineRule="auto"/>
              <w:jc w:val="center"/>
              <w:rPr>
                <w:bCs/>
                <w:color w:val="FF0000"/>
                <w:sz w:val="21"/>
                <w:szCs w:val="21"/>
              </w:rPr>
            </w:pPr>
            <w:r w:rsidRPr="00832D94">
              <w:rPr>
                <w:bCs/>
                <w:color w:val="FF0000"/>
                <w:sz w:val="21"/>
                <w:szCs w:val="21"/>
              </w:rPr>
              <w:t>2</w:t>
            </w:r>
          </w:p>
        </w:tc>
        <w:tc>
          <w:tcPr>
            <w:tcW w:w="828" w:type="pct"/>
            <w:tcBorders>
              <w:top w:val="single" w:sz="4" w:space="0" w:color="auto"/>
              <w:left w:val="single" w:sz="4" w:space="0" w:color="auto"/>
              <w:bottom w:val="single" w:sz="4" w:space="0" w:color="auto"/>
              <w:right w:val="single" w:sz="4" w:space="0" w:color="auto"/>
            </w:tcBorders>
            <w:vAlign w:val="center"/>
          </w:tcPr>
          <w:p w:rsidR="000E2BC4" w:rsidRPr="00832D94" w:rsidRDefault="00AF1CD9">
            <w:pPr>
              <w:spacing w:line="240" w:lineRule="auto"/>
              <w:jc w:val="center"/>
              <w:rPr>
                <w:bCs/>
                <w:color w:val="FF0000"/>
                <w:sz w:val="21"/>
                <w:szCs w:val="21"/>
              </w:rPr>
            </w:pPr>
            <w:r w:rsidRPr="00832D94">
              <w:rPr>
                <w:bCs/>
                <w:color w:val="FF0000"/>
                <w:sz w:val="21"/>
                <w:szCs w:val="21"/>
              </w:rPr>
              <w:t>废旧编织袋</w:t>
            </w:r>
            <w:r w:rsidRPr="00832D94">
              <w:rPr>
                <w:rFonts w:hint="eastAsia"/>
                <w:bCs/>
                <w:color w:val="FF0000"/>
                <w:sz w:val="21"/>
                <w:szCs w:val="21"/>
              </w:rPr>
              <w:t>及吨包袋清洗沉</w:t>
            </w:r>
            <w:r w:rsidRPr="00832D94">
              <w:rPr>
                <w:bCs/>
                <w:color w:val="FF0000"/>
                <w:sz w:val="21"/>
                <w:szCs w:val="21"/>
              </w:rPr>
              <w:t>淀池泥沙</w:t>
            </w:r>
          </w:p>
        </w:tc>
        <w:tc>
          <w:tcPr>
            <w:tcW w:w="576" w:type="pct"/>
            <w:tcBorders>
              <w:top w:val="single" w:sz="4" w:space="0" w:color="auto"/>
              <w:left w:val="single" w:sz="4" w:space="0" w:color="auto"/>
              <w:bottom w:val="single" w:sz="4" w:space="0" w:color="auto"/>
              <w:right w:val="single" w:sz="4" w:space="0" w:color="auto"/>
            </w:tcBorders>
            <w:vAlign w:val="center"/>
          </w:tcPr>
          <w:p w:rsidR="000E2BC4" w:rsidRPr="00832D94" w:rsidRDefault="00AF1CD9">
            <w:pPr>
              <w:spacing w:line="240" w:lineRule="auto"/>
              <w:jc w:val="center"/>
              <w:rPr>
                <w:bCs/>
                <w:color w:val="FF0000"/>
                <w:sz w:val="21"/>
                <w:szCs w:val="21"/>
              </w:rPr>
            </w:pPr>
            <w:r w:rsidRPr="00832D94">
              <w:rPr>
                <w:rFonts w:hint="eastAsia"/>
                <w:bCs/>
                <w:color w:val="FF0000"/>
                <w:sz w:val="21"/>
                <w:szCs w:val="21"/>
              </w:rPr>
              <w:t>18</w:t>
            </w:r>
          </w:p>
        </w:tc>
        <w:tc>
          <w:tcPr>
            <w:tcW w:w="665" w:type="pct"/>
            <w:tcBorders>
              <w:top w:val="single" w:sz="4" w:space="0" w:color="auto"/>
              <w:left w:val="single" w:sz="4" w:space="0" w:color="auto"/>
              <w:bottom w:val="single" w:sz="4" w:space="0" w:color="auto"/>
              <w:right w:val="single" w:sz="4" w:space="0" w:color="auto"/>
            </w:tcBorders>
            <w:vAlign w:val="center"/>
          </w:tcPr>
          <w:p w:rsidR="000E2BC4" w:rsidRPr="00832D94" w:rsidRDefault="00AF1CD9">
            <w:pPr>
              <w:spacing w:line="240" w:lineRule="auto"/>
              <w:ind w:leftChars="-50" w:left="-120" w:rightChars="-50" w:right="-120"/>
              <w:jc w:val="center"/>
              <w:rPr>
                <w:bCs/>
                <w:color w:val="FF0000"/>
                <w:sz w:val="21"/>
                <w:szCs w:val="21"/>
              </w:rPr>
            </w:pPr>
            <w:r w:rsidRPr="00832D94">
              <w:rPr>
                <w:bCs/>
                <w:color w:val="FF0000"/>
                <w:sz w:val="21"/>
                <w:szCs w:val="21"/>
              </w:rPr>
              <w:t>一般固废</w:t>
            </w:r>
          </w:p>
        </w:tc>
        <w:tc>
          <w:tcPr>
            <w:tcW w:w="748" w:type="pct"/>
            <w:tcBorders>
              <w:top w:val="single" w:sz="4" w:space="0" w:color="auto"/>
              <w:left w:val="single" w:sz="4" w:space="0" w:color="auto"/>
              <w:bottom w:val="single" w:sz="4" w:space="0" w:color="auto"/>
              <w:right w:val="single" w:sz="4" w:space="0" w:color="auto"/>
            </w:tcBorders>
            <w:vAlign w:val="center"/>
          </w:tcPr>
          <w:p w:rsidR="000E2BC4" w:rsidRPr="00832D94" w:rsidRDefault="00AF1CD9">
            <w:pPr>
              <w:spacing w:line="240" w:lineRule="auto"/>
              <w:ind w:leftChars="-50" w:left="-120" w:rightChars="-50" w:right="-120"/>
              <w:jc w:val="center"/>
              <w:rPr>
                <w:bCs/>
                <w:color w:val="FF0000"/>
                <w:sz w:val="21"/>
                <w:szCs w:val="21"/>
              </w:rPr>
            </w:pPr>
            <w:r w:rsidRPr="00832D94">
              <w:rPr>
                <w:rFonts w:hint="eastAsia"/>
                <w:bCs/>
                <w:color w:val="FF0000"/>
                <w:sz w:val="21"/>
                <w:szCs w:val="21"/>
              </w:rPr>
              <w:t>900-999-99</w:t>
            </w:r>
          </w:p>
        </w:tc>
        <w:tc>
          <w:tcPr>
            <w:tcW w:w="1330" w:type="pct"/>
            <w:tcBorders>
              <w:top w:val="single" w:sz="4" w:space="0" w:color="auto"/>
              <w:left w:val="single" w:sz="4" w:space="0" w:color="auto"/>
              <w:bottom w:val="single" w:sz="4" w:space="0" w:color="auto"/>
              <w:right w:val="single" w:sz="4" w:space="0" w:color="auto"/>
            </w:tcBorders>
            <w:vAlign w:val="center"/>
          </w:tcPr>
          <w:p w:rsidR="000E2BC4" w:rsidRPr="00832D94" w:rsidRDefault="00AF1CD9">
            <w:pPr>
              <w:spacing w:line="240" w:lineRule="auto"/>
              <w:ind w:leftChars="-50" w:left="-120" w:rightChars="-50" w:right="-120"/>
              <w:jc w:val="center"/>
              <w:rPr>
                <w:bCs/>
                <w:color w:val="FF0000"/>
                <w:sz w:val="21"/>
                <w:szCs w:val="21"/>
              </w:rPr>
            </w:pPr>
            <w:r w:rsidRPr="00832D94">
              <w:rPr>
                <w:bCs/>
                <w:color w:val="FF0000"/>
                <w:sz w:val="21"/>
                <w:szCs w:val="21"/>
              </w:rPr>
              <w:t>定期清捞后还田处置</w:t>
            </w:r>
          </w:p>
        </w:tc>
        <w:tc>
          <w:tcPr>
            <w:tcW w:w="532" w:type="pct"/>
            <w:tcBorders>
              <w:top w:val="single" w:sz="4" w:space="0" w:color="auto"/>
              <w:left w:val="single" w:sz="4" w:space="0" w:color="auto"/>
              <w:bottom w:val="single" w:sz="4" w:space="0" w:color="auto"/>
              <w:right w:val="nil"/>
            </w:tcBorders>
            <w:vAlign w:val="center"/>
          </w:tcPr>
          <w:p w:rsidR="000E2BC4" w:rsidRPr="00832D94" w:rsidRDefault="00AF1CD9">
            <w:pPr>
              <w:spacing w:line="240" w:lineRule="auto"/>
              <w:jc w:val="center"/>
              <w:rPr>
                <w:bCs/>
                <w:color w:val="FF0000"/>
                <w:sz w:val="21"/>
                <w:szCs w:val="21"/>
              </w:rPr>
            </w:pPr>
            <w:r w:rsidRPr="00832D94">
              <w:rPr>
                <w:rFonts w:hint="eastAsia"/>
                <w:bCs/>
                <w:color w:val="FF0000"/>
                <w:sz w:val="21"/>
                <w:szCs w:val="21"/>
              </w:rPr>
              <w:t>18</w:t>
            </w:r>
          </w:p>
        </w:tc>
      </w:tr>
      <w:tr w:rsidR="00832D94" w:rsidRPr="00832D94">
        <w:trPr>
          <w:cantSplit/>
          <w:trHeight w:val="340"/>
          <w:jc w:val="center"/>
        </w:trPr>
        <w:tc>
          <w:tcPr>
            <w:tcW w:w="321" w:type="pct"/>
            <w:tcBorders>
              <w:top w:val="single" w:sz="4" w:space="0" w:color="auto"/>
              <w:left w:val="nil"/>
              <w:bottom w:val="single" w:sz="4" w:space="0" w:color="auto"/>
              <w:right w:val="single" w:sz="4" w:space="0" w:color="auto"/>
            </w:tcBorders>
            <w:vAlign w:val="center"/>
          </w:tcPr>
          <w:p w:rsidR="000E2BC4" w:rsidRPr="00832D94" w:rsidRDefault="00AF1CD9">
            <w:pPr>
              <w:spacing w:line="240" w:lineRule="auto"/>
              <w:jc w:val="center"/>
              <w:rPr>
                <w:bCs/>
                <w:color w:val="FF0000"/>
                <w:kern w:val="0"/>
                <w:sz w:val="21"/>
                <w:szCs w:val="21"/>
              </w:rPr>
            </w:pPr>
            <w:r w:rsidRPr="00832D94">
              <w:rPr>
                <w:bCs/>
                <w:color w:val="FF0000"/>
                <w:kern w:val="0"/>
                <w:sz w:val="21"/>
                <w:szCs w:val="21"/>
              </w:rPr>
              <w:t>3</w:t>
            </w:r>
          </w:p>
        </w:tc>
        <w:tc>
          <w:tcPr>
            <w:tcW w:w="828" w:type="pct"/>
            <w:tcBorders>
              <w:top w:val="single" w:sz="4" w:space="0" w:color="auto"/>
              <w:left w:val="single" w:sz="4" w:space="0" w:color="auto"/>
              <w:bottom w:val="single" w:sz="4" w:space="0" w:color="auto"/>
              <w:right w:val="single" w:sz="4" w:space="0" w:color="auto"/>
            </w:tcBorders>
            <w:vAlign w:val="center"/>
          </w:tcPr>
          <w:p w:rsidR="000E2BC4" w:rsidRPr="00832D94" w:rsidRDefault="00AF1CD9">
            <w:pPr>
              <w:spacing w:line="240" w:lineRule="auto"/>
              <w:jc w:val="center"/>
              <w:rPr>
                <w:bCs/>
                <w:color w:val="FF0000"/>
                <w:kern w:val="0"/>
                <w:sz w:val="21"/>
                <w:szCs w:val="21"/>
              </w:rPr>
            </w:pPr>
            <w:r w:rsidRPr="00832D94">
              <w:rPr>
                <w:bCs/>
                <w:color w:val="FF0000"/>
                <w:sz w:val="21"/>
                <w:szCs w:val="21"/>
              </w:rPr>
              <w:t>废滤网</w:t>
            </w:r>
          </w:p>
        </w:tc>
        <w:tc>
          <w:tcPr>
            <w:tcW w:w="576" w:type="pct"/>
            <w:tcBorders>
              <w:top w:val="single" w:sz="4" w:space="0" w:color="auto"/>
              <w:left w:val="single" w:sz="4" w:space="0" w:color="auto"/>
              <w:bottom w:val="single" w:sz="4" w:space="0" w:color="auto"/>
              <w:right w:val="single" w:sz="4" w:space="0" w:color="auto"/>
            </w:tcBorders>
            <w:vAlign w:val="center"/>
          </w:tcPr>
          <w:p w:rsidR="000E2BC4" w:rsidRPr="00832D94" w:rsidRDefault="00AF1CD9">
            <w:pPr>
              <w:spacing w:line="240" w:lineRule="auto"/>
              <w:jc w:val="center"/>
              <w:rPr>
                <w:bCs/>
                <w:color w:val="FF0000"/>
                <w:kern w:val="0"/>
                <w:sz w:val="21"/>
                <w:szCs w:val="21"/>
              </w:rPr>
            </w:pPr>
            <w:r w:rsidRPr="00832D94">
              <w:rPr>
                <w:rFonts w:hint="eastAsia"/>
                <w:bCs/>
                <w:color w:val="FF0000"/>
                <w:sz w:val="21"/>
                <w:szCs w:val="21"/>
              </w:rPr>
              <w:t>0.72</w:t>
            </w:r>
          </w:p>
        </w:tc>
        <w:tc>
          <w:tcPr>
            <w:tcW w:w="665" w:type="pct"/>
            <w:tcBorders>
              <w:top w:val="single" w:sz="4" w:space="0" w:color="auto"/>
              <w:left w:val="single" w:sz="4" w:space="0" w:color="auto"/>
              <w:bottom w:val="single" w:sz="4" w:space="0" w:color="auto"/>
              <w:right w:val="single" w:sz="4" w:space="0" w:color="auto"/>
            </w:tcBorders>
            <w:vAlign w:val="center"/>
          </w:tcPr>
          <w:p w:rsidR="000E2BC4" w:rsidRPr="00832D94" w:rsidRDefault="00AF1CD9">
            <w:pPr>
              <w:spacing w:line="240" w:lineRule="auto"/>
              <w:ind w:leftChars="-50" w:left="-120" w:rightChars="-50" w:right="-120"/>
              <w:jc w:val="center"/>
              <w:rPr>
                <w:bCs/>
                <w:color w:val="FF0000"/>
                <w:kern w:val="0"/>
                <w:sz w:val="21"/>
                <w:szCs w:val="21"/>
              </w:rPr>
            </w:pPr>
            <w:r w:rsidRPr="00832D94">
              <w:rPr>
                <w:bCs/>
                <w:color w:val="FF0000"/>
                <w:sz w:val="21"/>
                <w:szCs w:val="21"/>
              </w:rPr>
              <w:t>一般固废</w:t>
            </w:r>
          </w:p>
        </w:tc>
        <w:tc>
          <w:tcPr>
            <w:tcW w:w="748" w:type="pct"/>
            <w:tcBorders>
              <w:top w:val="single" w:sz="4" w:space="0" w:color="auto"/>
              <w:left w:val="single" w:sz="4" w:space="0" w:color="auto"/>
              <w:bottom w:val="single" w:sz="4" w:space="0" w:color="auto"/>
              <w:right w:val="single" w:sz="4" w:space="0" w:color="auto"/>
            </w:tcBorders>
            <w:vAlign w:val="center"/>
          </w:tcPr>
          <w:p w:rsidR="000E2BC4" w:rsidRPr="00832D94" w:rsidRDefault="00AF1CD9">
            <w:pPr>
              <w:spacing w:line="240" w:lineRule="auto"/>
              <w:ind w:leftChars="-50" w:left="-120" w:rightChars="-50" w:right="-120"/>
              <w:jc w:val="center"/>
              <w:rPr>
                <w:bCs/>
                <w:color w:val="FF0000"/>
                <w:sz w:val="21"/>
                <w:szCs w:val="21"/>
              </w:rPr>
            </w:pPr>
            <w:r w:rsidRPr="00832D94">
              <w:rPr>
                <w:rFonts w:hint="eastAsia"/>
                <w:bCs/>
                <w:color w:val="FF0000"/>
                <w:sz w:val="21"/>
                <w:szCs w:val="21"/>
              </w:rPr>
              <w:t>292-001-06</w:t>
            </w:r>
          </w:p>
        </w:tc>
        <w:tc>
          <w:tcPr>
            <w:tcW w:w="1330" w:type="pct"/>
            <w:tcBorders>
              <w:top w:val="single" w:sz="4" w:space="0" w:color="auto"/>
              <w:left w:val="single" w:sz="4" w:space="0" w:color="auto"/>
              <w:bottom w:val="single" w:sz="4" w:space="0" w:color="auto"/>
              <w:right w:val="single" w:sz="4" w:space="0" w:color="auto"/>
            </w:tcBorders>
            <w:vAlign w:val="center"/>
          </w:tcPr>
          <w:p w:rsidR="000E2BC4" w:rsidRPr="00832D94" w:rsidRDefault="00AF1CD9">
            <w:pPr>
              <w:spacing w:line="240" w:lineRule="auto"/>
              <w:ind w:leftChars="-50" w:left="-120" w:rightChars="-50" w:right="-120"/>
              <w:jc w:val="center"/>
              <w:rPr>
                <w:bCs/>
                <w:color w:val="FF0000"/>
                <w:kern w:val="0"/>
                <w:sz w:val="21"/>
                <w:szCs w:val="21"/>
              </w:rPr>
            </w:pPr>
            <w:r w:rsidRPr="00832D94">
              <w:rPr>
                <w:bCs/>
                <w:color w:val="FF0000"/>
                <w:sz w:val="21"/>
                <w:szCs w:val="21"/>
              </w:rPr>
              <w:t>定点收集，送至园区工业垃圾填埋场填埋处置</w:t>
            </w:r>
          </w:p>
        </w:tc>
        <w:tc>
          <w:tcPr>
            <w:tcW w:w="532" w:type="pct"/>
            <w:tcBorders>
              <w:top w:val="single" w:sz="4" w:space="0" w:color="auto"/>
              <w:left w:val="single" w:sz="4" w:space="0" w:color="auto"/>
              <w:bottom w:val="single" w:sz="4" w:space="0" w:color="auto"/>
              <w:right w:val="nil"/>
            </w:tcBorders>
            <w:vAlign w:val="center"/>
          </w:tcPr>
          <w:p w:rsidR="000E2BC4" w:rsidRPr="00832D94" w:rsidRDefault="00AF1CD9">
            <w:pPr>
              <w:spacing w:line="240" w:lineRule="auto"/>
              <w:jc w:val="center"/>
              <w:rPr>
                <w:bCs/>
                <w:color w:val="FF0000"/>
                <w:kern w:val="0"/>
                <w:sz w:val="21"/>
                <w:szCs w:val="21"/>
              </w:rPr>
            </w:pPr>
            <w:r w:rsidRPr="00832D94">
              <w:rPr>
                <w:rFonts w:hint="eastAsia"/>
                <w:bCs/>
                <w:color w:val="FF0000"/>
                <w:sz w:val="21"/>
                <w:szCs w:val="21"/>
              </w:rPr>
              <w:t>0.72</w:t>
            </w:r>
          </w:p>
        </w:tc>
      </w:tr>
      <w:tr w:rsidR="00832D94" w:rsidRPr="00832D94">
        <w:trPr>
          <w:cantSplit/>
          <w:trHeight w:val="340"/>
          <w:jc w:val="center"/>
        </w:trPr>
        <w:tc>
          <w:tcPr>
            <w:tcW w:w="321" w:type="pct"/>
            <w:tcBorders>
              <w:top w:val="single" w:sz="4" w:space="0" w:color="auto"/>
              <w:left w:val="nil"/>
              <w:bottom w:val="single" w:sz="4" w:space="0" w:color="auto"/>
              <w:right w:val="single" w:sz="4" w:space="0" w:color="auto"/>
            </w:tcBorders>
            <w:vAlign w:val="center"/>
          </w:tcPr>
          <w:p w:rsidR="000E2BC4" w:rsidRPr="00832D94" w:rsidRDefault="00AF1CD9">
            <w:pPr>
              <w:spacing w:line="240" w:lineRule="auto"/>
              <w:jc w:val="center"/>
              <w:rPr>
                <w:bCs/>
                <w:color w:val="FF0000"/>
                <w:kern w:val="0"/>
                <w:sz w:val="21"/>
                <w:szCs w:val="21"/>
              </w:rPr>
            </w:pPr>
            <w:r w:rsidRPr="00832D94">
              <w:rPr>
                <w:bCs/>
                <w:color w:val="FF0000"/>
                <w:kern w:val="0"/>
                <w:sz w:val="21"/>
                <w:szCs w:val="21"/>
              </w:rPr>
              <w:t>4</w:t>
            </w:r>
          </w:p>
        </w:tc>
        <w:tc>
          <w:tcPr>
            <w:tcW w:w="828" w:type="pct"/>
            <w:tcBorders>
              <w:top w:val="single" w:sz="4" w:space="0" w:color="auto"/>
              <w:left w:val="single" w:sz="4" w:space="0" w:color="auto"/>
              <w:bottom w:val="single" w:sz="4" w:space="0" w:color="auto"/>
              <w:right w:val="single" w:sz="4" w:space="0" w:color="auto"/>
            </w:tcBorders>
            <w:vAlign w:val="center"/>
          </w:tcPr>
          <w:p w:rsidR="000E2BC4" w:rsidRPr="00832D94" w:rsidRDefault="00AF1CD9">
            <w:pPr>
              <w:spacing w:line="240" w:lineRule="auto"/>
              <w:jc w:val="center"/>
              <w:rPr>
                <w:bCs/>
                <w:color w:val="FF0000"/>
                <w:kern w:val="0"/>
                <w:sz w:val="21"/>
                <w:szCs w:val="21"/>
              </w:rPr>
            </w:pPr>
            <w:r w:rsidRPr="00832D94">
              <w:rPr>
                <w:bCs/>
                <w:color w:val="FF0000"/>
                <w:sz w:val="21"/>
                <w:szCs w:val="21"/>
              </w:rPr>
              <w:t>滴灌带不合格品</w:t>
            </w:r>
          </w:p>
        </w:tc>
        <w:tc>
          <w:tcPr>
            <w:tcW w:w="576" w:type="pct"/>
            <w:tcBorders>
              <w:top w:val="single" w:sz="4" w:space="0" w:color="auto"/>
              <w:left w:val="single" w:sz="4" w:space="0" w:color="auto"/>
              <w:bottom w:val="single" w:sz="4" w:space="0" w:color="auto"/>
              <w:right w:val="single" w:sz="4" w:space="0" w:color="auto"/>
            </w:tcBorders>
            <w:vAlign w:val="center"/>
          </w:tcPr>
          <w:p w:rsidR="000E2BC4" w:rsidRPr="00832D94" w:rsidRDefault="00AF1CD9">
            <w:pPr>
              <w:spacing w:line="240" w:lineRule="auto"/>
              <w:jc w:val="center"/>
              <w:rPr>
                <w:bCs/>
                <w:color w:val="FF0000"/>
                <w:kern w:val="0"/>
                <w:sz w:val="21"/>
                <w:szCs w:val="21"/>
              </w:rPr>
            </w:pPr>
            <w:r w:rsidRPr="00832D94">
              <w:rPr>
                <w:rFonts w:hint="eastAsia"/>
                <w:bCs/>
                <w:color w:val="FF0000"/>
                <w:sz w:val="21"/>
                <w:szCs w:val="21"/>
              </w:rPr>
              <w:t>5</w:t>
            </w:r>
          </w:p>
        </w:tc>
        <w:tc>
          <w:tcPr>
            <w:tcW w:w="665" w:type="pct"/>
            <w:tcBorders>
              <w:top w:val="single" w:sz="4" w:space="0" w:color="auto"/>
              <w:left w:val="single" w:sz="4" w:space="0" w:color="auto"/>
              <w:bottom w:val="single" w:sz="4" w:space="0" w:color="auto"/>
              <w:right w:val="single" w:sz="4" w:space="0" w:color="auto"/>
            </w:tcBorders>
            <w:vAlign w:val="center"/>
          </w:tcPr>
          <w:p w:rsidR="000E2BC4" w:rsidRPr="00832D94" w:rsidRDefault="00AF1CD9">
            <w:pPr>
              <w:spacing w:line="240" w:lineRule="auto"/>
              <w:ind w:leftChars="-50" w:left="-120" w:rightChars="-50" w:right="-120"/>
              <w:jc w:val="center"/>
              <w:rPr>
                <w:bCs/>
                <w:color w:val="FF0000"/>
                <w:kern w:val="0"/>
                <w:sz w:val="21"/>
                <w:szCs w:val="21"/>
              </w:rPr>
            </w:pPr>
            <w:r w:rsidRPr="00832D94">
              <w:rPr>
                <w:bCs/>
                <w:color w:val="FF0000"/>
                <w:sz w:val="21"/>
                <w:szCs w:val="21"/>
              </w:rPr>
              <w:t>一般固废</w:t>
            </w:r>
          </w:p>
        </w:tc>
        <w:tc>
          <w:tcPr>
            <w:tcW w:w="748" w:type="pct"/>
            <w:tcBorders>
              <w:top w:val="single" w:sz="4" w:space="0" w:color="auto"/>
              <w:left w:val="single" w:sz="4" w:space="0" w:color="auto"/>
              <w:right w:val="single" w:sz="4" w:space="0" w:color="auto"/>
            </w:tcBorders>
            <w:vAlign w:val="center"/>
          </w:tcPr>
          <w:p w:rsidR="000E2BC4" w:rsidRPr="00832D94" w:rsidRDefault="00AF1CD9">
            <w:pPr>
              <w:spacing w:line="240" w:lineRule="auto"/>
              <w:ind w:leftChars="-50" w:left="-120" w:rightChars="-50" w:right="-120"/>
              <w:jc w:val="center"/>
              <w:rPr>
                <w:bCs/>
                <w:color w:val="FF0000"/>
                <w:kern w:val="0"/>
                <w:sz w:val="21"/>
                <w:szCs w:val="21"/>
              </w:rPr>
            </w:pPr>
            <w:r w:rsidRPr="00832D94">
              <w:rPr>
                <w:rFonts w:hint="eastAsia"/>
                <w:bCs/>
                <w:color w:val="FF0000"/>
                <w:kern w:val="0"/>
                <w:sz w:val="21"/>
                <w:szCs w:val="21"/>
              </w:rPr>
              <w:t>292-001-06</w:t>
            </w:r>
          </w:p>
        </w:tc>
        <w:tc>
          <w:tcPr>
            <w:tcW w:w="1330" w:type="pct"/>
            <w:tcBorders>
              <w:top w:val="single" w:sz="4" w:space="0" w:color="auto"/>
              <w:left w:val="single" w:sz="4" w:space="0" w:color="auto"/>
              <w:right w:val="single" w:sz="4" w:space="0" w:color="auto"/>
            </w:tcBorders>
            <w:vAlign w:val="center"/>
          </w:tcPr>
          <w:p w:rsidR="000E2BC4" w:rsidRPr="00832D94" w:rsidRDefault="00AF1CD9">
            <w:pPr>
              <w:spacing w:line="240" w:lineRule="auto"/>
              <w:ind w:leftChars="-50" w:left="-120" w:rightChars="-50" w:right="-120"/>
              <w:jc w:val="center"/>
              <w:rPr>
                <w:bCs/>
                <w:color w:val="FF0000"/>
                <w:kern w:val="0"/>
                <w:sz w:val="21"/>
                <w:szCs w:val="21"/>
              </w:rPr>
            </w:pPr>
            <w:r w:rsidRPr="00832D94">
              <w:rPr>
                <w:bCs/>
                <w:color w:val="FF0000"/>
                <w:kern w:val="0"/>
                <w:sz w:val="21"/>
                <w:szCs w:val="21"/>
              </w:rPr>
              <w:t>收集后回至</w:t>
            </w:r>
            <w:r w:rsidRPr="00832D94">
              <w:rPr>
                <w:rFonts w:hint="eastAsia"/>
                <w:bCs/>
                <w:color w:val="FF0000"/>
                <w:kern w:val="0"/>
                <w:sz w:val="21"/>
                <w:szCs w:val="21"/>
              </w:rPr>
              <w:t>废旧滴灌带</w:t>
            </w:r>
            <w:r w:rsidRPr="00832D94">
              <w:rPr>
                <w:bCs/>
                <w:color w:val="FF0000"/>
                <w:kern w:val="0"/>
                <w:sz w:val="21"/>
                <w:szCs w:val="21"/>
              </w:rPr>
              <w:t>破碎工序再次破碎造粒循环利用</w:t>
            </w:r>
          </w:p>
        </w:tc>
        <w:tc>
          <w:tcPr>
            <w:tcW w:w="532" w:type="pct"/>
            <w:tcBorders>
              <w:top w:val="single" w:sz="4" w:space="0" w:color="auto"/>
              <w:left w:val="single" w:sz="4" w:space="0" w:color="auto"/>
              <w:bottom w:val="single" w:sz="4" w:space="0" w:color="auto"/>
              <w:right w:val="nil"/>
            </w:tcBorders>
            <w:vAlign w:val="center"/>
          </w:tcPr>
          <w:p w:rsidR="000E2BC4" w:rsidRPr="00832D94" w:rsidRDefault="00AF1CD9">
            <w:pPr>
              <w:spacing w:line="240" w:lineRule="auto"/>
              <w:jc w:val="center"/>
              <w:rPr>
                <w:bCs/>
                <w:color w:val="FF0000"/>
                <w:kern w:val="0"/>
                <w:sz w:val="21"/>
                <w:szCs w:val="21"/>
              </w:rPr>
            </w:pPr>
            <w:r w:rsidRPr="00832D94">
              <w:rPr>
                <w:bCs/>
                <w:color w:val="FF0000"/>
                <w:sz w:val="21"/>
                <w:szCs w:val="21"/>
              </w:rPr>
              <w:t>0</w:t>
            </w:r>
          </w:p>
        </w:tc>
      </w:tr>
      <w:tr w:rsidR="00832D94" w:rsidRPr="00832D94">
        <w:trPr>
          <w:cantSplit/>
          <w:trHeight w:val="340"/>
          <w:jc w:val="center"/>
        </w:trPr>
        <w:tc>
          <w:tcPr>
            <w:tcW w:w="321" w:type="pct"/>
            <w:tcBorders>
              <w:top w:val="single" w:sz="4" w:space="0" w:color="auto"/>
              <w:left w:val="nil"/>
              <w:bottom w:val="single" w:sz="4" w:space="0" w:color="auto"/>
              <w:right w:val="single" w:sz="4" w:space="0" w:color="auto"/>
            </w:tcBorders>
            <w:vAlign w:val="center"/>
          </w:tcPr>
          <w:p w:rsidR="000E2BC4" w:rsidRPr="00832D94" w:rsidRDefault="00AF1CD9">
            <w:pPr>
              <w:spacing w:line="240" w:lineRule="auto"/>
              <w:jc w:val="center"/>
              <w:rPr>
                <w:bCs/>
                <w:color w:val="FF0000"/>
                <w:kern w:val="0"/>
                <w:sz w:val="21"/>
                <w:szCs w:val="21"/>
              </w:rPr>
            </w:pPr>
            <w:r w:rsidRPr="00832D94">
              <w:rPr>
                <w:bCs/>
                <w:color w:val="FF0000"/>
                <w:kern w:val="0"/>
                <w:sz w:val="21"/>
                <w:szCs w:val="21"/>
              </w:rPr>
              <w:t>5</w:t>
            </w:r>
          </w:p>
        </w:tc>
        <w:tc>
          <w:tcPr>
            <w:tcW w:w="828" w:type="pct"/>
            <w:tcBorders>
              <w:top w:val="single" w:sz="4" w:space="0" w:color="auto"/>
              <w:left w:val="single" w:sz="4" w:space="0" w:color="auto"/>
              <w:bottom w:val="single" w:sz="4" w:space="0" w:color="auto"/>
              <w:right w:val="single" w:sz="4" w:space="0" w:color="auto"/>
            </w:tcBorders>
            <w:vAlign w:val="center"/>
          </w:tcPr>
          <w:p w:rsidR="000E2BC4" w:rsidRPr="00832D94" w:rsidRDefault="00AF1CD9">
            <w:pPr>
              <w:spacing w:line="240" w:lineRule="auto"/>
              <w:jc w:val="center"/>
              <w:rPr>
                <w:bCs/>
                <w:color w:val="FF0000"/>
                <w:kern w:val="0"/>
                <w:sz w:val="21"/>
                <w:szCs w:val="21"/>
              </w:rPr>
            </w:pPr>
            <w:r w:rsidRPr="00832D94">
              <w:rPr>
                <w:bCs/>
                <w:color w:val="FF0000"/>
                <w:sz w:val="21"/>
                <w:szCs w:val="21"/>
              </w:rPr>
              <w:t>编织袋生产不合格品</w:t>
            </w:r>
          </w:p>
        </w:tc>
        <w:tc>
          <w:tcPr>
            <w:tcW w:w="576" w:type="pct"/>
            <w:tcBorders>
              <w:top w:val="single" w:sz="4" w:space="0" w:color="auto"/>
              <w:left w:val="single" w:sz="4" w:space="0" w:color="auto"/>
              <w:bottom w:val="single" w:sz="4" w:space="0" w:color="auto"/>
              <w:right w:val="single" w:sz="4" w:space="0" w:color="auto"/>
            </w:tcBorders>
            <w:vAlign w:val="center"/>
          </w:tcPr>
          <w:p w:rsidR="000E2BC4" w:rsidRPr="00832D94" w:rsidRDefault="00AF1CD9">
            <w:pPr>
              <w:spacing w:line="240" w:lineRule="auto"/>
              <w:jc w:val="center"/>
              <w:rPr>
                <w:bCs/>
                <w:color w:val="FF0000"/>
                <w:kern w:val="0"/>
                <w:sz w:val="21"/>
                <w:szCs w:val="21"/>
              </w:rPr>
            </w:pPr>
            <w:r w:rsidRPr="00832D94">
              <w:rPr>
                <w:rFonts w:hint="eastAsia"/>
                <w:bCs/>
                <w:color w:val="FF0000"/>
                <w:sz w:val="21"/>
                <w:szCs w:val="21"/>
              </w:rPr>
              <w:t>2</w:t>
            </w:r>
          </w:p>
        </w:tc>
        <w:tc>
          <w:tcPr>
            <w:tcW w:w="665" w:type="pct"/>
            <w:tcBorders>
              <w:top w:val="single" w:sz="4" w:space="0" w:color="auto"/>
              <w:left w:val="single" w:sz="4" w:space="0" w:color="auto"/>
              <w:bottom w:val="single" w:sz="4" w:space="0" w:color="auto"/>
              <w:right w:val="single" w:sz="4" w:space="0" w:color="auto"/>
            </w:tcBorders>
            <w:vAlign w:val="center"/>
          </w:tcPr>
          <w:p w:rsidR="000E2BC4" w:rsidRPr="00832D94" w:rsidRDefault="00AF1CD9">
            <w:pPr>
              <w:spacing w:line="240" w:lineRule="auto"/>
              <w:ind w:leftChars="-50" w:left="-120" w:rightChars="-50" w:right="-120"/>
              <w:jc w:val="center"/>
              <w:rPr>
                <w:bCs/>
                <w:color w:val="FF0000"/>
                <w:kern w:val="0"/>
                <w:sz w:val="21"/>
                <w:szCs w:val="21"/>
              </w:rPr>
            </w:pPr>
            <w:r w:rsidRPr="00832D94">
              <w:rPr>
                <w:bCs/>
                <w:color w:val="FF0000"/>
                <w:sz w:val="21"/>
                <w:szCs w:val="21"/>
              </w:rPr>
              <w:t>一般固废</w:t>
            </w:r>
          </w:p>
        </w:tc>
        <w:tc>
          <w:tcPr>
            <w:tcW w:w="748" w:type="pct"/>
            <w:tcBorders>
              <w:left w:val="single" w:sz="4" w:space="0" w:color="auto"/>
              <w:bottom w:val="single" w:sz="4" w:space="0" w:color="auto"/>
              <w:right w:val="single" w:sz="4" w:space="0" w:color="auto"/>
            </w:tcBorders>
            <w:vAlign w:val="center"/>
          </w:tcPr>
          <w:p w:rsidR="000E2BC4" w:rsidRPr="00832D94" w:rsidRDefault="00AF1CD9">
            <w:pPr>
              <w:spacing w:line="240" w:lineRule="auto"/>
              <w:ind w:leftChars="-50" w:left="-120" w:rightChars="-50" w:right="-120"/>
              <w:jc w:val="center"/>
              <w:rPr>
                <w:bCs/>
                <w:color w:val="FF0000"/>
                <w:kern w:val="0"/>
                <w:sz w:val="21"/>
                <w:szCs w:val="21"/>
              </w:rPr>
            </w:pPr>
            <w:r w:rsidRPr="00832D94">
              <w:rPr>
                <w:rFonts w:hint="eastAsia"/>
                <w:bCs/>
                <w:color w:val="FF0000"/>
                <w:kern w:val="0"/>
                <w:sz w:val="21"/>
                <w:szCs w:val="21"/>
              </w:rPr>
              <w:t>292-001-06</w:t>
            </w:r>
          </w:p>
        </w:tc>
        <w:tc>
          <w:tcPr>
            <w:tcW w:w="1330" w:type="pct"/>
            <w:tcBorders>
              <w:left w:val="single" w:sz="4" w:space="0" w:color="auto"/>
              <w:bottom w:val="single" w:sz="4" w:space="0" w:color="auto"/>
              <w:right w:val="single" w:sz="4" w:space="0" w:color="auto"/>
            </w:tcBorders>
            <w:vAlign w:val="center"/>
          </w:tcPr>
          <w:p w:rsidR="000E2BC4" w:rsidRPr="00832D94" w:rsidRDefault="00AF1CD9">
            <w:pPr>
              <w:spacing w:line="240" w:lineRule="auto"/>
              <w:ind w:leftChars="-50" w:left="-120" w:rightChars="-50" w:right="-120"/>
              <w:jc w:val="center"/>
              <w:rPr>
                <w:bCs/>
                <w:color w:val="FF0000"/>
                <w:kern w:val="0"/>
                <w:sz w:val="21"/>
                <w:szCs w:val="21"/>
              </w:rPr>
            </w:pPr>
            <w:r w:rsidRPr="00832D94">
              <w:rPr>
                <w:bCs/>
                <w:color w:val="FF0000"/>
                <w:kern w:val="0"/>
                <w:sz w:val="21"/>
                <w:szCs w:val="21"/>
              </w:rPr>
              <w:t>收集后回至废旧编织袋</w:t>
            </w:r>
            <w:r w:rsidRPr="00832D94">
              <w:rPr>
                <w:rFonts w:hint="eastAsia"/>
                <w:bCs/>
                <w:color w:val="FF0000"/>
                <w:kern w:val="0"/>
                <w:sz w:val="21"/>
                <w:szCs w:val="21"/>
              </w:rPr>
              <w:t>及吨包袋</w:t>
            </w:r>
            <w:r w:rsidRPr="00832D94">
              <w:rPr>
                <w:bCs/>
                <w:color w:val="FF0000"/>
                <w:kern w:val="0"/>
                <w:sz w:val="21"/>
                <w:szCs w:val="21"/>
              </w:rPr>
              <w:t>破碎工序再次破碎造粒循环利用</w:t>
            </w:r>
          </w:p>
        </w:tc>
        <w:tc>
          <w:tcPr>
            <w:tcW w:w="532" w:type="pct"/>
            <w:tcBorders>
              <w:top w:val="single" w:sz="4" w:space="0" w:color="auto"/>
              <w:left w:val="single" w:sz="4" w:space="0" w:color="auto"/>
              <w:bottom w:val="single" w:sz="4" w:space="0" w:color="auto"/>
              <w:right w:val="nil"/>
            </w:tcBorders>
            <w:vAlign w:val="center"/>
          </w:tcPr>
          <w:p w:rsidR="000E2BC4" w:rsidRPr="00832D94" w:rsidRDefault="00AF1CD9">
            <w:pPr>
              <w:spacing w:line="240" w:lineRule="auto"/>
              <w:jc w:val="center"/>
              <w:rPr>
                <w:bCs/>
                <w:color w:val="FF0000"/>
                <w:kern w:val="0"/>
                <w:sz w:val="21"/>
                <w:szCs w:val="21"/>
              </w:rPr>
            </w:pPr>
            <w:r w:rsidRPr="00832D94">
              <w:rPr>
                <w:bCs/>
                <w:color w:val="FF0000"/>
                <w:sz w:val="21"/>
                <w:szCs w:val="21"/>
              </w:rPr>
              <w:t>0</w:t>
            </w:r>
          </w:p>
        </w:tc>
      </w:tr>
      <w:tr w:rsidR="00832D94" w:rsidRPr="00832D94">
        <w:trPr>
          <w:cantSplit/>
          <w:trHeight w:val="340"/>
          <w:jc w:val="center"/>
        </w:trPr>
        <w:tc>
          <w:tcPr>
            <w:tcW w:w="321" w:type="pct"/>
            <w:tcBorders>
              <w:top w:val="single" w:sz="4" w:space="0" w:color="auto"/>
              <w:left w:val="nil"/>
              <w:bottom w:val="single" w:sz="4" w:space="0" w:color="auto"/>
              <w:right w:val="single" w:sz="4" w:space="0" w:color="auto"/>
            </w:tcBorders>
            <w:vAlign w:val="center"/>
          </w:tcPr>
          <w:p w:rsidR="000E2BC4" w:rsidRPr="00832D94" w:rsidRDefault="00AF1CD9">
            <w:pPr>
              <w:spacing w:line="240" w:lineRule="auto"/>
              <w:jc w:val="center"/>
              <w:rPr>
                <w:bCs/>
                <w:color w:val="FF0000"/>
                <w:kern w:val="0"/>
                <w:sz w:val="21"/>
                <w:szCs w:val="21"/>
              </w:rPr>
            </w:pPr>
            <w:r w:rsidRPr="00832D94">
              <w:rPr>
                <w:bCs/>
                <w:color w:val="FF0000"/>
                <w:kern w:val="0"/>
                <w:sz w:val="21"/>
                <w:szCs w:val="21"/>
              </w:rPr>
              <w:lastRenderedPageBreak/>
              <w:t>6</w:t>
            </w:r>
          </w:p>
        </w:tc>
        <w:tc>
          <w:tcPr>
            <w:tcW w:w="828" w:type="pct"/>
            <w:tcBorders>
              <w:top w:val="single" w:sz="4" w:space="0" w:color="auto"/>
              <w:left w:val="single" w:sz="4" w:space="0" w:color="auto"/>
              <w:bottom w:val="single" w:sz="4" w:space="0" w:color="auto"/>
              <w:right w:val="single" w:sz="4" w:space="0" w:color="auto"/>
            </w:tcBorders>
            <w:vAlign w:val="center"/>
          </w:tcPr>
          <w:p w:rsidR="000E2BC4" w:rsidRPr="00832D94" w:rsidRDefault="00AF1CD9">
            <w:pPr>
              <w:spacing w:line="240" w:lineRule="auto"/>
              <w:jc w:val="center"/>
              <w:rPr>
                <w:bCs/>
                <w:color w:val="FF0000"/>
                <w:sz w:val="21"/>
                <w:szCs w:val="21"/>
              </w:rPr>
            </w:pPr>
            <w:r w:rsidRPr="00832D94">
              <w:rPr>
                <w:bCs/>
                <w:color w:val="FF0000"/>
                <w:sz w:val="21"/>
                <w:szCs w:val="21"/>
              </w:rPr>
              <w:t>塑料筐生产不合格品</w:t>
            </w:r>
          </w:p>
        </w:tc>
        <w:tc>
          <w:tcPr>
            <w:tcW w:w="576" w:type="pct"/>
            <w:tcBorders>
              <w:top w:val="single" w:sz="4" w:space="0" w:color="auto"/>
              <w:left w:val="single" w:sz="4" w:space="0" w:color="auto"/>
              <w:bottom w:val="single" w:sz="4" w:space="0" w:color="auto"/>
              <w:right w:val="single" w:sz="4" w:space="0" w:color="auto"/>
            </w:tcBorders>
            <w:vAlign w:val="center"/>
          </w:tcPr>
          <w:p w:rsidR="000E2BC4" w:rsidRPr="00832D94" w:rsidRDefault="00AF1CD9">
            <w:pPr>
              <w:spacing w:line="240" w:lineRule="auto"/>
              <w:jc w:val="center"/>
              <w:rPr>
                <w:bCs/>
                <w:color w:val="FF0000"/>
                <w:sz w:val="21"/>
                <w:szCs w:val="21"/>
              </w:rPr>
            </w:pPr>
            <w:r w:rsidRPr="00832D94">
              <w:rPr>
                <w:rFonts w:hint="eastAsia"/>
                <w:bCs/>
                <w:color w:val="FF0000"/>
                <w:sz w:val="21"/>
                <w:szCs w:val="21"/>
              </w:rPr>
              <w:t>1</w:t>
            </w:r>
          </w:p>
        </w:tc>
        <w:tc>
          <w:tcPr>
            <w:tcW w:w="665" w:type="pct"/>
            <w:tcBorders>
              <w:top w:val="single" w:sz="4" w:space="0" w:color="auto"/>
              <w:left w:val="single" w:sz="4" w:space="0" w:color="auto"/>
              <w:bottom w:val="single" w:sz="4" w:space="0" w:color="auto"/>
              <w:right w:val="single" w:sz="4" w:space="0" w:color="auto"/>
            </w:tcBorders>
            <w:vAlign w:val="center"/>
          </w:tcPr>
          <w:p w:rsidR="000E2BC4" w:rsidRPr="00832D94" w:rsidRDefault="00AF1CD9">
            <w:pPr>
              <w:spacing w:line="240" w:lineRule="auto"/>
              <w:ind w:leftChars="-50" w:left="-120" w:rightChars="-50" w:right="-120"/>
              <w:jc w:val="center"/>
              <w:rPr>
                <w:bCs/>
                <w:color w:val="FF0000"/>
                <w:sz w:val="21"/>
                <w:szCs w:val="21"/>
              </w:rPr>
            </w:pPr>
            <w:r w:rsidRPr="00832D94">
              <w:rPr>
                <w:bCs/>
                <w:color w:val="FF0000"/>
                <w:sz w:val="21"/>
                <w:szCs w:val="21"/>
              </w:rPr>
              <w:t>一般固废</w:t>
            </w:r>
          </w:p>
        </w:tc>
        <w:tc>
          <w:tcPr>
            <w:tcW w:w="748" w:type="pct"/>
            <w:tcBorders>
              <w:left w:val="single" w:sz="4" w:space="0" w:color="auto"/>
              <w:bottom w:val="single" w:sz="4" w:space="0" w:color="auto"/>
              <w:right w:val="single" w:sz="4" w:space="0" w:color="auto"/>
            </w:tcBorders>
            <w:vAlign w:val="center"/>
          </w:tcPr>
          <w:p w:rsidR="000E2BC4" w:rsidRPr="00832D94" w:rsidRDefault="00AF1CD9">
            <w:pPr>
              <w:spacing w:line="240" w:lineRule="auto"/>
              <w:ind w:leftChars="-50" w:left="-120" w:rightChars="-50" w:right="-120"/>
              <w:jc w:val="center"/>
              <w:rPr>
                <w:bCs/>
                <w:color w:val="FF0000"/>
                <w:kern w:val="0"/>
                <w:sz w:val="21"/>
                <w:szCs w:val="21"/>
              </w:rPr>
            </w:pPr>
            <w:r w:rsidRPr="00832D94">
              <w:rPr>
                <w:rFonts w:hint="eastAsia"/>
                <w:bCs/>
                <w:color w:val="FF0000"/>
                <w:kern w:val="0"/>
                <w:sz w:val="21"/>
                <w:szCs w:val="21"/>
              </w:rPr>
              <w:t>292-001-06</w:t>
            </w:r>
          </w:p>
        </w:tc>
        <w:tc>
          <w:tcPr>
            <w:tcW w:w="1330" w:type="pct"/>
            <w:tcBorders>
              <w:left w:val="single" w:sz="4" w:space="0" w:color="auto"/>
              <w:bottom w:val="single" w:sz="4" w:space="0" w:color="auto"/>
              <w:right w:val="single" w:sz="4" w:space="0" w:color="auto"/>
            </w:tcBorders>
            <w:vAlign w:val="center"/>
          </w:tcPr>
          <w:p w:rsidR="000E2BC4" w:rsidRPr="00832D94" w:rsidRDefault="00AF1CD9">
            <w:pPr>
              <w:spacing w:line="240" w:lineRule="auto"/>
              <w:ind w:leftChars="-50" w:left="-120" w:rightChars="-50" w:right="-120"/>
              <w:jc w:val="center"/>
              <w:rPr>
                <w:bCs/>
                <w:color w:val="FF0000"/>
                <w:kern w:val="0"/>
                <w:sz w:val="21"/>
                <w:szCs w:val="21"/>
              </w:rPr>
            </w:pPr>
            <w:r w:rsidRPr="00832D94">
              <w:rPr>
                <w:bCs/>
                <w:color w:val="FF0000"/>
                <w:kern w:val="0"/>
                <w:sz w:val="21"/>
                <w:szCs w:val="21"/>
              </w:rPr>
              <w:t>收集后回至废旧编织袋</w:t>
            </w:r>
            <w:r w:rsidRPr="00832D94">
              <w:rPr>
                <w:rFonts w:hint="eastAsia"/>
                <w:bCs/>
                <w:color w:val="FF0000"/>
                <w:kern w:val="0"/>
                <w:sz w:val="21"/>
                <w:szCs w:val="21"/>
              </w:rPr>
              <w:t>及吨包袋</w:t>
            </w:r>
            <w:r w:rsidRPr="00832D94">
              <w:rPr>
                <w:bCs/>
                <w:color w:val="FF0000"/>
                <w:kern w:val="0"/>
                <w:sz w:val="21"/>
                <w:szCs w:val="21"/>
              </w:rPr>
              <w:t>破碎工序再次破碎造粒循环利用</w:t>
            </w:r>
          </w:p>
        </w:tc>
        <w:tc>
          <w:tcPr>
            <w:tcW w:w="532" w:type="pct"/>
            <w:tcBorders>
              <w:top w:val="single" w:sz="4" w:space="0" w:color="auto"/>
              <w:left w:val="single" w:sz="4" w:space="0" w:color="auto"/>
              <w:bottom w:val="single" w:sz="4" w:space="0" w:color="auto"/>
              <w:right w:val="nil"/>
            </w:tcBorders>
            <w:vAlign w:val="center"/>
          </w:tcPr>
          <w:p w:rsidR="000E2BC4" w:rsidRPr="00832D94" w:rsidRDefault="00AF1CD9">
            <w:pPr>
              <w:spacing w:line="240" w:lineRule="auto"/>
              <w:jc w:val="center"/>
              <w:rPr>
                <w:bCs/>
                <w:color w:val="FF0000"/>
                <w:sz w:val="21"/>
                <w:szCs w:val="21"/>
              </w:rPr>
            </w:pPr>
            <w:r w:rsidRPr="00832D94">
              <w:rPr>
                <w:bCs/>
                <w:color w:val="FF0000"/>
                <w:sz w:val="21"/>
                <w:szCs w:val="21"/>
              </w:rPr>
              <w:t>0</w:t>
            </w:r>
          </w:p>
        </w:tc>
      </w:tr>
      <w:tr w:rsidR="00832D94" w:rsidRPr="00832D94">
        <w:trPr>
          <w:cantSplit/>
          <w:trHeight w:val="340"/>
          <w:jc w:val="center"/>
        </w:trPr>
        <w:tc>
          <w:tcPr>
            <w:tcW w:w="321" w:type="pct"/>
            <w:tcBorders>
              <w:top w:val="single" w:sz="4" w:space="0" w:color="auto"/>
              <w:left w:val="nil"/>
              <w:bottom w:val="single" w:sz="4" w:space="0" w:color="auto"/>
              <w:right w:val="single" w:sz="4" w:space="0" w:color="auto"/>
            </w:tcBorders>
            <w:vAlign w:val="center"/>
          </w:tcPr>
          <w:p w:rsidR="000E2BC4" w:rsidRPr="00832D94" w:rsidRDefault="00AF1CD9">
            <w:pPr>
              <w:spacing w:line="240" w:lineRule="auto"/>
              <w:jc w:val="center"/>
              <w:rPr>
                <w:bCs/>
                <w:color w:val="FF0000"/>
                <w:kern w:val="0"/>
                <w:sz w:val="21"/>
                <w:szCs w:val="21"/>
              </w:rPr>
            </w:pPr>
            <w:r w:rsidRPr="00832D94">
              <w:rPr>
                <w:bCs/>
                <w:color w:val="FF0000"/>
                <w:kern w:val="0"/>
                <w:sz w:val="21"/>
                <w:szCs w:val="21"/>
              </w:rPr>
              <w:t>7</w:t>
            </w:r>
          </w:p>
        </w:tc>
        <w:tc>
          <w:tcPr>
            <w:tcW w:w="828" w:type="pct"/>
            <w:tcBorders>
              <w:top w:val="single" w:sz="4" w:space="0" w:color="auto"/>
              <w:left w:val="single" w:sz="4" w:space="0" w:color="auto"/>
              <w:bottom w:val="single" w:sz="4" w:space="0" w:color="auto"/>
              <w:right w:val="single" w:sz="4" w:space="0" w:color="auto"/>
            </w:tcBorders>
            <w:vAlign w:val="center"/>
          </w:tcPr>
          <w:p w:rsidR="000E2BC4" w:rsidRPr="00832D94" w:rsidRDefault="00AF1CD9">
            <w:pPr>
              <w:spacing w:line="240" w:lineRule="auto"/>
              <w:jc w:val="center"/>
              <w:rPr>
                <w:bCs/>
                <w:color w:val="FF0000"/>
                <w:sz w:val="21"/>
                <w:szCs w:val="21"/>
              </w:rPr>
            </w:pPr>
            <w:r w:rsidRPr="00832D94">
              <w:rPr>
                <w:rFonts w:hint="eastAsia"/>
                <w:bCs/>
                <w:color w:val="FF0000"/>
                <w:sz w:val="21"/>
                <w:szCs w:val="21"/>
              </w:rPr>
              <w:t>PE</w:t>
            </w:r>
            <w:r w:rsidRPr="00832D94">
              <w:rPr>
                <w:rFonts w:hint="eastAsia"/>
                <w:bCs/>
                <w:color w:val="FF0000"/>
                <w:sz w:val="21"/>
                <w:szCs w:val="21"/>
              </w:rPr>
              <w:t>管材</w:t>
            </w:r>
            <w:r w:rsidRPr="00832D94">
              <w:rPr>
                <w:bCs/>
                <w:color w:val="FF0000"/>
                <w:sz w:val="21"/>
                <w:szCs w:val="21"/>
              </w:rPr>
              <w:t>生产不合格品</w:t>
            </w:r>
          </w:p>
        </w:tc>
        <w:tc>
          <w:tcPr>
            <w:tcW w:w="576" w:type="pct"/>
            <w:tcBorders>
              <w:top w:val="single" w:sz="4" w:space="0" w:color="auto"/>
              <w:left w:val="single" w:sz="4" w:space="0" w:color="auto"/>
              <w:bottom w:val="single" w:sz="4" w:space="0" w:color="auto"/>
              <w:right w:val="single" w:sz="4" w:space="0" w:color="auto"/>
            </w:tcBorders>
            <w:vAlign w:val="center"/>
          </w:tcPr>
          <w:p w:rsidR="000E2BC4" w:rsidRPr="00832D94" w:rsidRDefault="00AF1CD9">
            <w:pPr>
              <w:spacing w:line="240" w:lineRule="auto"/>
              <w:jc w:val="center"/>
              <w:rPr>
                <w:bCs/>
                <w:color w:val="FF0000"/>
                <w:sz w:val="21"/>
                <w:szCs w:val="21"/>
              </w:rPr>
            </w:pPr>
            <w:r w:rsidRPr="00832D94">
              <w:rPr>
                <w:rFonts w:hint="eastAsia"/>
                <w:bCs/>
                <w:color w:val="FF0000"/>
                <w:sz w:val="21"/>
                <w:szCs w:val="21"/>
              </w:rPr>
              <w:t>10.02</w:t>
            </w:r>
          </w:p>
        </w:tc>
        <w:tc>
          <w:tcPr>
            <w:tcW w:w="665" w:type="pct"/>
            <w:tcBorders>
              <w:top w:val="single" w:sz="4" w:space="0" w:color="auto"/>
              <w:left w:val="single" w:sz="4" w:space="0" w:color="auto"/>
              <w:bottom w:val="single" w:sz="4" w:space="0" w:color="auto"/>
              <w:right w:val="single" w:sz="4" w:space="0" w:color="auto"/>
            </w:tcBorders>
            <w:vAlign w:val="center"/>
          </w:tcPr>
          <w:p w:rsidR="000E2BC4" w:rsidRPr="00832D94" w:rsidRDefault="00AF1CD9">
            <w:pPr>
              <w:spacing w:line="240" w:lineRule="auto"/>
              <w:ind w:leftChars="-50" w:left="-120" w:rightChars="-50" w:right="-120"/>
              <w:jc w:val="center"/>
              <w:rPr>
                <w:bCs/>
                <w:color w:val="FF0000"/>
                <w:sz w:val="21"/>
                <w:szCs w:val="21"/>
              </w:rPr>
            </w:pPr>
            <w:r w:rsidRPr="00832D94">
              <w:rPr>
                <w:bCs/>
                <w:color w:val="FF0000"/>
                <w:sz w:val="21"/>
                <w:szCs w:val="21"/>
              </w:rPr>
              <w:t>一般固废</w:t>
            </w:r>
          </w:p>
        </w:tc>
        <w:tc>
          <w:tcPr>
            <w:tcW w:w="748" w:type="pct"/>
            <w:tcBorders>
              <w:left w:val="single" w:sz="4" w:space="0" w:color="auto"/>
              <w:bottom w:val="single" w:sz="4" w:space="0" w:color="auto"/>
              <w:right w:val="single" w:sz="4" w:space="0" w:color="auto"/>
            </w:tcBorders>
            <w:vAlign w:val="center"/>
          </w:tcPr>
          <w:p w:rsidR="000E2BC4" w:rsidRPr="00832D94" w:rsidRDefault="00AF1CD9">
            <w:pPr>
              <w:spacing w:line="240" w:lineRule="auto"/>
              <w:ind w:leftChars="-50" w:left="-120" w:rightChars="-50" w:right="-120"/>
              <w:jc w:val="center"/>
              <w:rPr>
                <w:bCs/>
                <w:color w:val="FF0000"/>
                <w:kern w:val="0"/>
                <w:sz w:val="21"/>
                <w:szCs w:val="21"/>
              </w:rPr>
            </w:pPr>
            <w:r w:rsidRPr="00832D94">
              <w:rPr>
                <w:rFonts w:hint="eastAsia"/>
                <w:bCs/>
                <w:color w:val="FF0000"/>
                <w:kern w:val="0"/>
                <w:sz w:val="21"/>
                <w:szCs w:val="21"/>
              </w:rPr>
              <w:t>292-001-06</w:t>
            </w:r>
          </w:p>
        </w:tc>
        <w:tc>
          <w:tcPr>
            <w:tcW w:w="1330" w:type="pct"/>
            <w:tcBorders>
              <w:left w:val="single" w:sz="4" w:space="0" w:color="auto"/>
              <w:bottom w:val="single" w:sz="4" w:space="0" w:color="auto"/>
              <w:right w:val="single" w:sz="4" w:space="0" w:color="auto"/>
            </w:tcBorders>
            <w:vAlign w:val="center"/>
          </w:tcPr>
          <w:p w:rsidR="000E2BC4" w:rsidRPr="00832D94" w:rsidRDefault="00AF1CD9">
            <w:pPr>
              <w:spacing w:line="240" w:lineRule="auto"/>
              <w:ind w:leftChars="-50" w:left="-120" w:rightChars="-50" w:right="-120"/>
              <w:jc w:val="center"/>
              <w:rPr>
                <w:bCs/>
                <w:color w:val="FF0000"/>
                <w:kern w:val="0"/>
                <w:sz w:val="21"/>
                <w:szCs w:val="21"/>
              </w:rPr>
            </w:pPr>
            <w:r w:rsidRPr="00832D94">
              <w:rPr>
                <w:bCs/>
                <w:color w:val="FF0000"/>
                <w:kern w:val="0"/>
                <w:sz w:val="21"/>
                <w:szCs w:val="21"/>
              </w:rPr>
              <w:t>收集后</w:t>
            </w:r>
            <w:r w:rsidRPr="00832D94">
              <w:rPr>
                <w:rFonts w:hint="eastAsia"/>
                <w:bCs/>
                <w:color w:val="FF0000"/>
                <w:kern w:val="0"/>
                <w:sz w:val="21"/>
                <w:szCs w:val="21"/>
              </w:rPr>
              <w:t>全部经</w:t>
            </w:r>
            <w:r w:rsidRPr="00832D94">
              <w:rPr>
                <w:rFonts w:hint="eastAsia"/>
                <w:bCs/>
                <w:color w:val="FF0000"/>
                <w:kern w:val="0"/>
                <w:sz w:val="21"/>
                <w:szCs w:val="21"/>
              </w:rPr>
              <w:t>PE</w:t>
            </w:r>
            <w:r w:rsidRPr="00832D94">
              <w:rPr>
                <w:rFonts w:hint="eastAsia"/>
                <w:bCs/>
                <w:color w:val="FF0000"/>
                <w:kern w:val="0"/>
                <w:sz w:val="21"/>
                <w:szCs w:val="21"/>
              </w:rPr>
              <w:t>管材破碎工序回用于生产</w:t>
            </w:r>
          </w:p>
        </w:tc>
        <w:tc>
          <w:tcPr>
            <w:tcW w:w="532" w:type="pct"/>
            <w:tcBorders>
              <w:top w:val="single" w:sz="4" w:space="0" w:color="auto"/>
              <w:left w:val="single" w:sz="4" w:space="0" w:color="auto"/>
              <w:bottom w:val="single" w:sz="4" w:space="0" w:color="auto"/>
              <w:right w:val="nil"/>
            </w:tcBorders>
            <w:vAlign w:val="center"/>
          </w:tcPr>
          <w:p w:rsidR="000E2BC4" w:rsidRPr="00832D94" w:rsidRDefault="00AF1CD9">
            <w:pPr>
              <w:spacing w:line="240" w:lineRule="auto"/>
              <w:jc w:val="center"/>
              <w:rPr>
                <w:bCs/>
                <w:color w:val="FF0000"/>
                <w:sz w:val="21"/>
                <w:szCs w:val="21"/>
              </w:rPr>
            </w:pPr>
            <w:r w:rsidRPr="00832D94">
              <w:rPr>
                <w:bCs/>
                <w:color w:val="FF0000"/>
                <w:sz w:val="21"/>
                <w:szCs w:val="21"/>
              </w:rPr>
              <w:t>0</w:t>
            </w:r>
          </w:p>
        </w:tc>
      </w:tr>
      <w:tr w:rsidR="00832D94" w:rsidRPr="00832D94">
        <w:trPr>
          <w:cantSplit/>
          <w:trHeight w:val="340"/>
          <w:jc w:val="center"/>
        </w:trPr>
        <w:tc>
          <w:tcPr>
            <w:tcW w:w="321" w:type="pct"/>
            <w:tcBorders>
              <w:top w:val="single" w:sz="4" w:space="0" w:color="auto"/>
              <w:left w:val="nil"/>
              <w:bottom w:val="single" w:sz="4" w:space="0" w:color="auto"/>
              <w:right w:val="single" w:sz="4" w:space="0" w:color="auto"/>
            </w:tcBorders>
            <w:vAlign w:val="center"/>
          </w:tcPr>
          <w:p w:rsidR="000E2BC4" w:rsidRPr="00832D94" w:rsidRDefault="00AF1CD9">
            <w:pPr>
              <w:spacing w:line="240" w:lineRule="auto"/>
              <w:jc w:val="center"/>
              <w:rPr>
                <w:bCs/>
                <w:color w:val="FF0000"/>
                <w:kern w:val="0"/>
                <w:sz w:val="21"/>
                <w:szCs w:val="21"/>
              </w:rPr>
            </w:pPr>
            <w:r w:rsidRPr="00832D94">
              <w:rPr>
                <w:bCs/>
                <w:color w:val="FF0000"/>
                <w:kern w:val="0"/>
                <w:sz w:val="21"/>
                <w:szCs w:val="21"/>
              </w:rPr>
              <w:t>8</w:t>
            </w:r>
          </w:p>
        </w:tc>
        <w:tc>
          <w:tcPr>
            <w:tcW w:w="828" w:type="pct"/>
            <w:tcBorders>
              <w:top w:val="single" w:sz="4" w:space="0" w:color="auto"/>
              <w:left w:val="single" w:sz="4" w:space="0" w:color="auto"/>
              <w:bottom w:val="single" w:sz="4" w:space="0" w:color="auto"/>
              <w:right w:val="single" w:sz="4" w:space="0" w:color="auto"/>
            </w:tcBorders>
            <w:vAlign w:val="center"/>
          </w:tcPr>
          <w:p w:rsidR="000E2BC4" w:rsidRPr="00832D94" w:rsidRDefault="00AF1CD9">
            <w:pPr>
              <w:spacing w:line="240" w:lineRule="auto"/>
              <w:jc w:val="center"/>
              <w:rPr>
                <w:bCs/>
                <w:color w:val="FF0000"/>
                <w:sz w:val="21"/>
                <w:szCs w:val="21"/>
              </w:rPr>
            </w:pPr>
            <w:r w:rsidRPr="00832D94">
              <w:rPr>
                <w:rFonts w:hint="eastAsia"/>
                <w:bCs/>
                <w:color w:val="FF0000"/>
                <w:sz w:val="21"/>
                <w:szCs w:val="21"/>
              </w:rPr>
              <w:t>PVC</w:t>
            </w:r>
            <w:r w:rsidRPr="00832D94">
              <w:rPr>
                <w:rFonts w:hint="eastAsia"/>
                <w:bCs/>
                <w:color w:val="FF0000"/>
                <w:sz w:val="21"/>
                <w:szCs w:val="21"/>
              </w:rPr>
              <w:t>管材</w:t>
            </w:r>
            <w:r w:rsidRPr="00832D94">
              <w:rPr>
                <w:bCs/>
                <w:color w:val="FF0000"/>
                <w:sz w:val="21"/>
                <w:szCs w:val="21"/>
              </w:rPr>
              <w:t>生产不合格品</w:t>
            </w:r>
          </w:p>
        </w:tc>
        <w:tc>
          <w:tcPr>
            <w:tcW w:w="576" w:type="pct"/>
            <w:tcBorders>
              <w:top w:val="single" w:sz="4" w:space="0" w:color="auto"/>
              <w:left w:val="single" w:sz="4" w:space="0" w:color="auto"/>
              <w:bottom w:val="single" w:sz="4" w:space="0" w:color="auto"/>
              <w:right w:val="single" w:sz="4" w:space="0" w:color="auto"/>
            </w:tcBorders>
            <w:vAlign w:val="center"/>
          </w:tcPr>
          <w:p w:rsidR="000E2BC4" w:rsidRPr="00832D94" w:rsidRDefault="00AF1CD9">
            <w:pPr>
              <w:spacing w:line="240" w:lineRule="auto"/>
              <w:jc w:val="center"/>
              <w:rPr>
                <w:bCs/>
                <w:color w:val="FF0000"/>
                <w:sz w:val="21"/>
                <w:szCs w:val="21"/>
              </w:rPr>
            </w:pPr>
            <w:r w:rsidRPr="00832D94">
              <w:rPr>
                <w:rFonts w:hint="eastAsia"/>
                <w:bCs/>
                <w:color w:val="FF0000"/>
                <w:sz w:val="21"/>
                <w:szCs w:val="21"/>
              </w:rPr>
              <w:t>4.01</w:t>
            </w:r>
          </w:p>
        </w:tc>
        <w:tc>
          <w:tcPr>
            <w:tcW w:w="665" w:type="pct"/>
            <w:tcBorders>
              <w:top w:val="single" w:sz="4" w:space="0" w:color="auto"/>
              <w:left w:val="single" w:sz="4" w:space="0" w:color="auto"/>
              <w:bottom w:val="single" w:sz="4" w:space="0" w:color="auto"/>
              <w:right w:val="single" w:sz="4" w:space="0" w:color="auto"/>
            </w:tcBorders>
            <w:vAlign w:val="center"/>
          </w:tcPr>
          <w:p w:rsidR="000E2BC4" w:rsidRPr="00832D94" w:rsidRDefault="00AF1CD9">
            <w:pPr>
              <w:spacing w:line="240" w:lineRule="auto"/>
              <w:ind w:leftChars="-50" w:left="-120" w:rightChars="-50" w:right="-120"/>
              <w:jc w:val="center"/>
              <w:rPr>
                <w:bCs/>
                <w:color w:val="FF0000"/>
                <w:sz w:val="21"/>
                <w:szCs w:val="21"/>
              </w:rPr>
            </w:pPr>
            <w:r w:rsidRPr="00832D94">
              <w:rPr>
                <w:bCs/>
                <w:color w:val="FF0000"/>
                <w:sz w:val="21"/>
                <w:szCs w:val="21"/>
              </w:rPr>
              <w:t>一般固废</w:t>
            </w:r>
          </w:p>
        </w:tc>
        <w:tc>
          <w:tcPr>
            <w:tcW w:w="748" w:type="pct"/>
            <w:tcBorders>
              <w:left w:val="single" w:sz="4" w:space="0" w:color="auto"/>
              <w:bottom w:val="single" w:sz="4" w:space="0" w:color="auto"/>
              <w:right w:val="single" w:sz="4" w:space="0" w:color="auto"/>
            </w:tcBorders>
            <w:vAlign w:val="center"/>
          </w:tcPr>
          <w:p w:rsidR="000E2BC4" w:rsidRPr="00832D94" w:rsidRDefault="00AF1CD9">
            <w:pPr>
              <w:spacing w:line="240" w:lineRule="auto"/>
              <w:ind w:leftChars="-50" w:left="-120" w:rightChars="-50" w:right="-120"/>
              <w:jc w:val="center"/>
              <w:rPr>
                <w:bCs/>
                <w:color w:val="FF0000"/>
                <w:kern w:val="0"/>
                <w:sz w:val="21"/>
                <w:szCs w:val="21"/>
              </w:rPr>
            </w:pPr>
            <w:r w:rsidRPr="00832D94">
              <w:rPr>
                <w:rFonts w:hint="eastAsia"/>
                <w:bCs/>
                <w:color w:val="FF0000"/>
                <w:kern w:val="0"/>
                <w:sz w:val="21"/>
                <w:szCs w:val="21"/>
              </w:rPr>
              <w:t>292-001-06</w:t>
            </w:r>
          </w:p>
        </w:tc>
        <w:tc>
          <w:tcPr>
            <w:tcW w:w="1330" w:type="pct"/>
            <w:tcBorders>
              <w:left w:val="single" w:sz="4" w:space="0" w:color="auto"/>
              <w:bottom w:val="single" w:sz="4" w:space="0" w:color="auto"/>
              <w:right w:val="single" w:sz="4" w:space="0" w:color="auto"/>
            </w:tcBorders>
            <w:vAlign w:val="center"/>
          </w:tcPr>
          <w:p w:rsidR="000E2BC4" w:rsidRPr="00832D94" w:rsidRDefault="00AF1CD9">
            <w:pPr>
              <w:spacing w:line="240" w:lineRule="auto"/>
              <w:ind w:leftChars="-50" w:left="-120" w:rightChars="-50" w:right="-120"/>
              <w:jc w:val="center"/>
              <w:rPr>
                <w:bCs/>
                <w:color w:val="FF0000"/>
                <w:kern w:val="0"/>
                <w:sz w:val="21"/>
                <w:szCs w:val="21"/>
              </w:rPr>
            </w:pPr>
            <w:r w:rsidRPr="00832D94">
              <w:rPr>
                <w:bCs/>
                <w:color w:val="FF0000"/>
                <w:kern w:val="0"/>
                <w:sz w:val="21"/>
                <w:szCs w:val="21"/>
              </w:rPr>
              <w:t>收集后</w:t>
            </w:r>
            <w:r w:rsidRPr="00832D94">
              <w:rPr>
                <w:rFonts w:hint="eastAsia"/>
                <w:bCs/>
                <w:color w:val="FF0000"/>
                <w:kern w:val="0"/>
                <w:sz w:val="21"/>
                <w:szCs w:val="21"/>
              </w:rPr>
              <w:t>全部经</w:t>
            </w:r>
            <w:r w:rsidRPr="00832D94">
              <w:rPr>
                <w:rFonts w:hint="eastAsia"/>
                <w:bCs/>
                <w:color w:val="FF0000"/>
                <w:kern w:val="0"/>
                <w:sz w:val="21"/>
                <w:szCs w:val="21"/>
              </w:rPr>
              <w:t>PVC</w:t>
            </w:r>
            <w:r w:rsidRPr="00832D94">
              <w:rPr>
                <w:rFonts w:hint="eastAsia"/>
                <w:bCs/>
                <w:color w:val="FF0000"/>
                <w:kern w:val="0"/>
                <w:sz w:val="21"/>
                <w:szCs w:val="21"/>
              </w:rPr>
              <w:t>管材破碎工序回用于生产</w:t>
            </w:r>
          </w:p>
        </w:tc>
        <w:tc>
          <w:tcPr>
            <w:tcW w:w="532" w:type="pct"/>
            <w:tcBorders>
              <w:top w:val="single" w:sz="4" w:space="0" w:color="auto"/>
              <w:left w:val="single" w:sz="4" w:space="0" w:color="auto"/>
              <w:bottom w:val="single" w:sz="4" w:space="0" w:color="auto"/>
              <w:right w:val="nil"/>
            </w:tcBorders>
            <w:vAlign w:val="center"/>
          </w:tcPr>
          <w:p w:rsidR="000E2BC4" w:rsidRPr="00832D94" w:rsidRDefault="00AF1CD9">
            <w:pPr>
              <w:spacing w:line="240" w:lineRule="auto"/>
              <w:jc w:val="center"/>
              <w:rPr>
                <w:bCs/>
                <w:color w:val="FF0000"/>
                <w:sz w:val="21"/>
                <w:szCs w:val="21"/>
              </w:rPr>
            </w:pPr>
            <w:r w:rsidRPr="00832D94">
              <w:rPr>
                <w:bCs/>
                <w:color w:val="FF0000"/>
                <w:sz w:val="21"/>
                <w:szCs w:val="21"/>
              </w:rPr>
              <w:t>0</w:t>
            </w:r>
          </w:p>
        </w:tc>
      </w:tr>
      <w:tr w:rsidR="00832D94" w:rsidRPr="00832D94">
        <w:trPr>
          <w:cantSplit/>
          <w:trHeight w:val="340"/>
          <w:jc w:val="center"/>
        </w:trPr>
        <w:tc>
          <w:tcPr>
            <w:tcW w:w="321" w:type="pct"/>
            <w:tcBorders>
              <w:top w:val="single" w:sz="4" w:space="0" w:color="auto"/>
              <w:left w:val="nil"/>
              <w:bottom w:val="single" w:sz="4" w:space="0" w:color="auto"/>
              <w:right w:val="single" w:sz="4" w:space="0" w:color="auto"/>
            </w:tcBorders>
            <w:vAlign w:val="center"/>
          </w:tcPr>
          <w:p w:rsidR="000E2BC4" w:rsidRPr="00832D94" w:rsidRDefault="00AF1CD9">
            <w:pPr>
              <w:spacing w:line="240" w:lineRule="auto"/>
              <w:jc w:val="center"/>
              <w:rPr>
                <w:bCs/>
                <w:color w:val="FF0000"/>
                <w:kern w:val="0"/>
                <w:sz w:val="21"/>
                <w:szCs w:val="21"/>
              </w:rPr>
            </w:pPr>
            <w:r w:rsidRPr="00832D94">
              <w:rPr>
                <w:bCs/>
                <w:color w:val="FF0000"/>
                <w:kern w:val="0"/>
                <w:sz w:val="21"/>
                <w:szCs w:val="21"/>
              </w:rPr>
              <w:t>9</w:t>
            </w:r>
          </w:p>
        </w:tc>
        <w:tc>
          <w:tcPr>
            <w:tcW w:w="828" w:type="pct"/>
            <w:tcBorders>
              <w:top w:val="single" w:sz="4" w:space="0" w:color="auto"/>
              <w:left w:val="single" w:sz="4" w:space="0" w:color="auto"/>
              <w:bottom w:val="single" w:sz="4" w:space="0" w:color="auto"/>
              <w:right w:val="single" w:sz="4" w:space="0" w:color="auto"/>
            </w:tcBorders>
            <w:vAlign w:val="center"/>
          </w:tcPr>
          <w:p w:rsidR="000E2BC4" w:rsidRPr="00832D94" w:rsidRDefault="00106059">
            <w:pPr>
              <w:spacing w:line="240" w:lineRule="auto"/>
              <w:jc w:val="center"/>
              <w:rPr>
                <w:bCs/>
                <w:color w:val="FF0000"/>
                <w:sz w:val="21"/>
                <w:szCs w:val="21"/>
              </w:rPr>
            </w:pPr>
            <w:r w:rsidRPr="00832D94">
              <w:rPr>
                <w:rFonts w:hint="eastAsia"/>
                <w:bCs/>
                <w:color w:val="FF0000"/>
                <w:sz w:val="21"/>
                <w:szCs w:val="21"/>
              </w:rPr>
              <w:t>布袋除尘器</w:t>
            </w:r>
            <w:r w:rsidR="00AF1CD9" w:rsidRPr="00832D94">
              <w:rPr>
                <w:rFonts w:hint="eastAsia"/>
                <w:bCs/>
                <w:color w:val="FF0000"/>
                <w:sz w:val="21"/>
                <w:szCs w:val="21"/>
              </w:rPr>
              <w:t>除尘灰</w:t>
            </w:r>
          </w:p>
        </w:tc>
        <w:tc>
          <w:tcPr>
            <w:tcW w:w="576" w:type="pct"/>
            <w:tcBorders>
              <w:top w:val="single" w:sz="4" w:space="0" w:color="auto"/>
              <w:left w:val="single" w:sz="4" w:space="0" w:color="auto"/>
              <w:bottom w:val="single" w:sz="4" w:space="0" w:color="auto"/>
              <w:right w:val="single" w:sz="4" w:space="0" w:color="auto"/>
            </w:tcBorders>
            <w:vAlign w:val="center"/>
          </w:tcPr>
          <w:p w:rsidR="000E2BC4" w:rsidRPr="00832D94" w:rsidRDefault="00AF1CD9">
            <w:pPr>
              <w:spacing w:line="240" w:lineRule="auto"/>
              <w:jc w:val="center"/>
              <w:rPr>
                <w:bCs/>
                <w:color w:val="FF0000"/>
                <w:sz w:val="21"/>
                <w:szCs w:val="21"/>
              </w:rPr>
            </w:pPr>
            <w:r w:rsidRPr="00832D94">
              <w:rPr>
                <w:rFonts w:hint="eastAsia"/>
                <w:bCs/>
                <w:color w:val="FF0000"/>
                <w:sz w:val="21"/>
                <w:szCs w:val="21"/>
              </w:rPr>
              <w:t>0.87</w:t>
            </w:r>
          </w:p>
        </w:tc>
        <w:tc>
          <w:tcPr>
            <w:tcW w:w="665" w:type="pct"/>
            <w:tcBorders>
              <w:top w:val="single" w:sz="4" w:space="0" w:color="auto"/>
              <w:left w:val="single" w:sz="4" w:space="0" w:color="auto"/>
              <w:bottom w:val="single" w:sz="4" w:space="0" w:color="auto"/>
              <w:right w:val="single" w:sz="4" w:space="0" w:color="auto"/>
            </w:tcBorders>
            <w:vAlign w:val="center"/>
          </w:tcPr>
          <w:p w:rsidR="000E2BC4" w:rsidRPr="00832D94" w:rsidRDefault="00AF1CD9">
            <w:pPr>
              <w:spacing w:line="240" w:lineRule="auto"/>
              <w:ind w:leftChars="-50" w:left="-120" w:rightChars="-50" w:right="-120"/>
              <w:jc w:val="center"/>
              <w:rPr>
                <w:bCs/>
                <w:color w:val="FF0000"/>
                <w:sz w:val="21"/>
                <w:szCs w:val="21"/>
              </w:rPr>
            </w:pPr>
            <w:r w:rsidRPr="00832D94">
              <w:rPr>
                <w:bCs/>
                <w:color w:val="FF0000"/>
                <w:sz w:val="21"/>
                <w:szCs w:val="21"/>
              </w:rPr>
              <w:t>一般固废</w:t>
            </w:r>
          </w:p>
        </w:tc>
        <w:tc>
          <w:tcPr>
            <w:tcW w:w="748" w:type="pct"/>
            <w:tcBorders>
              <w:left w:val="single" w:sz="4" w:space="0" w:color="auto"/>
              <w:bottom w:val="single" w:sz="4" w:space="0" w:color="auto"/>
              <w:right w:val="single" w:sz="4" w:space="0" w:color="auto"/>
            </w:tcBorders>
            <w:vAlign w:val="center"/>
          </w:tcPr>
          <w:p w:rsidR="000E2BC4" w:rsidRPr="00832D94" w:rsidRDefault="00AF1CD9">
            <w:pPr>
              <w:spacing w:line="240" w:lineRule="auto"/>
              <w:ind w:leftChars="-50" w:left="-120" w:rightChars="-50" w:right="-120"/>
              <w:jc w:val="center"/>
              <w:rPr>
                <w:bCs/>
                <w:color w:val="FF0000"/>
                <w:kern w:val="0"/>
                <w:sz w:val="21"/>
                <w:szCs w:val="21"/>
              </w:rPr>
            </w:pPr>
            <w:r w:rsidRPr="00832D94">
              <w:rPr>
                <w:rFonts w:hint="eastAsia"/>
                <w:bCs/>
                <w:color w:val="FF0000"/>
                <w:kern w:val="0"/>
                <w:sz w:val="21"/>
                <w:szCs w:val="21"/>
              </w:rPr>
              <w:t>292-001-06</w:t>
            </w:r>
          </w:p>
        </w:tc>
        <w:tc>
          <w:tcPr>
            <w:tcW w:w="1330" w:type="pct"/>
            <w:tcBorders>
              <w:left w:val="single" w:sz="4" w:space="0" w:color="auto"/>
              <w:bottom w:val="single" w:sz="4" w:space="0" w:color="auto"/>
              <w:right w:val="single" w:sz="4" w:space="0" w:color="auto"/>
            </w:tcBorders>
            <w:vAlign w:val="center"/>
          </w:tcPr>
          <w:p w:rsidR="000E2BC4" w:rsidRPr="00832D94" w:rsidRDefault="00AF1CD9">
            <w:pPr>
              <w:spacing w:line="240" w:lineRule="auto"/>
              <w:ind w:leftChars="-50" w:left="-120" w:rightChars="-50" w:right="-120"/>
              <w:jc w:val="center"/>
              <w:rPr>
                <w:bCs/>
                <w:color w:val="FF0000"/>
                <w:kern w:val="0"/>
                <w:sz w:val="21"/>
                <w:szCs w:val="21"/>
              </w:rPr>
            </w:pPr>
            <w:r w:rsidRPr="00832D94">
              <w:rPr>
                <w:bCs/>
                <w:color w:val="FF0000"/>
                <w:kern w:val="0"/>
                <w:sz w:val="21"/>
                <w:szCs w:val="21"/>
              </w:rPr>
              <w:t>收集后</w:t>
            </w:r>
            <w:r w:rsidRPr="00832D94">
              <w:rPr>
                <w:rFonts w:hint="eastAsia"/>
                <w:bCs/>
                <w:color w:val="FF0000"/>
                <w:kern w:val="0"/>
                <w:sz w:val="21"/>
                <w:szCs w:val="21"/>
              </w:rPr>
              <w:t>外售综合利用</w:t>
            </w:r>
          </w:p>
        </w:tc>
        <w:tc>
          <w:tcPr>
            <w:tcW w:w="532" w:type="pct"/>
            <w:tcBorders>
              <w:top w:val="single" w:sz="4" w:space="0" w:color="auto"/>
              <w:left w:val="single" w:sz="4" w:space="0" w:color="auto"/>
              <w:bottom w:val="single" w:sz="4" w:space="0" w:color="auto"/>
              <w:right w:val="nil"/>
            </w:tcBorders>
            <w:vAlign w:val="center"/>
          </w:tcPr>
          <w:p w:rsidR="000E2BC4" w:rsidRPr="00832D94" w:rsidRDefault="00AF1CD9">
            <w:pPr>
              <w:spacing w:line="240" w:lineRule="auto"/>
              <w:jc w:val="center"/>
              <w:rPr>
                <w:bCs/>
                <w:color w:val="FF0000"/>
                <w:sz w:val="21"/>
                <w:szCs w:val="21"/>
              </w:rPr>
            </w:pPr>
            <w:r w:rsidRPr="00832D94">
              <w:rPr>
                <w:rFonts w:hint="eastAsia"/>
                <w:bCs/>
                <w:color w:val="FF0000"/>
                <w:sz w:val="21"/>
                <w:szCs w:val="21"/>
              </w:rPr>
              <w:t>0.87</w:t>
            </w:r>
          </w:p>
        </w:tc>
      </w:tr>
      <w:tr w:rsidR="00832D94" w:rsidRPr="00832D94">
        <w:trPr>
          <w:cantSplit/>
          <w:trHeight w:val="340"/>
          <w:jc w:val="center"/>
        </w:trPr>
        <w:tc>
          <w:tcPr>
            <w:tcW w:w="321" w:type="pct"/>
            <w:tcBorders>
              <w:top w:val="single" w:sz="4" w:space="0" w:color="auto"/>
              <w:left w:val="nil"/>
              <w:bottom w:val="single" w:sz="4" w:space="0" w:color="auto"/>
              <w:right w:val="single" w:sz="4" w:space="0" w:color="auto"/>
            </w:tcBorders>
            <w:vAlign w:val="center"/>
          </w:tcPr>
          <w:p w:rsidR="000E2BC4" w:rsidRPr="00832D94" w:rsidRDefault="00AF1CD9">
            <w:pPr>
              <w:spacing w:line="240" w:lineRule="auto"/>
              <w:jc w:val="center"/>
              <w:rPr>
                <w:bCs/>
                <w:color w:val="FF0000"/>
                <w:kern w:val="0"/>
                <w:sz w:val="21"/>
                <w:szCs w:val="21"/>
              </w:rPr>
            </w:pPr>
            <w:r w:rsidRPr="00832D94">
              <w:rPr>
                <w:bCs/>
                <w:color w:val="FF0000"/>
                <w:kern w:val="0"/>
                <w:sz w:val="21"/>
                <w:szCs w:val="21"/>
              </w:rPr>
              <w:t>10</w:t>
            </w:r>
          </w:p>
        </w:tc>
        <w:tc>
          <w:tcPr>
            <w:tcW w:w="828" w:type="pct"/>
            <w:tcBorders>
              <w:top w:val="single" w:sz="4" w:space="0" w:color="auto"/>
              <w:left w:val="single" w:sz="4" w:space="0" w:color="auto"/>
              <w:bottom w:val="single" w:sz="4" w:space="0" w:color="auto"/>
              <w:right w:val="single" w:sz="4" w:space="0" w:color="auto"/>
            </w:tcBorders>
            <w:vAlign w:val="center"/>
          </w:tcPr>
          <w:p w:rsidR="000E2BC4" w:rsidRPr="00832D94" w:rsidRDefault="00AF1CD9">
            <w:pPr>
              <w:spacing w:line="240" w:lineRule="auto"/>
              <w:jc w:val="center"/>
              <w:rPr>
                <w:bCs/>
                <w:color w:val="FF0000"/>
                <w:kern w:val="0"/>
                <w:sz w:val="21"/>
                <w:szCs w:val="21"/>
              </w:rPr>
            </w:pPr>
            <w:r w:rsidRPr="00832D94">
              <w:rPr>
                <w:bCs/>
                <w:color w:val="FF0000"/>
                <w:sz w:val="21"/>
                <w:szCs w:val="21"/>
              </w:rPr>
              <w:t>废活性炭</w:t>
            </w:r>
          </w:p>
        </w:tc>
        <w:tc>
          <w:tcPr>
            <w:tcW w:w="576" w:type="pct"/>
            <w:tcBorders>
              <w:top w:val="single" w:sz="4" w:space="0" w:color="auto"/>
              <w:left w:val="single" w:sz="4" w:space="0" w:color="auto"/>
              <w:bottom w:val="single" w:sz="4" w:space="0" w:color="auto"/>
              <w:right w:val="single" w:sz="4" w:space="0" w:color="auto"/>
            </w:tcBorders>
            <w:vAlign w:val="center"/>
          </w:tcPr>
          <w:p w:rsidR="000E2BC4" w:rsidRPr="00832D94" w:rsidRDefault="00AF1CD9">
            <w:pPr>
              <w:spacing w:line="240" w:lineRule="auto"/>
              <w:jc w:val="center"/>
              <w:rPr>
                <w:bCs/>
                <w:color w:val="FF0000"/>
                <w:kern w:val="0"/>
                <w:sz w:val="21"/>
                <w:szCs w:val="21"/>
              </w:rPr>
            </w:pPr>
            <w:r w:rsidRPr="00832D94">
              <w:rPr>
                <w:rFonts w:hint="eastAsia"/>
                <w:bCs/>
                <w:color w:val="FF0000"/>
                <w:sz w:val="21"/>
                <w:szCs w:val="21"/>
              </w:rPr>
              <w:t>88.68</w:t>
            </w:r>
          </w:p>
        </w:tc>
        <w:tc>
          <w:tcPr>
            <w:tcW w:w="665" w:type="pct"/>
            <w:tcBorders>
              <w:top w:val="single" w:sz="4" w:space="0" w:color="auto"/>
              <w:left w:val="single" w:sz="4" w:space="0" w:color="auto"/>
              <w:bottom w:val="single" w:sz="4" w:space="0" w:color="auto"/>
              <w:right w:val="single" w:sz="4" w:space="0" w:color="auto"/>
            </w:tcBorders>
            <w:vAlign w:val="center"/>
          </w:tcPr>
          <w:p w:rsidR="000E2BC4" w:rsidRPr="00832D94" w:rsidRDefault="00AF1CD9">
            <w:pPr>
              <w:spacing w:line="240" w:lineRule="auto"/>
              <w:ind w:leftChars="-50" w:left="-120" w:rightChars="-50" w:right="-120"/>
              <w:jc w:val="center"/>
              <w:rPr>
                <w:bCs/>
                <w:color w:val="FF0000"/>
                <w:kern w:val="0"/>
                <w:sz w:val="21"/>
                <w:szCs w:val="21"/>
              </w:rPr>
            </w:pPr>
            <w:r w:rsidRPr="00832D94">
              <w:rPr>
                <w:bCs/>
                <w:color w:val="FF0000"/>
                <w:sz w:val="21"/>
                <w:szCs w:val="21"/>
              </w:rPr>
              <w:t>危险废物</w:t>
            </w:r>
          </w:p>
        </w:tc>
        <w:tc>
          <w:tcPr>
            <w:tcW w:w="748" w:type="pct"/>
            <w:tcBorders>
              <w:top w:val="single" w:sz="4" w:space="0" w:color="auto"/>
              <w:left w:val="single" w:sz="4" w:space="0" w:color="auto"/>
              <w:right w:val="single" w:sz="4" w:space="0" w:color="auto"/>
            </w:tcBorders>
            <w:vAlign w:val="center"/>
          </w:tcPr>
          <w:p w:rsidR="000E2BC4" w:rsidRPr="00832D94" w:rsidRDefault="00AF1CD9">
            <w:pPr>
              <w:spacing w:line="240" w:lineRule="auto"/>
              <w:ind w:leftChars="-50" w:left="-120" w:rightChars="-50" w:right="-120"/>
              <w:jc w:val="center"/>
              <w:rPr>
                <w:bCs/>
                <w:color w:val="FF0000"/>
                <w:kern w:val="0"/>
                <w:sz w:val="21"/>
                <w:szCs w:val="21"/>
              </w:rPr>
            </w:pPr>
            <w:r w:rsidRPr="00832D94">
              <w:rPr>
                <w:rFonts w:hint="eastAsia"/>
                <w:bCs/>
                <w:color w:val="FF0000"/>
                <w:kern w:val="0"/>
                <w:sz w:val="21"/>
                <w:szCs w:val="21"/>
              </w:rPr>
              <w:t>900-039-49</w:t>
            </w:r>
          </w:p>
        </w:tc>
        <w:tc>
          <w:tcPr>
            <w:tcW w:w="1330" w:type="pct"/>
            <w:vMerge w:val="restart"/>
            <w:tcBorders>
              <w:top w:val="single" w:sz="4" w:space="0" w:color="auto"/>
              <w:left w:val="single" w:sz="4" w:space="0" w:color="auto"/>
              <w:right w:val="single" w:sz="4" w:space="0" w:color="auto"/>
            </w:tcBorders>
            <w:vAlign w:val="center"/>
          </w:tcPr>
          <w:p w:rsidR="000E2BC4" w:rsidRPr="00832D94" w:rsidRDefault="00AF1CD9">
            <w:pPr>
              <w:spacing w:line="240" w:lineRule="auto"/>
              <w:ind w:leftChars="-50" w:left="-120" w:rightChars="-50" w:right="-120"/>
              <w:jc w:val="center"/>
              <w:rPr>
                <w:bCs/>
                <w:color w:val="FF0000"/>
                <w:kern w:val="0"/>
                <w:sz w:val="21"/>
                <w:szCs w:val="21"/>
              </w:rPr>
            </w:pPr>
            <w:r w:rsidRPr="00832D94">
              <w:rPr>
                <w:bCs/>
                <w:color w:val="FF0000"/>
                <w:kern w:val="0"/>
                <w:sz w:val="21"/>
                <w:szCs w:val="21"/>
              </w:rPr>
              <w:t>收集后暂存于危废暂存间，定期交由有资质的单位安全处置</w:t>
            </w:r>
          </w:p>
        </w:tc>
        <w:tc>
          <w:tcPr>
            <w:tcW w:w="532" w:type="pct"/>
            <w:tcBorders>
              <w:top w:val="single" w:sz="4" w:space="0" w:color="auto"/>
              <w:left w:val="single" w:sz="4" w:space="0" w:color="auto"/>
              <w:bottom w:val="single" w:sz="4" w:space="0" w:color="auto"/>
              <w:right w:val="nil"/>
            </w:tcBorders>
            <w:vAlign w:val="center"/>
          </w:tcPr>
          <w:p w:rsidR="000E2BC4" w:rsidRPr="00832D94" w:rsidRDefault="00AF1CD9">
            <w:pPr>
              <w:spacing w:line="240" w:lineRule="auto"/>
              <w:jc w:val="center"/>
              <w:rPr>
                <w:bCs/>
                <w:color w:val="FF0000"/>
                <w:kern w:val="0"/>
                <w:sz w:val="21"/>
                <w:szCs w:val="21"/>
              </w:rPr>
            </w:pPr>
            <w:r w:rsidRPr="00832D94">
              <w:rPr>
                <w:rFonts w:hint="eastAsia"/>
                <w:bCs/>
                <w:color w:val="FF0000"/>
                <w:sz w:val="21"/>
                <w:szCs w:val="21"/>
              </w:rPr>
              <w:t>88.68</w:t>
            </w:r>
          </w:p>
        </w:tc>
      </w:tr>
      <w:tr w:rsidR="00832D94" w:rsidRPr="00832D94">
        <w:trPr>
          <w:cantSplit/>
          <w:trHeight w:val="340"/>
          <w:jc w:val="center"/>
        </w:trPr>
        <w:tc>
          <w:tcPr>
            <w:tcW w:w="321" w:type="pct"/>
            <w:tcBorders>
              <w:top w:val="single" w:sz="4" w:space="0" w:color="auto"/>
              <w:left w:val="nil"/>
              <w:bottom w:val="single" w:sz="4" w:space="0" w:color="auto"/>
              <w:right w:val="single" w:sz="4" w:space="0" w:color="auto"/>
            </w:tcBorders>
            <w:vAlign w:val="center"/>
          </w:tcPr>
          <w:p w:rsidR="000E2BC4" w:rsidRPr="00832D94" w:rsidRDefault="00AF1CD9">
            <w:pPr>
              <w:spacing w:line="240" w:lineRule="auto"/>
              <w:jc w:val="center"/>
              <w:rPr>
                <w:bCs/>
                <w:color w:val="FF0000"/>
                <w:sz w:val="21"/>
                <w:szCs w:val="21"/>
              </w:rPr>
            </w:pPr>
            <w:r w:rsidRPr="00832D94">
              <w:rPr>
                <w:bCs/>
                <w:color w:val="FF0000"/>
                <w:sz w:val="21"/>
                <w:szCs w:val="21"/>
              </w:rPr>
              <w:t>11</w:t>
            </w:r>
          </w:p>
        </w:tc>
        <w:tc>
          <w:tcPr>
            <w:tcW w:w="828" w:type="pct"/>
            <w:tcBorders>
              <w:top w:val="single" w:sz="4" w:space="0" w:color="auto"/>
              <w:left w:val="single" w:sz="4" w:space="0" w:color="auto"/>
              <w:bottom w:val="single" w:sz="4" w:space="0" w:color="auto"/>
              <w:right w:val="single" w:sz="4" w:space="0" w:color="auto"/>
            </w:tcBorders>
            <w:vAlign w:val="center"/>
          </w:tcPr>
          <w:p w:rsidR="000E2BC4" w:rsidRPr="00832D94" w:rsidRDefault="00AF1CD9">
            <w:pPr>
              <w:spacing w:line="240" w:lineRule="auto"/>
              <w:jc w:val="center"/>
              <w:rPr>
                <w:bCs/>
                <w:color w:val="FF0000"/>
                <w:sz w:val="21"/>
                <w:szCs w:val="21"/>
              </w:rPr>
            </w:pPr>
            <w:r w:rsidRPr="00832D94">
              <w:rPr>
                <w:bCs/>
                <w:color w:val="FF0000"/>
                <w:sz w:val="21"/>
                <w:szCs w:val="21"/>
              </w:rPr>
              <w:t>废灯管</w:t>
            </w:r>
          </w:p>
        </w:tc>
        <w:tc>
          <w:tcPr>
            <w:tcW w:w="576" w:type="pct"/>
            <w:tcBorders>
              <w:top w:val="single" w:sz="4" w:space="0" w:color="auto"/>
              <w:left w:val="single" w:sz="4" w:space="0" w:color="auto"/>
              <w:bottom w:val="single" w:sz="4" w:space="0" w:color="auto"/>
              <w:right w:val="single" w:sz="4" w:space="0" w:color="auto"/>
            </w:tcBorders>
            <w:vAlign w:val="center"/>
          </w:tcPr>
          <w:p w:rsidR="000E2BC4" w:rsidRPr="00832D94" w:rsidRDefault="00AF1CD9">
            <w:pPr>
              <w:spacing w:line="240" w:lineRule="auto"/>
              <w:jc w:val="center"/>
              <w:rPr>
                <w:bCs/>
                <w:color w:val="FF0000"/>
                <w:sz w:val="21"/>
                <w:szCs w:val="21"/>
              </w:rPr>
            </w:pPr>
            <w:r w:rsidRPr="00832D94">
              <w:rPr>
                <w:rFonts w:hint="eastAsia"/>
                <w:bCs/>
                <w:color w:val="FF0000"/>
                <w:sz w:val="21"/>
                <w:szCs w:val="21"/>
              </w:rPr>
              <w:t>0.14</w:t>
            </w:r>
          </w:p>
        </w:tc>
        <w:tc>
          <w:tcPr>
            <w:tcW w:w="665" w:type="pct"/>
            <w:tcBorders>
              <w:top w:val="single" w:sz="4" w:space="0" w:color="auto"/>
              <w:left w:val="single" w:sz="4" w:space="0" w:color="auto"/>
              <w:bottom w:val="single" w:sz="4" w:space="0" w:color="auto"/>
              <w:right w:val="single" w:sz="4" w:space="0" w:color="auto"/>
            </w:tcBorders>
            <w:vAlign w:val="center"/>
          </w:tcPr>
          <w:p w:rsidR="000E2BC4" w:rsidRPr="00832D94" w:rsidRDefault="00AF1CD9">
            <w:pPr>
              <w:spacing w:line="240" w:lineRule="auto"/>
              <w:ind w:leftChars="-50" w:left="-120" w:rightChars="-50" w:right="-120"/>
              <w:jc w:val="center"/>
              <w:rPr>
                <w:bCs/>
                <w:color w:val="FF0000"/>
                <w:sz w:val="21"/>
                <w:szCs w:val="21"/>
              </w:rPr>
            </w:pPr>
            <w:r w:rsidRPr="00832D94">
              <w:rPr>
                <w:bCs/>
                <w:color w:val="FF0000"/>
                <w:sz w:val="21"/>
                <w:szCs w:val="21"/>
              </w:rPr>
              <w:t>危险废物</w:t>
            </w:r>
          </w:p>
        </w:tc>
        <w:tc>
          <w:tcPr>
            <w:tcW w:w="748" w:type="pct"/>
            <w:tcBorders>
              <w:left w:val="single" w:sz="4" w:space="0" w:color="auto"/>
              <w:right w:val="single" w:sz="4" w:space="0" w:color="auto"/>
            </w:tcBorders>
            <w:vAlign w:val="center"/>
          </w:tcPr>
          <w:p w:rsidR="000E2BC4" w:rsidRPr="00832D94" w:rsidRDefault="00AF1CD9">
            <w:pPr>
              <w:widowControl/>
              <w:spacing w:line="240" w:lineRule="auto"/>
              <w:jc w:val="center"/>
              <w:rPr>
                <w:bCs/>
                <w:color w:val="FF0000"/>
                <w:kern w:val="0"/>
                <w:sz w:val="21"/>
                <w:szCs w:val="21"/>
              </w:rPr>
            </w:pPr>
            <w:r w:rsidRPr="00832D94">
              <w:rPr>
                <w:rFonts w:hint="eastAsia"/>
                <w:bCs/>
                <w:color w:val="FF0000"/>
                <w:kern w:val="0"/>
                <w:sz w:val="21"/>
                <w:szCs w:val="21"/>
              </w:rPr>
              <w:t>900-023-29</w:t>
            </w:r>
          </w:p>
        </w:tc>
        <w:tc>
          <w:tcPr>
            <w:tcW w:w="1330" w:type="pct"/>
            <w:vMerge/>
            <w:tcBorders>
              <w:left w:val="single" w:sz="4" w:space="0" w:color="auto"/>
              <w:right w:val="single" w:sz="4" w:space="0" w:color="auto"/>
            </w:tcBorders>
            <w:vAlign w:val="center"/>
          </w:tcPr>
          <w:p w:rsidR="000E2BC4" w:rsidRPr="00832D94" w:rsidRDefault="000E2BC4">
            <w:pPr>
              <w:widowControl/>
              <w:spacing w:line="240" w:lineRule="auto"/>
              <w:jc w:val="center"/>
              <w:rPr>
                <w:bCs/>
                <w:color w:val="FF0000"/>
                <w:kern w:val="0"/>
                <w:sz w:val="21"/>
                <w:szCs w:val="21"/>
              </w:rPr>
            </w:pPr>
          </w:p>
        </w:tc>
        <w:tc>
          <w:tcPr>
            <w:tcW w:w="532" w:type="pct"/>
            <w:tcBorders>
              <w:top w:val="single" w:sz="4" w:space="0" w:color="auto"/>
              <w:left w:val="single" w:sz="4" w:space="0" w:color="auto"/>
              <w:bottom w:val="single" w:sz="4" w:space="0" w:color="auto"/>
              <w:right w:val="nil"/>
            </w:tcBorders>
            <w:vAlign w:val="center"/>
          </w:tcPr>
          <w:p w:rsidR="000E2BC4" w:rsidRPr="00832D94" w:rsidRDefault="00AF1CD9">
            <w:pPr>
              <w:spacing w:line="240" w:lineRule="auto"/>
              <w:jc w:val="center"/>
              <w:rPr>
                <w:bCs/>
                <w:color w:val="FF0000"/>
                <w:sz w:val="21"/>
                <w:szCs w:val="21"/>
              </w:rPr>
            </w:pPr>
            <w:r w:rsidRPr="00832D94">
              <w:rPr>
                <w:rFonts w:hint="eastAsia"/>
                <w:bCs/>
                <w:color w:val="FF0000"/>
                <w:sz w:val="21"/>
                <w:szCs w:val="21"/>
              </w:rPr>
              <w:t>0.14</w:t>
            </w:r>
          </w:p>
        </w:tc>
      </w:tr>
      <w:tr w:rsidR="00832D94" w:rsidRPr="00832D94">
        <w:trPr>
          <w:cantSplit/>
          <w:trHeight w:val="340"/>
          <w:jc w:val="center"/>
        </w:trPr>
        <w:tc>
          <w:tcPr>
            <w:tcW w:w="321" w:type="pct"/>
            <w:tcBorders>
              <w:top w:val="single" w:sz="4" w:space="0" w:color="auto"/>
              <w:left w:val="nil"/>
              <w:bottom w:val="single" w:sz="4" w:space="0" w:color="auto"/>
              <w:right w:val="single" w:sz="4" w:space="0" w:color="auto"/>
            </w:tcBorders>
            <w:vAlign w:val="center"/>
          </w:tcPr>
          <w:p w:rsidR="000E2BC4" w:rsidRPr="00832D94" w:rsidRDefault="00AF1CD9">
            <w:pPr>
              <w:spacing w:line="240" w:lineRule="auto"/>
              <w:jc w:val="center"/>
              <w:rPr>
                <w:bCs/>
                <w:color w:val="FF0000"/>
                <w:sz w:val="21"/>
                <w:szCs w:val="21"/>
              </w:rPr>
            </w:pPr>
            <w:r w:rsidRPr="00832D94">
              <w:rPr>
                <w:bCs/>
                <w:color w:val="FF0000"/>
                <w:sz w:val="21"/>
                <w:szCs w:val="21"/>
              </w:rPr>
              <w:t>12</w:t>
            </w:r>
          </w:p>
        </w:tc>
        <w:tc>
          <w:tcPr>
            <w:tcW w:w="828" w:type="pct"/>
            <w:tcBorders>
              <w:top w:val="single" w:sz="4" w:space="0" w:color="auto"/>
              <w:left w:val="single" w:sz="4" w:space="0" w:color="auto"/>
              <w:bottom w:val="single" w:sz="4" w:space="0" w:color="auto"/>
              <w:right w:val="single" w:sz="4" w:space="0" w:color="auto"/>
            </w:tcBorders>
            <w:vAlign w:val="center"/>
          </w:tcPr>
          <w:p w:rsidR="000E2BC4" w:rsidRPr="00832D94" w:rsidRDefault="00AF1CD9">
            <w:pPr>
              <w:spacing w:line="240" w:lineRule="auto"/>
              <w:jc w:val="center"/>
              <w:rPr>
                <w:bCs/>
                <w:color w:val="FF0000"/>
                <w:sz w:val="21"/>
                <w:szCs w:val="21"/>
              </w:rPr>
            </w:pPr>
            <w:r w:rsidRPr="00832D94">
              <w:rPr>
                <w:bCs/>
                <w:color w:val="FF0000"/>
                <w:sz w:val="21"/>
                <w:szCs w:val="21"/>
              </w:rPr>
              <w:t>废润滑油</w:t>
            </w:r>
          </w:p>
        </w:tc>
        <w:tc>
          <w:tcPr>
            <w:tcW w:w="576" w:type="pct"/>
            <w:tcBorders>
              <w:top w:val="single" w:sz="4" w:space="0" w:color="auto"/>
              <w:left w:val="single" w:sz="4" w:space="0" w:color="auto"/>
              <w:bottom w:val="single" w:sz="4" w:space="0" w:color="auto"/>
              <w:right w:val="single" w:sz="4" w:space="0" w:color="auto"/>
            </w:tcBorders>
            <w:vAlign w:val="center"/>
          </w:tcPr>
          <w:p w:rsidR="000E2BC4" w:rsidRPr="00832D94" w:rsidRDefault="00AF1CD9">
            <w:pPr>
              <w:spacing w:line="240" w:lineRule="auto"/>
              <w:jc w:val="center"/>
              <w:rPr>
                <w:bCs/>
                <w:color w:val="FF0000"/>
                <w:sz w:val="21"/>
                <w:szCs w:val="21"/>
              </w:rPr>
            </w:pPr>
            <w:r w:rsidRPr="00832D94">
              <w:rPr>
                <w:rFonts w:hint="eastAsia"/>
                <w:bCs/>
                <w:color w:val="FF0000"/>
                <w:sz w:val="21"/>
                <w:szCs w:val="21"/>
              </w:rPr>
              <w:t>1.0</w:t>
            </w:r>
          </w:p>
        </w:tc>
        <w:tc>
          <w:tcPr>
            <w:tcW w:w="665" w:type="pct"/>
            <w:tcBorders>
              <w:top w:val="single" w:sz="4" w:space="0" w:color="auto"/>
              <w:left w:val="single" w:sz="4" w:space="0" w:color="auto"/>
              <w:bottom w:val="single" w:sz="4" w:space="0" w:color="auto"/>
              <w:right w:val="single" w:sz="4" w:space="0" w:color="auto"/>
            </w:tcBorders>
            <w:vAlign w:val="center"/>
          </w:tcPr>
          <w:p w:rsidR="000E2BC4" w:rsidRPr="00832D94" w:rsidRDefault="00AF1CD9">
            <w:pPr>
              <w:spacing w:line="240" w:lineRule="auto"/>
              <w:ind w:leftChars="-50" w:left="-120" w:rightChars="-50" w:right="-120"/>
              <w:jc w:val="center"/>
              <w:rPr>
                <w:bCs/>
                <w:color w:val="FF0000"/>
                <w:sz w:val="21"/>
                <w:szCs w:val="21"/>
              </w:rPr>
            </w:pPr>
            <w:r w:rsidRPr="00832D94">
              <w:rPr>
                <w:bCs/>
                <w:color w:val="FF0000"/>
                <w:sz w:val="21"/>
                <w:szCs w:val="21"/>
              </w:rPr>
              <w:t>危险废物</w:t>
            </w:r>
          </w:p>
        </w:tc>
        <w:tc>
          <w:tcPr>
            <w:tcW w:w="748" w:type="pct"/>
            <w:tcBorders>
              <w:left w:val="single" w:sz="4" w:space="0" w:color="auto"/>
              <w:bottom w:val="single" w:sz="4" w:space="0" w:color="auto"/>
              <w:right w:val="single" w:sz="4" w:space="0" w:color="auto"/>
            </w:tcBorders>
            <w:vAlign w:val="center"/>
          </w:tcPr>
          <w:p w:rsidR="000E2BC4" w:rsidRPr="00832D94" w:rsidRDefault="00AF1CD9">
            <w:pPr>
              <w:widowControl/>
              <w:spacing w:line="240" w:lineRule="auto"/>
              <w:jc w:val="center"/>
              <w:rPr>
                <w:bCs/>
                <w:color w:val="FF0000"/>
                <w:kern w:val="0"/>
                <w:sz w:val="21"/>
                <w:szCs w:val="21"/>
              </w:rPr>
            </w:pPr>
            <w:r w:rsidRPr="00832D94">
              <w:rPr>
                <w:rFonts w:hint="eastAsia"/>
                <w:bCs/>
                <w:color w:val="FF0000"/>
                <w:kern w:val="0"/>
                <w:sz w:val="21"/>
                <w:szCs w:val="21"/>
              </w:rPr>
              <w:t>900-217-08</w:t>
            </w:r>
          </w:p>
        </w:tc>
        <w:tc>
          <w:tcPr>
            <w:tcW w:w="1330" w:type="pct"/>
            <w:vMerge/>
            <w:tcBorders>
              <w:left w:val="single" w:sz="4" w:space="0" w:color="auto"/>
              <w:bottom w:val="single" w:sz="4" w:space="0" w:color="auto"/>
              <w:right w:val="single" w:sz="4" w:space="0" w:color="auto"/>
            </w:tcBorders>
            <w:vAlign w:val="center"/>
          </w:tcPr>
          <w:p w:rsidR="000E2BC4" w:rsidRPr="00832D94" w:rsidRDefault="000E2BC4">
            <w:pPr>
              <w:widowControl/>
              <w:spacing w:line="240" w:lineRule="auto"/>
              <w:jc w:val="center"/>
              <w:rPr>
                <w:bCs/>
                <w:color w:val="FF0000"/>
                <w:kern w:val="0"/>
                <w:sz w:val="21"/>
                <w:szCs w:val="21"/>
              </w:rPr>
            </w:pPr>
          </w:p>
        </w:tc>
        <w:tc>
          <w:tcPr>
            <w:tcW w:w="532" w:type="pct"/>
            <w:tcBorders>
              <w:top w:val="single" w:sz="4" w:space="0" w:color="auto"/>
              <w:left w:val="single" w:sz="4" w:space="0" w:color="auto"/>
              <w:bottom w:val="single" w:sz="4" w:space="0" w:color="auto"/>
              <w:right w:val="nil"/>
            </w:tcBorders>
            <w:vAlign w:val="center"/>
          </w:tcPr>
          <w:p w:rsidR="000E2BC4" w:rsidRPr="00832D94" w:rsidRDefault="00AF1CD9">
            <w:pPr>
              <w:spacing w:line="240" w:lineRule="auto"/>
              <w:jc w:val="center"/>
              <w:rPr>
                <w:bCs/>
                <w:color w:val="FF0000"/>
                <w:sz w:val="21"/>
                <w:szCs w:val="21"/>
              </w:rPr>
            </w:pPr>
            <w:r w:rsidRPr="00832D94">
              <w:rPr>
                <w:rFonts w:hint="eastAsia"/>
                <w:bCs/>
                <w:color w:val="FF0000"/>
                <w:sz w:val="21"/>
                <w:szCs w:val="21"/>
              </w:rPr>
              <w:t>1.0</w:t>
            </w:r>
          </w:p>
        </w:tc>
      </w:tr>
      <w:tr w:rsidR="00832D94" w:rsidRPr="00832D94">
        <w:trPr>
          <w:cantSplit/>
          <w:trHeight w:val="340"/>
          <w:jc w:val="center"/>
        </w:trPr>
        <w:tc>
          <w:tcPr>
            <w:tcW w:w="321" w:type="pct"/>
            <w:tcBorders>
              <w:top w:val="single" w:sz="4" w:space="0" w:color="auto"/>
              <w:left w:val="nil"/>
              <w:bottom w:val="single" w:sz="12" w:space="0" w:color="auto"/>
              <w:right w:val="single" w:sz="4" w:space="0" w:color="auto"/>
            </w:tcBorders>
            <w:vAlign w:val="center"/>
          </w:tcPr>
          <w:p w:rsidR="000E2BC4" w:rsidRPr="00832D94" w:rsidRDefault="00AF1CD9">
            <w:pPr>
              <w:spacing w:line="240" w:lineRule="auto"/>
              <w:jc w:val="center"/>
              <w:rPr>
                <w:bCs/>
                <w:color w:val="FF0000"/>
                <w:kern w:val="0"/>
                <w:sz w:val="21"/>
                <w:szCs w:val="21"/>
              </w:rPr>
            </w:pPr>
            <w:r w:rsidRPr="00832D94">
              <w:rPr>
                <w:bCs/>
                <w:color w:val="FF0000"/>
                <w:kern w:val="0"/>
                <w:sz w:val="21"/>
                <w:szCs w:val="21"/>
              </w:rPr>
              <w:t>13</w:t>
            </w:r>
          </w:p>
        </w:tc>
        <w:tc>
          <w:tcPr>
            <w:tcW w:w="828" w:type="pct"/>
            <w:tcBorders>
              <w:top w:val="single" w:sz="4" w:space="0" w:color="auto"/>
              <w:left w:val="single" w:sz="4" w:space="0" w:color="auto"/>
              <w:bottom w:val="single" w:sz="12" w:space="0" w:color="auto"/>
              <w:right w:val="single" w:sz="4" w:space="0" w:color="auto"/>
            </w:tcBorders>
            <w:vAlign w:val="center"/>
          </w:tcPr>
          <w:p w:rsidR="000E2BC4" w:rsidRPr="00832D94" w:rsidRDefault="00AF1CD9">
            <w:pPr>
              <w:spacing w:line="240" w:lineRule="auto"/>
              <w:jc w:val="center"/>
              <w:rPr>
                <w:bCs/>
                <w:color w:val="FF0000"/>
                <w:kern w:val="0"/>
                <w:sz w:val="21"/>
                <w:szCs w:val="21"/>
              </w:rPr>
            </w:pPr>
            <w:r w:rsidRPr="00832D94">
              <w:rPr>
                <w:bCs/>
                <w:color w:val="FF0000"/>
                <w:sz w:val="21"/>
                <w:szCs w:val="21"/>
              </w:rPr>
              <w:t>生活垃圾</w:t>
            </w:r>
          </w:p>
        </w:tc>
        <w:tc>
          <w:tcPr>
            <w:tcW w:w="576" w:type="pct"/>
            <w:tcBorders>
              <w:top w:val="single" w:sz="4" w:space="0" w:color="auto"/>
              <w:left w:val="single" w:sz="4" w:space="0" w:color="auto"/>
              <w:bottom w:val="single" w:sz="12" w:space="0" w:color="auto"/>
              <w:right w:val="single" w:sz="4" w:space="0" w:color="auto"/>
            </w:tcBorders>
            <w:vAlign w:val="center"/>
          </w:tcPr>
          <w:p w:rsidR="000E2BC4" w:rsidRPr="00832D94" w:rsidRDefault="00AF1CD9">
            <w:pPr>
              <w:spacing w:line="240" w:lineRule="auto"/>
              <w:jc w:val="center"/>
              <w:rPr>
                <w:bCs/>
                <w:color w:val="FF0000"/>
                <w:kern w:val="0"/>
                <w:sz w:val="21"/>
                <w:szCs w:val="21"/>
              </w:rPr>
            </w:pPr>
            <w:r w:rsidRPr="00832D94">
              <w:rPr>
                <w:rFonts w:hint="eastAsia"/>
                <w:bCs/>
                <w:color w:val="FF0000"/>
                <w:sz w:val="21"/>
                <w:szCs w:val="21"/>
              </w:rPr>
              <w:t>1.98</w:t>
            </w:r>
          </w:p>
        </w:tc>
        <w:tc>
          <w:tcPr>
            <w:tcW w:w="665" w:type="pct"/>
            <w:tcBorders>
              <w:top w:val="single" w:sz="4" w:space="0" w:color="auto"/>
              <w:left w:val="single" w:sz="4" w:space="0" w:color="auto"/>
              <w:bottom w:val="single" w:sz="12" w:space="0" w:color="auto"/>
              <w:right w:val="single" w:sz="4" w:space="0" w:color="auto"/>
            </w:tcBorders>
            <w:vAlign w:val="center"/>
          </w:tcPr>
          <w:p w:rsidR="000E2BC4" w:rsidRPr="00832D94" w:rsidRDefault="00AF1CD9">
            <w:pPr>
              <w:spacing w:line="240" w:lineRule="auto"/>
              <w:ind w:leftChars="-50" w:left="-120" w:rightChars="-50" w:right="-120"/>
              <w:jc w:val="center"/>
              <w:rPr>
                <w:bCs/>
                <w:color w:val="FF0000"/>
                <w:kern w:val="0"/>
                <w:sz w:val="21"/>
                <w:szCs w:val="21"/>
              </w:rPr>
            </w:pPr>
            <w:r w:rsidRPr="00832D94">
              <w:rPr>
                <w:bCs/>
                <w:color w:val="FF0000"/>
                <w:sz w:val="21"/>
                <w:szCs w:val="21"/>
              </w:rPr>
              <w:t>生活垃圾</w:t>
            </w:r>
          </w:p>
        </w:tc>
        <w:tc>
          <w:tcPr>
            <w:tcW w:w="748" w:type="pct"/>
            <w:tcBorders>
              <w:top w:val="single" w:sz="4" w:space="0" w:color="auto"/>
              <w:left w:val="single" w:sz="4" w:space="0" w:color="auto"/>
              <w:bottom w:val="single" w:sz="12" w:space="0" w:color="auto"/>
              <w:right w:val="single" w:sz="4" w:space="0" w:color="auto"/>
            </w:tcBorders>
            <w:vAlign w:val="center"/>
          </w:tcPr>
          <w:p w:rsidR="000E2BC4" w:rsidRPr="00832D94" w:rsidRDefault="00AF1CD9">
            <w:pPr>
              <w:spacing w:line="240" w:lineRule="auto"/>
              <w:ind w:leftChars="-50" w:left="-120" w:rightChars="-50" w:right="-120"/>
              <w:jc w:val="center"/>
              <w:rPr>
                <w:bCs/>
                <w:color w:val="FF0000"/>
                <w:kern w:val="0"/>
                <w:sz w:val="21"/>
                <w:szCs w:val="21"/>
              </w:rPr>
            </w:pPr>
            <w:r w:rsidRPr="00832D94">
              <w:rPr>
                <w:rFonts w:hint="eastAsia"/>
                <w:bCs/>
                <w:color w:val="FF0000"/>
                <w:kern w:val="0"/>
                <w:sz w:val="21"/>
                <w:szCs w:val="21"/>
              </w:rPr>
              <w:t>/</w:t>
            </w:r>
          </w:p>
        </w:tc>
        <w:tc>
          <w:tcPr>
            <w:tcW w:w="1330" w:type="pct"/>
            <w:tcBorders>
              <w:top w:val="single" w:sz="4" w:space="0" w:color="auto"/>
              <w:left w:val="single" w:sz="4" w:space="0" w:color="auto"/>
              <w:bottom w:val="single" w:sz="12" w:space="0" w:color="auto"/>
              <w:right w:val="single" w:sz="4" w:space="0" w:color="auto"/>
            </w:tcBorders>
            <w:vAlign w:val="center"/>
          </w:tcPr>
          <w:p w:rsidR="000E2BC4" w:rsidRPr="00832D94" w:rsidRDefault="00AF1CD9">
            <w:pPr>
              <w:spacing w:line="240" w:lineRule="auto"/>
              <w:ind w:leftChars="-50" w:left="-120" w:rightChars="-50" w:right="-120"/>
              <w:jc w:val="center"/>
              <w:rPr>
                <w:bCs/>
                <w:color w:val="FF0000"/>
                <w:kern w:val="0"/>
                <w:sz w:val="21"/>
                <w:szCs w:val="21"/>
              </w:rPr>
            </w:pPr>
            <w:r w:rsidRPr="00832D94">
              <w:rPr>
                <w:bCs/>
                <w:color w:val="FF0000"/>
                <w:kern w:val="0"/>
                <w:sz w:val="21"/>
                <w:szCs w:val="21"/>
              </w:rPr>
              <w:t>定点收集，交由当地环卫部门清运处置</w:t>
            </w:r>
          </w:p>
        </w:tc>
        <w:tc>
          <w:tcPr>
            <w:tcW w:w="532" w:type="pct"/>
            <w:tcBorders>
              <w:top w:val="single" w:sz="4" w:space="0" w:color="auto"/>
              <w:left w:val="single" w:sz="4" w:space="0" w:color="auto"/>
              <w:bottom w:val="single" w:sz="12" w:space="0" w:color="auto"/>
              <w:right w:val="nil"/>
            </w:tcBorders>
            <w:vAlign w:val="center"/>
          </w:tcPr>
          <w:p w:rsidR="000E2BC4" w:rsidRPr="00832D94" w:rsidRDefault="00AF1CD9">
            <w:pPr>
              <w:spacing w:line="240" w:lineRule="auto"/>
              <w:jc w:val="center"/>
              <w:rPr>
                <w:bCs/>
                <w:color w:val="FF0000"/>
                <w:kern w:val="0"/>
                <w:sz w:val="21"/>
                <w:szCs w:val="21"/>
              </w:rPr>
            </w:pPr>
            <w:r w:rsidRPr="00832D94">
              <w:rPr>
                <w:rFonts w:hint="eastAsia"/>
                <w:bCs/>
                <w:color w:val="FF0000"/>
                <w:sz w:val="21"/>
                <w:szCs w:val="21"/>
              </w:rPr>
              <w:t>1.98</w:t>
            </w:r>
          </w:p>
        </w:tc>
      </w:tr>
    </w:tbl>
    <w:p w:rsidR="000E2BC4" w:rsidRDefault="00AF1CD9">
      <w:pPr>
        <w:pStyle w:val="3"/>
        <w:adjustRightInd w:val="0"/>
        <w:spacing w:before="0" w:line="460" w:lineRule="exact"/>
        <w:ind w:left="113" w:firstLine="0"/>
        <w:textAlignment w:val="baseline"/>
        <w:rPr>
          <w:rFonts w:ascii="Times New Roman"/>
          <w:spacing w:val="12"/>
          <w:w w:val="95"/>
          <w:kern w:val="0"/>
          <w:szCs w:val="26"/>
        </w:rPr>
      </w:pPr>
      <w:r>
        <w:rPr>
          <w:rFonts w:ascii="Times New Roman" w:hint="eastAsia"/>
          <w:spacing w:val="12"/>
          <w:w w:val="95"/>
          <w:kern w:val="0"/>
          <w:szCs w:val="26"/>
        </w:rPr>
        <w:t>3</w:t>
      </w:r>
      <w:r>
        <w:rPr>
          <w:rFonts w:ascii="Times New Roman"/>
          <w:spacing w:val="12"/>
          <w:w w:val="95"/>
          <w:kern w:val="0"/>
          <w:szCs w:val="26"/>
        </w:rPr>
        <w:t>.5.3</w:t>
      </w:r>
      <w:r>
        <w:rPr>
          <w:rFonts w:ascii="Times New Roman" w:hint="eastAsia"/>
          <w:spacing w:val="12"/>
          <w:w w:val="95"/>
          <w:kern w:val="0"/>
          <w:szCs w:val="26"/>
        </w:rPr>
        <w:t>改扩建项目</w:t>
      </w:r>
      <w:r>
        <w:rPr>
          <w:rFonts w:ascii="Times New Roman"/>
          <w:spacing w:val="12"/>
          <w:w w:val="95"/>
          <w:kern w:val="0"/>
          <w:szCs w:val="26"/>
        </w:rPr>
        <w:t>运营期</w:t>
      </w:r>
      <w:r>
        <w:rPr>
          <w:rFonts w:ascii="Times New Roman"/>
          <w:spacing w:val="12"/>
          <w:w w:val="95"/>
          <w:kern w:val="0"/>
          <w:szCs w:val="26"/>
        </w:rPr>
        <w:t xml:space="preserve"> “</w:t>
      </w:r>
      <w:r>
        <w:rPr>
          <w:rFonts w:ascii="Times New Roman"/>
          <w:spacing w:val="12"/>
          <w:w w:val="95"/>
          <w:kern w:val="0"/>
          <w:szCs w:val="26"/>
        </w:rPr>
        <w:t>三废</w:t>
      </w:r>
      <w:r>
        <w:rPr>
          <w:rFonts w:ascii="Times New Roman"/>
          <w:spacing w:val="12"/>
          <w:w w:val="95"/>
          <w:kern w:val="0"/>
          <w:szCs w:val="26"/>
        </w:rPr>
        <w:t>”</w:t>
      </w:r>
      <w:r>
        <w:rPr>
          <w:rFonts w:ascii="Times New Roman"/>
          <w:spacing w:val="12"/>
          <w:w w:val="95"/>
          <w:kern w:val="0"/>
          <w:szCs w:val="26"/>
        </w:rPr>
        <w:t>排放情况统计</w:t>
      </w:r>
    </w:p>
    <w:p w:rsidR="000E2BC4" w:rsidRDefault="00AF1CD9">
      <w:pPr>
        <w:pStyle w:val="af6"/>
        <w:autoSpaceDE/>
        <w:autoSpaceDN/>
        <w:adjustRightInd/>
        <w:spacing w:line="460" w:lineRule="exact"/>
        <w:ind w:firstLineChars="200" w:firstLine="480"/>
        <w:rPr>
          <w:rFonts w:ascii="Times New Roman" w:hAnsi="Times New Roman" w:cs="Times New Roman"/>
          <w:color w:val="auto"/>
          <w:szCs w:val="24"/>
        </w:rPr>
      </w:pPr>
      <w:r>
        <w:rPr>
          <w:rFonts w:ascii="Times New Roman" w:hAnsi="Times New Roman" w:cs="Times New Roman"/>
          <w:color w:val="auto"/>
          <w:szCs w:val="24"/>
        </w:rPr>
        <w:t>项目</w:t>
      </w:r>
      <w:r>
        <w:rPr>
          <w:rFonts w:ascii="Times New Roman" w:hAnsi="Times New Roman" w:cs="Times New Roman"/>
          <w:color w:val="auto"/>
          <w:szCs w:val="24"/>
        </w:rPr>
        <w:t>“</w:t>
      </w:r>
      <w:r>
        <w:rPr>
          <w:rFonts w:ascii="Times New Roman" w:hAnsi="Times New Roman" w:cs="Times New Roman"/>
          <w:color w:val="auto"/>
          <w:szCs w:val="24"/>
        </w:rPr>
        <w:t>三废</w:t>
      </w:r>
      <w:r>
        <w:rPr>
          <w:rFonts w:ascii="Times New Roman" w:hAnsi="Times New Roman" w:cs="Times New Roman"/>
          <w:color w:val="auto"/>
          <w:szCs w:val="24"/>
        </w:rPr>
        <w:t>”</w:t>
      </w:r>
      <w:r>
        <w:rPr>
          <w:rFonts w:ascii="Times New Roman" w:hAnsi="Times New Roman" w:cs="Times New Roman"/>
          <w:color w:val="auto"/>
          <w:szCs w:val="24"/>
        </w:rPr>
        <w:t>排放情况统计详见表</w:t>
      </w:r>
      <w:r>
        <w:rPr>
          <w:rFonts w:ascii="Times New Roman" w:hAnsi="Times New Roman" w:cs="Times New Roman" w:hint="eastAsia"/>
          <w:color w:val="auto"/>
          <w:szCs w:val="24"/>
        </w:rPr>
        <w:t>3</w:t>
      </w:r>
      <w:r>
        <w:rPr>
          <w:rFonts w:ascii="Times New Roman" w:hAnsi="Times New Roman" w:cs="Times New Roman"/>
          <w:color w:val="auto"/>
          <w:szCs w:val="24"/>
        </w:rPr>
        <w:t>.5-</w:t>
      </w:r>
      <w:r>
        <w:rPr>
          <w:rFonts w:ascii="Times New Roman" w:hAnsi="Times New Roman" w:cs="Times New Roman" w:hint="eastAsia"/>
          <w:color w:val="auto"/>
          <w:szCs w:val="24"/>
        </w:rPr>
        <w:t>12</w:t>
      </w:r>
      <w:r>
        <w:rPr>
          <w:rFonts w:ascii="Times New Roman" w:hAnsi="Times New Roman" w:cs="Times New Roman"/>
          <w:color w:val="auto"/>
          <w:szCs w:val="24"/>
        </w:rPr>
        <w:t>。</w:t>
      </w:r>
    </w:p>
    <w:p w:rsidR="000E2BC4" w:rsidRDefault="00AF1CD9">
      <w:pPr>
        <w:spacing w:line="240" w:lineRule="auto"/>
        <w:ind w:firstLineChars="200" w:firstLine="420"/>
        <w:rPr>
          <w:rFonts w:eastAsia="黑体"/>
          <w:sz w:val="21"/>
        </w:rPr>
      </w:pPr>
      <w:r>
        <w:rPr>
          <w:rFonts w:eastAsia="黑体"/>
          <w:sz w:val="21"/>
        </w:rPr>
        <w:t>表</w:t>
      </w:r>
      <w:r>
        <w:rPr>
          <w:rFonts w:eastAsia="黑体" w:hint="eastAsia"/>
          <w:sz w:val="21"/>
        </w:rPr>
        <w:t>3</w:t>
      </w:r>
      <w:r>
        <w:rPr>
          <w:rFonts w:eastAsia="黑体"/>
          <w:sz w:val="21"/>
        </w:rPr>
        <w:t>.5-</w:t>
      </w:r>
      <w:r>
        <w:rPr>
          <w:rFonts w:eastAsia="黑体" w:hint="eastAsia"/>
          <w:sz w:val="21"/>
        </w:rPr>
        <w:t>12</w:t>
      </w:r>
      <w:r>
        <w:rPr>
          <w:rFonts w:eastAsia="黑体"/>
          <w:sz w:val="21"/>
        </w:rPr>
        <w:t xml:space="preserve">             </w:t>
      </w:r>
      <w:r>
        <w:rPr>
          <w:rFonts w:eastAsia="黑体" w:hint="eastAsia"/>
          <w:sz w:val="21"/>
        </w:rPr>
        <w:t xml:space="preserve">  </w:t>
      </w:r>
      <w:r>
        <w:rPr>
          <w:rFonts w:eastAsia="黑体"/>
          <w:sz w:val="21"/>
        </w:rPr>
        <w:t xml:space="preserve"> </w:t>
      </w:r>
      <w:r>
        <w:rPr>
          <w:rFonts w:eastAsia="黑体"/>
          <w:sz w:val="21"/>
        </w:rPr>
        <w:t>项目</w:t>
      </w:r>
      <w:r>
        <w:rPr>
          <w:rFonts w:eastAsia="黑体"/>
          <w:sz w:val="21"/>
        </w:rPr>
        <w:t>“</w:t>
      </w:r>
      <w:r>
        <w:rPr>
          <w:rFonts w:eastAsia="黑体"/>
          <w:sz w:val="21"/>
        </w:rPr>
        <w:t>三废</w:t>
      </w:r>
      <w:r>
        <w:rPr>
          <w:rFonts w:eastAsia="黑体"/>
          <w:sz w:val="21"/>
        </w:rPr>
        <w:t>”</w:t>
      </w:r>
      <w:r>
        <w:rPr>
          <w:rFonts w:eastAsia="黑体"/>
          <w:sz w:val="21"/>
        </w:rPr>
        <w:t>情况统计一览表</w:t>
      </w:r>
    </w:p>
    <w:tbl>
      <w:tblPr>
        <w:tblStyle w:val="afff8"/>
        <w:tblW w:w="9713" w:type="dxa"/>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426"/>
        <w:gridCol w:w="1100"/>
        <w:gridCol w:w="1100"/>
        <w:gridCol w:w="709"/>
        <w:gridCol w:w="1275"/>
        <w:gridCol w:w="1194"/>
        <w:gridCol w:w="2977"/>
        <w:gridCol w:w="932"/>
      </w:tblGrid>
      <w:tr w:rsidR="00832D94" w:rsidRPr="00832D94">
        <w:trPr>
          <w:trHeight w:val="340"/>
          <w:jc w:val="center"/>
        </w:trPr>
        <w:tc>
          <w:tcPr>
            <w:tcW w:w="3335" w:type="dxa"/>
            <w:gridSpan w:val="4"/>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污染源</w:t>
            </w:r>
          </w:p>
        </w:tc>
        <w:tc>
          <w:tcPr>
            <w:tcW w:w="1275"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主要污染物</w:t>
            </w:r>
          </w:p>
        </w:tc>
        <w:tc>
          <w:tcPr>
            <w:tcW w:w="1194"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产生量</w:t>
            </w:r>
          </w:p>
        </w:tc>
        <w:tc>
          <w:tcPr>
            <w:tcW w:w="2977"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处置措施</w:t>
            </w:r>
          </w:p>
        </w:tc>
        <w:tc>
          <w:tcPr>
            <w:tcW w:w="932"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排放量</w:t>
            </w:r>
          </w:p>
        </w:tc>
      </w:tr>
      <w:tr w:rsidR="00832D94" w:rsidRPr="00832D94">
        <w:trPr>
          <w:trHeight w:val="340"/>
          <w:jc w:val="center"/>
        </w:trPr>
        <w:tc>
          <w:tcPr>
            <w:tcW w:w="426" w:type="dxa"/>
            <w:vMerge w:val="restart"/>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废气</w:t>
            </w:r>
          </w:p>
        </w:tc>
        <w:tc>
          <w:tcPr>
            <w:tcW w:w="1100" w:type="dxa"/>
            <w:vMerge w:val="restart"/>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1#</w:t>
            </w:r>
            <w:r w:rsidRPr="00832D94">
              <w:rPr>
                <w:rFonts w:eastAsia="宋体"/>
                <w:color w:val="FF0000"/>
                <w:kern w:val="0"/>
                <w:sz w:val="21"/>
                <w:szCs w:val="21"/>
              </w:rPr>
              <w:t>车间</w:t>
            </w:r>
          </w:p>
        </w:tc>
        <w:tc>
          <w:tcPr>
            <w:tcW w:w="1100"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废旧滴灌带造粒</w:t>
            </w:r>
          </w:p>
        </w:tc>
        <w:tc>
          <w:tcPr>
            <w:tcW w:w="709"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有组织</w:t>
            </w:r>
          </w:p>
        </w:tc>
        <w:tc>
          <w:tcPr>
            <w:tcW w:w="1275"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非甲烷总烃</w:t>
            </w:r>
          </w:p>
        </w:tc>
        <w:tc>
          <w:tcPr>
            <w:tcW w:w="1194"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1.73t/a</w:t>
            </w:r>
          </w:p>
        </w:tc>
        <w:tc>
          <w:tcPr>
            <w:tcW w:w="2977" w:type="dxa"/>
            <w:vMerge w:val="restart"/>
            <w:vAlign w:val="center"/>
          </w:tcPr>
          <w:p w:rsidR="000E2BC4" w:rsidRPr="00832D94" w:rsidRDefault="00AF1CD9">
            <w:pPr>
              <w:spacing w:line="240" w:lineRule="auto"/>
              <w:jc w:val="center"/>
              <w:rPr>
                <w:rFonts w:eastAsia="宋体"/>
                <w:bCs/>
                <w:color w:val="FF0000"/>
                <w:kern w:val="0"/>
                <w:sz w:val="21"/>
                <w:szCs w:val="21"/>
              </w:rPr>
            </w:pPr>
            <w:r w:rsidRPr="00832D94">
              <w:rPr>
                <w:rFonts w:eastAsia="宋体"/>
                <w:bCs/>
                <w:color w:val="FF0000"/>
                <w:kern w:val="0"/>
                <w:sz w:val="21"/>
                <w:szCs w:val="21"/>
              </w:rPr>
              <w:t>每台造粒机及挤出机上方分别设置</w:t>
            </w:r>
            <w:r w:rsidRPr="00832D94">
              <w:rPr>
                <w:rFonts w:eastAsia="宋体"/>
                <w:bCs/>
                <w:color w:val="FF0000"/>
                <w:kern w:val="0"/>
                <w:sz w:val="21"/>
                <w:szCs w:val="21"/>
              </w:rPr>
              <w:t>1</w:t>
            </w:r>
            <w:r w:rsidRPr="00832D94">
              <w:rPr>
                <w:rFonts w:eastAsia="宋体"/>
                <w:bCs/>
                <w:color w:val="FF0000"/>
                <w:kern w:val="0"/>
                <w:sz w:val="21"/>
                <w:szCs w:val="21"/>
              </w:rPr>
              <w:t>个集气罩（共设置</w:t>
            </w:r>
            <w:r w:rsidRPr="00832D94">
              <w:rPr>
                <w:rFonts w:eastAsia="宋体"/>
                <w:bCs/>
                <w:color w:val="FF0000"/>
                <w:kern w:val="0"/>
                <w:sz w:val="21"/>
                <w:szCs w:val="21"/>
              </w:rPr>
              <w:t>8</w:t>
            </w:r>
            <w:r w:rsidRPr="00832D94">
              <w:rPr>
                <w:rFonts w:eastAsia="宋体"/>
                <w:bCs/>
                <w:color w:val="FF0000"/>
                <w:kern w:val="0"/>
                <w:sz w:val="21"/>
                <w:szCs w:val="21"/>
              </w:rPr>
              <w:t>个集气罩），设置引风机将收集废气引至一套</w:t>
            </w:r>
            <w:r w:rsidRPr="00832D94">
              <w:rPr>
                <w:rFonts w:eastAsia="宋体"/>
                <w:bCs/>
                <w:color w:val="FF0000"/>
                <w:kern w:val="0"/>
                <w:sz w:val="21"/>
                <w:szCs w:val="21"/>
              </w:rPr>
              <w:t>UV</w:t>
            </w:r>
            <w:r w:rsidRPr="00832D94">
              <w:rPr>
                <w:rFonts w:eastAsia="宋体"/>
                <w:bCs/>
                <w:color w:val="FF0000"/>
                <w:kern w:val="0"/>
                <w:sz w:val="21"/>
                <w:szCs w:val="21"/>
              </w:rPr>
              <w:t>光氧催化装置</w:t>
            </w:r>
            <w:r w:rsidRPr="00832D94">
              <w:rPr>
                <w:rFonts w:eastAsia="宋体"/>
                <w:bCs/>
                <w:color w:val="FF0000"/>
                <w:kern w:val="0"/>
                <w:sz w:val="21"/>
                <w:szCs w:val="21"/>
              </w:rPr>
              <w:t>+</w:t>
            </w:r>
            <w:r w:rsidRPr="00832D94">
              <w:rPr>
                <w:rFonts w:eastAsia="宋体"/>
                <w:bCs/>
                <w:color w:val="FF0000"/>
                <w:kern w:val="0"/>
                <w:sz w:val="21"/>
                <w:szCs w:val="21"/>
              </w:rPr>
              <w:t>活性炭吸附装置处置后通过</w:t>
            </w:r>
            <w:r w:rsidRPr="00832D94">
              <w:rPr>
                <w:rFonts w:eastAsia="宋体"/>
                <w:bCs/>
                <w:color w:val="FF0000"/>
                <w:kern w:val="0"/>
                <w:sz w:val="21"/>
                <w:szCs w:val="21"/>
              </w:rPr>
              <w:t>1</w:t>
            </w:r>
            <w:r w:rsidRPr="00832D94">
              <w:rPr>
                <w:rFonts w:eastAsia="宋体"/>
                <w:bCs/>
                <w:color w:val="FF0000"/>
                <w:kern w:val="0"/>
                <w:sz w:val="21"/>
                <w:szCs w:val="21"/>
              </w:rPr>
              <w:t>根</w:t>
            </w:r>
            <w:r w:rsidRPr="00832D94">
              <w:rPr>
                <w:rFonts w:eastAsia="宋体"/>
                <w:bCs/>
                <w:color w:val="FF0000"/>
                <w:kern w:val="0"/>
                <w:sz w:val="21"/>
                <w:szCs w:val="21"/>
              </w:rPr>
              <w:t>15m</w:t>
            </w:r>
            <w:r w:rsidRPr="00832D94">
              <w:rPr>
                <w:rFonts w:eastAsia="宋体"/>
                <w:bCs/>
                <w:color w:val="FF0000"/>
                <w:kern w:val="0"/>
                <w:sz w:val="21"/>
                <w:szCs w:val="21"/>
              </w:rPr>
              <w:t>高排气筒</w:t>
            </w:r>
            <w:r w:rsidRPr="00832D94">
              <w:rPr>
                <w:rFonts w:eastAsia="宋体"/>
                <w:bCs/>
                <w:color w:val="FF0000"/>
                <w:kern w:val="0"/>
                <w:sz w:val="21"/>
                <w:szCs w:val="21"/>
              </w:rPr>
              <w:t>DA002</w:t>
            </w:r>
            <w:r w:rsidRPr="00832D94">
              <w:rPr>
                <w:rFonts w:eastAsia="宋体"/>
                <w:bCs/>
                <w:color w:val="FF0000"/>
                <w:kern w:val="0"/>
                <w:sz w:val="21"/>
                <w:szCs w:val="21"/>
              </w:rPr>
              <w:t>外排</w:t>
            </w:r>
          </w:p>
        </w:tc>
        <w:tc>
          <w:tcPr>
            <w:tcW w:w="932" w:type="dxa"/>
            <w:vMerge w:val="restart"/>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2.73t/a</w:t>
            </w:r>
          </w:p>
        </w:tc>
      </w:tr>
      <w:tr w:rsidR="00832D94" w:rsidRPr="00832D94">
        <w:trPr>
          <w:trHeight w:val="856"/>
          <w:jc w:val="center"/>
        </w:trPr>
        <w:tc>
          <w:tcPr>
            <w:tcW w:w="426" w:type="dxa"/>
            <w:vMerge/>
            <w:vAlign w:val="center"/>
          </w:tcPr>
          <w:p w:rsidR="000E2BC4" w:rsidRPr="00832D94" w:rsidRDefault="000E2BC4">
            <w:pPr>
              <w:spacing w:line="240" w:lineRule="auto"/>
              <w:jc w:val="center"/>
              <w:rPr>
                <w:rFonts w:eastAsia="宋体"/>
                <w:color w:val="FF0000"/>
                <w:kern w:val="0"/>
                <w:sz w:val="21"/>
                <w:szCs w:val="21"/>
              </w:rPr>
            </w:pPr>
          </w:p>
        </w:tc>
        <w:tc>
          <w:tcPr>
            <w:tcW w:w="1100" w:type="dxa"/>
            <w:vMerge/>
            <w:vAlign w:val="center"/>
          </w:tcPr>
          <w:p w:rsidR="000E2BC4" w:rsidRPr="00832D94" w:rsidRDefault="000E2BC4">
            <w:pPr>
              <w:spacing w:line="240" w:lineRule="auto"/>
              <w:jc w:val="center"/>
              <w:rPr>
                <w:rFonts w:eastAsia="宋体"/>
                <w:color w:val="FF0000"/>
                <w:kern w:val="0"/>
                <w:sz w:val="21"/>
                <w:szCs w:val="21"/>
              </w:rPr>
            </w:pPr>
          </w:p>
        </w:tc>
        <w:tc>
          <w:tcPr>
            <w:tcW w:w="1100"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滴灌带生产</w:t>
            </w:r>
          </w:p>
        </w:tc>
        <w:tc>
          <w:tcPr>
            <w:tcW w:w="709"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有组织</w:t>
            </w:r>
          </w:p>
        </w:tc>
        <w:tc>
          <w:tcPr>
            <w:tcW w:w="1275"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非甲烷总烃</w:t>
            </w:r>
          </w:p>
        </w:tc>
        <w:tc>
          <w:tcPr>
            <w:tcW w:w="1194"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2.26t/a</w:t>
            </w:r>
          </w:p>
        </w:tc>
        <w:tc>
          <w:tcPr>
            <w:tcW w:w="2977" w:type="dxa"/>
            <w:vMerge/>
            <w:vAlign w:val="center"/>
          </w:tcPr>
          <w:p w:rsidR="000E2BC4" w:rsidRPr="00832D94" w:rsidRDefault="000E2BC4">
            <w:pPr>
              <w:spacing w:line="240" w:lineRule="auto"/>
              <w:jc w:val="center"/>
              <w:rPr>
                <w:rFonts w:eastAsia="宋体"/>
                <w:color w:val="FF0000"/>
                <w:kern w:val="0"/>
                <w:sz w:val="21"/>
                <w:szCs w:val="21"/>
              </w:rPr>
            </w:pPr>
          </w:p>
        </w:tc>
        <w:tc>
          <w:tcPr>
            <w:tcW w:w="932" w:type="dxa"/>
            <w:vMerge/>
            <w:vAlign w:val="center"/>
          </w:tcPr>
          <w:p w:rsidR="000E2BC4" w:rsidRPr="00832D94" w:rsidRDefault="000E2BC4">
            <w:pPr>
              <w:spacing w:line="240" w:lineRule="auto"/>
              <w:jc w:val="center"/>
              <w:rPr>
                <w:rFonts w:eastAsia="宋体"/>
                <w:color w:val="FF0000"/>
                <w:kern w:val="0"/>
                <w:sz w:val="21"/>
                <w:szCs w:val="21"/>
              </w:rPr>
            </w:pPr>
          </w:p>
        </w:tc>
      </w:tr>
      <w:tr w:rsidR="00832D94" w:rsidRPr="00832D94">
        <w:trPr>
          <w:trHeight w:val="340"/>
          <w:jc w:val="center"/>
        </w:trPr>
        <w:tc>
          <w:tcPr>
            <w:tcW w:w="426" w:type="dxa"/>
            <w:vMerge/>
            <w:vAlign w:val="center"/>
          </w:tcPr>
          <w:p w:rsidR="000E2BC4" w:rsidRPr="00832D94" w:rsidRDefault="000E2BC4">
            <w:pPr>
              <w:spacing w:line="240" w:lineRule="auto"/>
              <w:jc w:val="center"/>
              <w:rPr>
                <w:rFonts w:eastAsia="宋体"/>
                <w:color w:val="FF0000"/>
                <w:kern w:val="0"/>
                <w:sz w:val="21"/>
                <w:szCs w:val="21"/>
              </w:rPr>
            </w:pPr>
          </w:p>
        </w:tc>
        <w:tc>
          <w:tcPr>
            <w:tcW w:w="1100" w:type="dxa"/>
            <w:vMerge w:val="restart"/>
            <w:vAlign w:val="center"/>
          </w:tcPr>
          <w:p w:rsidR="000E2BC4" w:rsidRPr="00832D94" w:rsidRDefault="00AF1CD9">
            <w:pPr>
              <w:spacing w:line="240" w:lineRule="auto"/>
              <w:jc w:val="center"/>
              <w:rPr>
                <w:rFonts w:eastAsia="宋体"/>
                <w:bCs/>
                <w:color w:val="FF0000"/>
                <w:kern w:val="0"/>
                <w:sz w:val="21"/>
                <w:szCs w:val="21"/>
              </w:rPr>
            </w:pPr>
            <w:r w:rsidRPr="00832D94">
              <w:rPr>
                <w:rFonts w:eastAsia="宋体"/>
                <w:bCs/>
                <w:color w:val="FF0000"/>
                <w:kern w:val="0"/>
                <w:sz w:val="21"/>
                <w:szCs w:val="21"/>
              </w:rPr>
              <w:t>2#</w:t>
            </w:r>
            <w:r w:rsidRPr="00832D94">
              <w:rPr>
                <w:rFonts w:eastAsia="宋体"/>
                <w:bCs/>
                <w:color w:val="FF0000"/>
                <w:kern w:val="0"/>
                <w:sz w:val="21"/>
                <w:szCs w:val="21"/>
              </w:rPr>
              <w:t>车间</w:t>
            </w:r>
          </w:p>
        </w:tc>
        <w:tc>
          <w:tcPr>
            <w:tcW w:w="1100" w:type="dxa"/>
            <w:vAlign w:val="center"/>
          </w:tcPr>
          <w:p w:rsidR="000E2BC4" w:rsidRPr="00832D94" w:rsidRDefault="00AF1CD9">
            <w:pPr>
              <w:spacing w:line="240" w:lineRule="auto"/>
              <w:jc w:val="center"/>
              <w:rPr>
                <w:rFonts w:eastAsia="宋体"/>
                <w:bCs/>
                <w:color w:val="FF0000"/>
                <w:kern w:val="0"/>
                <w:sz w:val="21"/>
                <w:szCs w:val="21"/>
              </w:rPr>
            </w:pPr>
            <w:r w:rsidRPr="00832D94">
              <w:rPr>
                <w:rFonts w:eastAsia="宋体"/>
                <w:bCs/>
                <w:color w:val="FF0000"/>
                <w:kern w:val="0"/>
                <w:sz w:val="21"/>
                <w:szCs w:val="21"/>
              </w:rPr>
              <w:t>PE</w:t>
            </w:r>
            <w:r w:rsidRPr="00832D94">
              <w:rPr>
                <w:rFonts w:eastAsia="宋体"/>
                <w:bCs/>
                <w:color w:val="FF0000"/>
                <w:kern w:val="0"/>
                <w:sz w:val="21"/>
                <w:szCs w:val="21"/>
              </w:rPr>
              <w:t>管材熔融挤出</w:t>
            </w:r>
          </w:p>
        </w:tc>
        <w:tc>
          <w:tcPr>
            <w:tcW w:w="709"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有组织</w:t>
            </w:r>
          </w:p>
        </w:tc>
        <w:tc>
          <w:tcPr>
            <w:tcW w:w="1275"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非甲烷总烃</w:t>
            </w:r>
          </w:p>
        </w:tc>
        <w:tc>
          <w:tcPr>
            <w:tcW w:w="1194" w:type="dxa"/>
            <w:vAlign w:val="center"/>
          </w:tcPr>
          <w:p w:rsidR="000E2BC4" w:rsidRPr="00832D94" w:rsidRDefault="00AF1CD9">
            <w:pPr>
              <w:spacing w:line="240" w:lineRule="auto"/>
              <w:jc w:val="center"/>
              <w:rPr>
                <w:rFonts w:eastAsia="宋体"/>
                <w:bCs/>
                <w:color w:val="FF0000"/>
                <w:kern w:val="0"/>
                <w:sz w:val="21"/>
                <w:szCs w:val="21"/>
              </w:rPr>
            </w:pPr>
            <w:r w:rsidRPr="00832D94">
              <w:rPr>
                <w:rFonts w:eastAsia="宋体"/>
                <w:bCs/>
                <w:color w:val="FF0000"/>
                <w:kern w:val="0"/>
                <w:sz w:val="21"/>
                <w:szCs w:val="21"/>
              </w:rPr>
              <w:t>7.53t/a</w:t>
            </w:r>
          </w:p>
        </w:tc>
        <w:tc>
          <w:tcPr>
            <w:tcW w:w="2977" w:type="dxa"/>
            <w:vMerge w:val="restart"/>
            <w:vAlign w:val="center"/>
          </w:tcPr>
          <w:p w:rsidR="000E2BC4" w:rsidRPr="00832D94" w:rsidRDefault="00AF1CD9">
            <w:pPr>
              <w:spacing w:line="240" w:lineRule="auto"/>
              <w:jc w:val="center"/>
              <w:rPr>
                <w:rFonts w:eastAsia="宋体"/>
                <w:bCs/>
                <w:color w:val="FF0000"/>
                <w:kern w:val="0"/>
                <w:sz w:val="21"/>
                <w:szCs w:val="21"/>
              </w:rPr>
            </w:pPr>
            <w:r w:rsidRPr="00832D94">
              <w:rPr>
                <w:rFonts w:eastAsia="宋体"/>
                <w:bCs/>
                <w:color w:val="FF0000"/>
                <w:kern w:val="0"/>
                <w:sz w:val="21"/>
                <w:szCs w:val="21"/>
              </w:rPr>
              <w:t>每台</w:t>
            </w:r>
            <w:r w:rsidRPr="00832D94">
              <w:rPr>
                <w:rFonts w:eastAsia="宋体"/>
                <w:bCs/>
                <w:color w:val="FF0000"/>
                <w:kern w:val="0"/>
                <w:sz w:val="21"/>
                <w:szCs w:val="21"/>
              </w:rPr>
              <w:t>PE</w:t>
            </w:r>
            <w:r w:rsidRPr="00832D94">
              <w:rPr>
                <w:rFonts w:eastAsia="宋体"/>
                <w:bCs/>
                <w:color w:val="FF0000"/>
                <w:kern w:val="0"/>
                <w:sz w:val="21"/>
                <w:szCs w:val="21"/>
              </w:rPr>
              <w:t>拉管机、每台</w:t>
            </w:r>
            <w:r w:rsidRPr="00832D94">
              <w:rPr>
                <w:rFonts w:eastAsia="宋体"/>
                <w:bCs/>
                <w:color w:val="FF0000"/>
                <w:kern w:val="0"/>
                <w:sz w:val="21"/>
                <w:szCs w:val="21"/>
              </w:rPr>
              <w:t>PVC</w:t>
            </w:r>
            <w:r w:rsidRPr="00832D94">
              <w:rPr>
                <w:rFonts w:eastAsia="宋体"/>
                <w:bCs/>
                <w:color w:val="FF0000"/>
                <w:kern w:val="0"/>
                <w:sz w:val="21"/>
                <w:szCs w:val="21"/>
              </w:rPr>
              <w:t>拉管机上方分别设置集气罩，共设置</w:t>
            </w:r>
            <w:r w:rsidRPr="00832D94">
              <w:rPr>
                <w:rFonts w:eastAsia="宋体"/>
                <w:bCs/>
                <w:color w:val="FF0000"/>
                <w:kern w:val="0"/>
                <w:sz w:val="21"/>
                <w:szCs w:val="21"/>
              </w:rPr>
              <w:t>12</w:t>
            </w:r>
            <w:r w:rsidRPr="00832D94">
              <w:rPr>
                <w:rFonts w:eastAsia="宋体"/>
                <w:bCs/>
                <w:color w:val="FF0000"/>
                <w:kern w:val="0"/>
                <w:sz w:val="21"/>
                <w:szCs w:val="21"/>
              </w:rPr>
              <w:t>个集气罩，设置引风机将收集废气引至一套</w:t>
            </w:r>
            <w:r w:rsidRPr="00832D94">
              <w:rPr>
                <w:rFonts w:eastAsia="宋体"/>
                <w:bCs/>
                <w:color w:val="FF0000"/>
                <w:kern w:val="0"/>
                <w:sz w:val="21"/>
                <w:szCs w:val="21"/>
              </w:rPr>
              <w:t>UV</w:t>
            </w:r>
            <w:r w:rsidRPr="00832D94">
              <w:rPr>
                <w:rFonts w:eastAsia="宋体"/>
                <w:bCs/>
                <w:color w:val="FF0000"/>
                <w:kern w:val="0"/>
                <w:sz w:val="21"/>
                <w:szCs w:val="21"/>
              </w:rPr>
              <w:t>光氧催化装置</w:t>
            </w:r>
            <w:r w:rsidRPr="00832D94">
              <w:rPr>
                <w:rFonts w:eastAsia="宋体"/>
                <w:bCs/>
                <w:color w:val="FF0000"/>
                <w:kern w:val="0"/>
                <w:sz w:val="21"/>
                <w:szCs w:val="21"/>
              </w:rPr>
              <w:t>+</w:t>
            </w:r>
            <w:r w:rsidRPr="00832D94">
              <w:rPr>
                <w:rFonts w:eastAsia="宋体"/>
                <w:bCs/>
                <w:color w:val="FF0000"/>
                <w:kern w:val="0"/>
                <w:sz w:val="21"/>
                <w:szCs w:val="21"/>
              </w:rPr>
              <w:t>活性炭吸附装置处置后通过</w:t>
            </w:r>
            <w:r w:rsidRPr="00832D94">
              <w:rPr>
                <w:rFonts w:eastAsia="宋体"/>
                <w:bCs/>
                <w:color w:val="FF0000"/>
                <w:kern w:val="0"/>
                <w:sz w:val="21"/>
                <w:szCs w:val="21"/>
              </w:rPr>
              <w:t>1</w:t>
            </w:r>
            <w:r w:rsidRPr="00832D94">
              <w:rPr>
                <w:rFonts w:eastAsia="宋体"/>
                <w:bCs/>
                <w:color w:val="FF0000"/>
                <w:kern w:val="0"/>
                <w:sz w:val="21"/>
                <w:szCs w:val="21"/>
              </w:rPr>
              <w:t>根</w:t>
            </w:r>
            <w:r w:rsidRPr="00832D94">
              <w:rPr>
                <w:rFonts w:eastAsia="宋体"/>
                <w:bCs/>
                <w:color w:val="FF0000"/>
                <w:kern w:val="0"/>
                <w:sz w:val="21"/>
                <w:szCs w:val="21"/>
              </w:rPr>
              <w:t>15m</w:t>
            </w:r>
            <w:r w:rsidRPr="00832D94">
              <w:rPr>
                <w:rFonts w:eastAsia="宋体"/>
                <w:bCs/>
                <w:color w:val="FF0000"/>
                <w:kern w:val="0"/>
                <w:sz w:val="21"/>
                <w:szCs w:val="21"/>
              </w:rPr>
              <w:t>高排气筒</w:t>
            </w:r>
            <w:r w:rsidRPr="00832D94">
              <w:rPr>
                <w:rFonts w:eastAsia="宋体"/>
                <w:bCs/>
                <w:color w:val="FF0000"/>
                <w:kern w:val="0"/>
                <w:sz w:val="21"/>
                <w:szCs w:val="21"/>
              </w:rPr>
              <w:t>DA003</w:t>
            </w:r>
            <w:r w:rsidRPr="00832D94">
              <w:rPr>
                <w:rFonts w:eastAsia="宋体"/>
                <w:bCs/>
                <w:color w:val="FF0000"/>
                <w:kern w:val="0"/>
                <w:sz w:val="21"/>
                <w:szCs w:val="21"/>
              </w:rPr>
              <w:t>外排</w:t>
            </w:r>
          </w:p>
        </w:tc>
        <w:tc>
          <w:tcPr>
            <w:tcW w:w="932" w:type="dxa"/>
            <w:vMerge w:val="restart"/>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7.20t/a</w:t>
            </w:r>
          </w:p>
        </w:tc>
      </w:tr>
      <w:tr w:rsidR="00832D94" w:rsidRPr="00832D94">
        <w:trPr>
          <w:trHeight w:val="340"/>
          <w:jc w:val="center"/>
        </w:trPr>
        <w:tc>
          <w:tcPr>
            <w:tcW w:w="426" w:type="dxa"/>
            <w:vMerge/>
            <w:vAlign w:val="center"/>
          </w:tcPr>
          <w:p w:rsidR="000E2BC4" w:rsidRPr="00832D94" w:rsidRDefault="000E2BC4">
            <w:pPr>
              <w:spacing w:line="240" w:lineRule="auto"/>
              <w:jc w:val="center"/>
              <w:rPr>
                <w:rFonts w:eastAsia="宋体"/>
                <w:color w:val="FF0000"/>
                <w:kern w:val="0"/>
                <w:sz w:val="21"/>
                <w:szCs w:val="21"/>
              </w:rPr>
            </w:pPr>
          </w:p>
        </w:tc>
        <w:tc>
          <w:tcPr>
            <w:tcW w:w="1100" w:type="dxa"/>
            <w:vMerge/>
            <w:vAlign w:val="center"/>
          </w:tcPr>
          <w:p w:rsidR="000E2BC4" w:rsidRPr="00832D94" w:rsidRDefault="000E2BC4">
            <w:pPr>
              <w:spacing w:line="240" w:lineRule="auto"/>
              <w:jc w:val="center"/>
              <w:rPr>
                <w:rFonts w:eastAsia="宋体"/>
                <w:bCs/>
                <w:color w:val="FF0000"/>
                <w:kern w:val="0"/>
                <w:sz w:val="21"/>
                <w:szCs w:val="21"/>
              </w:rPr>
            </w:pPr>
          </w:p>
        </w:tc>
        <w:tc>
          <w:tcPr>
            <w:tcW w:w="1100" w:type="dxa"/>
            <w:vAlign w:val="center"/>
          </w:tcPr>
          <w:p w:rsidR="000E2BC4" w:rsidRPr="00832D94" w:rsidRDefault="00AF1CD9">
            <w:pPr>
              <w:spacing w:line="240" w:lineRule="auto"/>
              <w:jc w:val="center"/>
              <w:rPr>
                <w:rFonts w:eastAsia="宋体"/>
                <w:bCs/>
                <w:color w:val="FF0000"/>
                <w:kern w:val="0"/>
                <w:sz w:val="21"/>
                <w:szCs w:val="21"/>
              </w:rPr>
            </w:pPr>
            <w:r w:rsidRPr="00832D94">
              <w:rPr>
                <w:rFonts w:eastAsia="宋体"/>
                <w:bCs/>
                <w:color w:val="FF0000"/>
                <w:kern w:val="0"/>
                <w:sz w:val="21"/>
                <w:szCs w:val="21"/>
              </w:rPr>
              <w:t>PVC</w:t>
            </w:r>
            <w:r w:rsidRPr="00832D94">
              <w:rPr>
                <w:rFonts w:eastAsia="宋体"/>
                <w:bCs/>
                <w:color w:val="FF0000"/>
                <w:kern w:val="0"/>
                <w:sz w:val="21"/>
                <w:szCs w:val="21"/>
              </w:rPr>
              <w:t>管材熔融挤出</w:t>
            </w:r>
          </w:p>
        </w:tc>
        <w:tc>
          <w:tcPr>
            <w:tcW w:w="709"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有组织</w:t>
            </w:r>
          </w:p>
        </w:tc>
        <w:tc>
          <w:tcPr>
            <w:tcW w:w="1275"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非甲烷总烃</w:t>
            </w:r>
          </w:p>
        </w:tc>
        <w:tc>
          <w:tcPr>
            <w:tcW w:w="1194" w:type="dxa"/>
            <w:vAlign w:val="center"/>
          </w:tcPr>
          <w:p w:rsidR="000E2BC4" w:rsidRPr="00832D94" w:rsidRDefault="00AF1CD9">
            <w:pPr>
              <w:spacing w:line="240" w:lineRule="auto"/>
              <w:jc w:val="center"/>
              <w:rPr>
                <w:rFonts w:eastAsia="宋体"/>
                <w:bCs/>
                <w:color w:val="FF0000"/>
                <w:kern w:val="0"/>
                <w:sz w:val="21"/>
                <w:szCs w:val="21"/>
              </w:rPr>
            </w:pPr>
            <w:r w:rsidRPr="00832D94">
              <w:rPr>
                <w:rFonts w:eastAsia="宋体"/>
                <w:bCs/>
                <w:color w:val="FF0000"/>
                <w:kern w:val="0"/>
                <w:sz w:val="21"/>
                <w:szCs w:val="21"/>
              </w:rPr>
              <w:t>3.0t/a</w:t>
            </w:r>
          </w:p>
        </w:tc>
        <w:tc>
          <w:tcPr>
            <w:tcW w:w="2977" w:type="dxa"/>
            <w:vMerge/>
            <w:vAlign w:val="center"/>
          </w:tcPr>
          <w:p w:rsidR="000E2BC4" w:rsidRPr="00832D94" w:rsidRDefault="000E2BC4">
            <w:pPr>
              <w:spacing w:line="240" w:lineRule="auto"/>
              <w:jc w:val="center"/>
              <w:rPr>
                <w:rFonts w:eastAsia="宋体"/>
                <w:bCs/>
                <w:color w:val="FF0000"/>
                <w:kern w:val="0"/>
                <w:sz w:val="21"/>
                <w:szCs w:val="21"/>
              </w:rPr>
            </w:pPr>
          </w:p>
        </w:tc>
        <w:tc>
          <w:tcPr>
            <w:tcW w:w="932" w:type="dxa"/>
            <w:vMerge/>
            <w:vAlign w:val="center"/>
          </w:tcPr>
          <w:p w:rsidR="000E2BC4" w:rsidRPr="00832D94" w:rsidRDefault="000E2BC4">
            <w:pPr>
              <w:spacing w:line="240" w:lineRule="auto"/>
              <w:jc w:val="center"/>
              <w:rPr>
                <w:rFonts w:eastAsia="宋体"/>
                <w:color w:val="FF0000"/>
                <w:kern w:val="0"/>
                <w:sz w:val="21"/>
                <w:szCs w:val="21"/>
              </w:rPr>
            </w:pPr>
          </w:p>
        </w:tc>
      </w:tr>
      <w:tr w:rsidR="00832D94" w:rsidRPr="00832D94">
        <w:trPr>
          <w:trHeight w:val="340"/>
          <w:jc w:val="center"/>
        </w:trPr>
        <w:tc>
          <w:tcPr>
            <w:tcW w:w="426" w:type="dxa"/>
            <w:vMerge/>
            <w:vAlign w:val="center"/>
          </w:tcPr>
          <w:p w:rsidR="000E2BC4" w:rsidRPr="00832D94" w:rsidRDefault="000E2BC4">
            <w:pPr>
              <w:spacing w:line="240" w:lineRule="auto"/>
              <w:jc w:val="center"/>
              <w:rPr>
                <w:rFonts w:eastAsia="宋体"/>
                <w:color w:val="FF0000"/>
                <w:kern w:val="0"/>
                <w:sz w:val="21"/>
                <w:szCs w:val="21"/>
              </w:rPr>
            </w:pPr>
          </w:p>
        </w:tc>
        <w:tc>
          <w:tcPr>
            <w:tcW w:w="1100" w:type="dxa"/>
            <w:vMerge/>
            <w:vAlign w:val="center"/>
          </w:tcPr>
          <w:p w:rsidR="000E2BC4" w:rsidRPr="00832D94" w:rsidRDefault="000E2BC4">
            <w:pPr>
              <w:spacing w:line="240" w:lineRule="auto"/>
              <w:jc w:val="center"/>
              <w:rPr>
                <w:rFonts w:eastAsia="宋体"/>
                <w:bCs/>
                <w:color w:val="FF0000"/>
                <w:kern w:val="0"/>
                <w:sz w:val="21"/>
                <w:szCs w:val="21"/>
              </w:rPr>
            </w:pPr>
          </w:p>
        </w:tc>
        <w:tc>
          <w:tcPr>
            <w:tcW w:w="1100" w:type="dxa"/>
            <w:vAlign w:val="center"/>
          </w:tcPr>
          <w:p w:rsidR="000E2BC4" w:rsidRPr="00832D94" w:rsidRDefault="00AF1CD9">
            <w:pPr>
              <w:spacing w:line="240" w:lineRule="auto"/>
              <w:jc w:val="center"/>
              <w:rPr>
                <w:rFonts w:eastAsia="宋体"/>
                <w:bCs/>
                <w:color w:val="FF0000"/>
                <w:kern w:val="0"/>
                <w:sz w:val="21"/>
                <w:szCs w:val="21"/>
              </w:rPr>
            </w:pPr>
            <w:r w:rsidRPr="00832D94">
              <w:rPr>
                <w:rFonts w:eastAsia="宋体"/>
                <w:bCs/>
                <w:color w:val="FF0000"/>
                <w:kern w:val="0"/>
                <w:sz w:val="21"/>
                <w:szCs w:val="21"/>
              </w:rPr>
              <w:t>PE</w:t>
            </w:r>
            <w:r w:rsidRPr="00832D94">
              <w:rPr>
                <w:rFonts w:eastAsia="宋体"/>
                <w:bCs/>
                <w:color w:val="FF0000"/>
                <w:kern w:val="0"/>
                <w:sz w:val="21"/>
                <w:szCs w:val="21"/>
              </w:rPr>
              <w:t>管材切割</w:t>
            </w:r>
          </w:p>
        </w:tc>
        <w:tc>
          <w:tcPr>
            <w:tcW w:w="709"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有组织</w:t>
            </w:r>
          </w:p>
        </w:tc>
        <w:tc>
          <w:tcPr>
            <w:tcW w:w="1275"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粉尘</w:t>
            </w:r>
          </w:p>
        </w:tc>
        <w:tc>
          <w:tcPr>
            <w:tcW w:w="1194" w:type="dxa"/>
            <w:vAlign w:val="center"/>
          </w:tcPr>
          <w:p w:rsidR="000E2BC4" w:rsidRPr="00832D94" w:rsidRDefault="00AF1CD9">
            <w:pPr>
              <w:spacing w:line="240" w:lineRule="auto"/>
              <w:jc w:val="center"/>
              <w:rPr>
                <w:rFonts w:eastAsia="宋体"/>
                <w:bCs/>
                <w:color w:val="FF0000"/>
                <w:kern w:val="0"/>
                <w:sz w:val="21"/>
                <w:szCs w:val="21"/>
              </w:rPr>
            </w:pPr>
            <w:r w:rsidRPr="00832D94">
              <w:rPr>
                <w:rFonts w:eastAsia="宋体"/>
                <w:bCs/>
                <w:color w:val="FF0000"/>
                <w:kern w:val="0"/>
                <w:sz w:val="21"/>
                <w:szCs w:val="21"/>
              </w:rPr>
              <w:t>0.5t/a</w:t>
            </w:r>
          </w:p>
        </w:tc>
        <w:tc>
          <w:tcPr>
            <w:tcW w:w="2977" w:type="dxa"/>
            <w:vMerge w:val="restart"/>
            <w:vAlign w:val="center"/>
          </w:tcPr>
          <w:p w:rsidR="000E2BC4" w:rsidRPr="00832D94" w:rsidRDefault="00AF1CD9">
            <w:pPr>
              <w:spacing w:line="240" w:lineRule="auto"/>
              <w:jc w:val="center"/>
              <w:rPr>
                <w:rFonts w:eastAsia="宋体"/>
                <w:bCs/>
                <w:color w:val="FF0000"/>
                <w:kern w:val="0"/>
                <w:sz w:val="21"/>
                <w:szCs w:val="21"/>
              </w:rPr>
            </w:pPr>
            <w:r w:rsidRPr="00832D94">
              <w:rPr>
                <w:rFonts w:eastAsia="宋体"/>
                <w:bCs/>
                <w:color w:val="FF0000"/>
                <w:kern w:val="0"/>
                <w:sz w:val="21"/>
                <w:szCs w:val="21"/>
              </w:rPr>
              <w:t>每台切割机及破碎机上方分别设置</w:t>
            </w:r>
            <w:r w:rsidRPr="00832D94">
              <w:rPr>
                <w:rFonts w:eastAsia="宋体"/>
                <w:bCs/>
                <w:color w:val="FF0000"/>
                <w:kern w:val="0"/>
                <w:sz w:val="21"/>
                <w:szCs w:val="21"/>
              </w:rPr>
              <w:t>1</w:t>
            </w:r>
            <w:r w:rsidRPr="00832D94">
              <w:rPr>
                <w:rFonts w:eastAsia="宋体"/>
                <w:bCs/>
                <w:color w:val="FF0000"/>
                <w:kern w:val="0"/>
                <w:sz w:val="21"/>
                <w:szCs w:val="21"/>
              </w:rPr>
              <w:t>个集气罩（共设置</w:t>
            </w:r>
            <w:r w:rsidRPr="00832D94">
              <w:rPr>
                <w:rFonts w:eastAsia="宋体"/>
                <w:bCs/>
                <w:color w:val="FF0000"/>
                <w:kern w:val="0"/>
                <w:sz w:val="21"/>
                <w:szCs w:val="21"/>
              </w:rPr>
              <w:t>4</w:t>
            </w:r>
            <w:r w:rsidRPr="00832D94">
              <w:rPr>
                <w:rFonts w:eastAsia="宋体"/>
                <w:bCs/>
                <w:color w:val="FF0000"/>
                <w:kern w:val="0"/>
                <w:sz w:val="21"/>
                <w:szCs w:val="21"/>
              </w:rPr>
              <w:t>个集气罩），设置引风机将收集废气引至一套布袋除尘器处置后通过</w:t>
            </w:r>
            <w:r w:rsidRPr="00832D94">
              <w:rPr>
                <w:rFonts w:eastAsia="宋体"/>
                <w:bCs/>
                <w:color w:val="FF0000"/>
                <w:kern w:val="0"/>
                <w:sz w:val="21"/>
                <w:szCs w:val="21"/>
              </w:rPr>
              <w:t>1</w:t>
            </w:r>
            <w:r w:rsidRPr="00832D94">
              <w:rPr>
                <w:rFonts w:eastAsia="宋体"/>
                <w:bCs/>
                <w:color w:val="FF0000"/>
                <w:kern w:val="0"/>
                <w:sz w:val="21"/>
                <w:szCs w:val="21"/>
              </w:rPr>
              <w:t>根</w:t>
            </w:r>
            <w:r w:rsidRPr="00832D94">
              <w:rPr>
                <w:rFonts w:eastAsia="宋体"/>
                <w:bCs/>
                <w:color w:val="FF0000"/>
                <w:kern w:val="0"/>
                <w:sz w:val="21"/>
                <w:szCs w:val="21"/>
              </w:rPr>
              <w:t>15m</w:t>
            </w:r>
            <w:r w:rsidRPr="00832D94">
              <w:rPr>
                <w:rFonts w:eastAsia="宋体"/>
                <w:bCs/>
                <w:color w:val="FF0000"/>
                <w:kern w:val="0"/>
                <w:sz w:val="21"/>
                <w:szCs w:val="21"/>
              </w:rPr>
              <w:t>高排气筒</w:t>
            </w:r>
            <w:r w:rsidRPr="00832D94">
              <w:rPr>
                <w:rFonts w:eastAsia="宋体"/>
                <w:bCs/>
                <w:color w:val="FF0000"/>
                <w:kern w:val="0"/>
                <w:sz w:val="21"/>
                <w:szCs w:val="21"/>
              </w:rPr>
              <w:t>DA001</w:t>
            </w:r>
            <w:r w:rsidRPr="00832D94">
              <w:rPr>
                <w:rFonts w:eastAsia="宋体"/>
                <w:bCs/>
                <w:color w:val="FF0000"/>
                <w:kern w:val="0"/>
                <w:sz w:val="21"/>
                <w:szCs w:val="21"/>
              </w:rPr>
              <w:t>外排</w:t>
            </w:r>
          </w:p>
        </w:tc>
        <w:tc>
          <w:tcPr>
            <w:tcW w:w="932" w:type="dxa"/>
            <w:vMerge w:val="restart"/>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0.01t/a</w:t>
            </w:r>
          </w:p>
        </w:tc>
      </w:tr>
      <w:tr w:rsidR="00832D94" w:rsidRPr="00832D94">
        <w:trPr>
          <w:trHeight w:val="340"/>
          <w:jc w:val="center"/>
        </w:trPr>
        <w:tc>
          <w:tcPr>
            <w:tcW w:w="426" w:type="dxa"/>
            <w:vMerge/>
            <w:vAlign w:val="center"/>
          </w:tcPr>
          <w:p w:rsidR="000E2BC4" w:rsidRPr="00832D94" w:rsidRDefault="000E2BC4">
            <w:pPr>
              <w:spacing w:line="240" w:lineRule="auto"/>
              <w:jc w:val="center"/>
              <w:rPr>
                <w:rFonts w:eastAsia="宋体"/>
                <w:color w:val="FF0000"/>
                <w:kern w:val="0"/>
                <w:sz w:val="21"/>
                <w:szCs w:val="21"/>
              </w:rPr>
            </w:pPr>
          </w:p>
        </w:tc>
        <w:tc>
          <w:tcPr>
            <w:tcW w:w="1100" w:type="dxa"/>
            <w:vMerge/>
            <w:vAlign w:val="center"/>
          </w:tcPr>
          <w:p w:rsidR="000E2BC4" w:rsidRPr="00832D94" w:rsidRDefault="000E2BC4">
            <w:pPr>
              <w:spacing w:line="240" w:lineRule="auto"/>
              <w:jc w:val="center"/>
              <w:rPr>
                <w:rFonts w:eastAsia="宋体"/>
                <w:bCs/>
                <w:color w:val="FF0000"/>
                <w:kern w:val="0"/>
                <w:sz w:val="21"/>
                <w:szCs w:val="21"/>
              </w:rPr>
            </w:pPr>
          </w:p>
        </w:tc>
        <w:tc>
          <w:tcPr>
            <w:tcW w:w="1100" w:type="dxa"/>
            <w:vAlign w:val="center"/>
          </w:tcPr>
          <w:p w:rsidR="000E2BC4" w:rsidRPr="00832D94" w:rsidRDefault="00AF1CD9">
            <w:pPr>
              <w:spacing w:line="240" w:lineRule="auto"/>
              <w:jc w:val="center"/>
              <w:rPr>
                <w:rFonts w:eastAsia="宋体"/>
                <w:bCs/>
                <w:color w:val="FF0000"/>
                <w:kern w:val="0"/>
                <w:sz w:val="21"/>
                <w:szCs w:val="21"/>
              </w:rPr>
            </w:pPr>
            <w:r w:rsidRPr="00832D94">
              <w:rPr>
                <w:rFonts w:eastAsia="宋体"/>
                <w:bCs/>
                <w:color w:val="FF0000"/>
                <w:kern w:val="0"/>
                <w:sz w:val="21"/>
                <w:szCs w:val="21"/>
              </w:rPr>
              <w:t>PE</w:t>
            </w:r>
            <w:r w:rsidRPr="00832D94">
              <w:rPr>
                <w:rFonts w:eastAsia="宋体"/>
                <w:bCs/>
                <w:color w:val="FF0000"/>
                <w:kern w:val="0"/>
                <w:sz w:val="21"/>
                <w:szCs w:val="21"/>
              </w:rPr>
              <w:t>管材破碎</w:t>
            </w:r>
          </w:p>
        </w:tc>
        <w:tc>
          <w:tcPr>
            <w:tcW w:w="709"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有组织</w:t>
            </w:r>
          </w:p>
        </w:tc>
        <w:tc>
          <w:tcPr>
            <w:tcW w:w="1275"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粉尘</w:t>
            </w:r>
          </w:p>
        </w:tc>
        <w:tc>
          <w:tcPr>
            <w:tcW w:w="1194" w:type="dxa"/>
            <w:vAlign w:val="center"/>
          </w:tcPr>
          <w:p w:rsidR="000E2BC4" w:rsidRPr="00832D94" w:rsidRDefault="00AF1CD9">
            <w:pPr>
              <w:spacing w:line="240" w:lineRule="auto"/>
              <w:jc w:val="center"/>
              <w:rPr>
                <w:rFonts w:eastAsia="宋体"/>
                <w:bCs/>
                <w:color w:val="FF0000"/>
                <w:kern w:val="0"/>
                <w:sz w:val="21"/>
                <w:szCs w:val="21"/>
              </w:rPr>
            </w:pPr>
            <w:r w:rsidRPr="00832D94">
              <w:rPr>
                <w:rFonts w:eastAsia="宋体"/>
                <w:bCs/>
                <w:color w:val="FF0000"/>
                <w:kern w:val="0"/>
                <w:sz w:val="21"/>
                <w:szCs w:val="21"/>
              </w:rPr>
              <w:t>0.13t/a</w:t>
            </w:r>
          </w:p>
        </w:tc>
        <w:tc>
          <w:tcPr>
            <w:tcW w:w="2977" w:type="dxa"/>
            <w:vMerge/>
            <w:vAlign w:val="center"/>
          </w:tcPr>
          <w:p w:rsidR="000E2BC4" w:rsidRPr="00832D94" w:rsidRDefault="000E2BC4">
            <w:pPr>
              <w:spacing w:line="240" w:lineRule="auto"/>
              <w:jc w:val="center"/>
              <w:rPr>
                <w:rFonts w:eastAsia="宋体"/>
                <w:bCs/>
                <w:color w:val="FF0000"/>
                <w:kern w:val="0"/>
                <w:sz w:val="21"/>
                <w:szCs w:val="21"/>
              </w:rPr>
            </w:pPr>
          </w:p>
        </w:tc>
        <w:tc>
          <w:tcPr>
            <w:tcW w:w="932" w:type="dxa"/>
            <w:vMerge/>
            <w:vAlign w:val="center"/>
          </w:tcPr>
          <w:p w:rsidR="000E2BC4" w:rsidRPr="00832D94" w:rsidRDefault="000E2BC4">
            <w:pPr>
              <w:spacing w:line="240" w:lineRule="auto"/>
              <w:jc w:val="center"/>
              <w:rPr>
                <w:rFonts w:eastAsia="宋体"/>
                <w:color w:val="FF0000"/>
                <w:kern w:val="0"/>
                <w:sz w:val="21"/>
                <w:szCs w:val="21"/>
              </w:rPr>
            </w:pPr>
          </w:p>
        </w:tc>
      </w:tr>
      <w:tr w:rsidR="00832D94" w:rsidRPr="00832D94">
        <w:trPr>
          <w:trHeight w:val="340"/>
          <w:jc w:val="center"/>
        </w:trPr>
        <w:tc>
          <w:tcPr>
            <w:tcW w:w="426" w:type="dxa"/>
            <w:vMerge/>
            <w:vAlign w:val="center"/>
          </w:tcPr>
          <w:p w:rsidR="000E2BC4" w:rsidRPr="00832D94" w:rsidRDefault="000E2BC4">
            <w:pPr>
              <w:spacing w:line="240" w:lineRule="auto"/>
              <w:jc w:val="center"/>
              <w:rPr>
                <w:rFonts w:eastAsia="宋体"/>
                <w:color w:val="FF0000"/>
                <w:kern w:val="0"/>
                <w:sz w:val="21"/>
                <w:szCs w:val="21"/>
              </w:rPr>
            </w:pPr>
          </w:p>
        </w:tc>
        <w:tc>
          <w:tcPr>
            <w:tcW w:w="1100" w:type="dxa"/>
            <w:vMerge/>
            <w:vAlign w:val="center"/>
          </w:tcPr>
          <w:p w:rsidR="000E2BC4" w:rsidRPr="00832D94" w:rsidRDefault="000E2BC4">
            <w:pPr>
              <w:spacing w:line="240" w:lineRule="auto"/>
              <w:jc w:val="center"/>
              <w:rPr>
                <w:rFonts w:eastAsia="宋体"/>
                <w:bCs/>
                <w:color w:val="FF0000"/>
                <w:kern w:val="0"/>
                <w:sz w:val="21"/>
                <w:szCs w:val="21"/>
              </w:rPr>
            </w:pPr>
          </w:p>
        </w:tc>
        <w:tc>
          <w:tcPr>
            <w:tcW w:w="1100" w:type="dxa"/>
            <w:vAlign w:val="center"/>
          </w:tcPr>
          <w:p w:rsidR="000E2BC4" w:rsidRPr="00832D94" w:rsidRDefault="00AF1CD9">
            <w:pPr>
              <w:spacing w:line="240" w:lineRule="auto"/>
              <w:jc w:val="center"/>
              <w:rPr>
                <w:rFonts w:eastAsia="宋体"/>
                <w:bCs/>
                <w:color w:val="FF0000"/>
                <w:kern w:val="0"/>
                <w:sz w:val="21"/>
                <w:szCs w:val="21"/>
              </w:rPr>
            </w:pPr>
            <w:r w:rsidRPr="00832D94">
              <w:rPr>
                <w:rFonts w:eastAsia="宋体"/>
                <w:bCs/>
                <w:color w:val="FF0000"/>
                <w:kern w:val="0"/>
                <w:sz w:val="21"/>
                <w:szCs w:val="21"/>
              </w:rPr>
              <w:t>PVC</w:t>
            </w:r>
            <w:r w:rsidRPr="00832D94">
              <w:rPr>
                <w:rFonts w:eastAsia="宋体"/>
                <w:bCs/>
                <w:color w:val="FF0000"/>
                <w:kern w:val="0"/>
                <w:sz w:val="21"/>
                <w:szCs w:val="21"/>
              </w:rPr>
              <w:t>管材切割</w:t>
            </w:r>
          </w:p>
        </w:tc>
        <w:tc>
          <w:tcPr>
            <w:tcW w:w="709"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有组织</w:t>
            </w:r>
          </w:p>
        </w:tc>
        <w:tc>
          <w:tcPr>
            <w:tcW w:w="1275"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粉尘</w:t>
            </w:r>
          </w:p>
        </w:tc>
        <w:tc>
          <w:tcPr>
            <w:tcW w:w="1194" w:type="dxa"/>
            <w:vAlign w:val="center"/>
          </w:tcPr>
          <w:p w:rsidR="000E2BC4" w:rsidRPr="00832D94" w:rsidRDefault="00AF1CD9">
            <w:pPr>
              <w:spacing w:line="240" w:lineRule="auto"/>
              <w:jc w:val="center"/>
              <w:rPr>
                <w:rFonts w:eastAsia="宋体"/>
                <w:bCs/>
                <w:color w:val="FF0000"/>
                <w:kern w:val="0"/>
                <w:sz w:val="21"/>
                <w:szCs w:val="21"/>
              </w:rPr>
            </w:pPr>
            <w:r w:rsidRPr="00832D94">
              <w:rPr>
                <w:rFonts w:eastAsia="宋体"/>
                <w:bCs/>
                <w:color w:val="FF0000"/>
                <w:kern w:val="0"/>
                <w:sz w:val="21"/>
                <w:szCs w:val="21"/>
              </w:rPr>
              <w:t>0.2t/a</w:t>
            </w:r>
          </w:p>
        </w:tc>
        <w:tc>
          <w:tcPr>
            <w:tcW w:w="2977" w:type="dxa"/>
            <w:vMerge/>
            <w:vAlign w:val="center"/>
          </w:tcPr>
          <w:p w:rsidR="000E2BC4" w:rsidRPr="00832D94" w:rsidRDefault="000E2BC4">
            <w:pPr>
              <w:spacing w:line="240" w:lineRule="auto"/>
              <w:jc w:val="center"/>
              <w:rPr>
                <w:rFonts w:eastAsia="宋体"/>
                <w:bCs/>
                <w:color w:val="FF0000"/>
                <w:kern w:val="0"/>
                <w:sz w:val="21"/>
                <w:szCs w:val="21"/>
              </w:rPr>
            </w:pPr>
          </w:p>
        </w:tc>
        <w:tc>
          <w:tcPr>
            <w:tcW w:w="932" w:type="dxa"/>
            <w:vMerge/>
            <w:vAlign w:val="center"/>
          </w:tcPr>
          <w:p w:rsidR="000E2BC4" w:rsidRPr="00832D94" w:rsidRDefault="000E2BC4">
            <w:pPr>
              <w:spacing w:line="240" w:lineRule="auto"/>
              <w:jc w:val="center"/>
              <w:rPr>
                <w:rFonts w:eastAsia="宋体"/>
                <w:color w:val="FF0000"/>
                <w:kern w:val="0"/>
                <w:sz w:val="21"/>
                <w:szCs w:val="21"/>
              </w:rPr>
            </w:pPr>
          </w:p>
        </w:tc>
      </w:tr>
      <w:tr w:rsidR="00832D94" w:rsidRPr="00832D94">
        <w:trPr>
          <w:trHeight w:val="340"/>
          <w:jc w:val="center"/>
        </w:trPr>
        <w:tc>
          <w:tcPr>
            <w:tcW w:w="426" w:type="dxa"/>
            <w:vMerge/>
            <w:vAlign w:val="center"/>
          </w:tcPr>
          <w:p w:rsidR="000E2BC4" w:rsidRPr="00832D94" w:rsidRDefault="000E2BC4">
            <w:pPr>
              <w:spacing w:line="240" w:lineRule="auto"/>
              <w:jc w:val="center"/>
              <w:rPr>
                <w:rFonts w:eastAsia="宋体"/>
                <w:color w:val="FF0000"/>
                <w:kern w:val="0"/>
                <w:sz w:val="21"/>
                <w:szCs w:val="21"/>
              </w:rPr>
            </w:pPr>
          </w:p>
        </w:tc>
        <w:tc>
          <w:tcPr>
            <w:tcW w:w="1100" w:type="dxa"/>
            <w:vMerge/>
            <w:vAlign w:val="center"/>
          </w:tcPr>
          <w:p w:rsidR="000E2BC4" w:rsidRPr="00832D94" w:rsidRDefault="000E2BC4">
            <w:pPr>
              <w:spacing w:line="240" w:lineRule="auto"/>
              <w:jc w:val="center"/>
              <w:rPr>
                <w:rFonts w:eastAsia="宋体"/>
                <w:bCs/>
                <w:color w:val="FF0000"/>
                <w:kern w:val="0"/>
                <w:sz w:val="21"/>
                <w:szCs w:val="21"/>
              </w:rPr>
            </w:pPr>
          </w:p>
        </w:tc>
        <w:tc>
          <w:tcPr>
            <w:tcW w:w="1100" w:type="dxa"/>
            <w:vAlign w:val="center"/>
          </w:tcPr>
          <w:p w:rsidR="000E2BC4" w:rsidRPr="00832D94" w:rsidRDefault="00AF1CD9">
            <w:pPr>
              <w:spacing w:line="240" w:lineRule="auto"/>
              <w:jc w:val="center"/>
              <w:rPr>
                <w:rFonts w:eastAsia="宋体"/>
                <w:bCs/>
                <w:color w:val="FF0000"/>
                <w:kern w:val="0"/>
                <w:sz w:val="21"/>
                <w:szCs w:val="21"/>
              </w:rPr>
            </w:pPr>
            <w:r w:rsidRPr="00832D94">
              <w:rPr>
                <w:rFonts w:eastAsia="宋体"/>
                <w:bCs/>
                <w:color w:val="FF0000"/>
                <w:kern w:val="0"/>
                <w:sz w:val="21"/>
                <w:szCs w:val="21"/>
              </w:rPr>
              <w:t>PVC</w:t>
            </w:r>
            <w:r w:rsidRPr="00832D94">
              <w:rPr>
                <w:rFonts w:eastAsia="宋体"/>
                <w:bCs/>
                <w:color w:val="FF0000"/>
                <w:kern w:val="0"/>
                <w:sz w:val="21"/>
                <w:szCs w:val="21"/>
              </w:rPr>
              <w:t>管材</w:t>
            </w:r>
            <w:r w:rsidRPr="00832D94">
              <w:rPr>
                <w:rFonts w:eastAsia="宋体"/>
                <w:bCs/>
                <w:color w:val="FF0000"/>
                <w:kern w:val="0"/>
                <w:sz w:val="21"/>
                <w:szCs w:val="21"/>
              </w:rPr>
              <w:lastRenderedPageBreak/>
              <w:t>破碎</w:t>
            </w:r>
          </w:p>
        </w:tc>
        <w:tc>
          <w:tcPr>
            <w:tcW w:w="709"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lastRenderedPageBreak/>
              <w:t>有组</w:t>
            </w:r>
            <w:r w:rsidRPr="00832D94">
              <w:rPr>
                <w:rFonts w:eastAsia="宋体"/>
                <w:color w:val="FF0000"/>
                <w:kern w:val="0"/>
                <w:sz w:val="21"/>
                <w:szCs w:val="21"/>
              </w:rPr>
              <w:lastRenderedPageBreak/>
              <w:t>织</w:t>
            </w:r>
          </w:p>
        </w:tc>
        <w:tc>
          <w:tcPr>
            <w:tcW w:w="1275"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lastRenderedPageBreak/>
              <w:t>粉尘</w:t>
            </w:r>
          </w:p>
        </w:tc>
        <w:tc>
          <w:tcPr>
            <w:tcW w:w="1194" w:type="dxa"/>
            <w:vAlign w:val="center"/>
          </w:tcPr>
          <w:p w:rsidR="000E2BC4" w:rsidRPr="00832D94" w:rsidRDefault="00AF1CD9">
            <w:pPr>
              <w:spacing w:line="240" w:lineRule="auto"/>
              <w:jc w:val="center"/>
              <w:rPr>
                <w:rFonts w:eastAsia="宋体"/>
                <w:bCs/>
                <w:color w:val="FF0000"/>
                <w:kern w:val="0"/>
                <w:sz w:val="21"/>
                <w:szCs w:val="21"/>
              </w:rPr>
            </w:pPr>
            <w:r w:rsidRPr="00832D94">
              <w:rPr>
                <w:rFonts w:eastAsia="宋体"/>
                <w:bCs/>
                <w:color w:val="FF0000"/>
                <w:kern w:val="0"/>
                <w:sz w:val="21"/>
                <w:szCs w:val="21"/>
              </w:rPr>
              <w:t>0.05t/a</w:t>
            </w:r>
          </w:p>
        </w:tc>
        <w:tc>
          <w:tcPr>
            <w:tcW w:w="2977" w:type="dxa"/>
            <w:vMerge/>
            <w:vAlign w:val="center"/>
          </w:tcPr>
          <w:p w:rsidR="000E2BC4" w:rsidRPr="00832D94" w:rsidRDefault="000E2BC4">
            <w:pPr>
              <w:spacing w:line="240" w:lineRule="auto"/>
              <w:jc w:val="center"/>
              <w:rPr>
                <w:rFonts w:eastAsia="宋体"/>
                <w:bCs/>
                <w:color w:val="FF0000"/>
                <w:kern w:val="0"/>
                <w:sz w:val="21"/>
                <w:szCs w:val="21"/>
              </w:rPr>
            </w:pPr>
          </w:p>
        </w:tc>
        <w:tc>
          <w:tcPr>
            <w:tcW w:w="932" w:type="dxa"/>
            <w:vMerge/>
            <w:vAlign w:val="center"/>
          </w:tcPr>
          <w:p w:rsidR="000E2BC4" w:rsidRPr="00832D94" w:rsidRDefault="000E2BC4">
            <w:pPr>
              <w:spacing w:line="240" w:lineRule="auto"/>
              <w:jc w:val="center"/>
              <w:rPr>
                <w:rFonts w:eastAsia="宋体"/>
                <w:color w:val="FF0000"/>
                <w:kern w:val="0"/>
                <w:sz w:val="21"/>
                <w:szCs w:val="21"/>
              </w:rPr>
            </w:pPr>
          </w:p>
        </w:tc>
      </w:tr>
      <w:tr w:rsidR="00832D94" w:rsidRPr="00832D94">
        <w:trPr>
          <w:trHeight w:val="340"/>
          <w:jc w:val="center"/>
        </w:trPr>
        <w:tc>
          <w:tcPr>
            <w:tcW w:w="426" w:type="dxa"/>
            <w:vMerge/>
            <w:vAlign w:val="center"/>
          </w:tcPr>
          <w:p w:rsidR="000E2BC4" w:rsidRPr="00832D94" w:rsidRDefault="000E2BC4">
            <w:pPr>
              <w:spacing w:line="240" w:lineRule="auto"/>
              <w:jc w:val="center"/>
              <w:rPr>
                <w:rFonts w:eastAsia="宋体"/>
                <w:color w:val="FF0000"/>
                <w:kern w:val="0"/>
                <w:sz w:val="21"/>
                <w:szCs w:val="21"/>
              </w:rPr>
            </w:pPr>
          </w:p>
        </w:tc>
        <w:tc>
          <w:tcPr>
            <w:tcW w:w="1100"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3#</w:t>
            </w:r>
            <w:r w:rsidRPr="00832D94">
              <w:rPr>
                <w:rFonts w:eastAsia="宋体"/>
                <w:color w:val="FF0000"/>
                <w:kern w:val="0"/>
                <w:sz w:val="21"/>
                <w:szCs w:val="21"/>
              </w:rPr>
              <w:t>车间</w:t>
            </w:r>
          </w:p>
        </w:tc>
        <w:tc>
          <w:tcPr>
            <w:tcW w:w="1100"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滴灌带生产</w:t>
            </w:r>
          </w:p>
        </w:tc>
        <w:tc>
          <w:tcPr>
            <w:tcW w:w="709"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有组织</w:t>
            </w:r>
          </w:p>
        </w:tc>
        <w:tc>
          <w:tcPr>
            <w:tcW w:w="1275"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非甲烷总烃</w:t>
            </w:r>
          </w:p>
        </w:tc>
        <w:tc>
          <w:tcPr>
            <w:tcW w:w="1194"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2.63t/a</w:t>
            </w:r>
          </w:p>
        </w:tc>
        <w:tc>
          <w:tcPr>
            <w:tcW w:w="2977" w:type="dxa"/>
            <w:vAlign w:val="center"/>
          </w:tcPr>
          <w:p w:rsidR="000E2BC4" w:rsidRPr="00832D94" w:rsidRDefault="00AF1CD9">
            <w:pPr>
              <w:spacing w:line="240" w:lineRule="auto"/>
              <w:jc w:val="center"/>
              <w:rPr>
                <w:rFonts w:eastAsia="宋体"/>
                <w:bCs/>
                <w:color w:val="FF0000"/>
                <w:kern w:val="0"/>
                <w:sz w:val="21"/>
                <w:szCs w:val="21"/>
              </w:rPr>
            </w:pPr>
            <w:r w:rsidRPr="00832D94">
              <w:rPr>
                <w:rFonts w:eastAsia="宋体"/>
                <w:bCs/>
                <w:color w:val="FF0000"/>
                <w:kern w:val="0"/>
                <w:sz w:val="21"/>
                <w:szCs w:val="21"/>
              </w:rPr>
              <w:t>每台挤出机上方分别设置</w:t>
            </w:r>
            <w:r w:rsidRPr="00832D94">
              <w:rPr>
                <w:rFonts w:eastAsia="宋体"/>
                <w:bCs/>
                <w:color w:val="FF0000"/>
                <w:kern w:val="0"/>
                <w:sz w:val="21"/>
                <w:szCs w:val="21"/>
              </w:rPr>
              <w:t>1</w:t>
            </w:r>
            <w:r w:rsidRPr="00832D94">
              <w:rPr>
                <w:rFonts w:eastAsia="宋体"/>
                <w:bCs/>
                <w:color w:val="FF0000"/>
                <w:kern w:val="0"/>
                <w:sz w:val="21"/>
                <w:szCs w:val="21"/>
              </w:rPr>
              <w:t>个集气罩（共设置</w:t>
            </w:r>
            <w:r w:rsidRPr="00832D94">
              <w:rPr>
                <w:rFonts w:eastAsia="宋体"/>
                <w:bCs/>
                <w:color w:val="FF0000"/>
                <w:kern w:val="0"/>
                <w:sz w:val="21"/>
                <w:szCs w:val="21"/>
              </w:rPr>
              <w:t>7</w:t>
            </w:r>
            <w:r w:rsidRPr="00832D94">
              <w:rPr>
                <w:rFonts w:eastAsia="宋体"/>
                <w:bCs/>
                <w:color w:val="FF0000"/>
                <w:kern w:val="0"/>
                <w:sz w:val="21"/>
                <w:szCs w:val="21"/>
              </w:rPr>
              <w:t>个集气罩），设置引风机将收集废气引至一套</w:t>
            </w:r>
            <w:r w:rsidRPr="00832D94">
              <w:rPr>
                <w:rFonts w:eastAsia="宋体"/>
                <w:bCs/>
                <w:color w:val="FF0000"/>
                <w:kern w:val="0"/>
                <w:sz w:val="21"/>
                <w:szCs w:val="21"/>
              </w:rPr>
              <w:t>UV</w:t>
            </w:r>
            <w:r w:rsidRPr="00832D94">
              <w:rPr>
                <w:rFonts w:eastAsia="宋体"/>
                <w:bCs/>
                <w:color w:val="FF0000"/>
                <w:kern w:val="0"/>
                <w:sz w:val="21"/>
                <w:szCs w:val="21"/>
              </w:rPr>
              <w:t>光氧催化装置</w:t>
            </w:r>
            <w:r w:rsidRPr="00832D94">
              <w:rPr>
                <w:rFonts w:eastAsia="宋体"/>
                <w:bCs/>
                <w:color w:val="FF0000"/>
                <w:kern w:val="0"/>
                <w:sz w:val="21"/>
                <w:szCs w:val="21"/>
              </w:rPr>
              <w:t>+</w:t>
            </w:r>
            <w:r w:rsidRPr="00832D94">
              <w:rPr>
                <w:rFonts w:eastAsia="宋体"/>
                <w:bCs/>
                <w:color w:val="FF0000"/>
                <w:kern w:val="0"/>
                <w:sz w:val="21"/>
                <w:szCs w:val="21"/>
              </w:rPr>
              <w:t>活性炭吸附装置处置后通过</w:t>
            </w:r>
            <w:r w:rsidRPr="00832D94">
              <w:rPr>
                <w:rFonts w:eastAsia="宋体"/>
                <w:bCs/>
                <w:color w:val="FF0000"/>
                <w:kern w:val="0"/>
                <w:sz w:val="21"/>
                <w:szCs w:val="21"/>
              </w:rPr>
              <w:t>1</w:t>
            </w:r>
            <w:r w:rsidRPr="00832D94">
              <w:rPr>
                <w:rFonts w:eastAsia="宋体"/>
                <w:bCs/>
                <w:color w:val="FF0000"/>
                <w:kern w:val="0"/>
                <w:sz w:val="21"/>
                <w:szCs w:val="21"/>
              </w:rPr>
              <w:t>根</w:t>
            </w:r>
            <w:r w:rsidRPr="00832D94">
              <w:rPr>
                <w:rFonts w:eastAsia="宋体"/>
                <w:bCs/>
                <w:color w:val="FF0000"/>
                <w:kern w:val="0"/>
                <w:sz w:val="21"/>
                <w:szCs w:val="21"/>
              </w:rPr>
              <w:t>15m</w:t>
            </w:r>
            <w:r w:rsidRPr="00832D94">
              <w:rPr>
                <w:rFonts w:eastAsia="宋体"/>
                <w:bCs/>
                <w:color w:val="FF0000"/>
                <w:kern w:val="0"/>
                <w:sz w:val="21"/>
                <w:szCs w:val="21"/>
              </w:rPr>
              <w:t>高排气筒</w:t>
            </w:r>
            <w:r w:rsidRPr="00832D94">
              <w:rPr>
                <w:rFonts w:eastAsia="宋体"/>
                <w:bCs/>
                <w:color w:val="FF0000"/>
                <w:kern w:val="0"/>
                <w:sz w:val="21"/>
                <w:szCs w:val="21"/>
              </w:rPr>
              <w:t>DA004</w:t>
            </w:r>
            <w:r w:rsidRPr="00832D94">
              <w:rPr>
                <w:rFonts w:eastAsia="宋体"/>
                <w:bCs/>
                <w:color w:val="FF0000"/>
                <w:kern w:val="0"/>
                <w:sz w:val="21"/>
                <w:szCs w:val="21"/>
              </w:rPr>
              <w:t>外排</w:t>
            </w:r>
          </w:p>
        </w:tc>
        <w:tc>
          <w:tcPr>
            <w:tcW w:w="932"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2.37t/a</w:t>
            </w:r>
          </w:p>
        </w:tc>
      </w:tr>
      <w:tr w:rsidR="00832D94" w:rsidRPr="00832D94">
        <w:trPr>
          <w:trHeight w:val="340"/>
          <w:jc w:val="center"/>
        </w:trPr>
        <w:tc>
          <w:tcPr>
            <w:tcW w:w="426" w:type="dxa"/>
            <w:vMerge/>
            <w:vAlign w:val="center"/>
          </w:tcPr>
          <w:p w:rsidR="000E2BC4" w:rsidRPr="00832D94" w:rsidRDefault="000E2BC4">
            <w:pPr>
              <w:spacing w:line="240" w:lineRule="auto"/>
              <w:jc w:val="center"/>
              <w:rPr>
                <w:rFonts w:eastAsia="宋体"/>
                <w:color w:val="FF0000"/>
                <w:kern w:val="0"/>
                <w:sz w:val="21"/>
                <w:szCs w:val="21"/>
              </w:rPr>
            </w:pPr>
          </w:p>
        </w:tc>
        <w:tc>
          <w:tcPr>
            <w:tcW w:w="1100" w:type="dxa"/>
            <w:vAlign w:val="center"/>
          </w:tcPr>
          <w:p w:rsidR="000E2BC4" w:rsidRPr="00832D94" w:rsidRDefault="00AF1CD9">
            <w:pPr>
              <w:spacing w:line="240" w:lineRule="auto"/>
              <w:jc w:val="center"/>
              <w:rPr>
                <w:rFonts w:eastAsia="宋体"/>
                <w:bCs/>
                <w:color w:val="FF0000"/>
                <w:kern w:val="0"/>
                <w:sz w:val="21"/>
                <w:szCs w:val="21"/>
              </w:rPr>
            </w:pPr>
            <w:r w:rsidRPr="00832D94">
              <w:rPr>
                <w:rFonts w:eastAsia="宋体"/>
                <w:bCs/>
                <w:color w:val="FF0000"/>
                <w:kern w:val="0"/>
                <w:sz w:val="21"/>
                <w:szCs w:val="21"/>
              </w:rPr>
              <w:t>5#</w:t>
            </w:r>
            <w:r w:rsidRPr="00832D94">
              <w:rPr>
                <w:rFonts w:eastAsia="宋体"/>
                <w:bCs/>
                <w:color w:val="FF0000"/>
                <w:kern w:val="0"/>
                <w:sz w:val="21"/>
                <w:szCs w:val="21"/>
              </w:rPr>
              <w:t>车间</w:t>
            </w:r>
          </w:p>
        </w:tc>
        <w:tc>
          <w:tcPr>
            <w:tcW w:w="1100" w:type="dxa"/>
            <w:vAlign w:val="center"/>
          </w:tcPr>
          <w:p w:rsidR="000E2BC4" w:rsidRPr="00832D94" w:rsidRDefault="00AF1CD9">
            <w:pPr>
              <w:spacing w:line="240" w:lineRule="auto"/>
              <w:jc w:val="center"/>
              <w:rPr>
                <w:rFonts w:eastAsia="宋体"/>
                <w:bCs/>
                <w:color w:val="FF0000"/>
                <w:kern w:val="0"/>
                <w:sz w:val="21"/>
                <w:szCs w:val="21"/>
              </w:rPr>
            </w:pPr>
            <w:r w:rsidRPr="00832D94">
              <w:rPr>
                <w:rFonts w:eastAsia="宋体"/>
                <w:bCs/>
                <w:color w:val="FF0000"/>
                <w:kern w:val="0"/>
                <w:sz w:val="21"/>
                <w:szCs w:val="21"/>
              </w:rPr>
              <w:t>滴灌带生产</w:t>
            </w:r>
          </w:p>
        </w:tc>
        <w:tc>
          <w:tcPr>
            <w:tcW w:w="709"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有组织</w:t>
            </w:r>
          </w:p>
        </w:tc>
        <w:tc>
          <w:tcPr>
            <w:tcW w:w="1275"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非甲烷总烃</w:t>
            </w:r>
          </w:p>
        </w:tc>
        <w:tc>
          <w:tcPr>
            <w:tcW w:w="1194"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2.63t/a</w:t>
            </w:r>
          </w:p>
        </w:tc>
        <w:tc>
          <w:tcPr>
            <w:tcW w:w="2977" w:type="dxa"/>
            <w:vAlign w:val="center"/>
          </w:tcPr>
          <w:p w:rsidR="000E2BC4" w:rsidRPr="00832D94" w:rsidRDefault="00AF1CD9">
            <w:pPr>
              <w:spacing w:line="240" w:lineRule="auto"/>
              <w:jc w:val="center"/>
              <w:rPr>
                <w:rFonts w:eastAsia="宋体"/>
                <w:bCs/>
                <w:color w:val="FF0000"/>
                <w:kern w:val="0"/>
                <w:sz w:val="21"/>
                <w:szCs w:val="21"/>
              </w:rPr>
            </w:pPr>
            <w:r w:rsidRPr="00832D94">
              <w:rPr>
                <w:rFonts w:eastAsia="宋体"/>
                <w:bCs/>
                <w:color w:val="FF0000"/>
                <w:kern w:val="0"/>
                <w:sz w:val="21"/>
                <w:szCs w:val="21"/>
              </w:rPr>
              <w:t>每台挤出机上方分别设置</w:t>
            </w:r>
            <w:r w:rsidRPr="00832D94">
              <w:rPr>
                <w:rFonts w:eastAsia="宋体"/>
                <w:bCs/>
                <w:color w:val="FF0000"/>
                <w:kern w:val="0"/>
                <w:sz w:val="21"/>
                <w:szCs w:val="21"/>
              </w:rPr>
              <w:t>1</w:t>
            </w:r>
            <w:r w:rsidRPr="00832D94">
              <w:rPr>
                <w:rFonts w:eastAsia="宋体"/>
                <w:bCs/>
                <w:color w:val="FF0000"/>
                <w:kern w:val="0"/>
                <w:sz w:val="21"/>
                <w:szCs w:val="21"/>
              </w:rPr>
              <w:t>个集气罩（共设置</w:t>
            </w:r>
            <w:r w:rsidRPr="00832D94">
              <w:rPr>
                <w:rFonts w:eastAsia="宋体"/>
                <w:bCs/>
                <w:color w:val="FF0000"/>
                <w:kern w:val="0"/>
                <w:sz w:val="21"/>
                <w:szCs w:val="21"/>
              </w:rPr>
              <w:t>7</w:t>
            </w:r>
            <w:r w:rsidRPr="00832D94">
              <w:rPr>
                <w:rFonts w:eastAsia="宋体"/>
                <w:bCs/>
                <w:color w:val="FF0000"/>
                <w:kern w:val="0"/>
                <w:sz w:val="21"/>
                <w:szCs w:val="21"/>
              </w:rPr>
              <w:t>个集气罩），设置引风机将收集废气引至一套</w:t>
            </w:r>
            <w:r w:rsidRPr="00832D94">
              <w:rPr>
                <w:rFonts w:eastAsia="宋体"/>
                <w:bCs/>
                <w:color w:val="FF0000"/>
                <w:kern w:val="0"/>
                <w:sz w:val="21"/>
                <w:szCs w:val="21"/>
              </w:rPr>
              <w:t>UV</w:t>
            </w:r>
            <w:r w:rsidRPr="00832D94">
              <w:rPr>
                <w:rFonts w:eastAsia="宋体"/>
                <w:bCs/>
                <w:color w:val="FF0000"/>
                <w:kern w:val="0"/>
                <w:sz w:val="21"/>
                <w:szCs w:val="21"/>
              </w:rPr>
              <w:t>光氧催化装置</w:t>
            </w:r>
            <w:r w:rsidRPr="00832D94">
              <w:rPr>
                <w:rFonts w:eastAsia="宋体"/>
                <w:bCs/>
                <w:color w:val="FF0000"/>
                <w:kern w:val="0"/>
                <w:sz w:val="21"/>
                <w:szCs w:val="21"/>
              </w:rPr>
              <w:t>+</w:t>
            </w:r>
            <w:r w:rsidRPr="00832D94">
              <w:rPr>
                <w:rFonts w:eastAsia="宋体"/>
                <w:bCs/>
                <w:color w:val="FF0000"/>
                <w:kern w:val="0"/>
                <w:sz w:val="21"/>
                <w:szCs w:val="21"/>
              </w:rPr>
              <w:t>活性炭吸附装置处置后通过</w:t>
            </w:r>
            <w:r w:rsidRPr="00832D94">
              <w:rPr>
                <w:rFonts w:eastAsia="宋体"/>
                <w:bCs/>
                <w:color w:val="FF0000"/>
                <w:kern w:val="0"/>
                <w:sz w:val="21"/>
                <w:szCs w:val="21"/>
              </w:rPr>
              <w:t>1</w:t>
            </w:r>
            <w:r w:rsidRPr="00832D94">
              <w:rPr>
                <w:rFonts w:eastAsia="宋体"/>
                <w:bCs/>
                <w:color w:val="FF0000"/>
                <w:kern w:val="0"/>
                <w:sz w:val="21"/>
                <w:szCs w:val="21"/>
              </w:rPr>
              <w:t>根</w:t>
            </w:r>
            <w:r w:rsidRPr="00832D94">
              <w:rPr>
                <w:rFonts w:eastAsia="宋体"/>
                <w:bCs/>
                <w:color w:val="FF0000"/>
                <w:kern w:val="0"/>
                <w:sz w:val="21"/>
                <w:szCs w:val="21"/>
              </w:rPr>
              <w:t>15m</w:t>
            </w:r>
            <w:r w:rsidRPr="00832D94">
              <w:rPr>
                <w:rFonts w:eastAsia="宋体"/>
                <w:bCs/>
                <w:color w:val="FF0000"/>
                <w:kern w:val="0"/>
                <w:sz w:val="21"/>
                <w:szCs w:val="21"/>
              </w:rPr>
              <w:t>高排气筒</w:t>
            </w:r>
            <w:r w:rsidRPr="00832D94">
              <w:rPr>
                <w:rFonts w:eastAsia="宋体"/>
                <w:bCs/>
                <w:color w:val="FF0000"/>
                <w:kern w:val="0"/>
                <w:sz w:val="21"/>
                <w:szCs w:val="21"/>
              </w:rPr>
              <w:t>DA006</w:t>
            </w:r>
            <w:r w:rsidRPr="00832D94">
              <w:rPr>
                <w:rFonts w:eastAsia="宋体"/>
                <w:bCs/>
                <w:color w:val="FF0000"/>
                <w:kern w:val="0"/>
                <w:sz w:val="21"/>
                <w:szCs w:val="21"/>
              </w:rPr>
              <w:t>外排</w:t>
            </w:r>
          </w:p>
        </w:tc>
        <w:tc>
          <w:tcPr>
            <w:tcW w:w="932"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2.37t/a</w:t>
            </w:r>
          </w:p>
        </w:tc>
      </w:tr>
      <w:tr w:rsidR="00832D94" w:rsidRPr="00832D94">
        <w:trPr>
          <w:trHeight w:val="340"/>
          <w:jc w:val="center"/>
        </w:trPr>
        <w:tc>
          <w:tcPr>
            <w:tcW w:w="426" w:type="dxa"/>
            <w:vMerge/>
            <w:vAlign w:val="center"/>
          </w:tcPr>
          <w:p w:rsidR="000E2BC4" w:rsidRPr="00832D94" w:rsidRDefault="000E2BC4">
            <w:pPr>
              <w:spacing w:line="240" w:lineRule="auto"/>
              <w:jc w:val="center"/>
              <w:rPr>
                <w:rFonts w:eastAsia="宋体"/>
                <w:color w:val="FF0000"/>
                <w:kern w:val="0"/>
                <w:sz w:val="21"/>
                <w:szCs w:val="21"/>
              </w:rPr>
            </w:pPr>
          </w:p>
        </w:tc>
        <w:tc>
          <w:tcPr>
            <w:tcW w:w="1100" w:type="dxa"/>
            <w:vMerge w:val="restart"/>
            <w:vAlign w:val="center"/>
          </w:tcPr>
          <w:p w:rsidR="000E2BC4" w:rsidRPr="00832D94" w:rsidRDefault="00AF1CD9">
            <w:pPr>
              <w:spacing w:line="240" w:lineRule="auto"/>
              <w:jc w:val="center"/>
              <w:rPr>
                <w:rFonts w:eastAsia="宋体"/>
                <w:bCs/>
                <w:color w:val="FF0000"/>
                <w:kern w:val="0"/>
                <w:sz w:val="21"/>
                <w:szCs w:val="21"/>
              </w:rPr>
            </w:pPr>
            <w:r w:rsidRPr="00832D94">
              <w:rPr>
                <w:rFonts w:eastAsia="宋体"/>
                <w:bCs/>
                <w:color w:val="FF0000"/>
                <w:kern w:val="0"/>
                <w:sz w:val="21"/>
                <w:szCs w:val="21"/>
              </w:rPr>
              <w:t>6#</w:t>
            </w:r>
            <w:r w:rsidRPr="00832D94">
              <w:rPr>
                <w:rFonts w:eastAsia="宋体"/>
                <w:bCs/>
                <w:color w:val="FF0000"/>
                <w:kern w:val="0"/>
                <w:sz w:val="21"/>
                <w:szCs w:val="21"/>
              </w:rPr>
              <w:t>车间</w:t>
            </w:r>
          </w:p>
        </w:tc>
        <w:tc>
          <w:tcPr>
            <w:tcW w:w="1100" w:type="dxa"/>
            <w:vAlign w:val="center"/>
          </w:tcPr>
          <w:p w:rsidR="000E2BC4" w:rsidRPr="00832D94" w:rsidRDefault="00AF1CD9">
            <w:pPr>
              <w:spacing w:line="240" w:lineRule="auto"/>
              <w:jc w:val="center"/>
              <w:rPr>
                <w:rFonts w:eastAsia="宋体"/>
                <w:bCs/>
                <w:color w:val="FF0000"/>
                <w:kern w:val="0"/>
                <w:sz w:val="21"/>
                <w:szCs w:val="21"/>
              </w:rPr>
            </w:pPr>
            <w:r w:rsidRPr="00832D94">
              <w:rPr>
                <w:rFonts w:eastAsia="宋体"/>
                <w:bCs/>
                <w:color w:val="FF0000"/>
                <w:kern w:val="0"/>
                <w:sz w:val="21"/>
                <w:szCs w:val="21"/>
              </w:rPr>
              <w:t>废旧编织袋及吨包袋造粒</w:t>
            </w:r>
          </w:p>
        </w:tc>
        <w:tc>
          <w:tcPr>
            <w:tcW w:w="709"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有组织</w:t>
            </w:r>
          </w:p>
        </w:tc>
        <w:tc>
          <w:tcPr>
            <w:tcW w:w="1275"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非甲烷总烃</w:t>
            </w:r>
          </w:p>
        </w:tc>
        <w:tc>
          <w:tcPr>
            <w:tcW w:w="1194"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0.69t/a</w:t>
            </w:r>
          </w:p>
        </w:tc>
        <w:tc>
          <w:tcPr>
            <w:tcW w:w="2977" w:type="dxa"/>
            <w:vMerge w:val="restart"/>
            <w:vAlign w:val="center"/>
          </w:tcPr>
          <w:p w:rsidR="000E2BC4" w:rsidRPr="00832D94" w:rsidRDefault="00AF1CD9">
            <w:pPr>
              <w:spacing w:line="240" w:lineRule="auto"/>
              <w:jc w:val="center"/>
              <w:rPr>
                <w:rFonts w:eastAsia="宋体"/>
                <w:bCs/>
                <w:color w:val="FF0000"/>
                <w:kern w:val="0"/>
                <w:sz w:val="21"/>
                <w:szCs w:val="21"/>
              </w:rPr>
            </w:pPr>
            <w:r w:rsidRPr="00832D94">
              <w:rPr>
                <w:rFonts w:eastAsia="宋体"/>
                <w:bCs/>
                <w:color w:val="FF0000"/>
                <w:kern w:val="0"/>
                <w:sz w:val="21"/>
                <w:szCs w:val="21"/>
              </w:rPr>
              <w:t>每台造粒机、熔融注塑机、拉丝机上方分别设置</w:t>
            </w:r>
            <w:r w:rsidRPr="00832D94">
              <w:rPr>
                <w:rFonts w:eastAsia="宋体"/>
                <w:bCs/>
                <w:color w:val="FF0000"/>
                <w:kern w:val="0"/>
                <w:sz w:val="21"/>
                <w:szCs w:val="21"/>
              </w:rPr>
              <w:t>1</w:t>
            </w:r>
            <w:r w:rsidRPr="00832D94">
              <w:rPr>
                <w:rFonts w:eastAsia="宋体"/>
                <w:bCs/>
                <w:color w:val="FF0000"/>
                <w:kern w:val="0"/>
                <w:sz w:val="21"/>
                <w:szCs w:val="21"/>
              </w:rPr>
              <w:t>个集气罩（共设置</w:t>
            </w:r>
            <w:r w:rsidRPr="00832D94">
              <w:rPr>
                <w:rFonts w:eastAsia="宋体"/>
                <w:bCs/>
                <w:color w:val="FF0000"/>
                <w:kern w:val="0"/>
                <w:sz w:val="21"/>
                <w:szCs w:val="21"/>
              </w:rPr>
              <w:t>8</w:t>
            </w:r>
            <w:r w:rsidRPr="00832D94">
              <w:rPr>
                <w:rFonts w:eastAsia="宋体"/>
                <w:bCs/>
                <w:color w:val="FF0000"/>
                <w:kern w:val="0"/>
                <w:sz w:val="21"/>
                <w:szCs w:val="21"/>
              </w:rPr>
              <w:t>个集气罩），设置引风机将收集废气引至一套</w:t>
            </w:r>
            <w:r w:rsidRPr="00832D94">
              <w:rPr>
                <w:rFonts w:eastAsia="宋体"/>
                <w:bCs/>
                <w:color w:val="FF0000"/>
                <w:kern w:val="0"/>
                <w:sz w:val="21"/>
                <w:szCs w:val="21"/>
              </w:rPr>
              <w:t>UV</w:t>
            </w:r>
            <w:r w:rsidRPr="00832D94">
              <w:rPr>
                <w:rFonts w:eastAsia="宋体"/>
                <w:bCs/>
                <w:color w:val="FF0000"/>
                <w:kern w:val="0"/>
                <w:sz w:val="21"/>
                <w:szCs w:val="21"/>
              </w:rPr>
              <w:t>光氧催化装置</w:t>
            </w:r>
            <w:r w:rsidRPr="00832D94">
              <w:rPr>
                <w:rFonts w:eastAsia="宋体"/>
                <w:bCs/>
                <w:color w:val="FF0000"/>
                <w:kern w:val="0"/>
                <w:sz w:val="21"/>
                <w:szCs w:val="21"/>
              </w:rPr>
              <w:t>+</w:t>
            </w:r>
            <w:r w:rsidRPr="00832D94">
              <w:rPr>
                <w:rFonts w:eastAsia="宋体"/>
                <w:bCs/>
                <w:color w:val="FF0000"/>
                <w:kern w:val="0"/>
                <w:sz w:val="21"/>
                <w:szCs w:val="21"/>
              </w:rPr>
              <w:t>活性炭吸附装置处置后通过</w:t>
            </w:r>
            <w:r w:rsidRPr="00832D94">
              <w:rPr>
                <w:rFonts w:eastAsia="宋体"/>
                <w:bCs/>
                <w:color w:val="FF0000"/>
                <w:kern w:val="0"/>
                <w:sz w:val="21"/>
                <w:szCs w:val="21"/>
              </w:rPr>
              <w:t>1</w:t>
            </w:r>
            <w:r w:rsidRPr="00832D94">
              <w:rPr>
                <w:rFonts w:eastAsia="宋体"/>
                <w:bCs/>
                <w:color w:val="FF0000"/>
                <w:kern w:val="0"/>
                <w:sz w:val="21"/>
                <w:szCs w:val="21"/>
              </w:rPr>
              <w:t>根</w:t>
            </w:r>
            <w:r w:rsidRPr="00832D94">
              <w:rPr>
                <w:rFonts w:eastAsia="宋体"/>
                <w:bCs/>
                <w:color w:val="FF0000"/>
                <w:kern w:val="0"/>
                <w:sz w:val="21"/>
                <w:szCs w:val="21"/>
              </w:rPr>
              <w:t>15m</w:t>
            </w:r>
            <w:r w:rsidRPr="00832D94">
              <w:rPr>
                <w:rFonts w:eastAsia="宋体"/>
                <w:bCs/>
                <w:color w:val="FF0000"/>
                <w:kern w:val="0"/>
                <w:sz w:val="21"/>
                <w:szCs w:val="21"/>
              </w:rPr>
              <w:t>高排气筒</w:t>
            </w:r>
            <w:r w:rsidRPr="00832D94">
              <w:rPr>
                <w:rFonts w:eastAsia="宋体"/>
                <w:bCs/>
                <w:color w:val="FF0000"/>
                <w:kern w:val="0"/>
                <w:sz w:val="21"/>
                <w:szCs w:val="21"/>
              </w:rPr>
              <w:t>DA007</w:t>
            </w:r>
            <w:r w:rsidRPr="00832D94">
              <w:rPr>
                <w:rFonts w:eastAsia="宋体"/>
                <w:bCs/>
                <w:color w:val="FF0000"/>
                <w:kern w:val="0"/>
                <w:sz w:val="21"/>
                <w:szCs w:val="21"/>
              </w:rPr>
              <w:t>外排</w:t>
            </w:r>
          </w:p>
        </w:tc>
        <w:tc>
          <w:tcPr>
            <w:tcW w:w="932" w:type="dxa"/>
            <w:vMerge w:val="restart"/>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7.50t/a</w:t>
            </w:r>
          </w:p>
        </w:tc>
      </w:tr>
      <w:tr w:rsidR="00832D94" w:rsidRPr="00832D94">
        <w:trPr>
          <w:trHeight w:val="340"/>
          <w:jc w:val="center"/>
        </w:trPr>
        <w:tc>
          <w:tcPr>
            <w:tcW w:w="426" w:type="dxa"/>
            <w:vMerge/>
            <w:vAlign w:val="center"/>
          </w:tcPr>
          <w:p w:rsidR="000E2BC4" w:rsidRPr="00832D94" w:rsidRDefault="000E2BC4">
            <w:pPr>
              <w:spacing w:line="240" w:lineRule="auto"/>
              <w:jc w:val="center"/>
              <w:rPr>
                <w:rFonts w:eastAsia="宋体"/>
                <w:color w:val="FF0000"/>
                <w:kern w:val="0"/>
                <w:sz w:val="21"/>
                <w:szCs w:val="21"/>
              </w:rPr>
            </w:pPr>
          </w:p>
        </w:tc>
        <w:tc>
          <w:tcPr>
            <w:tcW w:w="1100" w:type="dxa"/>
            <w:vMerge/>
            <w:vAlign w:val="center"/>
          </w:tcPr>
          <w:p w:rsidR="000E2BC4" w:rsidRPr="00832D94" w:rsidRDefault="000E2BC4">
            <w:pPr>
              <w:spacing w:line="240" w:lineRule="auto"/>
              <w:jc w:val="center"/>
              <w:rPr>
                <w:rFonts w:eastAsia="宋体"/>
                <w:bCs/>
                <w:color w:val="FF0000"/>
                <w:kern w:val="0"/>
                <w:sz w:val="21"/>
                <w:szCs w:val="21"/>
              </w:rPr>
            </w:pPr>
          </w:p>
        </w:tc>
        <w:tc>
          <w:tcPr>
            <w:tcW w:w="1100" w:type="dxa"/>
            <w:vAlign w:val="center"/>
          </w:tcPr>
          <w:p w:rsidR="000E2BC4" w:rsidRPr="00832D94" w:rsidRDefault="00AF1CD9">
            <w:pPr>
              <w:spacing w:line="240" w:lineRule="auto"/>
              <w:jc w:val="center"/>
              <w:rPr>
                <w:rFonts w:eastAsia="宋体"/>
                <w:bCs/>
                <w:color w:val="FF0000"/>
                <w:kern w:val="0"/>
                <w:sz w:val="21"/>
                <w:szCs w:val="21"/>
              </w:rPr>
            </w:pPr>
            <w:r w:rsidRPr="00832D94">
              <w:rPr>
                <w:rFonts w:eastAsia="宋体"/>
                <w:bCs/>
                <w:color w:val="FF0000"/>
                <w:kern w:val="0"/>
                <w:sz w:val="21"/>
                <w:szCs w:val="21"/>
              </w:rPr>
              <w:t>编织袋生产</w:t>
            </w:r>
          </w:p>
        </w:tc>
        <w:tc>
          <w:tcPr>
            <w:tcW w:w="709"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有组织</w:t>
            </w:r>
          </w:p>
        </w:tc>
        <w:tc>
          <w:tcPr>
            <w:tcW w:w="1275"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非甲烷总烃</w:t>
            </w:r>
          </w:p>
        </w:tc>
        <w:tc>
          <w:tcPr>
            <w:tcW w:w="1194"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7.56t/a</w:t>
            </w:r>
          </w:p>
        </w:tc>
        <w:tc>
          <w:tcPr>
            <w:tcW w:w="2977" w:type="dxa"/>
            <w:vMerge/>
            <w:vAlign w:val="center"/>
          </w:tcPr>
          <w:p w:rsidR="000E2BC4" w:rsidRPr="00832D94" w:rsidRDefault="000E2BC4">
            <w:pPr>
              <w:spacing w:line="240" w:lineRule="auto"/>
              <w:jc w:val="center"/>
              <w:rPr>
                <w:rFonts w:eastAsia="宋体"/>
                <w:bCs/>
                <w:color w:val="FF0000"/>
                <w:kern w:val="0"/>
                <w:sz w:val="21"/>
                <w:szCs w:val="21"/>
              </w:rPr>
            </w:pPr>
          </w:p>
        </w:tc>
        <w:tc>
          <w:tcPr>
            <w:tcW w:w="932" w:type="dxa"/>
            <w:vMerge/>
            <w:vAlign w:val="center"/>
          </w:tcPr>
          <w:p w:rsidR="000E2BC4" w:rsidRPr="00832D94" w:rsidRDefault="000E2BC4">
            <w:pPr>
              <w:spacing w:line="240" w:lineRule="auto"/>
              <w:jc w:val="center"/>
              <w:rPr>
                <w:rFonts w:eastAsia="宋体"/>
                <w:color w:val="FF0000"/>
                <w:kern w:val="0"/>
                <w:sz w:val="21"/>
                <w:szCs w:val="21"/>
              </w:rPr>
            </w:pPr>
          </w:p>
        </w:tc>
      </w:tr>
      <w:tr w:rsidR="00832D94" w:rsidRPr="00832D94">
        <w:trPr>
          <w:trHeight w:val="340"/>
          <w:jc w:val="center"/>
        </w:trPr>
        <w:tc>
          <w:tcPr>
            <w:tcW w:w="426" w:type="dxa"/>
            <w:vMerge/>
            <w:vAlign w:val="center"/>
          </w:tcPr>
          <w:p w:rsidR="000E2BC4" w:rsidRPr="00832D94" w:rsidRDefault="000E2BC4">
            <w:pPr>
              <w:spacing w:line="240" w:lineRule="auto"/>
              <w:jc w:val="center"/>
              <w:rPr>
                <w:rFonts w:eastAsia="宋体"/>
                <w:color w:val="FF0000"/>
                <w:kern w:val="0"/>
                <w:sz w:val="21"/>
                <w:szCs w:val="21"/>
              </w:rPr>
            </w:pPr>
          </w:p>
        </w:tc>
        <w:tc>
          <w:tcPr>
            <w:tcW w:w="1100" w:type="dxa"/>
            <w:vMerge/>
            <w:vAlign w:val="center"/>
          </w:tcPr>
          <w:p w:rsidR="000E2BC4" w:rsidRPr="00832D94" w:rsidRDefault="000E2BC4">
            <w:pPr>
              <w:spacing w:line="240" w:lineRule="auto"/>
              <w:jc w:val="center"/>
              <w:rPr>
                <w:rFonts w:eastAsia="宋体"/>
                <w:bCs/>
                <w:color w:val="FF0000"/>
                <w:kern w:val="0"/>
                <w:sz w:val="21"/>
                <w:szCs w:val="21"/>
              </w:rPr>
            </w:pPr>
          </w:p>
        </w:tc>
        <w:tc>
          <w:tcPr>
            <w:tcW w:w="1100" w:type="dxa"/>
            <w:vAlign w:val="center"/>
          </w:tcPr>
          <w:p w:rsidR="000E2BC4" w:rsidRPr="00832D94" w:rsidRDefault="00AF1CD9">
            <w:pPr>
              <w:spacing w:line="240" w:lineRule="auto"/>
              <w:jc w:val="center"/>
              <w:rPr>
                <w:rFonts w:eastAsia="宋体"/>
                <w:bCs/>
                <w:color w:val="FF0000"/>
                <w:kern w:val="0"/>
                <w:sz w:val="21"/>
                <w:szCs w:val="21"/>
              </w:rPr>
            </w:pPr>
            <w:r w:rsidRPr="00832D94">
              <w:rPr>
                <w:rFonts w:eastAsia="宋体"/>
                <w:bCs/>
                <w:color w:val="FF0000"/>
                <w:kern w:val="0"/>
                <w:sz w:val="21"/>
                <w:szCs w:val="21"/>
              </w:rPr>
              <w:t>塑料筐生产</w:t>
            </w:r>
          </w:p>
        </w:tc>
        <w:tc>
          <w:tcPr>
            <w:tcW w:w="709"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有组织</w:t>
            </w:r>
          </w:p>
        </w:tc>
        <w:tc>
          <w:tcPr>
            <w:tcW w:w="1275"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非甲烷总烃</w:t>
            </w:r>
          </w:p>
        </w:tc>
        <w:tc>
          <w:tcPr>
            <w:tcW w:w="1194"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2.71t/a</w:t>
            </w:r>
          </w:p>
        </w:tc>
        <w:tc>
          <w:tcPr>
            <w:tcW w:w="2977" w:type="dxa"/>
            <w:vMerge/>
            <w:vAlign w:val="center"/>
          </w:tcPr>
          <w:p w:rsidR="000E2BC4" w:rsidRPr="00832D94" w:rsidRDefault="000E2BC4">
            <w:pPr>
              <w:spacing w:line="240" w:lineRule="auto"/>
              <w:jc w:val="center"/>
              <w:rPr>
                <w:rFonts w:eastAsia="宋体"/>
                <w:bCs/>
                <w:color w:val="FF0000"/>
                <w:kern w:val="0"/>
                <w:sz w:val="21"/>
                <w:szCs w:val="21"/>
              </w:rPr>
            </w:pPr>
          </w:p>
        </w:tc>
        <w:tc>
          <w:tcPr>
            <w:tcW w:w="932" w:type="dxa"/>
            <w:vMerge/>
            <w:vAlign w:val="center"/>
          </w:tcPr>
          <w:p w:rsidR="000E2BC4" w:rsidRPr="00832D94" w:rsidRDefault="000E2BC4">
            <w:pPr>
              <w:spacing w:line="240" w:lineRule="auto"/>
              <w:jc w:val="center"/>
              <w:rPr>
                <w:rFonts w:eastAsia="宋体"/>
                <w:color w:val="FF0000"/>
                <w:kern w:val="0"/>
                <w:sz w:val="21"/>
                <w:szCs w:val="21"/>
              </w:rPr>
            </w:pPr>
          </w:p>
        </w:tc>
      </w:tr>
      <w:tr w:rsidR="00832D94" w:rsidRPr="00832D94">
        <w:trPr>
          <w:trHeight w:val="340"/>
          <w:jc w:val="center"/>
        </w:trPr>
        <w:tc>
          <w:tcPr>
            <w:tcW w:w="426" w:type="dxa"/>
            <w:vMerge/>
            <w:vAlign w:val="center"/>
          </w:tcPr>
          <w:p w:rsidR="000E2BC4" w:rsidRPr="00832D94" w:rsidRDefault="000E2BC4">
            <w:pPr>
              <w:spacing w:line="240" w:lineRule="auto"/>
              <w:jc w:val="center"/>
              <w:rPr>
                <w:rFonts w:eastAsia="宋体"/>
                <w:color w:val="FF0000"/>
                <w:kern w:val="0"/>
                <w:sz w:val="21"/>
                <w:szCs w:val="21"/>
              </w:rPr>
            </w:pPr>
          </w:p>
        </w:tc>
        <w:tc>
          <w:tcPr>
            <w:tcW w:w="2200" w:type="dxa"/>
            <w:gridSpan w:val="2"/>
            <w:vAlign w:val="center"/>
          </w:tcPr>
          <w:p w:rsidR="000E2BC4" w:rsidRPr="00832D94" w:rsidRDefault="00AF1CD9">
            <w:pPr>
              <w:spacing w:line="240" w:lineRule="auto"/>
              <w:jc w:val="center"/>
              <w:rPr>
                <w:rFonts w:eastAsia="宋体"/>
                <w:bCs/>
                <w:color w:val="FF0000"/>
                <w:kern w:val="0"/>
                <w:sz w:val="21"/>
                <w:szCs w:val="21"/>
              </w:rPr>
            </w:pPr>
            <w:r w:rsidRPr="00832D94">
              <w:rPr>
                <w:rFonts w:eastAsia="宋体"/>
                <w:bCs/>
                <w:color w:val="FF0000"/>
                <w:kern w:val="0"/>
                <w:sz w:val="21"/>
                <w:szCs w:val="21"/>
              </w:rPr>
              <w:t>食堂</w:t>
            </w:r>
          </w:p>
        </w:tc>
        <w:tc>
          <w:tcPr>
            <w:tcW w:w="709"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有组织</w:t>
            </w:r>
          </w:p>
        </w:tc>
        <w:tc>
          <w:tcPr>
            <w:tcW w:w="1275"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油烟</w:t>
            </w:r>
          </w:p>
        </w:tc>
        <w:tc>
          <w:tcPr>
            <w:tcW w:w="1194" w:type="dxa"/>
            <w:vAlign w:val="center"/>
          </w:tcPr>
          <w:p w:rsidR="000E2BC4" w:rsidRPr="00832D94" w:rsidRDefault="00AF1CD9">
            <w:pPr>
              <w:spacing w:line="240" w:lineRule="auto"/>
              <w:jc w:val="center"/>
              <w:rPr>
                <w:rFonts w:eastAsia="宋体"/>
                <w:bCs/>
                <w:color w:val="FF0000"/>
                <w:kern w:val="0"/>
                <w:sz w:val="21"/>
                <w:szCs w:val="21"/>
              </w:rPr>
            </w:pPr>
            <w:r w:rsidRPr="00832D94">
              <w:rPr>
                <w:rFonts w:eastAsia="宋体"/>
                <w:bCs/>
                <w:color w:val="FF0000"/>
                <w:kern w:val="0"/>
                <w:sz w:val="21"/>
                <w:szCs w:val="21"/>
              </w:rPr>
              <w:t>0.006t/a</w:t>
            </w:r>
          </w:p>
        </w:tc>
        <w:tc>
          <w:tcPr>
            <w:tcW w:w="2977" w:type="dxa"/>
            <w:vAlign w:val="center"/>
          </w:tcPr>
          <w:p w:rsidR="000E2BC4" w:rsidRPr="00832D94" w:rsidRDefault="00AF1CD9">
            <w:pPr>
              <w:spacing w:line="240" w:lineRule="auto"/>
              <w:jc w:val="center"/>
              <w:rPr>
                <w:rFonts w:eastAsia="宋体"/>
                <w:bCs/>
                <w:color w:val="FF0000"/>
                <w:kern w:val="0"/>
                <w:sz w:val="21"/>
                <w:szCs w:val="21"/>
              </w:rPr>
            </w:pPr>
            <w:r w:rsidRPr="00832D94">
              <w:rPr>
                <w:rFonts w:eastAsia="宋体"/>
                <w:bCs/>
                <w:color w:val="FF0000"/>
                <w:kern w:val="0"/>
                <w:sz w:val="21"/>
                <w:szCs w:val="21"/>
              </w:rPr>
              <w:t>设置油烟净化器处置后引至楼外排放</w:t>
            </w:r>
          </w:p>
        </w:tc>
        <w:tc>
          <w:tcPr>
            <w:tcW w:w="932"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0.0024t/a</w:t>
            </w:r>
          </w:p>
        </w:tc>
      </w:tr>
      <w:tr w:rsidR="00832D94" w:rsidRPr="00832D94">
        <w:trPr>
          <w:trHeight w:val="340"/>
          <w:jc w:val="center"/>
        </w:trPr>
        <w:tc>
          <w:tcPr>
            <w:tcW w:w="426" w:type="dxa"/>
            <w:vMerge/>
            <w:vAlign w:val="center"/>
          </w:tcPr>
          <w:p w:rsidR="000E2BC4" w:rsidRPr="00832D94" w:rsidRDefault="000E2BC4">
            <w:pPr>
              <w:spacing w:line="240" w:lineRule="auto"/>
              <w:jc w:val="center"/>
              <w:rPr>
                <w:rFonts w:eastAsia="宋体"/>
                <w:color w:val="FF0000"/>
                <w:kern w:val="0"/>
                <w:sz w:val="21"/>
                <w:szCs w:val="21"/>
              </w:rPr>
            </w:pPr>
          </w:p>
        </w:tc>
        <w:tc>
          <w:tcPr>
            <w:tcW w:w="1100" w:type="dxa"/>
            <w:vMerge w:val="restart"/>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1#</w:t>
            </w:r>
            <w:r w:rsidRPr="00832D94">
              <w:rPr>
                <w:rFonts w:eastAsia="宋体"/>
                <w:color w:val="FF0000"/>
                <w:kern w:val="0"/>
                <w:sz w:val="21"/>
                <w:szCs w:val="21"/>
              </w:rPr>
              <w:t>车间</w:t>
            </w:r>
          </w:p>
        </w:tc>
        <w:tc>
          <w:tcPr>
            <w:tcW w:w="1100"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废旧滴灌带造粒</w:t>
            </w:r>
          </w:p>
        </w:tc>
        <w:tc>
          <w:tcPr>
            <w:tcW w:w="709"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无组织</w:t>
            </w:r>
          </w:p>
        </w:tc>
        <w:tc>
          <w:tcPr>
            <w:tcW w:w="1275" w:type="dxa"/>
            <w:vMerge w:val="restart"/>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非甲烷总烃</w:t>
            </w:r>
          </w:p>
        </w:tc>
        <w:tc>
          <w:tcPr>
            <w:tcW w:w="1194" w:type="dxa"/>
            <w:vMerge w:val="restart"/>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3.99t/a</w:t>
            </w:r>
          </w:p>
        </w:tc>
        <w:tc>
          <w:tcPr>
            <w:tcW w:w="2977" w:type="dxa"/>
            <w:vMerge w:val="restart"/>
            <w:vAlign w:val="center"/>
          </w:tcPr>
          <w:p w:rsidR="000E2BC4" w:rsidRPr="00832D94" w:rsidRDefault="00AF1CD9">
            <w:pPr>
              <w:spacing w:line="240" w:lineRule="auto"/>
              <w:jc w:val="center"/>
              <w:rPr>
                <w:rFonts w:eastAsia="宋体"/>
                <w:bCs/>
                <w:color w:val="FF0000"/>
                <w:kern w:val="0"/>
                <w:sz w:val="21"/>
                <w:szCs w:val="21"/>
              </w:rPr>
            </w:pPr>
            <w:r w:rsidRPr="00832D94">
              <w:rPr>
                <w:rFonts w:eastAsia="宋体"/>
                <w:bCs/>
                <w:color w:val="FF0000"/>
                <w:kern w:val="0"/>
                <w:sz w:val="21"/>
                <w:szCs w:val="21"/>
              </w:rPr>
              <w:t>每台造粒机、挤出机上方分别设置一个集气罩（共设置</w:t>
            </w:r>
            <w:r w:rsidRPr="00832D94">
              <w:rPr>
                <w:rFonts w:eastAsia="宋体"/>
                <w:bCs/>
                <w:color w:val="FF0000"/>
                <w:kern w:val="0"/>
                <w:sz w:val="21"/>
                <w:szCs w:val="21"/>
              </w:rPr>
              <w:t>8</w:t>
            </w:r>
            <w:r w:rsidRPr="00832D94">
              <w:rPr>
                <w:rFonts w:eastAsia="宋体"/>
                <w:bCs/>
                <w:color w:val="FF0000"/>
                <w:kern w:val="0"/>
                <w:sz w:val="21"/>
                <w:szCs w:val="21"/>
              </w:rPr>
              <w:t>个集气罩）</w:t>
            </w:r>
          </w:p>
        </w:tc>
        <w:tc>
          <w:tcPr>
            <w:tcW w:w="932" w:type="dxa"/>
            <w:vMerge w:val="restart"/>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0.40t/a</w:t>
            </w:r>
          </w:p>
        </w:tc>
      </w:tr>
      <w:tr w:rsidR="00832D94" w:rsidRPr="00832D94">
        <w:trPr>
          <w:trHeight w:val="340"/>
          <w:jc w:val="center"/>
        </w:trPr>
        <w:tc>
          <w:tcPr>
            <w:tcW w:w="426" w:type="dxa"/>
            <w:vMerge/>
            <w:vAlign w:val="center"/>
          </w:tcPr>
          <w:p w:rsidR="000E2BC4" w:rsidRPr="00832D94" w:rsidRDefault="000E2BC4">
            <w:pPr>
              <w:spacing w:line="240" w:lineRule="auto"/>
              <w:jc w:val="center"/>
              <w:rPr>
                <w:rFonts w:eastAsia="宋体"/>
                <w:color w:val="FF0000"/>
                <w:kern w:val="0"/>
                <w:sz w:val="21"/>
                <w:szCs w:val="21"/>
              </w:rPr>
            </w:pPr>
          </w:p>
        </w:tc>
        <w:tc>
          <w:tcPr>
            <w:tcW w:w="1100" w:type="dxa"/>
            <w:vMerge/>
            <w:vAlign w:val="center"/>
          </w:tcPr>
          <w:p w:rsidR="000E2BC4" w:rsidRPr="00832D94" w:rsidRDefault="000E2BC4">
            <w:pPr>
              <w:spacing w:line="240" w:lineRule="auto"/>
              <w:jc w:val="center"/>
              <w:rPr>
                <w:rFonts w:eastAsia="宋体"/>
                <w:color w:val="FF0000"/>
                <w:kern w:val="0"/>
                <w:sz w:val="21"/>
                <w:szCs w:val="21"/>
              </w:rPr>
            </w:pPr>
          </w:p>
        </w:tc>
        <w:tc>
          <w:tcPr>
            <w:tcW w:w="1100"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滴灌带生产</w:t>
            </w:r>
          </w:p>
        </w:tc>
        <w:tc>
          <w:tcPr>
            <w:tcW w:w="709"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无组织</w:t>
            </w:r>
          </w:p>
        </w:tc>
        <w:tc>
          <w:tcPr>
            <w:tcW w:w="1275" w:type="dxa"/>
            <w:vMerge/>
            <w:vAlign w:val="center"/>
          </w:tcPr>
          <w:p w:rsidR="000E2BC4" w:rsidRPr="00832D94" w:rsidRDefault="000E2BC4">
            <w:pPr>
              <w:spacing w:line="240" w:lineRule="auto"/>
              <w:jc w:val="center"/>
              <w:rPr>
                <w:rFonts w:eastAsia="宋体"/>
                <w:color w:val="FF0000"/>
                <w:kern w:val="0"/>
                <w:sz w:val="21"/>
                <w:szCs w:val="21"/>
              </w:rPr>
            </w:pPr>
          </w:p>
        </w:tc>
        <w:tc>
          <w:tcPr>
            <w:tcW w:w="1194" w:type="dxa"/>
            <w:vMerge/>
            <w:vAlign w:val="center"/>
          </w:tcPr>
          <w:p w:rsidR="000E2BC4" w:rsidRPr="00832D94" w:rsidRDefault="000E2BC4">
            <w:pPr>
              <w:spacing w:line="240" w:lineRule="auto"/>
              <w:jc w:val="center"/>
              <w:rPr>
                <w:rFonts w:eastAsia="宋体"/>
                <w:color w:val="FF0000"/>
                <w:kern w:val="0"/>
                <w:sz w:val="21"/>
                <w:szCs w:val="21"/>
              </w:rPr>
            </w:pPr>
          </w:p>
        </w:tc>
        <w:tc>
          <w:tcPr>
            <w:tcW w:w="2977" w:type="dxa"/>
            <w:vMerge/>
            <w:vAlign w:val="center"/>
          </w:tcPr>
          <w:p w:rsidR="000E2BC4" w:rsidRPr="00832D94" w:rsidRDefault="000E2BC4">
            <w:pPr>
              <w:spacing w:line="240" w:lineRule="auto"/>
              <w:jc w:val="center"/>
              <w:rPr>
                <w:rFonts w:eastAsia="宋体"/>
                <w:bCs/>
                <w:color w:val="FF0000"/>
                <w:kern w:val="0"/>
                <w:sz w:val="21"/>
                <w:szCs w:val="21"/>
              </w:rPr>
            </w:pPr>
          </w:p>
        </w:tc>
        <w:tc>
          <w:tcPr>
            <w:tcW w:w="932" w:type="dxa"/>
            <w:vMerge/>
            <w:vAlign w:val="center"/>
          </w:tcPr>
          <w:p w:rsidR="000E2BC4" w:rsidRPr="00832D94" w:rsidRDefault="000E2BC4">
            <w:pPr>
              <w:spacing w:line="240" w:lineRule="auto"/>
              <w:jc w:val="center"/>
              <w:rPr>
                <w:rFonts w:eastAsia="宋体"/>
                <w:color w:val="FF0000"/>
                <w:kern w:val="0"/>
                <w:sz w:val="21"/>
                <w:szCs w:val="21"/>
              </w:rPr>
            </w:pPr>
          </w:p>
        </w:tc>
      </w:tr>
      <w:tr w:rsidR="00832D94" w:rsidRPr="00832D94">
        <w:trPr>
          <w:trHeight w:val="340"/>
          <w:jc w:val="center"/>
        </w:trPr>
        <w:tc>
          <w:tcPr>
            <w:tcW w:w="426" w:type="dxa"/>
            <w:vMerge/>
            <w:vAlign w:val="center"/>
          </w:tcPr>
          <w:p w:rsidR="000E2BC4" w:rsidRPr="00832D94" w:rsidRDefault="000E2BC4">
            <w:pPr>
              <w:spacing w:line="240" w:lineRule="auto"/>
              <w:jc w:val="center"/>
              <w:rPr>
                <w:rFonts w:eastAsia="宋体"/>
                <w:color w:val="FF0000"/>
                <w:kern w:val="0"/>
                <w:sz w:val="21"/>
                <w:szCs w:val="21"/>
              </w:rPr>
            </w:pPr>
          </w:p>
        </w:tc>
        <w:tc>
          <w:tcPr>
            <w:tcW w:w="1100" w:type="dxa"/>
            <w:vMerge w:val="restart"/>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2#</w:t>
            </w:r>
            <w:r w:rsidRPr="00832D94">
              <w:rPr>
                <w:rFonts w:eastAsia="宋体"/>
                <w:color w:val="FF0000"/>
                <w:kern w:val="0"/>
                <w:sz w:val="21"/>
                <w:szCs w:val="21"/>
              </w:rPr>
              <w:t>车间</w:t>
            </w:r>
          </w:p>
        </w:tc>
        <w:tc>
          <w:tcPr>
            <w:tcW w:w="1100"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bCs/>
                <w:color w:val="FF0000"/>
                <w:kern w:val="0"/>
                <w:sz w:val="21"/>
                <w:szCs w:val="21"/>
              </w:rPr>
              <w:t>PE</w:t>
            </w:r>
            <w:r w:rsidRPr="00832D94">
              <w:rPr>
                <w:rFonts w:eastAsia="宋体"/>
                <w:bCs/>
                <w:color w:val="FF0000"/>
                <w:kern w:val="0"/>
                <w:sz w:val="21"/>
                <w:szCs w:val="21"/>
              </w:rPr>
              <w:t>切割、破碎工序</w:t>
            </w:r>
            <w:r w:rsidRPr="00832D94">
              <w:rPr>
                <w:rFonts w:eastAsia="宋体"/>
                <w:bCs/>
                <w:color w:val="FF0000"/>
                <w:kern w:val="0"/>
                <w:sz w:val="21"/>
                <w:szCs w:val="21"/>
              </w:rPr>
              <w:t>PVC</w:t>
            </w:r>
            <w:r w:rsidRPr="00832D94">
              <w:rPr>
                <w:rFonts w:eastAsia="宋体"/>
                <w:bCs/>
                <w:color w:val="FF0000"/>
                <w:kern w:val="0"/>
                <w:sz w:val="21"/>
                <w:szCs w:val="21"/>
              </w:rPr>
              <w:t>切割、破碎工序</w:t>
            </w:r>
          </w:p>
        </w:tc>
        <w:tc>
          <w:tcPr>
            <w:tcW w:w="709"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无组织</w:t>
            </w:r>
          </w:p>
        </w:tc>
        <w:tc>
          <w:tcPr>
            <w:tcW w:w="1275"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粉尘</w:t>
            </w:r>
          </w:p>
        </w:tc>
        <w:tc>
          <w:tcPr>
            <w:tcW w:w="1194"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0.88t/a</w:t>
            </w:r>
          </w:p>
        </w:tc>
        <w:tc>
          <w:tcPr>
            <w:tcW w:w="2977" w:type="dxa"/>
            <w:vAlign w:val="center"/>
          </w:tcPr>
          <w:p w:rsidR="000E2BC4" w:rsidRPr="00832D94" w:rsidRDefault="00AF1CD9">
            <w:pPr>
              <w:spacing w:line="240" w:lineRule="auto"/>
              <w:jc w:val="center"/>
              <w:rPr>
                <w:rFonts w:eastAsia="宋体"/>
                <w:bCs/>
                <w:color w:val="FF0000"/>
                <w:kern w:val="0"/>
                <w:sz w:val="21"/>
                <w:szCs w:val="21"/>
              </w:rPr>
            </w:pPr>
            <w:r w:rsidRPr="00832D94">
              <w:rPr>
                <w:rFonts w:eastAsia="宋体"/>
                <w:bCs/>
                <w:color w:val="FF0000"/>
                <w:kern w:val="0"/>
                <w:sz w:val="21"/>
                <w:szCs w:val="21"/>
              </w:rPr>
              <w:t>每台切割机及破碎机上方分别设置</w:t>
            </w:r>
            <w:r w:rsidRPr="00832D94">
              <w:rPr>
                <w:rFonts w:eastAsia="宋体"/>
                <w:bCs/>
                <w:color w:val="FF0000"/>
                <w:kern w:val="0"/>
                <w:sz w:val="21"/>
                <w:szCs w:val="21"/>
              </w:rPr>
              <w:t>1</w:t>
            </w:r>
            <w:r w:rsidRPr="00832D94">
              <w:rPr>
                <w:rFonts w:eastAsia="宋体"/>
                <w:bCs/>
                <w:color w:val="FF0000"/>
                <w:kern w:val="0"/>
                <w:sz w:val="21"/>
                <w:szCs w:val="21"/>
              </w:rPr>
              <w:t>个集气罩（共设置</w:t>
            </w:r>
            <w:r w:rsidRPr="00832D94">
              <w:rPr>
                <w:rFonts w:eastAsia="宋体"/>
                <w:bCs/>
                <w:color w:val="FF0000"/>
                <w:kern w:val="0"/>
                <w:sz w:val="21"/>
                <w:szCs w:val="21"/>
              </w:rPr>
              <w:t>4</w:t>
            </w:r>
            <w:r w:rsidRPr="00832D94">
              <w:rPr>
                <w:rFonts w:eastAsia="宋体"/>
                <w:bCs/>
                <w:color w:val="FF0000"/>
                <w:kern w:val="0"/>
                <w:sz w:val="21"/>
                <w:szCs w:val="21"/>
              </w:rPr>
              <w:t>个集气罩）</w:t>
            </w:r>
          </w:p>
        </w:tc>
        <w:tc>
          <w:tcPr>
            <w:tcW w:w="932"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0.09t/a</w:t>
            </w:r>
          </w:p>
        </w:tc>
      </w:tr>
      <w:tr w:rsidR="00832D94" w:rsidRPr="00832D94">
        <w:trPr>
          <w:trHeight w:val="340"/>
          <w:jc w:val="center"/>
        </w:trPr>
        <w:tc>
          <w:tcPr>
            <w:tcW w:w="426" w:type="dxa"/>
            <w:vMerge/>
            <w:vAlign w:val="center"/>
          </w:tcPr>
          <w:p w:rsidR="000E2BC4" w:rsidRPr="00832D94" w:rsidRDefault="000E2BC4">
            <w:pPr>
              <w:spacing w:line="240" w:lineRule="auto"/>
              <w:jc w:val="center"/>
              <w:rPr>
                <w:rFonts w:eastAsia="宋体"/>
                <w:color w:val="FF0000"/>
                <w:kern w:val="0"/>
                <w:sz w:val="21"/>
                <w:szCs w:val="21"/>
              </w:rPr>
            </w:pPr>
          </w:p>
        </w:tc>
        <w:tc>
          <w:tcPr>
            <w:tcW w:w="1100" w:type="dxa"/>
            <w:vMerge/>
            <w:vAlign w:val="center"/>
          </w:tcPr>
          <w:p w:rsidR="000E2BC4" w:rsidRPr="00832D94" w:rsidRDefault="000E2BC4">
            <w:pPr>
              <w:spacing w:line="240" w:lineRule="auto"/>
              <w:jc w:val="center"/>
              <w:rPr>
                <w:rFonts w:eastAsia="宋体"/>
                <w:bCs/>
                <w:color w:val="FF0000"/>
                <w:kern w:val="0"/>
                <w:sz w:val="21"/>
                <w:szCs w:val="21"/>
              </w:rPr>
            </w:pPr>
          </w:p>
        </w:tc>
        <w:tc>
          <w:tcPr>
            <w:tcW w:w="1100" w:type="dxa"/>
            <w:vAlign w:val="center"/>
          </w:tcPr>
          <w:p w:rsidR="000E2BC4" w:rsidRPr="00832D94" w:rsidRDefault="00AF1CD9">
            <w:pPr>
              <w:spacing w:line="240" w:lineRule="auto"/>
              <w:jc w:val="center"/>
              <w:rPr>
                <w:rFonts w:eastAsia="宋体"/>
                <w:bCs/>
                <w:color w:val="FF0000"/>
                <w:kern w:val="0"/>
                <w:sz w:val="21"/>
                <w:szCs w:val="21"/>
              </w:rPr>
            </w:pPr>
            <w:r w:rsidRPr="00832D94">
              <w:rPr>
                <w:rFonts w:eastAsia="宋体"/>
                <w:bCs/>
                <w:color w:val="FF0000"/>
                <w:kern w:val="0"/>
                <w:sz w:val="21"/>
                <w:szCs w:val="21"/>
              </w:rPr>
              <w:t>PE</w:t>
            </w:r>
            <w:r w:rsidRPr="00832D94">
              <w:rPr>
                <w:rFonts w:eastAsia="宋体"/>
                <w:bCs/>
                <w:color w:val="FF0000"/>
                <w:kern w:val="0"/>
                <w:sz w:val="21"/>
                <w:szCs w:val="21"/>
              </w:rPr>
              <w:t>管材熔融挤出</w:t>
            </w:r>
          </w:p>
        </w:tc>
        <w:tc>
          <w:tcPr>
            <w:tcW w:w="709"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无组织</w:t>
            </w:r>
          </w:p>
        </w:tc>
        <w:tc>
          <w:tcPr>
            <w:tcW w:w="1275" w:type="dxa"/>
            <w:vMerge w:val="restart"/>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非甲烷总烃</w:t>
            </w:r>
          </w:p>
        </w:tc>
        <w:tc>
          <w:tcPr>
            <w:tcW w:w="1194" w:type="dxa"/>
            <w:vMerge w:val="restart"/>
            <w:vAlign w:val="center"/>
          </w:tcPr>
          <w:p w:rsidR="000E2BC4" w:rsidRPr="00832D94" w:rsidRDefault="00AF1CD9">
            <w:pPr>
              <w:spacing w:line="240" w:lineRule="auto"/>
              <w:jc w:val="center"/>
              <w:rPr>
                <w:rFonts w:eastAsia="宋体"/>
                <w:bCs/>
                <w:color w:val="FF0000"/>
                <w:kern w:val="0"/>
                <w:sz w:val="21"/>
                <w:szCs w:val="21"/>
              </w:rPr>
            </w:pPr>
            <w:r w:rsidRPr="00832D94">
              <w:rPr>
                <w:rFonts w:eastAsia="宋体"/>
                <w:bCs/>
                <w:color w:val="FF0000"/>
                <w:kern w:val="0"/>
                <w:sz w:val="21"/>
                <w:szCs w:val="21"/>
              </w:rPr>
              <w:t>10.53</w:t>
            </w:r>
            <w:r w:rsidRPr="00832D94">
              <w:rPr>
                <w:rFonts w:eastAsia="宋体"/>
                <w:color w:val="FF0000"/>
                <w:kern w:val="0"/>
                <w:sz w:val="21"/>
                <w:szCs w:val="21"/>
              </w:rPr>
              <w:t>t/a</w:t>
            </w:r>
          </w:p>
        </w:tc>
        <w:tc>
          <w:tcPr>
            <w:tcW w:w="2977" w:type="dxa"/>
            <w:vMerge w:val="restart"/>
            <w:vAlign w:val="center"/>
          </w:tcPr>
          <w:p w:rsidR="000E2BC4" w:rsidRPr="00832D94" w:rsidRDefault="00AF1CD9">
            <w:pPr>
              <w:spacing w:line="240" w:lineRule="auto"/>
              <w:jc w:val="center"/>
              <w:rPr>
                <w:rFonts w:eastAsia="宋体"/>
                <w:bCs/>
                <w:color w:val="FF0000"/>
                <w:kern w:val="0"/>
                <w:sz w:val="21"/>
                <w:szCs w:val="21"/>
              </w:rPr>
            </w:pPr>
            <w:r w:rsidRPr="00832D94">
              <w:rPr>
                <w:rFonts w:eastAsia="宋体"/>
                <w:bCs/>
                <w:color w:val="FF0000"/>
                <w:kern w:val="0"/>
                <w:sz w:val="21"/>
                <w:szCs w:val="21"/>
              </w:rPr>
              <w:t>每台</w:t>
            </w:r>
            <w:r w:rsidRPr="00832D94">
              <w:rPr>
                <w:rFonts w:eastAsia="宋体"/>
                <w:bCs/>
                <w:color w:val="FF0000"/>
                <w:kern w:val="0"/>
                <w:sz w:val="21"/>
                <w:szCs w:val="21"/>
              </w:rPr>
              <w:t>PE</w:t>
            </w:r>
            <w:r w:rsidRPr="00832D94">
              <w:rPr>
                <w:rFonts w:eastAsia="宋体"/>
                <w:bCs/>
                <w:color w:val="FF0000"/>
                <w:kern w:val="0"/>
                <w:sz w:val="21"/>
                <w:szCs w:val="21"/>
              </w:rPr>
              <w:t>拉管机、每台</w:t>
            </w:r>
            <w:r w:rsidRPr="00832D94">
              <w:rPr>
                <w:rFonts w:eastAsia="宋体"/>
                <w:bCs/>
                <w:color w:val="FF0000"/>
                <w:kern w:val="0"/>
                <w:sz w:val="21"/>
                <w:szCs w:val="21"/>
              </w:rPr>
              <w:t>PVC</w:t>
            </w:r>
            <w:r w:rsidRPr="00832D94">
              <w:rPr>
                <w:rFonts w:eastAsia="宋体"/>
                <w:bCs/>
                <w:color w:val="FF0000"/>
                <w:kern w:val="0"/>
                <w:sz w:val="21"/>
                <w:szCs w:val="21"/>
              </w:rPr>
              <w:t>拉管机上方分别设置集气罩（共设置</w:t>
            </w:r>
            <w:r w:rsidRPr="00832D94">
              <w:rPr>
                <w:rFonts w:eastAsia="宋体"/>
                <w:bCs/>
                <w:color w:val="FF0000"/>
                <w:kern w:val="0"/>
                <w:sz w:val="21"/>
                <w:szCs w:val="21"/>
              </w:rPr>
              <w:t>12</w:t>
            </w:r>
            <w:r w:rsidRPr="00832D94">
              <w:rPr>
                <w:rFonts w:eastAsia="宋体"/>
                <w:bCs/>
                <w:color w:val="FF0000"/>
                <w:kern w:val="0"/>
                <w:sz w:val="21"/>
                <w:szCs w:val="21"/>
              </w:rPr>
              <w:t>个集气罩）</w:t>
            </w:r>
          </w:p>
        </w:tc>
        <w:tc>
          <w:tcPr>
            <w:tcW w:w="932" w:type="dxa"/>
            <w:vMerge w:val="restart"/>
            <w:vAlign w:val="center"/>
          </w:tcPr>
          <w:p w:rsidR="000E2BC4" w:rsidRPr="00832D94" w:rsidRDefault="00AF1CD9">
            <w:pPr>
              <w:spacing w:line="240" w:lineRule="auto"/>
              <w:jc w:val="center"/>
              <w:rPr>
                <w:rFonts w:eastAsia="宋体"/>
                <w:bCs/>
                <w:color w:val="FF0000"/>
                <w:kern w:val="0"/>
                <w:sz w:val="21"/>
                <w:szCs w:val="21"/>
              </w:rPr>
            </w:pPr>
            <w:r w:rsidRPr="00832D94">
              <w:rPr>
                <w:rFonts w:eastAsia="宋体"/>
                <w:color w:val="FF0000"/>
                <w:kern w:val="0"/>
                <w:sz w:val="21"/>
                <w:szCs w:val="21"/>
              </w:rPr>
              <w:t>1.05t/a</w:t>
            </w:r>
          </w:p>
        </w:tc>
      </w:tr>
      <w:tr w:rsidR="00832D94" w:rsidRPr="00832D94">
        <w:trPr>
          <w:trHeight w:val="340"/>
          <w:jc w:val="center"/>
        </w:trPr>
        <w:tc>
          <w:tcPr>
            <w:tcW w:w="426" w:type="dxa"/>
            <w:vMerge/>
            <w:vAlign w:val="center"/>
          </w:tcPr>
          <w:p w:rsidR="000E2BC4" w:rsidRPr="00832D94" w:rsidRDefault="000E2BC4">
            <w:pPr>
              <w:spacing w:line="240" w:lineRule="auto"/>
              <w:jc w:val="center"/>
              <w:rPr>
                <w:rFonts w:eastAsia="宋体"/>
                <w:color w:val="FF0000"/>
                <w:kern w:val="0"/>
                <w:sz w:val="21"/>
                <w:szCs w:val="21"/>
              </w:rPr>
            </w:pPr>
          </w:p>
        </w:tc>
        <w:tc>
          <w:tcPr>
            <w:tcW w:w="1100" w:type="dxa"/>
            <w:vMerge/>
            <w:vAlign w:val="center"/>
          </w:tcPr>
          <w:p w:rsidR="000E2BC4" w:rsidRPr="00832D94" w:rsidRDefault="000E2BC4">
            <w:pPr>
              <w:spacing w:line="240" w:lineRule="auto"/>
              <w:jc w:val="center"/>
              <w:rPr>
                <w:rFonts w:eastAsia="宋体"/>
                <w:bCs/>
                <w:color w:val="FF0000"/>
                <w:kern w:val="0"/>
                <w:sz w:val="21"/>
                <w:szCs w:val="21"/>
              </w:rPr>
            </w:pPr>
          </w:p>
        </w:tc>
        <w:tc>
          <w:tcPr>
            <w:tcW w:w="1100" w:type="dxa"/>
            <w:vAlign w:val="center"/>
          </w:tcPr>
          <w:p w:rsidR="000E2BC4" w:rsidRPr="00832D94" w:rsidRDefault="00AF1CD9">
            <w:pPr>
              <w:spacing w:line="240" w:lineRule="auto"/>
              <w:jc w:val="center"/>
              <w:rPr>
                <w:rFonts w:eastAsia="宋体"/>
                <w:bCs/>
                <w:color w:val="FF0000"/>
                <w:kern w:val="0"/>
                <w:sz w:val="21"/>
                <w:szCs w:val="21"/>
              </w:rPr>
            </w:pPr>
            <w:r w:rsidRPr="00832D94">
              <w:rPr>
                <w:rFonts w:eastAsia="宋体"/>
                <w:bCs/>
                <w:color w:val="FF0000"/>
                <w:kern w:val="0"/>
                <w:sz w:val="21"/>
                <w:szCs w:val="21"/>
              </w:rPr>
              <w:t>PVC</w:t>
            </w:r>
            <w:r w:rsidRPr="00832D94">
              <w:rPr>
                <w:rFonts w:eastAsia="宋体"/>
                <w:bCs/>
                <w:color w:val="FF0000"/>
                <w:kern w:val="0"/>
                <w:sz w:val="21"/>
                <w:szCs w:val="21"/>
              </w:rPr>
              <w:t>管材熔融挤出</w:t>
            </w:r>
          </w:p>
        </w:tc>
        <w:tc>
          <w:tcPr>
            <w:tcW w:w="709"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无组织</w:t>
            </w:r>
          </w:p>
        </w:tc>
        <w:tc>
          <w:tcPr>
            <w:tcW w:w="1275" w:type="dxa"/>
            <w:vMerge/>
            <w:vAlign w:val="center"/>
          </w:tcPr>
          <w:p w:rsidR="000E2BC4" w:rsidRPr="00832D94" w:rsidRDefault="000E2BC4">
            <w:pPr>
              <w:spacing w:line="240" w:lineRule="auto"/>
              <w:jc w:val="center"/>
              <w:rPr>
                <w:rFonts w:eastAsia="宋体"/>
                <w:color w:val="FF0000"/>
                <w:kern w:val="0"/>
                <w:sz w:val="21"/>
                <w:szCs w:val="21"/>
              </w:rPr>
            </w:pPr>
          </w:p>
        </w:tc>
        <w:tc>
          <w:tcPr>
            <w:tcW w:w="1194" w:type="dxa"/>
            <w:vMerge/>
            <w:vAlign w:val="center"/>
          </w:tcPr>
          <w:p w:rsidR="000E2BC4" w:rsidRPr="00832D94" w:rsidRDefault="000E2BC4">
            <w:pPr>
              <w:spacing w:line="240" w:lineRule="auto"/>
              <w:jc w:val="center"/>
              <w:rPr>
                <w:rFonts w:eastAsia="宋体"/>
                <w:bCs/>
                <w:color w:val="FF0000"/>
                <w:kern w:val="0"/>
                <w:sz w:val="21"/>
                <w:szCs w:val="21"/>
              </w:rPr>
            </w:pPr>
          </w:p>
        </w:tc>
        <w:tc>
          <w:tcPr>
            <w:tcW w:w="2977" w:type="dxa"/>
            <w:vMerge/>
            <w:vAlign w:val="center"/>
          </w:tcPr>
          <w:p w:rsidR="000E2BC4" w:rsidRPr="00832D94" w:rsidRDefault="000E2BC4">
            <w:pPr>
              <w:spacing w:line="240" w:lineRule="auto"/>
              <w:jc w:val="center"/>
              <w:rPr>
                <w:rFonts w:eastAsia="宋体"/>
                <w:bCs/>
                <w:color w:val="FF0000"/>
                <w:kern w:val="0"/>
                <w:sz w:val="21"/>
                <w:szCs w:val="21"/>
              </w:rPr>
            </w:pPr>
          </w:p>
        </w:tc>
        <w:tc>
          <w:tcPr>
            <w:tcW w:w="932" w:type="dxa"/>
            <w:vMerge/>
            <w:vAlign w:val="center"/>
          </w:tcPr>
          <w:p w:rsidR="000E2BC4" w:rsidRPr="00832D94" w:rsidRDefault="000E2BC4">
            <w:pPr>
              <w:spacing w:line="240" w:lineRule="auto"/>
              <w:jc w:val="center"/>
              <w:rPr>
                <w:rFonts w:eastAsia="宋体"/>
                <w:bCs/>
                <w:color w:val="FF0000"/>
                <w:kern w:val="0"/>
                <w:sz w:val="21"/>
                <w:szCs w:val="21"/>
              </w:rPr>
            </w:pPr>
          </w:p>
        </w:tc>
      </w:tr>
      <w:tr w:rsidR="00832D94" w:rsidRPr="00832D94">
        <w:trPr>
          <w:trHeight w:val="340"/>
          <w:jc w:val="center"/>
        </w:trPr>
        <w:tc>
          <w:tcPr>
            <w:tcW w:w="426" w:type="dxa"/>
            <w:vMerge/>
            <w:vAlign w:val="center"/>
          </w:tcPr>
          <w:p w:rsidR="000E2BC4" w:rsidRPr="00832D94" w:rsidRDefault="000E2BC4">
            <w:pPr>
              <w:spacing w:line="240" w:lineRule="auto"/>
              <w:jc w:val="center"/>
              <w:rPr>
                <w:rFonts w:eastAsia="宋体"/>
                <w:color w:val="FF0000"/>
                <w:kern w:val="0"/>
                <w:sz w:val="21"/>
                <w:szCs w:val="21"/>
              </w:rPr>
            </w:pPr>
          </w:p>
        </w:tc>
        <w:tc>
          <w:tcPr>
            <w:tcW w:w="1100" w:type="dxa"/>
            <w:vAlign w:val="center"/>
          </w:tcPr>
          <w:p w:rsidR="000E2BC4" w:rsidRPr="00832D94" w:rsidRDefault="00AF1CD9">
            <w:pPr>
              <w:spacing w:line="240" w:lineRule="auto"/>
              <w:jc w:val="center"/>
              <w:rPr>
                <w:rFonts w:eastAsia="宋体"/>
                <w:bCs/>
                <w:color w:val="FF0000"/>
                <w:kern w:val="0"/>
                <w:sz w:val="21"/>
                <w:szCs w:val="21"/>
              </w:rPr>
            </w:pPr>
            <w:r w:rsidRPr="00832D94">
              <w:rPr>
                <w:rFonts w:eastAsia="宋体"/>
                <w:bCs/>
                <w:color w:val="FF0000"/>
                <w:kern w:val="0"/>
                <w:sz w:val="21"/>
                <w:szCs w:val="21"/>
              </w:rPr>
              <w:t>3#</w:t>
            </w:r>
            <w:r w:rsidRPr="00832D94">
              <w:rPr>
                <w:rFonts w:eastAsia="宋体"/>
                <w:bCs/>
                <w:color w:val="FF0000"/>
                <w:kern w:val="0"/>
                <w:sz w:val="21"/>
                <w:szCs w:val="21"/>
              </w:rPr>
              <w:t>车间</w:t>
            </w:r>
          </w:p>
        </w:tc>
        <w:tc>
          <w:tcPr>
            <w:tcW w:w="1100" w:type="dxa"/>
            <w:vAlign w:val="center"/>
          </w:tcPr>
          <w:p w:rsidR="000E2BC4" w:rsidRPr="00832D94" w:rsidRDefault="00AF1CD9">
            <w:pPr>
              <w:spacing w:line="240" w:lineRule="auto"/>
              <w:jc w:val="center"/>
              <w:rPr>
                <w:rFonts w:eastAsia="宋体"/>
                <w:bCs/>
                <w:color w:val="FF0000"/>
                <w:kern w:val="0"/>
                <w:sz w:val="21"/>
                <w:szCs w:val="21"/>
              </w:rPr>
            </w:pPr>
            <w:r w:rsidRPr="00832D94">
              <w:rPr>
                <w:rFonts w:eastAsia="宋体"/>
                <w:bCs/>
                <w:color w:val="FF0000"/>
                <w:kern w:val="0"/>
                <w:sz w:val="21"/>
                <w:szCs w:val="21"/>
              </w:rPr>
              <w:t>滴灌带生产</w:t>
            </w:r>
          </w:p>
        </w:tc>
        <w:tc>
          <w:tcPr>
            <w:tcW w:w="709"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无组织</w:t>
            </w:r>
          </w:p>
        </w:tc>
        <w:tc>
          <w:tcPr>
            <w:tcW w:w="1275"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非甲烷总烃</w:t>
            </w:r>
          </w:p>
        </w:tc>
        <w:tc>
          <w:tcPr>
            <w:tcW w:w="1194" w:type="dxa"/>
            <w:vAlign w:val="center"/>
          </w:tcPr>
          <w:p w:rsidR="000E2BC4" w:rsidRPr="00832D94" w:rsidRDefault="00AF1CD9">
            <w:pPr>
              <w:spacing w:line="240" w:lineRule="auto"/>
              <w:jc w:val="center"/>
              <w:rPr>
                <w:rFonts w:eastAsia="宋体"/>
                <w:bCs/>
                <w:color w:val="FF0000"/>
                <w:kern w:val="0"/>
                <w:sz w:val="21"/>
                <w:szCs w:val="21"/>
              </w:rPr>
            </w:pPr>
            <w:r w:rsidRPr="00832D94">
              <w:rPr>
                <w:rFonts w:eastAsia="宋体"/>
                <w:bCs/>
                <w:color w:val="FF0000"/>
                <w:kern w:val="0"/>
                <w:sz w:val="21"/>
                <w:szCs w:val="21"/>
              </w:rPr>
              <w:t>2.63</w:t>
            </w:r>
            <w:r w:rsidRPr="00832D94">
              <w:rPr>
                <w:rFonts w:eastAsia="宋体"/>
                <w:color w:val="FF0000"/>
                <w:kern w:val="0"/>
                <w:sz w:val="21"/>
                <w:szCs w:val="21"/>
              </w:rPr>
              <w:t>t/a</w:t>
            </w:r>
          </w:p>
        </w:tc>
        <w:tc>
          <w:tcPr>
            <w:tcW w:w="2977" w:type="dxa"/>
            <w:vAlign w:val="center"/>
          </w:tcPr>
          <w:p w:rsidR="000E2BC4" w:rsidRPr="00832D94" w:rsidRDefault="00AF1CD9">
            <w:pPr>
              <w:spacing w:line="240" w:lineRule="auto"/>
              <w:jc w:val="center"/>
              <w:rPr>
                <w:rFonts w:eastAsia="宋体"/>
                <w:bCs/>
                <w:color w:val="FF0000"/>
                <w:kern w:val="0"/>
                <w:sz w:val="21"/>
                <w:szCs w:val="21"/>
              </w:rPr>
            </w:pPr>
            <w:r w:rsidRPr="00832D94">
              <w:rPr>
                <w:rFonts w:eastAsia="宋体"/>
                <w:bCs/>
                <w:color w:val="FF0000"/>
                <w:kern w:val="0"/>
                <w:sz w:val="21"/>
                <w:szCs w:val="21"/>
              </w:rPr>
              <w:t>每台挤出机上方分别设置</w:t>
            </w:r>
            <w:r w:rsidRPr="00832D94">
              <w:rPr>
                <w:rFonts w:eastAsia="宋体"/>
                <w:bCs/>
                <w:color w:val="FF0000"/>
                <w:kern w:val="0"/>
                <w:sz w:val="21"/>
                <w:szCs w:val="21"/>
              </w:rPr>
              <w:t>1</w:t>
            </w:r>
            <w:r w:rsidRPr="00832D94">
              <w:rPr>
                <w:rFonts w:eastAsia="宋体"/>
                <w:bCs/>
                <w:color w:val="FF0000"/>
                <w:kern w:val="0"/>
                <w:sz w:val="21"/>
                <w:szCs w:val="21"/>
              </w:rPr>
              <w:t>个集气罩（共设置</w:t>
            </w:r>
            <w:r w:rsidRPr="00832D94">
              <w:rPr>
                <w:rFonts w:eastAsia="宋体"/>
                <w:bCs/>
                <w:color w:val="FF0000"/>
                <w:kern w:val="0"/>
                <w:sz w:val="21"/>
                <w:szCs w:val="21"/>
              </w:rPr>
              <w:t>7</w:t>
            </w:r>
            <w:r w:rsidRPr="00832D94">
              <w:rPr>
                <w:rFonts w:eastAsia="宋体"/>
                <w:bCs/>
                <w:color w:val="FF0000"/>
                <w:kern w:val="0"/>
                <w:sz w:val="21"/>
                <w:szCs w:val="21"/>
              </w:rPr>
              <w:t>个集气罩）</w:t>
            </w:r>
          </w:p>
        </w:tc>
        <w:tc>
          <w:tcPr>
            <w:tcW w:w="932" w:type="dxa"/>
            <w:vAlign w:val="center"/>
          </w:tcPr>
          <w:p w:rsidR="000E2BC4" w:rsidRPr="00832D94" w:rsidRDefault="00AF1CD9">
            <w:pPr>
              <w:spacing w:line="240" w:lineRule="auto"/>
              <w:jc w:val="center"/>
              <w:rPr>
                <w:rFonts w:eastAsia="宋体"/>
                <w:bCs/>
                <w:color w:val="FF0000"/>
                <w:kern w:val="0"/>
                <w:sz w:val="21"/>
                <w:szCs w:val="21"/>
              </w:rPr>
            </w:pPr>
            <w:r w:rsidRPr="00832D94">
              <w:rPr>
                <w:rFonts w:eastAsia="宋体"/>
                <w:bCs/>
                <w:color w:val="FF0000"/>
                <w:kern w:val="0"/>
                <w:sz w:val="21"/>
                <w:szCs w:val="21"/>
              </w:rPr>
              <w:t>0.26t/a</w:t>
            </w:r>
          </w:p>
        </w:tc>
      </w:tr>
      <w:tr w:rsidR="00832D94" w:rsidRPr="00832D94">
        <w:trPr>
          <w:trHeight w:val="340"/>
          <w:jc w:val="center"/>
        </w:trPr>
        <w:tc>
          <w:tcPr>
            <w:tcW w:w="426" w:type="dxa"/>
            <w:vMerge/>
            <w:vAlign w:val="center"/>
          </w:tcPr>
          <w:p w:rsidR="000E2BC4" w:rsidRPr="00832D94" w:rsidRDefault="000E2BC4">
            <w:pPr>
              <w:spacing w:line="240" w:lineRule="auto"/>
              <w:jc w:val="center"/>
              <w:rPr>
                <w:rFonts w:eastAsia="宋体"/>
                <w:color w:val="FF0000"/>
                <w:kern w:val="0"/>
                <w:sz w:val="21"/>
                <w:szCs w:val="21"/>
              </w:rPr>
            </w:pPr>
          </w:p>
        </w:tc>
        <w:tc>
          <w:tcPr>
            <w:tcW w:w="1100" w:type="dxa"/>
            <w:vAlign w:val="center"/>
          </w:tcPr>
          <w:p w:rsidR="000E2BC4" w:rsidRPr="00832D94" w:rsidRDefault="00AF1CD9">
            <w:pPr>
              <w:spacing w:line="240" w:lineRule="auto"/>
              <w:jc w:val="center"/>
              <w:rPr>
                <w:rFonts w:eastAsia="宋体"/>
                <w:bCs/>
                <w:color w:val="FF0000"/>
                <w:kern w:val="0"/>
                <w:sz w:val="21"/>
                <w:szCs w:val="21"/>
              </w:rPr>
            </w:pPr>
            <w:r w:rsidRPr="00832D94">
              <w:rPr>
                <w:rFonts w:eastAsia="宋体"/>
                <w:bCs/>
                <w:color w:val="FF0000"/>
                <w:kern w:val="0"/>
                <w:sz w:val="21"/>
                <w:szCs w:val="21"/>
              </w:rPr>
              <w:t>5#</w:t>
            </w:r>
            <w:r w:rsidRPr="00832D94">
              <w:rPr>
                <w:rFonts w:eastAsia="宋体"/>
                <w:bCs/>
                <w:color w:val="FF0000"/>
                <w:kern w:val="0"/>
                <w:sz w:val="21"/>
                <w:szCs w:val="21"/>
              </w:rPr>
              <w:t>车间</w:t>
            </w:r>
          </w:p>
        </w:tc>
        <w:tc>
          <w:tcPr>
            <w:tcW w:w="1100" w:type="dxa"/>
            <w:vAlign w:val="center"/>
          </w:tcPr>
          <w:p w:rsidR="000E2BC4" w:rsidRPr="00832D94" w:rsidRDefault="00AF1CD9">
            <w:pPr>
              <w:spacing w:line="240" w:lineRule="auto"/>
              <w:jc w:val="center"/>
              <w:rPr>
                <w:rFonts w:eastAsia="宋体"/>
                <w:bCs/>
                <w:color w:val="FF0000"/>
                <w:kern w:val="0"/>
                <w:sz w:val="21"/>
                <w:szCs w:val="21"/>
              </w:rPr>
            </w:pPr>
            <w:r w:rsidRPr="00832D94">
              <w:rPr>
                <w:rFonts w:eastAsia="宋体"/>
                <w:bCs/>
                <w:color w:val="FF0000"/>
                <w:kern w:val="0"/>
                <w:sz w:val="21"/>
                <w:szCs w:val="21"/>
              </w:rPr>
              <w:t>滴灌带生产</w:t>
            </w:r>
          </w:p>
        </w:tc>
        <w:tc>
          <w:tcPr>
            <w:tcW w:w="709"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无组织</w:t>
            </w:r>
          </w:p>
        </w:tc>
        <w:tc>
          <w:tcPr>
            <w:tcW w:w="1275"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非甲烷总烃</w:t>
            </w:r>
          </w:p>
        </w:tc>
        <w:tc>
          <w:tcPr>
            <w:tcW w:w="1194" w:type="dxa"/>
            <w:vAlign w:val="center"/>
          </w:tcPr>
          <w:p w:rsidR="000E2BC4" w:rsidRPr="00832D94" w:rsidRDefault="00AF1CD9">
            <w:pPr>
              <w:spacing w:line="240" w:lineRule="auto"/>
              <w:jc w:val="center"/>
              <w:rPr>
                <w:rFonts w:eastAsia="宋体"/>
                <w:bCs/>
                <w:color w:val="FF0000"/>
                <w:kern w:val="0"/>
                <w:sz w:val="21"/>
                <w:szCs w:val="21"/>
              </w:rPr>
            </w:pPr>
            <w:r w:rsidRPr="00832D94">
              <w:rPr>
                <w:rFonts w:eastAsia="宋体"/>
                <w:bCs/>
                <w:color w:val="FF0000"/>
                <w:kern w:val="0"/>
                <w:sz w:val="21"/>
                <w:szCs w:val="21"/>
              </w:rPr>
              <w:t>2.63</w:t>
            </w:r>
            <w:r w:rsidRPr="00832D94">
              <w:rPr>
                <w:rFonts w:eastAsia="宋体"/>
                <w:color w:val="FF0000"/>
                <w:kern w:val="0"/>
                <w:sz w:val="21"/>
                <w:szCs w:val="21"/>
              </w:rPr>
              <w:t>t/a</w:t>
            </w:r>
          </w:p>
        </w:tc>
        <w:tc>
          <w:tcPr>
            <w:tcW w:w="2977" w:type="dxa"/>
            <w:vAlign w:val="center"/>
          </w:tcPr>
          <w:p w:rsidR="000E2BC4" w:rsidRPr="00832D94" w:rsidRDefault="00AF1CD9">
            <w:pPr>
              <w:spacing w:line="240" w:lineRule="auto"/>
              <w:jc w:val="center"/>
              <w:rPr>
                <w:rFonts w:eastAsia="宋体"/>
                <w:bCs/>
                <w:color w:val="FF0000"/>
                <w:kern w:val="0"/>
                <w:sz w:val="21"/>
                <w:szCs w:val="21"/>
              </w:rPr>
            </w:pPr>
            <w:r w:rsidRPr="00832D94">
              <w:rPr>
                <w:rFonts w:eastAsia="宋体"/>
                <w:bCs/>
                <w:color w:val="FF0000"/>
                <w:kern w:val="0"/>
                <w:sz w:val="21"/>
                <w:szCs w:val="21"/>
              </w:rPr>
              <w:t>每台挤出机上方分别设置</w:t>
            </w:r>
            <w:r w:rsidRPr="00832D94">
              <w:rPr>
                <w:rFonts w:eastAsia="宋体"/>
                <w:bCs/>
                <w:color w:val="FF0000"/>
                <w:kern w:val="0"/>
                <w:sz w:val="21"/>
                <w:szCs w:val="21"/>
              </w:rPr>
              <w:t>1</w:t>
            </w:r>
            <w:r w:rsidRPr="00832D94">
              <w:rPr>
                <w:rFonts w:eastAsia="宋体"/>
                <w:bCs/>
                <w:color w:val="FF0000"/>
                <w:kern w:val="0"/>
                <w:sz w:val="21"/>
                <w:szCs w:val="21"/>
              </w:rPr>
              <w:t>个集气罩（共设置</w:t>
            </w:r>
            <w:r w:rsidRPr="00832D94">
              <w:rPr>
                <w:rFonts w:eastAsia="宋体"/>
                <w:bCs/>
                <w:color w:val="FF0000"/>
                <w:kern w:val="0"/>
                <w:sz w:val="21"/>
                <w:szCs w:val="21"/>
              </w:rPr>
              <w:t>7</w:t>
            </w:r>
            <w:r w:rsidRPr="00832D94">
              <w:rPr>
                <w:rFonts w:eastAsia="宋体"/>
                <w:bCs/>
                <w:color w:val="FF0000"/>
                <w:kern w:val="0"/>
                <w:sz w:val="21"/>
                <w:szCs w:val="21"/>
              </w:rPr>
              <w:t>个集气罩）</w:t>
            </w:r>
          </w:p>
        </w:tc>
        <w:tc>
          <w:tcPr>
            <w:tcW w:w="932" w:type="dxa"/>
            <w:vAlign w:val="center"/>
          </w:tcPr>
          <w:p w:rsidR="000E2BC4" w:rsidRPr="00832D94" w:rsidRDefault="00AF1CD9">
            <w:pPr>
              <w:spacing w:line="240" w:lineRule="auto"/>
              <w:jc w:val="center"/>
              <w:rPr>
                <w:rFonts w:eastAsia="宋体"/>
                <w:bCs/>
                <w:color w:val="FF0000"/>
                <w:kern w:val="0"/>
                <w:sz w:val="21"/>
                <w:szCs w:val="21"/>
              </w:rPr>
            </w:pPr>
            <w:r w:rsidRPr="00832D94">
              <w:rPr>
                <w:rFonts w:eastAsia="宋体"/>
                <w:bCs/>
                <w:color w:val="FF0000"/>
                <w:kern w:val="0"/>
                <w:sz w:val="21"/>
                <w:szCs w:val="21"/>
              </w:rPr>
              <w:t>0.26t/a</w:t>
            </w:r>
          </w:p>
        </w:tc>
      </w:tr>
      <w:tr w:rsidR="00832D94" w:rsidRPr="00832D94">
        <w:trPr>
          <w:trHeight w:val="340"/>
          <w:jc w:val="center"/>
        </w:trPr>
        <w:tc>
          <w:tcPr>
            <w:tcW w:w="426" w:type="dxa"/>
            <w:vMerge/>
            <w:vAlign w:val="center"/>
          </w:tcPr>
          <w:p w:rsidR="000E2BC4" w:rsidRPr="00832D94" w:rsidRDefault="000E2BC4">
            <w:pPr>
              <w:spacing w:line="240" w:lineRule="auto"/>
              <w:jc w:val="center"/>
              <w:rPr>
                <w:rFonts w:eastAsia="宋体"/>
                <w:color w:val="FF0000"/>
                <w:kern w:val="0"/>
                <w:sz w:val="21"/>
                <w:szCs w:val="21"/>
              </w:rPr>
            </w:pPr>
          </w:p>
        </w:tc>
        <w:tc>
          <w:tcPr>
            <w:tcW w:w="1100" w:type="dxa"/>
            <w:vMerge w:val="restart"/>
            <w:vAlign w:val="center"/>
          </w:tcPr>
          <w:p w:rsidR="000E2BC4" w:rsidRPr="00832D94" w:rsidRDefault="00AF1CD9">
            <w:pPr>
              <w:jc w:val="center"/>
              <w:rPr>
                <w:rFonts w:eastAsia="宋体"/>
                <w:bCs/>
                <w:color w:val="FF0000"/>
                <w:kern w:val="0"/>
                <w:sz w:val="21"/>
                <w:szCs w:val="21"/>
              </w:rPr>
            </w:pPr>
            <w:r w:rsidRPr="00832D94">
              <w:rPr>
                <w:rFonts w:eastAsia="宋体"/>
                <w:bCs/>
                <w:color w:val="FF0000"/>
                <w:kern w:val="0"/>
                <w:sz w:val="21"/>
                <w:szCs w:val="21"/>
              </w:rPr>
              <w:t>6#</w:t>
            </w:r>
            <w:r w:rsidRPr="00832D94">
              <w:rPr>
                <w:rFonts w:eastAsia="宋体"/>
                <w:bCs/>
                <w:color w:val="FF0000"/>
                <w:kern w:val="0"/>
                <w:sz w:val="21"/>
                <w:szCs w:val="21"/>
              </w:rPr>
              <w:t>车间</w:t>
            </w:r>
          </w:p>
        </w:tc>
        <w:tc>
          <w:tcPr>
            <w:tcW w:w="1100" w:type="dxa"/>
            <w:vAlign w:val="center"/>
          </w:tcPr>
          <w:p w:rsidR="000E2BC4" w:rsidRPr="00832D94" w:rsidRDefault="00AF1CD9">
            <w:pPr>
              <w:spacing w:line="240" w:lineRule="auto"/>
              <w:jc w:val="center"/>
              <w:rPr>
                <w:rFonts w:eastAsia="宋体"/>
                <w:bCs/>
                <w:color w:val="FF0000"/>
                <w:kern w:val="0"/>
                <w:sz w:val="21"/>
                <w:szCs w:val="21"/>
              </w:rPr>
            </w:pPr>
            <w:r w:rsidRPr="00832D94">
              <w:rPr>
                <w:rFonts w:eastAsia="宋体"/>
                <w:bCs/>
                <w:color w:val="FF0000"/>
                <w:kern w:val="0"/>
                <w:sz w:val="21"/>
                <w:szCs w:val="21"/>
              </w:rPr>
              <w:t>废旧编织</w:t>
            </w:r>
            <w:r w:rsidRPr="00832D94">
              <w:rPr>
                <w:rFonts w:eastAsia="宋体"/>
                <w:bCs/>
                <w:color w:val="FF0000"/>
                <w:kern w:val="0"/>
                <w:sz w:val="21"/>
                <w:szCs w:val="21"/>
              </w:rPr>
              <w:lastRenderedPageBreak/>
              <w:t>袋及吨包袋造粒</w:t>
            </w:r>
          </w:p>
        </w:tc>
        <w:tc>
          <w:tcPr>
            <w:tcW w:w="709"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lastRenderedPageBreak/>
              <w:t>无组</w:t>
            </w:r>
            <w:r w:rsidRPr="00832D94">
              <w:rPr>
                <w:rFonts w:eastAsia="宋体"/>
                <w:color w:val="FF0000"/>
                <w:kern w:val="0"/>
                <w:sz w:val="21"/>
                <w:szCs w:val="21"/>
              </w:rPr>
              <w:lastRenderedPageBreak/>
              <w:t>织</w:t>
            </w:r>
          </w:p>
        </w:tc>
        <w:tc>
          <w:tcPr>
            <w:tcW w:w="1275" w:type="dxa"/>
            <w:vMerge w:val="restart"/>
            <w:vAlign w:val="center"/>
          </w:tcPr>
          <w:p w:rsidR="000E2BC4" w:rsidRPr="00832D94" w:rsidRDefault="00AF1CD9">
            <w:pPr>
              <w:jc w:val="center"/>
              <w:rPr>
                <w:rFonts w:eastAsia="宋体"/>
                <w:color w:val="FF0000"/>
                <w:kern w:val="0"/>
                <w:sz w:val="21"/>
                <w:szCs w:val="21"/>
              </w:rPr>
            </w:pPr>
            <w:r w:rsidRPr="00832D94">
              <w:rPr>
                <w:rFonts w:eastAsia="宋体"/>
                <w:color w:val="FF0000"/>
                <w:kern w:val="0"/>
                <w:sz w:val="21"/>
                <w:szCs w:val="21"/>
              </w:rPr>
              <w:lastRenderedPageBreak/>
              <w:t>非甲烷总烃</w:t>
            </w:r>
          </w:p>
        </w:tc>
        <w:tc>
          <w:tcPr>
            <w:tcW w:w="1194" w:type="dxa"/>
            <w:vMerge w:val="restart"/>
            <w:vAlign w:val="center"/>
          </w:tcPr>
          <w:p w:rsidR="000E2BC4" w:rsidRPr="00832D94" w:rsidRDefault="00AF1CD9">
            <w:pPr>
              <w:spacing w:line="240" w:lineRule="auto"/>
              <w:jc w:val="center"/>
              <w:rPr>
                <w:rFonts w:eastAsia="宋体"/>
                <w:bCs/>
                <w:color w:val="FF0000"/>
                <w:kern w:val="0"/>
                <w:sz w:val="21"/>
                <w:szCs w:val="21"/>
              </w:rPr>
            </w:pPr>
            <w:r w:rsidRPr="00832D94">
              <w:rPr>
                <w:rFonts w:eastAsia="宋体"/>
                <w:bCs/>
                <w:color w:val="FF0000"/>
                <w:kern w:val="0"/>
                <w:sz w:val="21"/>
                <w:szCs w:val="21"/>
              </w:rPr>
              <w:t>10.96</w:t>
            </w:r>
            <w:r w:rsidRPr="00832D94">
              <w:rPr>
                <w:rFonts w:eastAsia="宋体"/>
                <w:color w:val="FF0000"/>
                <w:kern w:val="0"/>
                <w:sz w:val="21"/>
                <w:szCs w:val="21"/>
              </w:rPr>
              <w:t>t/a</w:t>
            </w:r>
          </w:p>
        </w:tc>
        <w:tc>
          <w:tcPr>
            <w:tcW w:w="2977" w:type="dxa"/>
            <w:vMerge w:val="restart"/>
            <w:vAlign w:val="center"/>
          </w:tcPr>
          <w:p w:rsidR="000E2BC4" w:rsidRPr="00832D94" w:rsidRDefault="00AF1CD9">
            <w:pPr>
              <w:spacing w:line="240" w:lineRule="auto"/>
              <w:jc w:val="center"/>
              <w:rPr>
                <w:rFonts w:eastAsia="宋体"/>
                <w:bCs/>
                <w:color w:val="FF0000"/>
                <w:kern w:val="0"/>
                <w:sz w:val="21"/>
                <w:szCs w:val="21"/>
              </w:rPr>
            </w:pPr>
            <w:r w:rsidRPr="00832D94">
              <w:rPr>
                <w:rFonts w:eastAsia="宋体"/>
                <w:bCs/>
                <w:color w:val="FF0000"/>
                <w:kern w:val="0"/>
                <w:sz w:val="21"/>
                <w:szCs w:val="21"/>
              </w:rPr>
              <w:t>每台造粒机、熔融拉丝机、熔</w:t>
            </w:r>
            <w:r w:rsidRPr="00832D94">
              <w:rPr>
                <w:rFonts w:eastAsia="宋体"/>
                <w:bCs/>
                <w:color w:val="FF0000"/>
                <w:kern w:val="0"/>
                <w:sz w:val="21"/>
                <w:szCs w:val="21"/>
              </w:rPr>
              <w:lastRenderedPageBreak/>
              <w:t>融注塑机上方分别设置</w:t>
            </w:r>
            <w:r w:rsidRPr="00832D94">
              <w:rPr>
                <w:rFonts w:eastAsia="宋体"/>
                <w:bCs/>
                <w:color w:val="FF0000"/>
                <w:kern w:val="0"/>
                <w:sz w:val="21"/>
                <w:szCs w:val="21"/>
              </w:rPr>
              <w:t>1</w:t>
            </w:r>
            <w:r w:rsidRPr="00832D94">
              <w:rPr>
                <w:rFonts w:eastAsia="宋体"/>
                <w:bCs/>
                <w:color w:val="FF0000"/>
                <w:kern w:val="0"/>
                <w:sz w:val="21"/>
                <w:szCs w:val="21"/>
              </w:rPr>
              <w:t>个集气罩（共设置</w:t>
            </w:r>
            <w:r w:rsidRPr="00832D94">
              <w:rPr>
                <w:rFonts w:eastAsia="宋体"/>
                <w:bCs/>
                <w:color w:val="FF0000"/>
                <w:kern w:val="0"/>
                <w:sz w:val="21"/>
                <w:szCs w:val="21"/>
              </w:rPr>
              <w:t>7</w:t>
            </w:r>
            <w:r w:rsidRPr="00832D94">
              <w:rPr>
                <w:rFonts w:eastAsia="宋体"/>
                <w:bCs/>
                <w:color w:val="FF0000"/>
                <w:kern w:val="0"/>
                <w:sz w:val="21"/>
                <w:szCs w:val="21"/>
              </w:rPr>
              <w:t>个集气罩）</w:t>
            </w:r>
          </w:p>
        </w:tc>
        <w:tc>
          <w:tcPr>
            <w:tcW w:w="932" w:type="dxa"/>
            <w:vMerge w:val="restart"/>
            <w:vAlign w:val="center"/>
          </w:tcPr>
          <w:p w:rsidR="000E2BC4" w:rsidRPr="00832D94" w:rsidRDefault="00AF1CD9">
            <w:pPr>
              <w:spacing w:line="240" w:lineRule="auto"/>
              <w:jc w:val="center"/>
              <w:rPr>
                <w:rFonts w:eastAsia="宋体"/>
                <w:bCs/>
                <w:color w:val="FF0000"/>
                <w:kern w:val="0"/>
                <w:sz w:val="21"/>
                <w:szCs w:val="21"/>
              </w:rPr>
            </w:pPr>
            <w:r w:rsidRPr="00832D94">
              <w:rPr>
                <w:rFonts w:eastAsia="宋体"/>
                <w:bCs/>
                <w:color w:val="FF0000"/>
                <w:kern w:val="0"/>
                <w:sz w:val="21"/>
                <w:szCs w:val="21"/>
              </w:rPr>
              <w:lastRenderedPageBreak/>
              <w:t>1.10t/a</w:t>
            </w:r>
          </w:p>
        </w:tc>
      </w:tr>
      <w:tr w:rsidR="00832D94" w:rsidRPr="00832D94">
        <w:trPr>
          <w:trHeight w:val="340"/>
          <w:jc w:val="center"/>
        </w:trPr>
        <w:tc>
          <w:tcPr>
            <w:tcW w:w="426" w:type="dxa"/>
            <w:vMerge/>
            <w:vAlign w:val="center"/>
          </w:tcPr>
          <w:p w:rsidR="000E2BC4" w:rsidRPr="00832D94" w:rsidRDefault="000E2BC4">
            <w:pPr>
              <w:spacing w:line="240" w:lineRule="auto"/>
              <w:jc w:val="center"/>
              <w:rPr>
                <w:rFonts w:eastAsia="宋体"/>
                <w:color w:val="FF0000"/>
                <w:kern w:val="0"/>
                <w:sz w:val="21"/>
                <w:szCs w:val="21"/>
              </w:rPr>
            </w:pPr>
          </w:p>
        </w:tc>
        <w:tc>
          <w:tcPr>
            <w:tcW w:w="1100" w:type="dxa"/>
            <w:vMerge/>
            <w:vAlign w:val="center"/>
          </w:tcPr>
          <w:p w:rsidR="000E2BC4" w:rsidRPr="00832D94" w:rsidRDefault="000E2BC4">
            <w:pPr>
              <w:spacing w:line="240" w:lineRule="auto"/>
              <w:jc w:val="center"/>
              <w:rPr>
                <w:rFonts w:eastAsia="宋体"/>
                <w:bCs/>
                <w:color w:val="FF0000"/>
                <w:kern w:val="0"/>
                <w:sz w:val="21"/>
                <w:szCs w:val="21"/>
              </w:rPr>
            </w:pPr>
          </w:p>
        </w:tc>
        <w:tc>
          <w:tcPr>
            <w:tcW w:w="1100" w:type="dxa"/>
            <w:vAlign w:val="center"/>
          </w:tcPr>
          <w:p w:rsidR="000E2BC4" w:rsidRPr="00832D94" w:rsidRDefault="00AF1CD9">
            <w:pPr>
              <w:spacing w:line="240" w:lineRule="auto"/>
              <w:jc w:val="center"/>
              <w:rPr>
                <w:rFonts w:eastAsia="宋体"/>
                <w:bCs/>
                <w:color w:val="FF0000"/>
                <w:kern w:val="0"/>
                <w:sz w:val="21"/>
                <w:szCs w:val="21"/>
              </w:rPr>
            </w:pPr>
            <w:r w:rsidRPr="00832D94">
              <w:rPr>
                <w:rFonts w:eastAsia="宋体"/>
                <w:bCs/>
                <w:color w:val="FF0000"/>
                <w:kern w:val="0"/>
                <w:sz w:val="21"/>
                <w:szCs w:val="21"/>
              </w:rPr>
              <w:t>编织袋生产</w:t>
            </w:r>
          </w:p>
        </w:tc>
        <w:tc>
          <w:tcPr>
            <w:tcW w:w="709"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无组织</w:t>
            </w:r>
          </w:p>
        </w:tc>
        <w:tc>
          <w:tcPr>
            <w:tcW w:w="1275" w:type="dxa"/>
            <w:vMerge/>
            <w:vAlign w:val="center"/>
          </w:tcPr>
          <w:p w:rsidR="000E2BC4" w:rsidRPr="00832D94" w:rsidRDefault="000E2BC4">
            <w:pPr>
              <w:jc w:val="center"/>
              <w:rPr>
                <w:rFonts w:eastAsia="宋体"/>
                <w:color w:val="FF0000"/>
                <w:kern w:val="0"/>
                <w:sz w:val="21"/>
                <w:szCs w:val="21"/>
              </w:rPr>
            </w:pPr>
          </w:p>
        </w:tc>
        <w:tc>
          <w:tcPr>
            <w:tcW w:w="1194" w:type="dxa"/>
            <w:vMerge/>
            <w:vAlign w:val="center"/>
          </w:tcPr>
          <w:p w:rsidR="000E2BC4" w:rsidRPr="00832D94" w:rsidRDefault="000E2BC4">
            <w:pPr>
              <w:jc w:val="center"/>
              <w:rPr>
                <w:rFonts w:eastAsia="宋体"/>
                <w:bCs/>
                <w:color w:val="FF0000"/>
                <w:kern w:val="0"/>
                <w:sz w:val="21"/>
                <w:szCs w:val="21"/>
              </w:rPr>
            </w:pPr>
          </w:p>
        </w:tc>
        <w:tc>
          <w:tcPr>
            <w:tcW w:w="2977" w:type="dxa"/>
            <w:vMerge/>
            <w:vAlign w:val="center"/>
          </w:tcPr>
          <w:p w:rsidR="000E2BC4" w:rsidRPr="00832D94" w:rsidRDefault="000E2BC4">
            <w:pPr>
              <w:jc w:val="center"/>
              <w:rPr>
                <w:rFonts w:eastAsia="宋体"/>
                <w:bCs/>
                <w:color w:val="FF0000"/>
                <w:kern w:val="0"/>
                <w:sz w:val="21"/>
                <w:szCs w:val="21"/>
              </w:rPr>
            </w:pPr>
          </w:p>
        </w:tc>
        <w:tc>
          <w:tcPr>
            <w:tcW w:w="932" w:type="dxa"/>
            <w:vMerge/>
            <w:vAlign w:val="center"/>
          </w:tcPr>
          <w:p w:rsidR="000E2BC4" w:rsidRPr="00832D94" w:rsidRDefault="000E2BC4">
            <w:pPr>
              <w:jc w:val="center"/>
              <w:rPr>
                <w:rFonts w:eastAsia="宋体"/>
                <w:bCs/>
                <w:color w:val="FF0000"/>
                <w:kern w:val="0"/>
                <w:sz w:val="21"/>
                <w:szCs w:val="21"/>
              </w:rPr>
            </w:pPr>
          </w:p>
        </w:tc>
      </w:tr>
      <w:tr w:rsidR="00832D94" w:rsidRPr="00832D94">
        <w:trPr>
          <w:trHeight w:val="340"/>
          <w:jc w:val="center"/>
        </w:trPr>
        <w:tc>
          <w:tcPr>
            <w:tcW w:w="426" w:type="dxa"/>
            <w:vMerge/>
            <w:vAlign w:val="center"/>
          </w:tcPr>
          <w:p w:rsidR="000E2BC4" w:rsidRPr="00832D94" w:rsidRDefault="000E2BC4">
            <w:pPr>
              <w:spacing w:line="240" w:lineRule="auto"/>
              <w:jc w:val="center"/>
              <w:rPr>
                <w:rFonts w:eastAsia="宋体"/>
                <w:color w:val="FF0000"/>
                <w:kern w:val="0"/>
                <w:sz w:val="21"/>
                <w:szCs w:val="21"/>
              </w:rPr>
            </w:pPr>
          </w:p>
        </w:tc>
        <w:tc>
          <w:tcPr>
            <w:tcW w:w="1100" w:type="dxa"/>
            <w:vMerge/>
            <w:vAlign w:val="center"/>
          </w:tcPr>
          <w:p w:rsidR="000E2BC4" w:rsidRPr="00832D94" w:rsidRDefault="000E2BC4">
            <w:pPr>
              <w:spacing w:line="240" w:lineRule="auto"/>
              <w:jc w:val="center"/>
              <w:rPr>
                <w:rFonts w:eastAsia="宋体"/>
                <w:bCs/>
                <w:color w:val="FF0000"/>
                <w:kern w:val="0"/>
                <w:sz w:val="21"/>
                <w:szCs w:val="21"/>
              </w:rPr>
            </w:pPr>
          </w:p>
        </w:tc>
        <w:tc>
          <w:tcPr>
            <w:tcW w:w="1100" w:type="dxa"/>
            <w:vAlign w:val="center"/>
          </w:tcPr>
          <w:p w:rsidR="000E2BC4" w:rsidRPr="00832D94" w:rsidRDefault="00AF1CD9">
            <w:pPr>
              <w:spacing w:line="240" w:lineRule="auto"/>
              <w:jc w:val="center"/>
              <w:rPr>
                <w:rFonts w:eastAsia="宋体"/>
                <w:bCs/>
                <w:color w:val="FF0000"/>
                <w:kern w:val="0"/>
                <w:sz w:val="21"/>
                <w:szCs w:val="21"/>
              </w:rPr>
            </w:pPr>
            <w:r w:rsidRPr="00832D94">
              <w:rPr>
                <w:rFonts w:eastAsia="宋体"/>
                <w:bCs/>
                <w:color w:val="FF0000"/>
                <w:kern w:val="0"/>
                <w:sz w:val="21"/>
                <w:szCs w:val="21"/>
              </w:rPr>
              <w:t>塑料筐生产</w:t>
            </w:r>
          </w:p>
        </w:tc>
        <w:tc>
          <w:tcPr>
            <w:tcW w:w="709"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无组织</w:t>
            </w:r>
          </w:p>
        </w:tc>
        <w:tc>
          <w:tcPr>
            <w:tcW w:w="1275" w:type="dxa"/>
            <w:vMerge/>
            <w:vAlign w:val="center"/>
          </w:tcPr>
          <w:p w:rsidR="000E2BC4" w:rsidRPr="00832D94" w:rsidRDefault="000E2BC4">
            <w:pPr>
              <w:spacing w:line="240" w:lineRule="auto"/>
              <w:jc w:val="center"/>
              <w:rPr>
                <w:rFonts w:eastAsia="宋体"/>
                <w:color w:val="FF0000"/>
                <w:kern w:val="0"/>
                <w:sz w:val="21"/>
                <w:szCs w:val="21"/>
              </w:rPr>
            </w:pPr>
          </w:p>
        </w:tc>
        <w:tc>
          <w:tcPr>
            <w:tcW w:w="1194" w:type="dxa"/>
            <w:vMerge/>
            <w:vAlign w:val="center"/>
          </w:tcPr>
          <w:p w:rsidR="000E2BC4" w:rsidRPr="00832D94" w:rsidRDefault="000E2BC4">
            <w:pPr>
              <w:spacing w:line="240" w:lineRule="auto"/>
              <w:jc w:val="center"/>
              <w:rPr>
                <w:rFonts w:eastAsia="宋体"/>
                <w:bCs/>
                <w:color w:val="FF0000"/>
                <w:kern w:val="0"/>
                <w:sz w:val="21"/>
                <w:szCs w:val="21"/>
              </w:rPr>
            </w:pPr>
          </w:p>
        </w:tc>
        <w:tc>
          <w:tcPr>
            <w:tcW w:w="2977" w:type="dxa"/>
            <w:vMerge/>
            <w:vAlign w:val="center"/>
          </w:tcPr>
          <w:p w:rsidR="000E2BC4" w:rsidRPr="00832D94" w:rsidRDefault="000E2BC4">
            <w:pPr>
              <w:spacing w:line="240" w:lineRule="auto"/>
              <w:jc w:val="center"/>
              <w:rPr>
                <w:rFonts w:eastAsia="宋体"/>
                <w:bCs/>
                <w:color w:val="FF0000"/>
                <w:kern w:val="0"/>
                <w:sz w:val="21"/>
                <w:szCs w:val="21"/>
              </w:rPr>
            </w:pPr>
          </w:p>
        </w:tc>
        <w:tc>
          <w:tcPr>
            <w:tcW w:w="932" w:type="dxa"/>
            <w:vMerge/>
            <w:vAlign w:val="center"/>
          </w:tcPr>
          <w:p w:rsidR="000E2BC4" w:rsidRPr="00832D94" w:rsidRDefault="000E2BC4">
            <w:pPr>
              <w:spacing w:line="240" w:lineRule="auto"/>
              <w:jc w:val="center"/>
              <w:rPr>
                <w:rFonts w:eastAsia="宋体"/>
                <w:bCs/>
                <w:color w:val="FF0000"/>
                <w:kern w:val="0"/>
                <w:sz w:val="21"/>
                <w:szCs w:val="21"/>
              </w:rPr>
            </w:pPr>
          </w:p>
        </w:tc>
      </w:tr>
      <w:tr w:rsidR="00832D94" w:rsidRPr="00832D94">
        <w:trPr>
          <w:trHeight w:val="340"/>
          <w:jc w:val="center"/>
        </w:trPr>
        <w:tc>
          <w:tcPr>
            <w:tcW w:w="426" w:type="dxa"/>
            <w:vMerge w:val="restart"/>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废水</w:t>
            </w:r>
          </w:p>
        </w:tc>
        <w:tc>
          <w:tcPr>
            <w:tcW w:w="2909" w:type="dxa"/>
            <w:gridSpan w:val="3"/>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废旧滴灌带清洗废水</w:t>
            </w:r>
          </w:p>
        </w:tc>
        <w:tc>
          <w:tcPr>
            <w:tcW w:w="1275"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SS</w:t>
            </w:r>
          </w:p>
        </w:tc>
        <w:tc>
          <w:tcPr>
            <w:tcW w:w="1194" w:type="dxa"/>
            <w:vAlign w:val="center"/>
          </w:tcPr>
          <w:p w:rsidR="000E2BC4" w:rsidRPr="00832D94" w:rsidRDefault="00266C56">
            <w:pPr>
              <w:spacing w:line="240" w:lineRule="auto"/>
              <w:jc w:val="center"/>
              <w:rPr>
                <w:rFonts w:eastAsia="宋体"/>
                <w:color w:val="FF0000"/>
                <w:kern w:val="0"/>
                <w:sz w:val="21"/>
                <w:szCs w:val="21"/>
              </w:rPr>
            </w:pPr>
            <w:r>
              <w:rPr>
                <w:rFonts w:eastAsia="宋体"/>
                <w:color w:val="FF0000"/>
                <w:kern w:val="0"/>
                <w:sz w:val="21"/>
                <w:szCs w:val="21"/>
              </w:rPr>
              <w:t>5000</w:t>
            </w:r>
            <w:r w:rsidR="00AF1CD9" w:rsidRPr="00832D94">
              <w:rPr>
                <w:rFonts w:eastAsia="宋体"/>
                <w:color w:val="FF0000"/>
                <w:kern w:val="0"/>
                <w:sz w:val="21"/>
                <w:szCs w:val="21"/>
              </w:rPr>
              <w:t>m</w:t>
            </w:r>
            <w:r w:rsidR="00AF1CD9" w:rsidRPr="00832D94">
              <w:rPr>
                <w:rFonts w:eastAsia="宋体"/>
                <w:color w:val="FF0000"/>
                <w:kern w:val="0"/>
                <w:sz w:val="21"/>
                <w:szCs w:val="21"/>
                <w:vertAlign w:val="superscript"/>
              </w:rPr>
              <w:t>3</w:t>
            </w:r>
            <w:r w:rsidR="00AF1CD9" w:rsidRPr="00832D94">
              <w:rPr>
                <w:rFonts w:eastAsia="宋体"/>
                <w:color w:val="FF0000"/>
                <w:kern w:val="0"/>
                <w:sz w:val="21"/>
                <w:szCs w:val="21"/>
              </w:rPr>
              <w:t>/a</w:t>
            </w:r>
          </w:p>
        </w:tc>
        <w:tc>
          <w:tcPr>
            <w:tcW w:w="2977"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经沉淀池沉淀后循环使用</w:t>
            </w:r>
          </w:p>
        </w:tc>
        <w:tc>
          <w:tcPr>
            <w:tcW w:w="932"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0</w:t>
            </w:r>
          </w:p>
        </w:tc>
      </w:tr>
      <w:tr w:rsidR="00832D94" w:rsidRPr="00832D94">
        <w:trPr>
          <w:trHeight w:val="340"/>
          <w:jc w:val="center"/>
        </w:trPr>
        <w:tc>
          <w:tcPr>
            <w:tcW w:w="426" w:type="dxa"/>
            <w:vMerge/>
            <w:vAlign w:val="center"/>
          </w:tcPr>
          <w:p w:rsidR="000E2BC4" w:rsidRPr="00832D94" w:rsidRDefault="000E2BC4">
            <w:pPr>
              <w:spacing w:line="240" w:lineRule="auto"/>
              <w:jc w:val="center"/>
              <w:rPr>
                <w:rFonts w:eastAsia="宋体"/>
                <w:color w:val="FF0000"/>
                <w:kern w:val="0"/>
                <w:sz w:val="21"/>
                <w:szCs w:val="21"/>
              </w:rPr>
            </w:pPr>
          </w:p>
        </w:tc>
        <w:tc>
          <w:tcPr>
            <w:tcW w:w="2909" w:type="dxa"/>
            <w:gridSpan w:val="3"/>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再生聚乙烯冷却水</w:t>
            </w:r>
          </w:p>
        </w:tc>
        <w:tc>
          <w:tcPr>
            <w:tcW w:w="1275"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冷却循环水</w:t>
            </w:r>
          </w:p>
        </w:tc>
        <w:tc>
          <w:tcPr>
            <w:tcW w:w="1194"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21816m</w:t>
            </w:r>
            <w:r w:rsidRPr="00832D94">
              <w:rPr>
                <w:rFonts w:eastAsia="宋体"/>
                <w:color w:val="FF0000"/>
                <w:kern w:val="0"/>
                <w:sz w:val="21"/>
                <w:szCs w:val="21"/>
                <w:vertAlign w:val="superscript"/>
              </w:rPr>
              <w:t>3</w:t>
            </w:r>
            <w:r w:rsidRPr="00832D94">
              <w:rPr>
                <w:rFonts w:eastAsia="宋体"/>
                <w:color w:val="FF0000"/>
                <w:kern w:val="0"/>
                <w:sz w:val="21"/>
                <w:szCs w:val="21"/>
              </w:rPr>
              <w:t>/a</w:t>
            </w:r>
          </w:p>
        </w:tc>
        <w:tc>
          <w:tcPr>
            <w:tcW w:w="2977"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经冷却后循环使用</w:t>
            </w:r>
          </w:p>
        </w:tc>
        <w:tc>
          <w:tcPr>
            <w:tcW w:w="932"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0</w:t>
            </w:r>
          </w:p>
        </w:tc>
      </w:tr>
      <w:tr w:rsidR="00832D94" w:rsidRPr="00832D94">
        <w:trPr>
          <w:trHeight w:val="340"/>
          <w:jc w:val="center"/>
        </w:trPr>
        <w:tc>
          <w:tcPr>
            <w:tcW w:w="426" w:type="dxa"/>
            <w:vMerge/>
            <w:vAlign w:val="center"/>
          </w:tcPr>
          <w:p w:rsidR="000E2BC4" w:rsidRPr="00832D94" w:rsidRDefault="000E2BC4">
            <w:pPr>
              <w:spacing w:line="240" w:lineRule="auto"/>
              <w:jc w:val="center"/>
              <w:rPr>
                <w:rFonts w:eastAsia="宋体"/>
                <w:color w:val="FF0000"/>
                <w:kern w:val="0"/>
                <w:sz w:val="21"/>
                <w:szCs w:val="21"/>
              </w:rPr>
            </w:pPr>
          </w:p>
        </w:tc>
        <w:tc>
          <w:tcPr>
            <w:tcW w:w="2909" w:type="dxa"/>
            <w:gridSpan w:val="3"/>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滴灌带冷却水</w:t>
            </w:r>
          </w:p>
        </w:tc>
        <w:tc>
          <w:tcPr>
            <w:tcW w:w="1275"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冷却循环水</w:t>
            </w:r>
          </w:p>
        </w:tc>
        <w:tc>
          <w:tcPr>
            <w:tcW w:w="1194"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21816m</w:t>
            </w:r>
            <w:r w:rsidRPr="00832D94">
              <w:rPr>
                <w:rFonts w:eastAsia="宋体"/>
                <w:color w:val="FF0000"/>
                <w:kern w:val="0"/>
                <w:sz w:val="21"/>
                <w:szCs w:val="21"/>
                <w:vertAlign w:val="superscript"/>
              </w:rPr>
              <w:t>3</w:t>
            </w:r>
            <w:r w:rsidRPr="00832D94">
              <w:rPr>
                <w:rFonts w:eastAsia="宋体"/>
                <w:color w:val="FF0000"/>
                <w:kern w:val="0"/>
                <w:sz w:val="21"/>
                <w:szCs w:val="21"/>
              </w:rPr>
              <w:t>/a</w:t>
            </w:r>
          </w:p>
        </w:tc>
        <w:tc>
          <w:tcPr>
            <w:tcW w:w="2977"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经冷却后循环使用</w:t>
            </w:r>
          </w:p>
        </w:tc>
        <w:tc>
          <w:tcPr>
            <w:tcW w:w="932"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0</w:t>
            </w:r>
          </w:p>
        </w:tc>
      </w:tr>
      <w:tr w:rsidR="00832D94" w:rsidRPr="00832D94">
        <w:trPr>
          <w:trHeight w:val="340"/>
          <w:jc w:val="center"/>
        </w:trPr>
        <w:tc>
          <w:tcPr>
            <w:tcW w:w="426" w:type="dxa"/>
            <w:vMerge/>
            <w:vAlign w:val="center"/>
          </w:tcPr>
          <w:p w:rsidR="000E2BC4" w:rsidRPr="00832D94" w:rsidRDefault="000E2BC4">
            <w:pPr>
              <w:spacing w:line="240" w:lineRule="auto"/>
              <w:jc w:val="center"/>
              <w:rPr>
                <w:rFonts w:eastAsia="宋体"/>
                <w:color w:val="FF0000"/>
                <w:kern w:val="0"/>
                <w:sz w:val="21"/>
                <w:szCs w:val="21"/>
              </w:rPr>
            </w:pPr>
          </w:p>
        </w:tc>
        <w:tc>
          <w:tcPr>
            <w:tcW w:w="2909" w:type="dxa"/>
            <w:gridSpan w:val="3"/>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废旧编织袋及吨包袋清洗废水</w:t>
            </w:r>
          </w:p>
        </w:tc>
        <w:tc>
          <w:tcPr>
            <w:tcW w:w="1275"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SS</w:t>
            </w:r>
          </w:p>
        </w:tc>
        <w:tc>
          <w:tcPr>
            <w:tcW w:w="1194" w:type="dxa"/>
            <w:vAlign w:val="center"/>
          </w:tcPr>
          <w:p w:rsidR="000E2BC4" w:rsidRPr="00832D94" w:rsidRDefault="00266C56">
            <w:pPr>
              <w:spacing w:line="240" w:lineRule="auto"/>
              <w:jc w:val="center"/>
              <w:rPr>
                <w:rFonts w:eastAsia="宋体"/>
                <w:color w:val="FF0000"/>
                <w:kern w:val="0"/>
                <w:sz w:val="21"/>
                <w:szCs w:val="21"/>
              </w:rPr>
            </w:pPr>
            <w:r>
              <w:rPr>
                <w:rFonts w:eastAsia="宋体"/>
                <w:color w:val="FF0000"/>
                <w:kern w:val="0"/>
                <w:sz w:val="21"/>
                <w:szCs w:val="21"/>
              </w:rPr>
              <w:t>2000</w:t>
            </w:r>
            <w:r w:rsidR="00AF1CD9" w:rsidRPr="00832D94">
              <w:rPr>
                <w:rFonts w:eastAsia="宋体"/>
                <w:color w:val="FF0000"/>
                <w:kern w:val="0"/>
                <w:sz w:val="21"/>
                <w:szCs w:val="21"/>
              </w:rPr>
              <w:t>m</w:t>
            </w:r>
            <w:r w:rsidR="00AF1CD9" w:rsidRPr="00832D94">
              <w:rPr>
                <w:rFonts w:eastAsia="宋体"/>
                <w:color w:val="FF0000"/>
                <w:kern w:val="0"/>
                <w:sz w:val="21"/>
                <w:szCs w:val="21"/>
                <w:vertAlign w:val="superscript"/>
              </w:rPr>
              <w:t>3</w:t>
            </w:r>
            <w:r w:rsidR="00AF1CD9" w:rsidRPr="00832D94">
              <w:rPr>
                <w:rFonts w:eastAsia="宋体"/>
                <w:color w:val="FF0000"/>
                <w:kern w:val="0"/>
                <w:sz w:val="21"/>
                <w:szCs w:val="21"/>
              </w:rPr>
              <w:t>/a</w:t>
            </w:r>
          </w:p>
        </w:tc>
        <w:tc>
          <w:tcPr>
            <w:tcW w:w="2977"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经沉淀池沉淀后循环使用</w:t>
            </w:r>
          </w:p>
        </w:tc>
        <w:tc>
          <w:tcPr>
            <w:tcW w:w="932"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0</w:t>
            </w:r>
          </w:p>
        </w:tc>
      </w:tr>
      <w:tr w:rsidR="00832D94" w:rsidRPr="00832D94">
        <w:trPr>
          <w:trHeight w:val="340"/>
          <w:jc w:val="center"/>
        </w:trPr>
        <w:tc>
          <w:tcPr>
            <w:tcW w:w="426" w:type="dxa"/>
            <w:vMerge/>
            <w:vAlign w:val="center"/>
          </w:tcPr>
          <w:p w:rsidR="000E2BC4" w:rsidRPr="00832D94" w:rsidRDefault="000E2BC4">
            <w:pPr>
              <w:spacing w:line="240" w:lineRule="auto"/>
              <w:jc w:val="center"/>
              <w:rPr>
                <w:rFonts w:eastAsia="宋体"/>
                <w:color w:val="FF0000"/>
                <w:kern w:val="0"/>
                <w:sz w:val="21"/>
                <w:szCs w:val="21"/>
              </w:rPr>
            </w:pPr>
          </w:p>
        </w:tc>
        <w:tc>
          <w:tcPr>
            <w:tcW w:w="2909" w:type="dxa"/>
            <w:gridSpan w:val="3"/>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再生聚丙烯冷却水</w:t>
            </w:r>
          </w:p>
        </w:tc>
        <w:tc>
          <w:tcPr>
            <w:tcW w:w="1275"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冷却循环水</w:t>
            </w:r>
          </w:p>
        </w:tc>
        <w:tc>
          <w:tcPr>
            <w:tcW w:w="1194"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8726.4m</w:t>
            </w:r>
            <w:r w:rsidRPr="00832D94">
              <w:rPr>
                <w:rFonts w:eastAsia="宋体"/>
                <w:color w:val="FF0000"/>
                <w:kern w:val="0"/>
                <w:sz w:val="21"/>
                <w:szCs w:val="21"/>
                <w:vertAlign w:val="superscript"/>
              </w:rPr>
              <w:t>3</w:t>
            </w:r>
            <w:r w:rsidRPr="00832D94">
              <w:rPr>
                <w:rFonts w:eastAsia="宋体"/>
                <w:color w:val="FF0000"/>
                <w:kern w:val="0"/>
                <w:sz w:val="21"/>
                <w:szCs w:val="21"/>
              </w:rPr>
              <w:t>/a</w:t>
            </w:r>
          </w:p>
        </w:tc>
        <w:tc>
          <w:tcPr>
            <w:tcW w:w="2977"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经冷却后循环使用</w:t>
            </w:r>
          </w:p>
        </w:tc>
        <w:tc>
          <w:tcPr>
            <w:tcW w:w="932"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0</w:t>
            </w:r>
          </w:p>
        </w:tc>
      </w:tr>
      <w:tr w:rsidR="00832D94" w:rsidRPr="00832D94">
        <w:trPr>
          <w:trHeight w:val="340"/>
          <w:jc w:val="center"/>
        </w:trPr>
        <w:tc>
          <w:tcPr>
            <w:tcW w:w="426" w:type="dxa"/>
            <w:vMerge/>
            <w:vAlign w:val="center"/>
          </w:tcPr>
          <w:p w:rsidR="000E2BC4" w:rsidRPr="00832D94" w:rsidRDefault="000E2BC4">
            <w:pPr>
              <w:spacing w:line="240" w:lineRule="auto"/>
              <w:jc w:val="center"/>
              <w:rPr>
                <w:rFonts w:eastAsia="宋体"/>
                <w:color w:val="FF0000"/>
                <w:kern w:val="0"/>
                <w:sz w:val="21"/>
                <w:szCs w:val="21"/>
              </w:rPr>
            </w:pPr>
          </w:p>
        </w:tc>
        <w:tc>
          <w:tcPr>
            <w:tcW w:w="2909" w:type="dxa"/>
            <w:gridSpan w:val="3"/>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编织袋冷却水</w:t>
            </w:r>
          </w:p>
        </w:tc>
        <w:tc>
          <w:tcPr>
            <w:tcW w:w="1275"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冷却循环水</w:t>
            </w:r>
          </w:p>
        </w:tc>
        <w:tc>
          <w:tcPr>
            <w:tcW w:w="1194"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8726.4m</w:t>
            </w:r>
            <w:r w:rsidRPr="00832D94">
              <w:rPr>
                <w:rFonts w:eastAsia="宋体"/>
                <w:color w:val="FF0000"/>
                <w:kern w:val="0"/>
                <w:sz w:val="21"/>
                <w:szCs w:val="21"/>
                <w:vertAlign w:val="superscript"/>
              </w:rPr>
              <w:t>3</w:t>
            </w:r>
            <w:r w:rsidRPr="00832D94">
              <w:rPr>
                <w:rFonts w:eastAsia="宋体"/>
                <w:color w:val="FF0000"/>
                <w:kern w:val="0"/>
                <w:sz w:val="21"/>
                <w:szCs w:val="21"/>
              </w:rPr>
              <w:t>/a</w:t>
            </w:r>
          </w:p>
        </w:tc>
        <w:tc>
          <w:tcPr>
            <w:tcW w:w="2977"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经冷却后循环使用</w:t>
            </w:r>
          </w:p>
        </w:tc>
        <w:tc>
          <w:tcPr>
            <w:tcW w:w="932"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0</w:t>
            </w:r>
          </w:p>
        </w:tc>
      </w:tr>
      <w:tr w:rsidR="00832D94" w:rsidRPr="00832D94">
        <w:trPr>
          <w:trHeight w:val="340"/>
          <w:jc w:val="center"/>
        </w:trPr>
        <w:tc>
          <w:tcPr>
            <w:tcW w:w="426" w:type="dxa"/>
            <w:vMerge/>
            <w:vAlign w:val="center"/>
          </w:tcPr>
          <w:p w:rsidR="000E2BC4" w:rsidRPr="00832D94" w:rsidRDefault="000E2BC4">
            <w:pPr>
              <w:spacing w:line="240" w:lineRule="auto"/>
              <w:jc w:val="center"/>
              <w:rPr>
                <w:rFonts w:eastAsia="宋体"/>
                <w:color w:val="FF0000"/>
                <w:kern w:val="0"/>
                <w:sz w:val="21"/>
                <w:szCs w:val="21"/>
              </w:rPr>
            </w:pPr>
          </w:p>
        </w:tc>
        <w:tc>
          <w:tcPr>
            <w:tcW w:w="2909" w:type="dxa"/>
            <w:gridSpan w:val="3"/>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塑料筐冷却水</w:t>
            </w:r>
          </w:p>
        </w:tc>
        <w:tc>
          <w:tcPr>
            <w:tcW w:w="1275"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冷却循环水</w:t>
            </w:r>
          </w:p>
        </w:tc>
        <w:tc>
          <w:tcPr>
            <w:tcW w:w="1194"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4365m</w:t>
            </w:r>
            <w:r w:rsidRPr="00832D94">
              <w:rPr>
                <w:rFonts w:eastAsia="宋体"/>
                <w:color w:val="FF0000"/>
                <w:kern w:val="0"/>
                <w:sz w:val="21"/>
                <w:szCs w:val="21"/>
                <w:vertAlign w:val="superscript"/>
              </w:rPr>
              <w:t>3</w:t>
            </w:r>
            <w:r w:rsidRPr="00832D94">
              <w:rPr>
                <w:rFonts w:eastAsia="宋体"/>
                <w:color w:val="FF0000"/>
                <w:kern w:val="0"/>
                <w:sz w:val="21"/>
                <w:szCs w:val="21"/>
              </w:rPr>
              <w:t>/a</w:t>
            </w:r>
          </w:p>
        </w:tc>
        <w:tc>
          <w:tcPr>
            <w:tcW w:w="2977"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经冷却后循环使用</w:t>
            </w:r>
          </w:p>
        </w:tc>
        <w:tc>
          <w:tcPr>
            <w:tcW w:w="932"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0</w:t>
            </w:r>
          </w:p>
        </w:tc>
      </w:tr>
      <w:tr w:rsidR="00832D94" w:rsidRPr="00832D94">
        <w:trPr>
          <w:trHeight w:val="340"/>
          <w:jc w:val="center"/>
        </w:trPr>
        <w:tc>
          <w:tcPr>
            <w:tcW w:w="426" w:type="dxa"/>
            <w:vMerge/>
            <w:vAlign w:val="center"/>
          </w:tcPr>
          <w:p w:rsidR="000E2BC4" w:rsidRPr="00832D94" w:rsidRDefault="000E2BC4">
            <w:pPr>
              <w:spacing w:line="240" w:lineRule="auto"/>
              <w:jc w:val="center"/>
              <w:rPr>
                <w:rFonts w:eastAsia="宋体"/>
                <w:color w:val="FF0000"/>
                <w:kern w:val="0"/>
                <w:sz w:val="21"/>
                <w:szCs w:val="21"/>
              </w:rPr>
            </w:pPr>
          </w:p>
        </w:tc>
        <w:tc>
          <w:tcPr>
            <w:tcW w:w="2909" w:type="dxa"/>
            <w:gridSpan w:val="3"/>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PE</w:t>
            </w:r>
            <w:r w:rsidRPr="00832D94">
              <w:rPr>
                <w:rFonts w:eastAsia="宋体"/>
                <w:color w:val="FF0000"/>
                <w:kern w:val="0"/>
                <w:sz w:val="21"/>
                <w:szCs w:val="21"/>
              </w:rPr>
              <w:t>管材冷却水</w:t>
            </w:r>
          </w:p>
        </w:tc>
        <w:tc>
          <w:tcPr>
            <w:tcW w:w="1275"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冷却循环水</w:t>
            </w:r>
          </w:p>
        </w:tc>
        <w:tc>
          <w:tcPr>
            <w:tcW w:w="1194"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825m</w:t>
            </w:r>
            <w:r w:rsidRPr="00832D94">
              <w:rPr>
                <w:rFonts w:eastAsia="宋体"/>
                <w:color w:val="FF0000"/>
                <w:kern w:val="0"/>
                <w:sz w:val="21"/>
                <w:szCs w:val="21"/>
                <w:vertAlign w:val="superscript"/>
              </w:rPr>
              <w:t>3</w:t>
            </w:r>
            <w:r w:rsidRPr="00832D94">
              <w:rPr>
                <w:rFonts w:eastAsia="宋体"/>
                <w:color w:val="FF0000"/>
                <w:kern w:val="0"/>
                <w:sz w:val="21"/>
                <w:szCs w:val="21"/>
              </w:rPr>
              <w:t>/a</w:t>
            </w:r>
          </w:p>
        </w:tc>
        <w:tc>
          <w:tcPr>
            <w:tcW w:w="2977"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经冷却后循环使用</w:t>
            </w:r>
          </w:p>
        </w:tc>
        <w:tc>
          <w:tcPr>
            <w:tcW w:w="932"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0</w:t>
            </w:r>
          </w:p>
        </w:tc>
      </w:tr>
      <w:tr w:rsidR="00832D94" w:rsidRPr="00832D94">
        <w:trPr>
          <w:trHeight w:val="340"/>
          <w:jc w:val="center"/>
        </w:trPr>
        <w:tc>
          <w:tcPr>
            <w:tcW w:w="426" w:type="dxa"/>
            <w:vMerge/>
            <w:vAlign w:val="center"/>
          </w:tcPr>
          <w:p w:rsidR="000E2BC4" w:rsidRPr="00832D94" w:rsidRDefault="000E2BC4">
            <w:pPr>
              <w:spacing w:line="240" w:lineRule="auto"/>
              <w:jc w:val="center"/>
              <w:rPr>
                <w:rFonts w:eastAsia="宋体"/>
                <w:color w:val="FF0000"/>
                <w:kern w:val="0"/>
                <w:sz w:val="21"/>
                <w:szCs w:val="21"/>
              </w:rPr>
            </w:pPr>
          </w:p>
        </w:tc>
        <w:tc>
          <w:tcPr>
            <w:tcW w:w="2909" w:type="dxa"/>
            <w:gridSpan w:val="3"/>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PVC</w:t>
            </w:r>
            <w:r w:rsidRPr="00832D94">
              <w:rPr>
                <w:rFonts w:eastAsia="宋体"/>
                <w:color w:val="FF0000"/>
                <w:kern w:val="0"/>
                <w:sz w:val="21"/>
                <w:szCs w:val="21"/>
              </w:rPr>
              <w:t>管材冷却水</w:t>
            </w:r>
          </w:p>
        </w:tc>
        <w:tc>
          <w:tcPr>
            <w:tcW w:w="1275"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冷却循环水</w:t>
            </w:r>
          </w:p>
        </w:tc>
        <w:tc>
          <w:tcPr>
            <w:tcW w:w="1194"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330m</w:t>
            </w:r>
            <w:r w:rsidRPr="00832D94">
              <w:rPr>
                <w:rFonts w:eastAsia="宋体"/>
                <w:color w:val="FF0000"/>
                <w:kern w:val="0"/>
                <w:sz w:val="21"/>
                <w:szCs w:val="21"/>
                <w:vertAlign w:val="superscript"/>
              </w:rPr>
              <w:t>3</w:t>
            </w:r>
            <w:r w:rsidRPr="00832D94">
              <w:rPr>
                <w:rFonts w:eastAsia="宋体"/>
                <w:color w:val="FF0000"/>
                <w:kern w:val="0"/>
                <w:sz w:val="21"/>
                <w:szCs w:val="21"/>
              </w:rPr>
              <w:t>/a</w:t>
            </w:r>
          </w:p>
        </w:tc>
        <w:tc>
          <w:tcPr>
            <w:tcW w:w="2977"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经冷却后循环使用</w:t>
            </w:r>
          </w:p>
        </w:tc>
        <w:tc>
          <w:tcPr>
            <w:tcW w:w="932"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0</w:t>
            </w:r>
          </w:p>
        </w:tc>
      </w:tr>
      <w:tr w:rsidR="00832D94" w:rsidRPr="00832D94">
        <w:trPr>
          <w:trHeight w:val="340"/>
          <w:jc w:val="center"/>
        </w:trPr>
        <w:tc>
          <w:tcPr>
            <w:tcW w:w="426" w:type="dxa"/>
            <w:vMerge/>
            <w:vAlign w:val="center"/>
          </w:tcPr>
          <w:p w:rsidR="000E2BC4" w:rsidRPr="00832D94" w:rsidRDefault="000E2BC4">
            <w:pPr>
              <w:spacing w:line="240" w:lineRule="auto"/>
              <w:jc w:val="center"/>
              <w:rPr>
                <w:rFonts w:eastAsia="宋体"/>
                <w:color w:val="FF0000"/>
                <w:kern w:val="0"/>
                <w:sz w:val="21"/>
                <w:szCs w:val="21"/>
              </w:rPr>
            </w:pPr>
          </w:p>
        </w:tc>
        <w:tc>
          <w:tcPr>
            <w:tcW w:w="2909" w:type="dxa"/>
            <w:gridSpan w:val="3"/>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生活区生活污水</w:t>
            </w:r>
          </w:p>
        </w:tc>
        <w:tc>
          <w:tcPr>
            <w:tcW w:w="1275"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COD</w:t>
            </w:r>
            <w:r w:rsidRPr="00832D94">
              <w:rPr>
                <w:rFonts w:eastAsia="宋体"/>
                <w:color w:val="FF0000"/>
                <w:kern w:val="0"/>
                <w:sz w:val="21"/>
                <w:szCs w:val="21"/>
              </w:rPr>
              <w:t>、</w:t>
            </w:r>
            <w:r w:rsidRPr="00832D94">
              <w:rPr>
                <w:rFonts w:eastAsia="宋体"/>
                <w:color w:val="FF0000"/>
                <w:kern w:val="0"/>
                <w:sz w:val="21"/>
                <w:szCs w:val="21"/>
              </w:rPr>
              <w:t>BOD</w:t>
            </w:r>
            <w:r w:rsidRPr="00832D94">
              <w:rPr>
                <w:rFonts w:eastAsia="宋体"/>
                <w:color w:val="FF0000"/>
                <w:kern w:val="0"/>
                <w:sz w:val="21"/>
                <w:szCs w:val="21"/>
                <w:vertAlign w:val="subscript"/>
              </w:rPr>
              <w:t>5</w:t>
            </w:r>
            <w:r w:rsidRPr="00832D94">
              <w:rPr>
                <w:rFonts w:eastAsia="宋体"/>
                <w:color w:val="FF0000"/>
                <w:kern w:val="0"/>
                <w:sz w:val="21"/>
                <w:szCs w:val="21"/>
              </w:rPr>
              <w:t>、</w:t>
            </w:r>
            <w:r w:rsidRPr="00832D94">
              <w:rPr>
                <w:rFonts w:eastAsia="宋体"/>
                <w:color w:val="FF0000"/>
                <w:kern w:val="0"/>
                <w:sz w:val="21"/>
                <w:szCs w:val="21"/>
              </w:rPr>
              <w:t>SS</w:t>
            </w:r>
            <w:r w:rsidRPr="00832D94">
              <w:rPr>
                <w:rFonts w:eastAsia="宋体"/>
                <w:color w:val="FF0000"/>
                <w:kern w:val="0"/>
                <w:sz w:val="21"/>
                <w:szCs w:val="21"/>
              </w:rPr>
              <w:t>和氨氮</w:t>
            </w:r>
          </w:p>
        </w:tc>
        <w:tc>
          <w:tcPr>
            <w:tcW w:w="1194"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158.4m</w:t>
            </w:r>
            <w:r w:rsidRPr="00832D94">
              <w:rPr>
                <w:rFonts w:eastAsia="宋体"/>
                <w:color w:val="FF0000"/>
                <w:kern w:val="0"/>
                <w:sz w:val="21"/>
                <w:szCs w:val="21"/>
                <w:vertAlign w:val="superscript"/>
              </w:rPr>
              <w:t>3</w:t>
            </w:r>
            <w:r w:rsidRPr="00832D94">
              <w:rPr>
                <w:rFonts w:eastAsia="宋体"/>
                <w:color w:val="FF0000"/>
                <w:kern w:val="0"/>
                <w:sz w:val="21"/>
                <w:szCs w:val="21"/>
              </w:rPr>
              <w:t>/a</w:t>
            </w:r>
          </w:p>
        </w:tc>
        <w:tc>
          <w:tcPr>
            <w:tcW w:w="2977"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接入园区下水管网，最终进入园区污水处理厂统一处理</w:t>
            </w:r>
          </w:p>
        </w:tc>
        <w:tc>
          <w:tcPr>
            <w:tcW w:w="932"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158.4m</w:t>
            </w:r>
            <w:r w:rsidRPr="00832D94">
              <w:rPr>
                <w:rFonts w:eastAsia="宋体"/>
                <w:color w:val="FF0000"/>
                <w:kern w:val="0"/>
                <w:sz w:val="21"/>
                <w:szCs w:val="21"/>
                <w:vertAlign w:val="superscript"/>
              </w:rPr>
              <w:t>3</w:t>
            </w:r>
            <w:r w:rsidRPr="00832D94">
              <w:rPr>
                <w:rFonts w:eastAsia="宋体"/>
                <w:color w:val="FF0000"/>
                <w:kern w:val="0"/>
                <w:sz w:val="21"/>
                <w:szCs w:val="21"/>
              </w:rPr>
              <w:t>/a</w:t>
            </w:r>
          </w:p>
        </w:tc>
      </w:tr>
      <w:tr w:rsidR="00832D94" w:rsidRPr="00832D94">
        <w:trPr>
          <w:trHeight w:val="340"/>
          <w:jc w:val="center"/>
        </w:trPr>
        <w:tc>
          <w:tcPr>
            <w:tcW w:w="426" w:type="dxa"/>
            <w:vMerge w:val="restart"/>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固体废物</w:t>
            </w:r>
          </w:p>
        </w:tc>
        <w:tc>
          <w:tcPr>
            <w:tcW w:w="2909" w:type="dxa"/>
            <w:gridSpan w:val="3"/>
            <w:vAlign w:val="center"/>
          </w:tcPr>
          <w:p w:rsidR="000E2BC4" w:rsidRPr="00832D94" w:rsidRDefault="00AF1CD9">
            <w:pPr>
              <w:spacing w:line="240" w:lineRule="auto"/>
              <w:jc w:val="center"/>
              <w:rPr>
                <w:rFonts w:eastAsia="宋体"/>
                <w:bCs/>
                <w:color w:val="FF0000"/>
                <w:kern w:val="0"/>
                <w:sz w:val="21"/>
                <w:szCs w:val="21"/>
              </w:rPr>
            </w:pPr>
            <w:r w:rsidRPr="00832D94">
              <w:rPr>
                <w:rFonts w:eastAsia="宋体"/>
                <w:bCs/>
                <w:color w:val="FF0000"/>
                <w:kern w:val="0"/>
                <w:sz w:val="21"/>
                <w:szCs w:val="21"/>
              </w:rPr>
              <w:t>废旧滴灌带沉淀池沉淀物</w:t>
            </w:r>
          </w:p>
        </w:tc>
        <w:tc>
          <w:tcPr>
            <w:tcW w:w="1275"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泥沙</w:t>
            </w:r>
          </w:p>
        </w:tc>
        <w:tc>
          <w:tcPr>
            <w:tcW w:w="1194"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45t/a</w:t>
            </w:r>
          </w:p>
        </w:tc>
        <w:tc>
          <w:tcPr>
            <w:tcW w:w="2977" w:type="dxa"/>
            <w:vAlign w:val="center"/>
          </w:tcPr>
          <w:p w:rsidR="000E2BC4" w:rsidRPr="00832D94" w:rsidRDefault="00AF1CD9">
            <w:pPr>
              <w:spacing w:line="240" w:lineRule="auto"/>
              <w:ind w:leftChars="-50" w:left="-120" w:rightChars="-50" w:right="-120"/>
              <w:jc w:val="center"/>
              <w:rPr>
                <w:rFonts w:eastAsia="宋体"/>
                <w:bCs/>
                <w:color w:val="FF0000"/>
                <w:kern w:val="0"/>
                <w:sz w:val="21"/>
                <w:szCs w:val="21"/>
              </w:rPr>
            </w:pPr>
            <w:r w:rsidRPr="00832D94">
              <w:rPr>
                <w:rFonts w:eastAsia="宋体"/>
                <w:bCs/>
                <w:color w:val="FF0000"/>
                <w:kern w:val="0"/>
                <w:sz w:val="21"/>
                <w:szCs w:val="21"/>
              </w:rPr>
              <w:t>定期清捞后还田处置</w:t>
            </w:r>
          </w:p>
        </w:tc>
        <w:tc>
          <w:tcPr>
            <w:tcW w:w="932"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45t/a</w:t>
            </w:r>
          </w:p>
        </w:tc>
      </w:tr>
      <w:tr w:rsidR="00832D94" w:rsidRPr="00832D94">
        <w:trPr>
          <w:trHeight w:val="340"/>
          <w:jc w:val="center"/>
        </w:trPr>
        <w:tc>
          <w:tcPr>
            <w:tcW w:w="426" w:type="dxa"/>
            <w:vMerge/>
            <w:vAlign w:val="center"/>
          </w:tcPr>
          <w:p w:rsidR="000E2BC4" w:rsidRPr="00832D94" w:rsidRDefault="000E2BC4">
            <w:pPr>
              <w:spacing w:line="240" w:lineRule="auto"/>
              <w:jc w:val="center"/>
              <w:rPr>
                <w:rFonts w:eastAsia="宋体"/>
                <w:color w:val="FF0000"/>
                <w:kern w:val="0"/>
                <w:sz w:val="21"/>
                <w:szCs w:val="21"/>
              </w:rPr>
            </w:pPr>
          </w:p>
        </w:tc>
        <w:tc>
          <w:tcPr>
            <w:tcW w:w="2909" w:type="dxa"/>
            <w:gridSpan w:val="3"/>
            <w:vAlign w:val="center"/>
          </w:tcPr>
          <w:p w:rsidR="000E2BC4" w:rsidRPr="00832D94" w:rsidRDefault="00AF1CD9">
            <w:pPr>
              <w:spacing w:line="240" w:lineRule="auto"/>
              <w:jc w:val="center"/>
              <w:rPr>
                <w:rFonts w:eastAsia="宋体"/>
                <w:bCs/>
                <w:color w:val="FF0000"/>
                <w:kern w:val="0"/>
                <w:sz w:val="21"/>
                <w:szCs w:val="21"/>
              </w:rPr>
            </w:pPr>
            <w:r w:rsidRPr="00832D94">
              <w:rPr>
                <w:rFonts w:eastAsia="宋体"/>
                <w:bCs/>
                <w:color w:val="FF0000"/>
                <w:kern w:val="0"/>
                <w:sz w:val="21"/>
                <w:szCs w:val="21"/>
              </w:rPr>
              <w:t>废旧编织袋及吨包袋清洗沉淀池泥沙</w:t>
            </w:r>
          </w:p>
        </w:tc>
        <w:tc>
          <w:tcPr>
            <w:tcW w:w="1275"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泥沙</w:t>
            </w:r>
          </w:p>
        </w:tc>
        <w:tc>
          <w:tcPr>
            <w:tcW w:w="1194"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18t/a</w:t>
            </w:r>
          </w:p>
        </w:tc>
        <w:tc>
          <w:tcPr>
            <w:tcW w:w="2977" w:type="dxa"/>
            <w:vAlign w:val="center"/>
          </w:tcPr>
          <w:p w:rsidR="000E2BC4" w:rsidRPr="00832D94" w:rsidRDefault="00AF1CD9">
            <w:pPr>
              <w:spacing w:line="240" w:lineRule="auto"/>
              <w:ind w:leftChars="-50" w:left="-120" w:rightChars="-50" w:right="-120"/>
              <w:jc w:val="center"/>
              <w:rPr>
                <w:rFonts w:eastAsia="宋体"/>
                <w:bCs/>
                <w:color w:val="FF0000"/>
                <w:kern w:val="0"/>
                <w:sz w:val="21"/>
                <w:szCs w:val="21"/>
              </w:rPr>
            </w:pPr>
            <w:r w:rsidRPr="00832D94">
              <w:rPr>
                <w:rFonts w:eastAsia="宋体"/>
                <w:bCs/>
                <w:color w:val="FF0000"/>
                <w:kern w:val="0"/>
                <w:sz w:val="21"/>
                <w:szCs w:val="21"/>
              </w:rPr>
              <w:t>定期清捞后还田处置</w:t>
            </w:r>
          </w:p>
        </w:tc>
        <w:tc>
          <w:tcPr>
            <w:tcW w:w="932" w:type="dxa"/>
            <w:vAlign w:val="center"/>
          </w:tcPr>
          <w:p w:rsidR="000E2BC4" w:rsidRPr="00832D94" w:rsidRDefault="00AF1CD9">
            <w:pPr>
              <w:spacing w:line="240" w:lineRule="auto"/>
              <w:jc w:val="center"/>
              <w:rPr>
                <w:rFonts w:eastAsia="宋体"/>
                <w:bCs/>
                <w:color w:val="FF0000"/>
                <w:kern w:val="0"/>
                <w:sz w:val="21"/>
                <w:szCs w:val="21"/>
              </w:rPr>
            </w:pPr>
            <w:r w:rsidRPr="00832D94">
              <w:rPr>
                <w:rFonts w:eastAsia="宋体"/>
                <w:bCs/>
                <w:color w:val="FF0000"/>
                <w:kern w:val="0"/>
                <w:sz w:val="21"/>
                <w:szCs w:val="21"/>
              </w:rPr>
              <w:t>18t/a</w:t>
            </w:r>
          </w:p>
        </w:tc>
      </w:tr>
      <w:tr w:rsidR="00832D94" w:rsidRPr="00832D94">
        <w:trPr>
          <w:trHeight w:val="340"/>
          <w:jc w:val="center"/>
        </w:trPr>
        <w:tc>
          <w:tcPr>
            <w:tcW w:w="426" w:type="dxa"/>
            <w:vMerge/>
            <w:vAlign w:val="center"/>
          </w:tcPr>
          <w:p w:rsidR="000E2BC4" w:rsidRPr="00832D94" w:rsidRDefault="000E2BC4">
            <w:pPr>
              <w:spacing w:line="240" w:lineRule="auto"/>
              <w:jc w:val="center"/>
              <w:rPr>
                <w:rFonts w:eastAsia="宋体"/>
                <w:color w:val="FF0000"/>
                <w:kern w:val="0"/>
                <w:sz w:val="21"/>
                <w:szCs w:val="21"/>
              </w:rPr>
            </w:pPr>
          </w:p>
        </w:tc>
        <w:tc>
          <w:tcPr>
            <w:tcW w:w="2909" w:type="dxa"/>
            <w:gridSpan w:val="3"/>
            <w:vAlign w:val="center"/>
          </w:tcPr>
          <w:p w:rsidR="000E2BC4" w:rsidRPr="00832D94" w:rsidRDefault="00AF1CD9">
            <w:pPr>
              <w:spacing w:line="240" w:lineRule="auto"/>
              <w:jc w:val="center"/>
              <w:rPr>
                <w:rFonts w:eastAsia="宋体"/>
                <w:bCs/>
                <w:color w:val="FF0000"/>
                <w:kern w:val="0"/>
                <w:sz w:val="21"/>
                <w:szCs w:val="21"/>
              </w:rPr>
            </w:pPr>
            <w:r w:rsidRPr="00832D94">
              <w:rPr>
                <w:rFonts w:eastAsia="宋体"/>
                <w:bCs/>
                <w:color w:val="FF0000"/>
                <w:kern w:val="0"/>
                <w:sz w:val="21"/>
                <w:szCs w:val="21"/>
              </w:rPr>
              <w:t>废滤网</w:t>
            </w:r>
          </w:p>
        </w:tc>
        <w:tc>
          <w:tcPr>
            <w:tcW w:w="1275"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废旧滤网</w:t>
            </w:r>
          </w:p>
        </w:tc>
        <w:tc>
          <w:tcPr>
            <w:tcW w:w="1194"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0.72t/a</w:t>
            </w:r>
          </w:p>
        </w:tc>
        <w:tc>
          <w:tcPr>
            <w:tcW w:w="2977" w:type="dxa"/>
            <w:vAlign w:val="center"/>
          </w:tcPr>
          <w:p w:rsidR="000E2BC4" w:rsidRPr="00832D94" w:rsidRDefault="00AF1CD9">
            <w:pPr>
              <w:spacing w:line="240" w:lineRule="auto"/>
              <w:ind w:leftChars="-50" w:left="-120" w:rightChars="-50" w:right="-120"/>
              <w:jc w:val="center"/>
              <w:rPr>
                <w:rFonts w:eastAsia="宋体"/>
                <w:bCs/>
                <w:color w:val="FF0000"/>
                <w:kern w:val="0"/>
                <w:sz w:val="21"/>
                <w:szCs w:val="21"/>
              </w:rPr>
            </w:pPr>
            <w:r w:rsidRPr="00832D94">
              <w:rPr>
                <w:rFonts w:eastAsia="宋体"/>
                <w:bCs/>
                <w:color w:val="FF0000"/>
                <w:kern w:val="0"/>
                <w:sz w:val="21"/>
                <w:szCs w:val="21"/>
              </w:rPr>
              <w:t>定点收集，送至园区工业垃圾填埋场填埋处置</w:t>
            </w:r>
          </w:p>
        </w:tc>
        <w:tc>
          <w:tcPr>
            <w:tcW w:w="932"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0.72t/a</w:t>
            </w:r>
          </w:p>
        </w:tc>
      </w:tr>
      <w:tr w:rsidR="00832D94" w:rsidRPr="00832D94">
        <w:trPr>
          <w:trHeight w:val="340"/>
          <w:jc w:val="center"/>
        </w:trPr>
        <w:tc>
          <w:tcPr>
            <w:tcW w:w="426" w:type="dxa"/>
            <w:vMerge/>
            <w:vAlign w:val="center"/>
          </w:tcPr>
          <w:p w:rsidR="000E2BC4" w:rsidRPr="00832D94" w:rsidRDefault="000E2BC4">
            <w:pPr>
              <w:spacing w:line="240" w:lineRule="auto"/>
              <w:jc w:val="center"/>
              <w:rPr>
                <w:rFonts w:eastAsia="宋体"/>
                <w:color w:val="FF0000"/>
                <w:kern w:val="0"/>
                <w:sz w:val="21"/>
                <w:szCs w:val="21"/>
              </w:rPr>
            </w:pPr>
          </w:p>
        </w:tc>
        <w:tc>
          <w:tcPr>
            <w:tcW w:w="2909" w:type="dxa"/>
            <w:gridSpan w:val="3"/>
            <w:vAlign w:val="center"/>
          </w:tcPr>
          <w:p w:rsidR="000E2BC4" w:rsidRPr="00832D94" w:rsidRDefault="00AF1CD9">
            <w:pPr>
              <w:spacing w:line="240" w:lineRule="auto"/>
              <w:jc w:val="center"/>
              <w:rPr>
                <w:rFonts w:eastAsia="宋体"/>
                <w:bCs/>
                <w:color w:val="FF0000"/>
                <w:kern w:val="0"/>
                <w:sz w:val="21"/>
                <w:szCs w:val="21"/>
              </w:rPr>
            </w:pPr>
            <w:r w:rsidRPr="00832D94">
              <w:rPr>
                <w:rFonts w:eastAsia="宋体"/>
                <w:bCs/>
                <w:color w:val="FF0000"/>
                <w:kern w:val="0"/>
                <w:sz w:val="21"/>
                <w:szCs w:val="21"/>
              </w:rPr>
              <w:t>滴灌带不合格品</w:t>
            </w:r>
          </w:p>
        </w:tc>
        <w:tc>
          <w:tcPr>
            <w:tcW w:w="1275"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不合格品</w:t>
            </w:r>
          </w:p>
        </w:tc>
        <w:tc>
          <w:tcPr>
            <w:tcW w:w="1194"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5t/a</w:t>
            </w:r>
          </w:p>
        </w:tc>
        <w:tc>
          <w:tcPr>
            <w:tcW w:w="2977" w:type="dxa"/>
            <w:vAlign w:val="center"/>
          </w:tcPr>
          <w:p w:rsidR="000E2BC4" w:rsidRPr="00832D94" w:rsidRDefault="00AF1CD9">
            <w:pPr>
              <w:spacing w:line="240" w:lineRule="auto"/>
              <w:ind w:leftChars="-50" w:left="-120" w:rightChars="-50" w:right="-120"/>
              <w:jc w:val="center"/>
              <w:rPr>
                <w:rFonts w:eastAsia="宋体"/>
                <w:bCs/>
                <w:color w:val="FF0000"/>
                <w:kern w:val="0"/>
                <w:sz w:val="21"/>
                <w:szCs w:val="21"/>
              </w:rPr>
            </w:pPr>
            <w:r w:rsidRPr="00832D94">
              <w:rPr>
                <w:rFonts w:eastAsia="宋体"/>
                <w:bCs/>
                <w:color w:val="FF0000"/>
                <w:kern w:val="0"/>
                <w:sz w:val="21"/>
                <w:szCs w:val="21"/>
              </w:rPr>
              <w:t>收集后回至废旧滴灌带破碎工序再次破碎造粒循环利用</w:t>
            </w:r>
          </w:p>
        </w:tc>
        <w:tc>
          <w:tcPr>
            <w:tcW w:w="932"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0</w:t>
            </w:r>
          </w:p>
        </w:tc>
      </w:tr>
      <w:tr w:rsidR="00832D94" w:rsidRPr="00832D94">
        <w:trPr>
          <w:trHeight w:val="340"/>
          <w:jc w:val="center"/>
        </w:trPr>
        <w:tc>
          <w:tcPr>
            <w:tcW w:w="426" w:type="dxa"/>
            <w:vMerge/>
            <w:vAlign w:val="center"/>
          </w:tcPr>
          <w:p w:rsidR="000E2BC4" w:rsidRPr="00832D94" w:rsidRDefault="000E2BC4">
            <w:pPr>
              <w:spacing w:line="240" w:lineRule="auto"/>
              <w:jc w:val="center"/>
              <w:rPr>
                <w:rFonts w:eastAsia="宋体"/>
                <w:color w:val="FF0000"/>
                <w:kern w:val="0"/>
                <w:sz w:val="21"/>
                <w:szCs w:val="21"/>
              </w:rPr>
            </w:pPr>
          </w:p>
        </w:tc>
        <w:tc>
          <w:tcPr>
            <w:tcW w:w="2909" w:type="dxa"/>
            <w:gridSpan w:val="3"/>
            <w:vAlign w:val="center"/>
          </w:tcPr>
          <w:p w:rsidR="000E2BC4" w:rsidRPr="00832D94" w:rsidRDefault="00AF1CD9">
            <w:pPr>
              <w:spacing w:line="240" w:lineRule="auto"/>
              <w:jc w:val="center"/>
              <w:rPr>
                <w:rFonts w:eastAsia="宋体"/>
                <w:bCs/>
                <w:color w:val="FF0000"/>
                <w:kern w:val="0"/>
                <w:sz w:val="21"/>
                <w:szCs w:val="21"/>
              </w:rPr>
            </w:pPr>
            <w:r w:rsidRPr="00832D94">
              <w:rPr>
                <w:rFonts w:eastAsia="宋体"/>
                <w:bCs/>
                <w:color w:val="FF0000"/>
                <w:kern w:val="0"/>
                <w:sz w:val="21"/>
                <w:szCs w:val="21"/>
              </w:rPr>
              <w:t>编织袋生产不合格品</w:t>
            </w:r>
          </w:p>
        </w:tc>
        <w:tc>
          <w:tcPr>
            <w:tcW w:w="1275"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不合格品</w:t>
            </w:r>
          </w:p>
        </w:tc>
        <w:tc>
          <w:tcPr>
            <w:tcW w:w="1194" w:type="dxa"/>
            <w:vAlign w:val="center"/>
          </w:tcPr>
          <w:p w:rsidR="000E2BC4" w:rsidRPr="00832D94" w:rsidRDefault="00AF1CD9">
            <w:pPr>
              <w:spacing w:line="240" w:lineRule="auto"/>
              <w:jc w:val="center"/>
              <w:rPr>
                <w:rFonts w:eastAsia="宋体"/>
                <w:bCs/>
                <w:color w:val="FF0000"/>
                <w:kern w:val="0"/>
                <w:sz w:val="21"/>
                <w:szCs w:val="21"/>
              </w:rPr>
            </w:pPr>
            <w:r w:rsidRPr="00832D94">
              <w:rPr>
                <w:rFonts w:eastAsia="宋体"/>
                <w:bCs/>
                <w:color w:val="FF0000"/>
                <w:kern w:val="0"/>
                <w:sz w:val="21"/>
                <w:szCs w:val="21"/>
              </w:rPr>
              <w:t>2t/a</w:t>
            </w:r>
          </w:p>
        </w:tc>
        <w:tc>
          <w:tcPr>
            <w:tcW w:w="2977" w:type="dxa"/>
            <w:vAlign w:val="center"/>
          </w:tcPr>
          <w:p w:rsidR="000E2BC4" w:rsidRPr="00832D94" w:rsidRDefault="00AF1CD9">
            <w:pPr>
              <w:spacing w:line="240" w:lineRule="auto"/>
              <w:ind w:leftChars="-50" w:left="-120" w:rightChars="-50" w:right="-120"/>
              <w:jc w:val="center"/>
              <w:rPr>
                <w:rFonts w:eastAsia="宋体"/>
                <w:bCs/>
                <w:color w:val="FF0000"/>
                <w:kern w:val="0"/>
                <w:sz w:val="21"/>
                <w:szCs w:val="21"/>
              </w:rPr>
            </w:pPr>
            <w:r w:rsidRPr="00832D94">
              <w:rPr>
                <w:rFonts w:eastAsia="宋体"/>
                <w:bCs/>
                <w:color w:val="FF0000"/>
                <w:kern w:val="0"/>
                <w:sz w:val="21"/>
                <w:szCs w:val="21"/>
              </w:rPr>
              <w:t>收集后回至废旧编织袋及吨包袋破碎工序再次破碎造粒循环利用</w:t>
            </w:r>
          </w:p>
        </w:tc>
        <w:tc>
          <w:tcPr>
            <w:tcW w:w="932" w:type="dxa"/>
            <w:vAlign w:val="center"/>
          </w:tcPr>
          <w:p w:rsidR="000E2BC4" w:rsidRPr="00832D94" w:rsidRDefault="00AF1CD9">
            <w:pPr>
              <w:spacing w:line="240" w:lineRule="auto"/>
              <w:jc w:val="center"/>
              <w:rPr>
                <w:rFonts w:eastAsia="宋体"/>
                <w:bCs/>
                <w:color w:val="FF0000"/>
                <w:kern w:val="0"/>
                <w:sz w:val="21"/>
                <w:szCs w:val="21"/>
              </w:rPr>
            </w:pPr>
            <w:r w:rsidRPr="00832D94">
              <w:rPr>
                <w:rFonts w:eastAsia="宋体"/>
                <w:bCs/>
                <w:color w:val="FF0000"/>
                <w:kern w:val="0"/>
                <w:sz w:val="21"/>
                <w:szCs w:val="21"/>
              </w:rPr>
              <w:t>0</w:t>
            </w:r>
          </w:p>
        </w:tc>
      </w:tr>
      <w:tr w:rsidR="00832D94" w:rsidRPr="00832D94">
        <w:trPr>
          <w:trHeight w:val="340"/>
          <w:jc w:val="center"/>
        </w:trPr>
        <w:tc>
          <w:tcPr>
            <w:tcW w:w="426" w:type="dxa"/>
            <w:vMerge/>
            <w:vAlign w:val="center"/>
          </w:tcPr>
          <w:p w:rsidR="000E2BC4" w:rsidRPr="00832D94" w:rsidRDefault="000E2BC4">
            <w:pPr>
              <w:spacing w:line="240" w:lineRule="auto"/>
              <w:jc w:val="center"/>
              <w:rPr>
                <w:rFonts w:eastAsia="宋体"/>
                <w:color w:val="FF0000"/>
                <w:kern w:val="0"/>
                <w:sz w:val="21"/>
                <w:szCs w:val="21"/>
              </w:rPr>
            </w:pPr>
          </w:p>
        </w:tc>
        <w:tc>
          <w:tcPr>
            <w:tcW w:w="2909" w:type="dxa"/>
            <w:gridSpan w:val="3"/>
            <w:vAlign w:val="center"/>
          </w:tcPr>
          <w:p w:rsidR="000E2BC4" w:rsidRPr="00832D94" w:rsidRDefault="00AF1CD9">
            <w:pPr>
              <w:spacing w:line="240" w:lineRule="auto"/>
              <w:jc w:val="center"/>
              <w:rPr>
                <w:rFonts w:eastAsia="宋体"/>
                <w:bCs/>
                <w:color w:val="FF0000"/>
                <w:kern w:val="0"/>
                <w:sz w:val="21"/>
                <w:szCs w:val="21"/>
              </w:rPr>
            </w:pPr>
            <w:r w:rsidRPr="00832D94">
              <w:rPr>
                <w:rFonts w:eastAsia="宋体"/>
                <w:bCs/>
                <w:color w:val="FF0000"/>
                <w:kern w:val="0"/>
                <w:sz w:val="21"/>
                <w:szCs w:val="21"/>
              </w:rPr>
              <w:t>塑料筐生产不合格品</w:t>
            </w:r>
          </w:p>
        </w:tc>
        <w:tc>
          <w:tcPr>
            <w:tcW w:w="1275"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不合格品</w:t>
            </w:r>
          </w:p>
        </w:tc>
        <w:tc>
          <w:tcPr>
            <w:tcW w:w="1194" w:type="dxa"/>
            <w:vAlign w:val="center"/>
          </w:tcPr>
          <w:p w:rsidR="000E2BC4" w:rsidRPr="00832D94" w:rsidRDefault="00AF1CD9">
            <w:pPr>
              <w:spacing w:line="240" w:lineRule="auto"/>
              <w:jc w:val="center"/>
              <w:rPr>
                <w:rFonts w:eastAsia="宋体"/>
                <w:bCs/>
                <w:color w:val="FF0000"/>
                <w:kern w:val="0"/>
                <w:sz w:val="21"/>
                <w:szCs w:val="21"/>
              </w:rPr>
            </w:pPr>
            <w:r w:rsidRPr="00832D94">
              <w:rPr>
                <w:rFonts w:eastAsia="宋体"/>
                <w:bCs/>
                <w:color w:val="FF0000"/>
                <w:kern w:val="0"/>
                <w:sz w:val="21"/>
                <w:szCs w:val="21"/>
              </w:rPr>
              <w:t>1t/a</w:t>
            </w:r>
          </w:p>
        </w:tc>
        <w:tc>
          <w:tcPr>
            <w:tcW w:w="2977" w:type="dxa"/>
            <w:vAlign w:val="center"/>
          </w:tcPr>
          <w:p w:rsidR="000E2BC4" w:rsidRPr="00832D94" w:rsidRDefault="00AF1CD9">
            <w:pPr>
              <w:spacing w:line="240" w:lineRule="auto"/>
              <w:ind w:leftChars="-50" w:left="-120" w:rightChars="-50" w:right="-120"/>
              <w:jc w:val="center"/>
              <w:rPr>
                <w:rFonts w:eastAsia="宋体"/>
                <w:bCs/>
                <w:color w:val="FF0000"/>
                <w:kern w:val="0"/>
                <w:sz w:val="21"/>
                <w:szCs w:val="21"/>
              </w:rPr>
            </w:pPr>
            <w:r w:rsidRPr="00832D94">
              <w:rPr>
                <w:rFonts w:eastAsia="宋体"/>
                <w:bCs/>
                <w:color w:val="FF0000"/>
                <w:kern w:val="0"/>
                <w:sz w:val="21"/>
                <w:szCs w:val="21"/>
              </w:rPr>
              <w:t>收集后回至废旧编织袋及吨包袋破碎工序再次破碎造粒循环利用</w:t>
            </w:r>
          </w:p>
        </w:tc>
        <w:tc>
          <w:tcPr>
            <w:tcW w:w="932" w:type="dxa"/>
            <w:vAlign w:val="center"/>
          </w:tcPr>
          <w:p w:rsidR="000E2BC4" w:rsidRPr="00832D94" w:rsidRDefault="00AF1CD9">
            <w:pPr>
              <w:spacing w:line="240" w:lineRule="auto"/>
              <w:jc w:val="center"/>
              <w:rPr>
                <w:rFonts w:eastAsia="宋体"/>
                <w:bCs/>
                <w:color w:val="FF0000"/>
                <w:kern w:val="0"/>
                <w:sz w:val="21"/>
                <w:szCs w:val="21"/>
              </w:rPr>
            </w:pPr>
            <w:r w:rsidRPr="00832D94">
              <w:rPr>
                <w:rFonts w:eastAsia="宋体"/>
                <w:bCs/>
                <w:color w:val="FF0000"/>
                <w:kern w:val="0"/>
                <w:sz w:val="21"/>
                <w:szCs w:val="21"/>
              </w:rPr>
              <w:t>0</w:t>
            </w:r>
          </w:p>
        </w:tc>
      </w:tr>
      <w:tr w:rsidR="00832D94" w:rsidRPr="00832D94">
        <w:trPr>
          <w:trHeight w:val="340"/>
          <w:jc w:val="center"/>
        </w:trPr>
        <w:tc>
          <w:tcPr>
            <w:tcW w:w="426" w:type="dxa"/>
            <w:vMerge/>
            <w:vAlign w:val="center"/>
          </w:tcPr>
          <w:p w:rsidR="000E2BC4" w:rsidRPr="00832D94" w:rsidRDefault="000E2BC4">
            <w:pPr>
              <w:spacing w:line="240" w:lineRule="auto"/>
              <w:jc w:val="center"/>
              <w:rPr>
                <w:rFonts w:eastAsia="宋体"/>
                <w:color w:val="FF0000"/>
                <w:kern w:val="0"/>
                <w:sz w:val="21"/>
                <w:szCs w:val="21"/>
              </w:rPr>
            </w:pPr>
          </w:p>
        </w:tc>
        <w:tc>
          <w:tcPr>
            <w:tcW w:w="2909" w:type="dxa"/>
            <w:gridSpan w:val="3"/>
            <w:vAlign w:val="center"/>
          </w:tcPr>
          <w:p w:rsidR="000E2BC4" w:rsidRPr="00832D94" w:rsidRDefault="00AF1CD9">
            <w:pPr>
              <w:spacing w:line="240" w:lineRule="auto"/>
              <w:jc w:val="center"/>
              <w:rPr>
                <w:rFonts w:eastAsia="宋体"/>
                <w:bCs/>
                <w:color w:val="FF0000"/>
                <w:kern w:val="0"/>
                <w:sz w:val="21"/>
                <w:szCs w:val="21"/>
              </w:rPr>
            </w:pPr>
            <w:r w:rsidRPr="00832D94">
              <w:rPr>
                <w:rFonts w:eastAsia="宋体"/>
                <w:bCs/>
                <w:color w:val="FF0000"/>
                <w:kern w:val="0"/>
                <w:sz w:val="21"/>
                <w:szCs w:val="21"/>
              </w:rPr>
              <w:t>PE</w:t>
            </w:r>
            <w:r w:rsidRPr="00832D94">
              <w:rPr>
                <w:rFonts w:eastAsia="宋体"/>
                <w:bCs/>
                <w:color w:val="FF0000"/>
                <w:kern w:val="0"/>
                <w:sz w:val="21"/>
                <w:szCs w:val="21"/>
              </w:rPr>
              <w:t>管材生产不合格品</w:t>
            </w:r>
          </w:p>
        </w:tc>
        <w:tc>
          <w:tcPr>
            <w:tcW w:w="1275"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不合格品</w:t>
            </w:r>
          </w:p>
        </w:tc>
        <w:tc>
          <w:tcPr>
            <w:tcW w:w="1194" w:type="dxa"/>
            <w:vAlign w:val="center"/>
          </w:tcPr>
          <w:p w:rsidR="000E2BC4" w:rsidRPr="00832D94" w:rsidRDefault="00AF1CD9">
            <w:pPr>
              <w:spacing w:line="240" w:lineRule="auto"/>
              <w:jc w:val="center"/>
              <w:rPr>
                <w:rFonts w:eastAsia="宋体"/>
                <w:bCs/>
                <w:color w:val="FF0000"/>
                <w:kern w:val="0"/>
                <w:sz w:val="21"/>
                <w:szCs w:val="21"/>
              </w:rPr>
            </w:pPr>
            <w:r w:rsidRPr="00832D94">
              <w:rPr>
                <w:rFonts w:eastAsia="宋体"/>
                <w:bCs/>
                <w:color w:val="FF0000"/>
                <w:kern w:val="0"/>
                <w:sz w:val="21"/>
                <w:szCs w:val="21"/>
              </w:rPr>
              <w:t>10.02t/a</w:t>
            </w:r>
          </w:p>
        </w:tc>
        <w:tc>
          <w:tcPr>
            <w:tcW w:w="2977" w:type="dxa"/>
            <w:vAlign w:val="center"/>
          </w:tcPr>
          <w:p w:rsidR="000E2BC4" w:rsidRPr="00832D94" w:rsidRDefault="00AF1CD9">
            <w:pPr>
              <w:spacing w:line="240" w:lineRule="auto"/>
              <w:ind w:leftChars="-50" w:left="-120" w:rightChars="-50" w:right="-120"/>
              <w:jc w:val="center"/>
              <w:rPr>
                <w:rFonts w:eastAsia="宋体"/>
                <w:bCs/>
                <w:color w:val="FF0000"/>
                <w:kern w:val="0"/>
                <w:sz w:val="21"/>
                <w:szCs w:val="21"/>
              </w:rPr>
            </w:pPr>
            <w:r w:rsidRPr="00832D94">
              <w:rPr>
                <w:rFonts w:eastAsia="宋体"/>
                <w:bCs/>
                <w:color w:val="FF0000"/>
                <w:kern w:val="0"/>
                <w:sz w:val="21"/>
                <w:szCs w:val="21"/>
              </w:rPr>
              <w:t>收集后全部经</w:t>
            </w:r>
            <w:r w:rsidRPr="00832D94">
              <w:rPr>
                <w:rFonts w:eastAsia="宋体"/>
                <w:bCs/>
                <w:color w:val="FF0000"/>
                <w:kern w:val="0"/>
                <w:sz w:val="21"/>
                <w:szCs w:val="21"/>
              </w:rPr>
              <w:t>PE</w:t>
            </w:r>
            <w:r w:rsidRPr="00832D94">
              <w:rPr>
                <w:rFonts w:eastAsia="宋体"/>
                <w:bCs/>
                <w:color w:val="FF0000"/>
                <w:kern w:val="0"/>
                <w:sz w:val="21"/>
                <w:szCs w:val="21"/>
              </w:rPr>
              <w:t>管材破碎工序回用于生产</w:t>
            </w:r>
          </w:p>
        </w:tc>
        <w:tc>
          <w:tcPr>
            <w:tcW w:w="932" w:type="dxa"/>
            <w:vAlign w:val="center"/>
          </w:tcPr>
          <w:p w:rsidR="000E2BC4" w:rsidRPr="00832D94" w:rsidRDefault="00AF1CD9">
            <w:pPr>
              <w:spacing w:line="240" w:lineRule="auto"/>
              <w:jc w:val="center"/>
              <w:rPr>
                <w:rFonts w:eastAsia="宋体"/>
                <w:bCs/>
                <w:color w:val="FF0000"/>
                <w:kern w:val="0"/>
                <w:sz w:val="21"/>
                <w:szCs w:val="21"/>
              </w:rPr>
            </w:pPr>
            <w:r w:rsidRPr="00832D94">
              <w:rPr>
                <w:rFonts w:eastAsia="宋体"/>
                <w:bCs/>
                <w:color w:val="FF0000"/>
                <w:kern w:val="0"/>
                <w:sz w:val="21"/>
                <w:szCs w:val="21"/>
              </w:rPr>
              <w:t>0</w:t>
            </w:r>
          </w:p>
        </w:tc>
      </w:tr>
      <w:tr w:rsidR="00832D94" w:rsidRPr="00832D94">
        <w:trPr>
          <w:trHeight w:val="340"/>
          <w:jc w:val="center"/>
        </w:trPr>
        <w:tc>
          <w:tcPr>
            <w:tcW w:w="426" w:type="dxa"/>
            <w:vMerge/>
            <w:vAlign w:val="center"/>
          </w:tcPr>
          <w:p w:rsidR="000E2BC4" w:rsidRPr="00832D94" w:rsidRDefault="000E2BC4">
            <w:pPr>
              <w:spacing w:line="240" w:lineRule="auto"/>
              <w:jc w:val="center"/>
              <w:rPr>
                <w:rFonts w:eastAsia="宋体"/>
                <w:color w:val="FF0000"/>
                <w:kern w:val="0"/>
                <w:sz w:val="21"/>
                <w:szCs w:val="21"/>
              </w:rPr>
            </w:pPr>
          </w:p>
        </w:tc>
        <w:tc>
          <w:tcPr>
            <w:tcW w:w="2909" w:type="dxa"/>
            <w:gridSpan w:val="3"/>
            <w:vAlign w:val="center"/>
          </w:tcPr>
          <w:p w:rsidR="000E2BC4" w:rsidRPr="00832D94" w:rsidRDefault="00AF1CD9">
            <w:pPr>
              <w:spacing w:line="240" w:lineRule="auto"/>
              <w:jc w:val="center"/>
              <w:rPr>
                <w:rFonts w:eastAsia="宋体"/>
                <w:bCs/>
                <w:color w:val="FF0000"/>
                <w:kern w:val="0"/>
                <w:sz w:val="21"/>
                <w:szCs w:val="21"/>
              </w:rPr>
            </w:pPr>
            <w:r w:rsidRPr="00832D94">
              <w:rPr>
                <w:rFonts w:eastAsia="宋体"/>
                <w:bCs/>
                <w:color w:val="FF0000"/>
                <w:kern w:val="0"/>
                <w:sz w:val="21"/>
                <w:szCs w:val="21"/>
              </w:rPr>
              <w:t>PVC</w:t>
            </w:r>
            <w:r w:rsidRPr="00832D94">
              <w:rPr>
                <w:rFonts w:eastAsia="宋体"/>
                <w:bCs/>
                <w:color w:val="FF0000"/>
                <w:kern w:val="0"/>
                <w:sz w:val="21"/>
                <w:szCs w:val="21"/>
              </w:rPr>
              <w:t>管材生产不合格品</w:t>
            </w:r>
          </w:p>
        </w:tc>
        <w:tc>
          <w:tcPr>
            <w:tcW w:w="1275"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不合格品</w:t>
            </w:r>
          </w:p>
        </w:tc>
        <w:tc>
          <w:tcPr>
            <w:tcW w:w="1194" w:type="dxa"/>
            <w:vAlign w:val="center"/>
          </w:tcPr>
          <w:p w:rsidR="000E2BC4" w:rsidRPr="00832D94" w:rsidRDefault="00AF1CD9">
            <w:pPr>
              <w:spacing w:line="240" w:lineRule="auto"/>
              <w:jc w:val="center"/>
              <w:rPr>
                <w:rFonts w:eastAsia="宋体"/>
                <w:bCs/>
                <w:color w:val="FF0000"/>
                <w:kern w:val="0"/>
                <w:sz w:val="21"/>
                <w:szCs w:val="21"/>
              </w:rPr>
            </w:pPr>
            <w:r w:rsidRPr="00832D94">
              <w:rPr>
                <w:rFonts w:eastAsia="宋体"/>
                <w:bCs/>
                <w:color w:val="FF0000"/>
                <w:kern w:val="0"/>
                <w:sz w:val="21"/>
                <w:szCs w:val="21"/>
              </w:rPr>
              <w:t>4.01t/a</w:t>
            </w:r>
          </w:p>
        </w:tc>
        <w:tc>
          <w:tcPr>
            <w:tcW w:w="2977" w:type="dxa"/>
            <w:vAlign w:val="center"/>
          </w:tcPr>
          <w:p w:rsidR="000E2BC4" w:rsidRPr="00832D94" w:rsidRDefault="00AF1CD9">
            <w:pPr>
              <w:spacing w:line="240" w:lineRule="auto"/>
              <w:ind w:leftChars="-50" w:left="-120" w:rightChars="-50" w:right="-120"/>
              <w:jc w:val="center"/>
              <w:rPr>
                <w:rFonts w:eastAsia="宋体"/>
                <w:bCs/>
                <w:color w:val="FF0000"/>
                <w:kern w:val="0"/>
                <w:sz w:val="21"/>
                <w:szCs w:val="21"/>
              </w:rPr>
            </w:pPr>
            <w:r w:rsidRPr="00832D94">
              <w:rPr>
                <w:rFonts w:eastAsia="宋体"/>
                <w:bCs/>
                <w:color w:val="FF0000"/>
                <w:kern w:val="0"/>
                <w:sz w:val="21"/>
                <w:szCs w:val="21"/>
              </w:rPr>
              <w:t>收集后全部经</w:t>
            </w:r>
            <w:r w:rsidRPr="00832D94">
              <w:rPr>
                <w:rFonts w:eastAsia="宋体"/>
                <w:bCs/>
                <w:color w:val="FF0000"/>
                <w:kern w:val="0"/>
                <w:sz w:val="21"/>
                <w:szCs w:val="21"/>
              </w:rPr>
              <w:t>PVC</w:t>
            </w:r>
            <w:r w:rsidRPr="00832D94">
              <w:rPr>
                <w:rFonts w:eastAsia="宋体"/>
                <w:bCs/>
                <w:color w:val="FF0000"/>
                <w:kern w:val="0"/>
                <w:sz w:val="21"/>
                <w:szCs w:val="21"/>
              </w:rPr>
              <w:t>管材破碎工序回用于生产</w:t>
            </w:r>
          </w:p>
        </w:tc>
        <w:tc>
          <w:tcPr>
            <w:tcW w:w="932" w:type="dxa"/>
            <w:vAlign w:val="center"/>
          </w:tcPr>
          <w:p w:rsidR="000E2BC4" w:rsidRPr="00832D94" w:rsidRDefault="00AF1CD9">
            <w:pPr>
              <w:spacing w:line="240" w:lineRule="auto"/>
              <w:jc w:val="center"/>
              <w:rPr>
                <w:rFonts w:eastAsia="宋体"/>
                <w:bCs/>
                <w:color w:val="FF0000"/>
                <w:kern w:val="0"/>
                <w:sz w:val="21"/>
                <w:szCs w:val="21"/>
              </w:rPr>
            </w:pPr>
            <w:r w:rsidRPr="00832D94">
              <w:rPr>
                <w:rFonts w:eastAsia="宋体"/>
                <w:bCs/>
                <w:color w:val="FF0000"/>
                <w:kern w:val="0"/>
                <w:sz w:val="21"/>
                <w:szCs w:val="21"/>
              </w:rPr>
              <w:t>0</w:t>
            </w:r>
          </w:p>
        </w:tc>
      </w:tr>
      <w:tr w:rsidR="00832D94" w:rsidRPr="00832D94">
        <w:trPr>
          <w:trHeight w:val="340"/>
          <w:jc w:val="center"/>
        </w:trPr>
        <w:tc>
          <w:tcPr>
            <w:tcW w:w="426" w:type="dxa"/>
            <w:vMerge/>
            <w:vAlign w:val="center"/>
          </w:tcPr>
          <w:p w:rsidR="000E2BC4" w:rsidRPr="00832D94" w:rsidRDefault="000E2BC4">
            <w:pPr>
              <w:spacing w:line="240" w:lineRule="auto"/>
              <w:jc w:val="center"/>
              <w:rPr>
                <w:rFonts w:eastAsia="宋体"/>
                <w:color w:val="FF0000"/>
                <w:kern w:val="0"/>
                <w:sz w:val="21"/>
                <w:szCs w:val="21"/>
              </w:rPr>
            </w:pPr>
          </w:p>
        </w:tc>
        <w:tc>
          <w:tcPr>
            <w:tcW w:w="2909" w:type="dxa"/>
            <w:gridSpan w:val="3"/>
            <w:vAlign w:val="center"/>
          </w:tcPr>
          <w:p w:rsidR="000E2BC4" w:rsidRPr="00832D94" w:rsidRDefault="00106059">
            <w:pPr>
              <w:spacing w:line="240" w:lineRule="auto"/>
              <w:jc w:val="center"/>
              <w:rPr>
                <w:rFonts w:eastAsia="宋体"/>
                <w:bCs/>
                <w:color w:val="FF0000"/>
                <w:kern w:val="0"/>
                <w:sz w:val="21"/>
                <w:szCs w:val="21"/>
              </w:rPr>
            </w:pPr>
            <w:r w:rsidRPr="00832D94">
              <w:rPr>
                <w:rFonts w:eastAsia="宋体"/>
                <w:bCs/>
                <w:color w:val="FF0000"/>
                <w:kern w:val="0"/>
                <w:sz w:val="21"/>
                <w:szCs w:val="21"/>
              </w:rPr>
              <w:t>布袋除尘器</w:t>
            </w:r>
            <w:r w:rsidR="00AF1CD9" w:rsidRPr="00832D94">
              <w:rPr>
                <w:rFonts w:eastAsia="宋体"/>
                <w:bCs/>
                <w:color w:val="FF0000"/>
                <w:kern w:val="0"/>
                <w:sz w:val="21"/>
                <w:szCs w:val="21"/>
              </w:rPr>
              <w:t>除尘灰</w:t>
            </w:r>
          </w:p>
        </w:tc>
        <w:tc>
          <w:tcPr>
            <w:tcW w:w="1275"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粉尘</w:t>
            </w:r>
          </w:p>
        </w:tc>
        <w:tc>
          <w:tcPr>
            <w:tcW w:w="1194"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0.87t/a</w:t>
            </w:r>
          </w:p>
        </w:tc>
        <w:tc>
          <w:tcPr>
            <w:tcW w:w="2977" w:type="dxa"/>
            <w:vAlign w:val="center"/>
          </w:tcPr>
          <w:p w:rsidR="000E2BC4" w:rsidRPr="00832D94" w:rsidRDefault="00AF1CD9">
            <w:pPr>
              <w:spacing w:line="240" w:lineRule="auto"/>
              <w:ind w:leftChars="-50" w:left="-120" w:rightChars="-50" w:right="-120"/>
              <w:jc w:val="center"/>
              <w:rPr>
                <w:rFonts w:eastAsia="宋体"/>
                <w:bCs/>
                <w:color w:val="FF0000"/>
                <w:kern w:val="0"/>
                <w:sz w:val="21"/>
                <w:szCs w:val="21"/>
              </w:rPr>
            </w:pPr>
            <w:r w:rsidRPr="00832D94">
              <w:rPr>
                <w:rFonts w:eastAsia="宋体"/>
                <w:bCs/>
                <w:color w:val="FF0000"/>
                <w:kern w:val="0"/>
                <w:sz w:val="21"/>
                <w:szCs w:val="21"/>
              </w:rPr>
              <w:t>收集后外售综合利用</w:t>
            </w:r>
          </w:p>
        </w:tc>
        <w:tc>
          <w:tcPr>
            <w:tcW w:w="932"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0.87t/a</w:t>
            </w:r>
          </w:p>
        </w:tc>
      </w:tr>
      <w:tr w:rsidR="00832D94" w:rsidRPr="00832D94">
        <w:trPr>
          <w:trHeight w:val="340"/>
          <w:jc w:val="center"/>
        </w:trPr>
        <w:tc>
          <w:tcPr>
            <w:tcW w:w="426" w:type="dxa"/>
            <w:vMerge/>
            <w:vAlign w:val="center"/>
          </w:tcPr>
          <w:p w:rsidR="000E2BC4" w:rsidRPr="00832D94" w:rsidRDefault="000E2BC4">
            <w:pPr>
              <w:spacing w:line="240" w:lineRule="auto"/>
              <w:jc w:val="center"/>
              <w:rPr>
                <w:rFonts w:eastAsia="宋体"/>
                <w:color w:val="FF0000"/>
                <w:kern w:val="0"/>
                <w:sz w:val="21"/>
                <w:szCs w:val="21"/>
              </w:rPr>
            </w:pPr>
          </w:p>
        </w:tc>
        <w:tc>
          <w:tcPr>
            <w:tcW w:w="2909" w:type="dxa"/>
            <w:gridSpan w:val="3"/>
            <w:vMerge w:val="restart"/>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废气处理</w:t>
            </w:r>
          </w:p>
        </w:tc>
        <w:tc>
          <w:tcPr>
            <w:tcW w:w="1275"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废活性炭</w:t>
            </w:r>
          </w:p>
        </w:tc>
        <w:tc>
          <w:tcPr>
            <w:tcW w:w="1194"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88.68t/a</w:t>
            </w:r>
          </w:p>
        </w:tc>
        <w:tc>
          <w:tcPr>
            <w:tcW w:w="2977"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bCs/>
                <w:color w:val="FF0000"/>
                <w:kern w:val="0"/>
                <w:sz w:val="21"/>
                <w:szCs w:val="21"/>
              </w:rPr>
              <w:t>暂存于危废暂存间，定期交由有资质的单位安全处置</w:t>
            </w:r>
          </w:p>
        </w:tc>
        <w:tc>
          <w:tcPr>
            <w:tcW w:w="932"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88.68t/a</w:t>
            </w:r>
          </w:p>
        </w:tc>
      </w:tr>
      <w:tr w:rsidR="00832D94" w:rsidRPr="00832D94">
        <w:trPr>
          <w:trHeight w:val="340"/>
          <w:jc w:val="center"/>
        </w:trPr>
        <w:tc>
          <w:tcPr>
            <w:tcW w:w="426" w:type="dxa"/>
            <w:vMerge/>
            <w:vAlign w:val="center"/>
          </w:tcPr>
          <w:p w:rsidR="000E2BC4" w:rsidRPr="00832D94" w:rsidRDefault="000E2BC4">
            <w:pPr>
              <w:spacing w:line="240" w:lineRule="auto"/>
              <w:jc w:val="center"/>
              <w:rPr>
                <w:rFonts w:eastAsia="宋体"/>
                <w:color w:val="FF0000"/>
                <w:kern w:val="0"/>
                <w:sz w:val="21"/>
                <w:szCs w:val="21"/>
              </w:rPr>
            </w:pPr>
          </w:p>
        </w:tc>
        <w:tc>
          <w:tcPr>
            <w:tcW w:w="2909" w:type="dxa"/>
            <w:gridSpan w:val="3"/>
            <w:vMerge/>
            <w:vAlign w:val="center"/>
          </w:tcPr>
          <w:p w:rsidR="000E2BC4" w:rsidRPr="00832D94" w:rsidRDefault="000E2BC4">
            <w:pPr>
              <w:spacing w:line="240" w:lineRule="auto"/>
              <w:jc w:val="center"/>
              <w:rPr>
                <w:rFonts w:eastAsia="宋体"/>
                <w:color w:val="FF0000"/>
                <w:kern w:val="0"/>
                <w:sz w:val="21"/>
                <w:szCs w:val="21"/>
              </w:rPr>
            </w:pPr>
          </w:p>
        </w:tc>
        <w:tc>
          <w:tcPr>
            <w:tcW w:w="1275"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废灯管</w:t>
            </w:r>
          </w:p>
        </w:tc>
        <w:tc>
          <w:tcPr>
            <w:tcW w:w="1194"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0.14t/a</w:t>
            </w:r>
          </w:p>
        </w:tc>
        <w:tc>
          <w:tcPr>
            <w:tcW w:w="2977"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bCs/>
                <w:color w:val="FF0000"/>
                <w:kern w:val="0"/>
                <w:sz w:val="21"/>
                <w:szCs w:val="21"/>
              </w:rPr>
              <w:t>暂存于危废暂存间，定期交由有资质的单位安全处置</w:t>
            </w:r>
          </w:p>
        </w:tc>
        <w:tc>
          <w:tcPr>
            <w:tcW w:w="932"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0.14t/a</w:t>
            </w:r>
          </w:p>
        </w:tc>
      </w:tr>
      <w:tr w:rsidR="00832D94" w:rsidRPr="00832D94">
        <w:trPr>
          <w:trHeight w:val="340"/>
          <w:jc w:val="center"/>
        </w:trPr>
        <w:tc>
          <w:tcPr>
            <w:tcW w:w="426" w:type="dxa"/>
            <w:vMerge/>
            <w:vAlign w:val="center"/>
          </w:tcPr>
          <w:p w:rsidR="000E2BC4" w:rsidRPr="00832D94" w:rsidRDefault="000E2BC4">
            <w:pPr>
              <w:spacing w:line="240" w:lineRule="auto"/>
              <w:jc w:val="center"/>
              <w:rPr>
                <w:rFonts w:eastAsia="宋体"/>
                <w:color w:val="FF0000"/>
                <w:kern w:val="0"/>
                <w:sz w:val="21"/>
                <w:szCs w:val="21"/>
              </w:rPr>
            </w:pPr>
          </w:p>
        </w:tc>
        <w:tc>
          <w:tcPr>
            <w:tcW w:w="2909" w:type="dxa"/>
            <w:gridSpan w:val="3"/>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机械保养</w:t>
            </w:r>
          </w:p>
        </w:tc>
        <w:tc>
          <w:tcPr>
            <w:tcW w:w="1275"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废润滑油</w:t>
            </w:r>
          </w:p>
        </w:tc>
        <w:tc>
          <w:tcPr>
            <w:tcW w:w="1194"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1.0t/a</w:t>
            </w:r>
          </w:p>
        </w:tc>
        <w:tc>
          <w:tcPr>
            <w:tcW w:w="2977" w:type="dxa"/>
            <w:vAlign w:val="center"/>
          </w:tcPr>
          <w:p w:rsidR="000E2BC4" w:rsidRPr="00832D94" w:rsidRDefault="00AF1CD9">
            <w:pPr>
              <w:spacing w:line="240" w:lineRule="auto"/>
              <w:jc w:val="center"/>
              <w:rPr>
                <w:rFonts w:eastAsia="宋体"/>
                <w:bCs/>
                <w:color w:val="FF0000"/>
                <w:kern w:val="0"/>
                <w:sz w:val="21"/>
                <w:szCs w:val="21"/>
              </w:rPr>
            </w:pPr>
            <w:r w:rsidRPr="00832D94">
              <w:rPr>
                <w:rFonts w:eastAsia="宋体"/>
                <w:bCs/>
                <w:color w:val="FF0000"/>
                <w:kern w:val="0"/>
                <w:sz w:val="21"/>
                <w:szCs w:val="21"/>
              </w:rPr>
              <w:t>暂存于危废暂存间，定期交由有资质的单位安全处置</w:t>
            </w:r>
          </w:p>
        </w:tc>
        <w:tc>
          <w:tcPr>
            <w:tcW w:w="932"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1.0t/a</w:t>
            </w:r>
          </w:p>
        </w:tc>
      </w:tr>
      <w:tr w:rsidR="00832D94" w:rsidRPr="00832D94">
        <w:trPr>
          <w:trHeight w:val="340"/>
          <w:jc w:val="center"/>
        </w:trPr>
        <w:tc>
          <w:tcPr>
            <w:tcW w:w="426" w:type="dxa"/>
            <w:vMerge/>
            <w:vAlign w:val="center"/>
          </w:tcPr>
          <w:p w:rsidR="000E2BC4" w:rsidRPr="00832D94" w:rsidRDefault="000E2BC4">
            <w:pPr>
              <w:spacing w:line="240" w:lineRule="auto"/>
              <w:jc w:val="center"/>
              <w:rPr>
                <w:rFonts w:eastAsia="宋体"/>
                <w:color w:val="FF0000"/>
                <w:kern w:val="0"/>
                <w:sz w:val="21"/>
                <w:szCs w:val="21"/>
              </w:rPr>
            </w:pPr>
          </w:p>
        </w:tc>
        <w:tc>
          <w:tcPr>
            <w:tcW w:w="2909" w:type="dxa"/>
            <w:gridSpan w:val="3"/>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生活区</w:t>
            </w:r>
          </w:p>
        </w:tc>
        <w:tc>
          <w:tcPr>
            <w:tcW w:w="1275"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生活垃圾</w:t>
            </w:r>
          </w:p>
        </w:tc>
        <w:tc>
          <w:tcPr>
            <w:tcW w:w="1194"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1.98t/a</w:t>
            </w:r>
          </w:p>
        </w:tc>
        <w:tc>
          <w:tcPr>
            <w:tcW w:w="2977"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bCs/>
                <w:color w:val="FF0000"/>
                <w:kern w:val="0"/>
                <w:sz w:val="21"/>
                <w:szCs w:val="21"/>
              </w:rPr>
              <w:t>交由当地环卫部门清运处置</w:t>
            </w:r>
          </w:p>
        </w:tc>
        <w:tc>
          <w:tcPr>
            <w:tcW w:w="932"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1.98t/a</w:t>
            </w:r>
          </w:p>
        </w:tc>
      </w:tr>
      <w:tr w:rsidR="00832D94" w:rsidRPr="00832D94">
        <w:trPr>
          <w:trHeight w:val="340"/>
          <w:jc w:val="center"/>
        </w:trPr>
        <w:tc>
          <w:tcPr>
            <w:tcW w:w="426" w:type="dxa"/>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噪声</w:t>
            </w:r>
          </w:p>
        </w:tc>
        <w:tc>
          <w:tcPr>
            <w:tcW w:w="4184" w:type="dxa"/>
            <w:gridSpan w:val="4"/>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工艺设备运行噪声，声级在</w:t>
            </w:r>
            <w:r w:rsidRPr="00832D94">
              <w:rPr>
                <w:rFonts w:eastAsia="宋体"/>
                <w:color w:val="FF0000"/>
                <w:kern w:val="0"/>
                <w:sz w:val="21"/>
                <w:szCs w:val="21"/>
              </w:rPr>
              <w:t>65~90dB</w:t>
            </w:r>
            <w:r w:rsidRPr="00832D94">
              <w:rPr>
                <w:rFonts w:eastAsia="宋体"/>
                <w:color w:val="FF0000"/>
                <w:kern w:val="0"/>
                <w:sz w:val="21"/>
                <w:szCs w:val="21"/>
              </w:rPr>
              <w:t>（</w:t>
            </w:r>
            <w:r w:rsidRPr="00832D94">
              <w:rPr>
                <w:rFonts w:eastAsia="宋体"/>
                <w:color w:val="FF0000"/>
                <w:kern w:val="0"/>
                <w:sz w:val="21"/>
                <w:szCs w:val="21"/>
              </w:rPr>
              <w:t>A</w:t>
            </w:r>
            <w:r w:rsidRPr="00832D94">
              <w:rPr>
                <w:rFonts w:eastAsia="宋体"/>
                <w:color w:val="FF0000"/>
                <w:kern w:val="0"/>
                <w:sz w:val="21"/>
                <w:szCs w:val="21"/>
              </w:rPr>
              <w:t>）之间</w:t>
            </w:r>
          </w:p>
        </w:tc>
        <w:tc>
          <w:tcPr>
            <w:tcW w:w="5103" w:type="dxa"/>
            <w:gridSpan w:val="3"/>
            <w:vAlign w:val="center"/>
          </w:tcPr>
          <w:p w:rsidR="000E2BC4" w:rsidRPr="00832D94" w:rsidRDefault="00AF1CD9">
            <w:pPr>
              <w:spacing w:line="240" w:lineRule="auto"/>
              <w:jc w:val="center"/>
              <w:rPr>
                <w:rFonts w:eastAsia="宋体"/>
                <w:color w:val="FF0000"/>
                <w:kern w:val="0"/>
                <w:sz w:val="21"/>
                <w:szCs w:val="21"/>
              </w:rPr>
            </w:pPr>
            <w:r w:rsidRPr="00832D94">
              <w:rPr>
                <w:rFonts w:eastAsia="宋体"/>
                <w:color w:val="FF0000"/>
                <w:kern w:val="0"/>
                <w:sz w:val="21"/>
                <w:szCs w:val="21"/>
              </w:rPr>
              <w:t>设备选用低噪声设备，在安装时采取降噪减震措施，全部安装于室内，使用时定期检修，做好设备保养，落实工作间防噪声劳动保护和管理，完善厂区绿化建设</w:t>
            </w:r>
          </w:p>
        </w:tc>
      </w:tr>
    </w:tbl>
    <w:p w:rsidR="000E2BC4" w:rsidRDefault="00AF1CD9">
      <w:pPr>
        <w:pStyle w:val="3"/>
        <w:adjustRightInd w:val="0"/>
        <w:spacing w:before="0" w:line="460" w:lineRule="exact"/>
        <w:ind w:left="113" w:firstLine="0"/>
        <w:textAlignment w:val="baseline"/>
        <w:rPr>
          <w:rFonts w:ascii="Times New Roman"/>
          <w:color w:val="FF0000"/>
          <w:spacing w:val="12"/>
          <w:w w:val="95"/>
          <w:kern w:val="0"/>
          <w:szCs w:val="26"/>
        </w:rPr>
      </w:pPr>
      <w:bookmarkStart w:id="122" w:name="_Toc69469838"/>
      <w:r>
        <w:rPr>
          <w:rFonts w:ascii="Times New Roman" w:hint="eastAsia"/>
          <w:color w:val="FF0000"/>
          <w:spacing w:val="12"/>
          <w:w w:val="95"/>
          <w:kern w:val="0"/>
          <w:szCs w:val="26"/>
        </w:rPr>
        <w:t>3</w:t>
      </w:r>
      <w:r>
        <w:rPr>
          <w:rFonts w:ascii="Times New Roman"/>
          <w:color w:val="FF0000"/>
          <w:spacing w:val="12"/>
          <w:w w:val="95"/>
          <w:kern w:val="0"/>
          <w:szCs w:val="26"/>
        </w:rPr>
        <w:t>.5</w:t>
      </w:r>
      <w:r>
        <w:rPr>
          <w:rFonts w:ascii="Times New Roman" w:hint="eastAsia"/>
          <w:color w:val="FF0000"/>
          <w:spacing w:val="12"/>
          <w:w w:val="95"/>
          <w:kern w:val="0"/>
          <w:szCs w:val="26"/>
        </w:rPr>
        <w:t>.4</w:t>
      </w:r>
      <w:r>
        <w:rPr>
          <w:rFonts w:ascii="Times New Roman"/>
          <w:color w:val="FF0000"/>
          <w:spacing w:val="12"/>
          <w:w w:val="95"/>
          <w:kern w:val="0"/>
          <w:szCs w:val="26"/>
        </w:rPr>
        <w:t xml:space="preserve"> </w:t>
      </w:r>
      <w:r>
        <w:rPr>
          <w:rFonts w:ascii="Times New Roman" w:hint="eastAsia"/>
          <w:color w:val="FF0000"/>
          <w:spacing w:val="12"/>
          <w:w w:val="95"/>
          <w:kern w:val="0"/>
          <w:szCs w:val="26"/>
        </w:rPr>
        <w:t>改扩建项目</w:t>
      </w:r>
      <w:r>
        <w:rPr>
          <w:rFonts w:ascii="Times New Roman"/>
          <w:color w:val="FF0000"/>
          <w:spacing w:val="12"/>
          <w:w w:val="95"/>
          <w:kern w:val="0"/>
          <w:szCs w:val="26"/>
        </w:rPr>
        <w:t>“</w:t>
      </w:r>
      <w:r>
        <w:rPr>
          <w:rFonts w:ascii="Times New Roman"/>
          <w:color w:val="FF0000"/>
          <w:spacing w:val="12"/>
          <w:w w:val="95"/>
          <w:kern w:val="0"/>
          <w:szCs w:val="26"/>
        </w:rPr>
        <w:t>三</w:t>
      </w:r>
      <w:r>
        <w:rPr>
          <w:rFonts w:ascii="Times New Roman" w:hint="eastAsia"/>
          <w:color w:val="FF0000"/>
          <w:spacing w:val="12"/>
          <w:w w:val="95"/>
          <w:kern w:val="0"/>
          <w:szCs w:val="26"/>
        </w:rPr>
        <w:t>本账</w:t>
      </w:r>
      <w:r>
        <w:rPr>
          <w:rFonts w:ascii="Times New Roman"/>
          <w:color w:val="FF0000"/>
          <w:spacing w:val="12"/>
          <w:w w:val="95"/>
          <w:kern w:val="0"/>
          <w:szCs w:val="26"/>
        </w:rPr>
        <w:t>”</w:t>
      </w:r>
      <w:r>
        <w:rPr>
          <w:rFonts w:ascii="Times New Roman" w:hint="eastAsia"/>
          <w:color w:val="FF0000"/>
          <w:spacing w:val="12"/>
          <w:w w:val="95"/>
          <w:kern w:val="0"/>
          <w:szCs w:val="26"/>
        </w:rPr>
        <w:t>分析</w:t>
      </w:r>
    </w:p>
    <w:p w:rsidR="000E2BC4" w:rsidRDefault="00AF1CD9">
      <w:pPr>
        <w:pStyle w:val="af6"/>
        <w:autoSpaceDE/>
        <w:autoSpaceDN/>
        <w:adjustRightInd/>
        <w:spacing w:line="460" w:lineRule="exact"/>
        <w:ind w:firstLineChars="200" w:firstLine="480"/>
        <w:rPr>
          <w:rFonts w:ascii="Times New Roman" w:hAnsi="Times New Roman" w:cs="Times New Roman"/>
          <w:color w:val="auto"/>
          <w:szCs w:val="24"/>
        </w:rPr>
      </w:pPr>
      <w:r>
        <w:rPr>
          <w:rFonts w:ascii="Times New Roman" w:hAnsi="Times New Roman" w:cs="Times New Roman" w:hint="eastAsia"/>
          <w:color w:val="auto"/>
          <w:szCs w:val="24"/>
        </w:rPr>
        <w:t>根据工程及污染源分析，改扩建项目建成运营后的污染物排放“三本账”</w:t>
      </w:r>
      <w:r>
        <w:rPr>
          <w:rFonts w:ascii="Times New Roman" w:hAnsi="Times New Roman" w:cs="Times New Roman"/>
          <w:color w:val="auto"/>
          <w:szCs w:val="24"/>
        </w:rPr>
        <w:t>详见表</w:t>
      </w:r>
      <w:r>
        <w:rPr>
          <w:rFonts w:ascii="Times New Roman" w:hAnsi="Times New Roman" w:cs="Times New Roman" w:hint="eastAsia"/>
          <w:color w:val="auto"/>
          <w:szCs w:val="24"/>
        </w:rPr>
        <w:t>3</w:t>
      </w:r>
      <w:r>
        <w:rPr>
          <w:rFonts w:ascii="Times New Roman" w:hAnsi="Times New Roman" w:cs="Times New Roman"/>
          <w:color w:val="auto"/>
          <w:szCs w:val="24"/>
        </w:rPr>
        <w:t>.5-</w:t>
      </w:r>
      <w:r>
        <w:rPr>
          <w:rFonts w:ascii="Times New Roman" w:hAnsi="Times New Roman" w:cs="Times New Roman" w:hint="eastAsia"/>
          <w:color w:val="auto"/>
          <w:szCs w:val="24"/>
        </w:rPr>
        <w:t>13</w:t>
      </w:r>
      <w:r>
        <w:rPr>
          <w:rFonts w:ascii="Times New Roman" w:hAnsi="Times New Roman" w:cs="Times New Roman"/>
          <w:color w:val="auto"/>
          <w:szCs w:val="24"/>
        </w:rPr>
        <w:t>。</w:t>
      </w:r>
    </w:p>
    <w:p w:rsidR="000E2BC4" w:rsidRDefault="00AF1CD9">
      <w:pPr>
        <w:pStyle w:val="1fe"/>
        <w:spacing w:line="240" w:lineRule="auto"/>
        <w:rPr>
          <w:color w:val="auto"/>
          <w:sz w:val="21"/>
          <w:lang w:bidi="en-US"/>
        </w:rPr>
      </w:pPr>
      <w:r>
        <w:rPr>
          <w:color w:val="auto"/>
          <w:sz w:val="21"/>
          <w:lang w:bidi="en-US"/>
        </w:rPr>
        <w:t>表</w:t>
      </w:r>
      <w:r w:rsidR="00A0054E">
        <w:rPr>
          <w:color w:val="auto"/>
          <w:sz w:val="21"/>
          <w:lang w:bidi="en-US"/>
        </w:rPr>
        <w:fldChar w:fldCharType="begin"/>
      </w:r>
      <w:r>
        <w:rPr>
          <w:color w:val="auto"/>
          <w:sz w:val="21"/>
          <w:lang w:bidi="en-US"/>
        </w:rPr>
        <w:instrText xml:space="preserve"> STYLEREF  \s </w:instrText>
      </w:r>
      <w:r>
        <w:rPr>
          <w:color w:val="auto"/>
          <w:sz w:val="21"/>
          <w:lang w:bidi="en-US"/>
        </w:rPr>
        <w:instrText>二级标题</w:instrText>
      </w:r>
      <w:r>
        <w:rPr>
          <w:color w:val="auto"/>
          <w:sz w:val="21"/>
          <w:lang w:bidi="en-US"/>
        </w:rPr>
        <w:instrText xml:space="preserve"> \n \t </w:instrText>
      </w:r>
      <w:r w:rsidR="00A0054E">
        <w:rPr>
          <w:color w:val="auto"/>
          <w:sz w:val="21"/>
          <w:lang w:bidi="en-US"/>
        </w:rPr>
        <w:fldChar w:fldCharType="separate"/>
      </w:r>
      <w:r w:rsidR="009A0081">
        <w:rPr>
          <w:rFonts w:hint="eastAsia"/>
          <w:b/>
          <w:bCs/>
          <w:noProof/>
          <w:color w:val="auto"/>
          <w:sz w:val="21"/>
          <w:lang w:bidi="en-US"/>
        </w:rPr>
        <w:t>错误</w:t>
      </w:r>
      <w:r w:rsidR="009A0081">
        <w:rPr>
          <w:rFonts w:hint="eastAsia"/>
          <w:b/>
          <w:bCs/>
          <w:noProof/>
          <w:color w:val="auto"/>
          <w:sz w:val="21"/>
          <w:lang w:bidi="en-US"/>
        </w:rPr>
        <w:t>!</w:t>
      </w:r>
      <w:r w:rsidR="009A0081">
        <w:rPr>
          <w:rFonts w:hint="eastAsia"/>
          <w:b/>
          <w:bCs/>
          <w:noProof/>
          <w:color w:val="auto"/>
          <w:sz w:val="21"/>
          <w:lang w:bidi="en-US"/>
        </w:rPr>
        <w:t>文档中没有指定样式的文字。</w:t>
      </w:r>
      <w:r w:rsidR="00A0054E">
        <w:rPr>
          <w:color w:val="auto"/>
          <w:sz w:val="21"/>
          <w:lang w:bidi="en-US"/>
        </w:rPr>
        <w:fldChar w:fldCharType="end"/>
      </w:r>
      <w:r>
        <w:rPr>
          <w:color w:val="auto"/>
          <w:sz w:val="21"/>
          <w:lang w:bidi="en-US"/>
        </w:rPr>
        <w:t>-</w:t>
      </w:r>
      <w:r>
        <w:rPr>
          <w:rFonts w:hint="eastAsia"/>
          <w:color w:val="auto"/>
          <w:sz w:val="21"/>
          <w:lang w:bidi="en-US"/>
        </w:rPr>
        <w:t xml:space="preserve">13   </w:t>
      </w:r>
      <w:r>
        <w:rPr>
          <w:color w:val="auto"/>
          <w:sz w:val="21"/>
          <w:lang w:bidi="en-US"/>
        </w:rPr>
        <w:t xml:space="preserve">             </w:t>
      </w:r>
      <w:r>
        <w:rPr>
          <w:rFonts w:hint="eastAsia"/>
          <w:color w:val="auto"/>
          <w:sz w:val="21"/>
          <w:lang w:bidi="en-US"/>
        </w:rPr>
        <w:t xml:space="preserve"> </w:t>
      </w:r>
      <w:r>
        <w:rPr>
          <w:color w:val="auto"/>
          <w:sz w:val="21"/>
          <w:lang w:bidi="en-US"/>
        </w:rPr>
        <w:t xml:space="preserve"> </w:t>
      </w:r>
      <w:r>
        <w:rPr>
          <w:rFonts w:hint="eastAsia"/>
          <w:color w:val="auto"/>
          <w:sz w:val="21"/>
          <w:lang w:bidi="en-US"/>
        </w:rPr>
        <w:t>“三本账”一览表</w:t>
      </w:r>
      <w:r>
        <w:rPr>
          <w:rFonts w:hint="eastAsia"/>
          <w:color w:val="auto"/>
          <w:sz w:val="21"/>
          <w:lang w:bidi="en-US"/>
        </w:rPr>
        <w:t xml:space="preserve">                    </w:t>
      </w:r>
      <w:r>
        <w:rPr>
          <w:rFonts w:hint="eastAsia"/>
          <w:color w:val="auto"/>
          <w:sz w:val="21"/>
          <w:lang w:bidi="en-US"/>
        </w:rPr>
        <w:t>单位：</w:t>
      </w:r>
      <w:r>
        <w:rPr>
          <w:color w:val="auto"/>
          <w:sz w:val="21"/>
          <w:lang w:bidi="en-US"/>
        </w:rPr>
        <w:t>t/a</w:t>
      </w:r>
    </w:p>
    <w:tbl>
      <w:tblPr>
        <w:tblW w:w="830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851"/>
        <w:gridCol w:w="850"/>
        <w:gridCol w:w="1134"/>
        <w:gridCol w:w="1026"/>
        <w:gridCol w:w="1134"/>
        <w:gridCol w:w="1418"/>
        <w:gridCol w:w="1208"/>
      </w:tblGrid>
      <w:tr w:rsidR="000E2BC4" w:rsidRPr="007E0077">
        <w:trPr>
          <w:trHeight w:val="300"/>
        </w:trPr>
        <w:tc>
          <w:tcPr>
            <w:tcW w:w="685" w:type="dxa"/>
            <w:vMerge w:val="restart"/>
            <w:tcBorders>
              <w:top w:val="single" w:sz="12" w:space="0" w:color="auto"/>
              <w:left w:val="nil"/>
            </w:tcBorders>
            <w:shd w:val="clear" w:color="auto" w:fill="auto"/>
            <w:vAlign w:val="center"/>
          </w:tcPr>
          <w:p w:rsidR="000E2BC4" w:rsidRPr="007E0077" w:rsidRDefault="00AF1CD9">
            <w:pPr>
              <w:pStyle w:val="1fc"/>
              <w:spacing w:line="240" w:lineRule="auto"/>
              <w:rPr>
                <w:color w:val="FF0000"/>
                <w:sz w:val="21"/>
              </w:rPr>
            </w:pPr>
            <w:r w:rsidRPr="007E0077">
              <w:rPr>
                <w:rFonts w:hint="eastAsia"/>
                <w:color w:val="FF0000"/>
                <w:sz w:val="21"/>
              </w:rPr>
              <w:t>类别</w:t>
            </w:r>
          </w:p>
        </w:tc>
        <w:tc>
          <w:tcPr>
            <w:tcW w:w="1701" w:type="dxa"/>
            <w:gridSpan w:val="2"/>
            <w:vMerge w:val="restart"/>
            <w:tcBorders>
              <w:top w:val="single" w:sz="12" w:space="0" w:color="auto"/>
            </w:tcBorders>
            <w:shd w:val="clear" w:color="auto" w:fill="auto"/>
            <w:vAlign w:val="center"/>
          </w:tcPr>
          <w:p w:rsidR="000E2BC4" w:rsidRPr="007E0077" w:rsidRDefault="00AF1CD9">
            <w:pPr>
              <w:pStyle w:val="1fc"/>
              <w:spacing w:line="240" w:lineRule="auto"/>
              <w:rPr>
                <w:color w:val="FF0000"/>
                <w:sz w:val="21"/>
              </w:rPr>
            </w:pPr>
            <w:r w:rsidRPr="007E0077">
              <w:rPr>
                <w:rFonts w:hint="eastAsia"/>
                <w:color w:val="FF0000"/>
                <w:sz w:val="21"/>
              </w:rPr>
              <w:t>污染物</w:t>
            </w:r>
          </w:p>
        </w:tc>
        <w:tc>
          <w:tcPr>
            <w:tcW w:w="1134" w:type="dxa"/>
            <w:vMerge w:val="restart"/>
            <w:tcBorders>
              <w:top w:val="single" w:sz="12" w:space="0" w:color="auto"/>
            </w:tcBorders>
            <w:shd w:val="clear" w:color="auto" w:fill="auto"/>
            <w:vAlign w:val="center"/>
          </w:tcPr>
          <w:p w:rsidR="000E2BC4" w:rsidRPr="007E0077" w:rsidRDefault="00AF1CD9">
            <w:pPr>
              <w:pStyle w:val="1fc"/>
              <w:spacing w:line="240" w:lineRule="auto"/>
              <w:rPr>
                <w:color w:val="FF0000"/>
                <w:sz w:val="21"/>
              </w:rPr>
            </w:pPr>
            <w:r w:rsidRPr="007E0077">
              <w:rPr>
                <w:rFonts w:hint="eastAsia"/>
                <w:color w:val="FF0000"/>
                <w:sz w:val="21"/>
                <w:lang w:eastAsia="zh-CN"/>
              </w:rPr>
              <w:t>原项目</w:t>
            </w:r>
            <w:r w:rsidRPr="007E0077">
              <w:rPr>
                <w:rFonts w:hint="eastAsia"/>
                <w:color w:val="FF0000"/>
                <w:sz w:val="21"/>
              </w:rPr>
              <w:t>排放量</w:t>
            </w:r>
          </w:p>
        </w:tc>
        <w:tc>
          <w:tcPr>
            <w:tcW w:w="1026" w:type="dxa"/>
            <w:vMerge w:val="restart"/>
            <w:tcBorders>
              <w:top w:val="single" w:sz="12" w:space="0" w:color="auto"/>
            </w:tcBorders>
            <w:shd w:val="clear" w:color="auto" w:fill="auto"/>
            <w:vAlign w:val="center"/>
          </w:tcPr>
          <w:p w:rsidR="000E2BC4" w:rsidRPr="007E0077" w:rsidRDefault="00AF1CD9">
            <w:pPr>
              <w:pStyle w:val="1fc"/>
              <w:spacing w:line="240" w:lineRule="auto"/>
              <w:rPr>
                <w:color w:val="FF0000"/>
                <w:sz w:val="21"/>
              </w:rPr>
            </w:pPr>
            <w:r w:rsidRPr="007E0077">
              <w:rPr>
                <w:rFonts w:hint="eastAsia"/>
                <w:color w:val="FF0000"/>
                <w:sz w:val="21"/>
              </w:rPr>
              <w:t>本工程排放量</w:t>
            </w:r>
          </w:p>
        </w:tc>
        <w:tc>
          <w:tcPr>
            <w:tcW w:w="1134" w:type="dxa"/>
            <w:vMerge w:val="restart"/>
            <w:tcBorders>
              <w:top w:val="single" w:sz="12" w:space="0" w:color="auto"/>
            </w:tcBorders>
            <w:shd w:val="clear" w:color="auto" w:fill="auto"/>
            <w:vAlign w:val="center"/>
          </w:tcPr>
          <w:p w:rsidR="000E2BC4" w:rsidRPr="007E0077" w:rsidRDefault="00AF1CD9">
            <w:pPr>
              <w:pStyle w:val="1fc"/>
              <w:spacing w:line="240" w:lineRule="auto"/>
              <w:rPr>
                <w:color w:val="FF0000"/>
                <w:sz w:val="21"/>
              </w:rPr>
            </w:pPr>
            <w:r w:rsidRPr="007E0077">
              <w:rPr>
                <w:rFonts w:hint="eastAsia"/>
                <w:color w:val="FF0000"/>
                <w:sz w:val="21"/>
              </w:rPr>
              <w:t>工程措施削减量</w:t>
            </w:r>
          </w:p>
        </w:tc>
        <w:tc>
          <w:tcPr>
            <w:tcW w:w="1418" w:type="dxa"/>
            <w:tcBorders>
              <w:top w:val="single" w:sz="12" w:space="0" w:color="auto"/>
            </w:tcBorders>
            <w:shd w:val="clear" w:color="auto" w:fill="auto"/>
            <w:vAlign w:val="center"/>
          </w:tcPr>
          <w:p w:rsidR="000E2BC4" w:rsidRPr="007E0077" w:rsidRDefault="00AF1CD9">
            <w:pPr>
              <w:pStyle w:val="1fc"/>
              <w:spacing w:line="240" w:lineRule="auto"/>
              <w:rPr>
                <w:color w:val="FF0000"/>
                <w:sz w:val="21"/>
              </w:rPr>
            </w:pPr>
            <w:r w:rsidRPr="007E0077">
              <w:rPr>
                <w:rFonts w:hint="eastAsia"/>
                <w:color w:val="FF0000"/>
                <w:sz w:val="21"/>
              </w:rPr>
              <w:t>总体工程</w:t>
            </w:r>
          </w:p>
        </w:tc>
        <w:tc>
          <w:tcPr>
            <w:tcW w:w="1208" w:type="dxa"/>
            <w:vMerge w:val="restart"/>
            <w:tcBorders>
              <w:top w:val="single" w:sz="12" w:space="0" w:color="auto"/>
              <w:right w:val="nil"/>
            </w:tcBorders>
            <w:shd w:val="clear" w:color="auto" w:fill="auto"/>
            <w:vAlign w:val="center"/>
          </w:tcPr>
          <w:p w:rsidR="000E2BC4" w:rsidRPr="007E0077" w:rsidRDefault="00AF1CD9">
            <w:pPr>
              <w:pStyle w:val="1fc"/>
              <w:spacing w:line="240" w:lineRule="auto"/>
              <w:rPr>
                <w:color w:val="FF0000"/>
                <w:sz w:val="21"/>
              </w:rPr>
            </w:pPr>
            <w:r w:rsidRPr="007E0077">
              <w:rPr>
                <w:rFonts w:hint="eastAsia"/>
                <w:color w:val="FF0000"/>
                <w:sz w:val="21"/>
              </w:rPr>
              <w:t>排放增</w:t>
            </w:r>
          </w:p>
          <w:p w:rsidR="000E2BC4" w:rsidRPr="007E0077" w:rsidRDefault="00AF1CD9">
            <w:pPr>
              <w:pStyle w:val="1fc"/>
              <w:spacing w:line="240" w:lineRule="auto"/>
              <w:rPr>
                <w:color w:val="FF0000"/>
                <w:sz w:val="21"/>
              </w:rPr>
            </w:pPr>
            <w:r w:rsidRPr="007E0077">
              <w:rPr>
                <w:rFonts w:hint="eastAsia"/>
                <w:color w:val="FF0000"/>
                <w:sz w:val="21"/>
              </w:rPr>
              <w:t>减量</w:t>
            </w:r>
          </w:p>
        </w:tc>
      </w:tr>
      <w:tr w:rsidR="000E2BC4" w:rsidRPr="007E0077">
        <w:trPr>
          <w:trHeight w:val="300"/>
        </w:trPr>
        <w:tc>
          <w:tcPr>
            <w:tcW w:w="685" w:type="dxa"/>
            <w:vMerge/>
            <w:tcBorders>
              <w:left w:val="nil"/>
            </w:tcBorders>
            <w:vAlign w:val="center"/>
          </w:tcPr>
          <w:p w:rsidR="000E2BC4" w:rsidRPr="007E0077" w:rsidRDefault="000E2BC4">
            <w:pPr>
              <w:pStyle w:val="1fc"/>
              <w:spacing w:line="240" w:lineRule="auto"/>
              <w:rPr>
                <w:color w:val="FF0000"/>
                <w:sz w:val="21"/>
              </w:rPr>
            </w:pPr>
          </w:p>
        </w:tc>
        <w:tc>
          <w:tcPr>
            <w:tcW w:w="1701" w:type="dxa"/>
            <w:gridSpan w:val="2"/>
            <w:vMerge/>
            <w:vAlign w:val="center"/>
          </w:tcPr>
          <w:p w:rsidR="000E2BC4" w:rsidRPr="007E0077" w:rsidRDefault="000E2BC4">
            <w:pPr>
              <w:pStyle w:val="1fc"/>
              <w:spacing w:line="240" w:lineRule="auto"/>
              <w:rPr>
                <w:color w:val="FF0000"/>
                <w:sz w:val="21"/>
              </w:rPr>
            </w:pPr>
          </w:p>
        </w:tc>
        <w:tc>
          <w:tcPr>
            <w:tcW w:w="1134" w:type="dxa"/>
            <w:vMerge/>
            <w:vAlign w:val="center"/>
          </w:tcPr>
          <w:p w:rsidR="000E2BC4" w:rsidRPr="007E0077" w:rsidRDefault="000E2BC4">
            <w:pPr>
              <w:pStyle w:val="1fc"/>
              <w:spacing w:line="240" w:lineRule="auto"/>
              <w:rPr>
                <w:color w:val="FF0000"/>
                <w:sz w:val="21"/>
              </w:rPr>
            </w:pPr>
          </w:p>
        </w:tc>
        <w:tc>
          <w:tcPr>
            <w:tcW w:w="1026" w:type="dxa"/>
            <w:vMerge/>
            <w:vAlign w:val="center"/>
          </w:tcPr>
          <w:p w:rsidR="000E2BC4" w:rsidRPr="007E0077" w:rsidRDefault="000E2BC4">
            <w:pPr>
              <w:pStyle w:val="1fc"/>
              <w:spacing w:line="240" w:lineRule="auto"/>
              <w:rPr>
                <w:color w:val="FF0000"/>
                <w:sz w:val="21"/>
              </w:rPr>
            </w:pPr>
          </w:p>
        </w:tc>
        <w:tc>
          <w:tcPr>
            <w:tcW w:w="1134" w:type="dxa"/>
            <w:vMerge/>
            <w:vAlign w:val="center"/>
          </w:tcPr>
          <w:p w:rsidR="000E2BC4" w:rsidRPr="007E0077" w:rsidRDefault="000E2BC4">
            <w:pPr>
              <w:pStyle w:val="1fc"/>
              <w:spacing w:line="240" w:lineRule="auto"/>
              <w:rPr>
                <w:color w:val="FF0000"/>
                <w:sz w:val="21"/>
              </w:rPr>
            </w:pPr>
          </w:p>
        </w:tc>
        <w:tc>
          <w:tcPr>
            <w:tcW w:w="1418" w:type="dxa"/>
            <w:shd w:val="clear" w:color="auto" w:fill="auto"/>
            <w:vAlign w:val="center"/>
          </w:tcPr>
          <w:p w:rsidR="000E2BC4" w:rsidRPr="007E0077" w:rsidRDefault="00AF1CD9">
            <w:pPr>
              <w:pStyle w:val="1fc"/>
              <w:spacing w:line="240" w:lineRule="auto"/>
              <w:rPr>
                <w:color w:val="FF0000"/>
                <w:sz w:val="21"/>
              </w:rPr>
            </w:pPr>
            <w:r w:rsidRPr="007E0077">
              <w:rPr>
                <w:rFonts w:hint="eastAsia"/>
                <w:color w:val="FF0000"/>
                <w:sz w:val="21"/>
              </w:rPr>
              <w:t>现有</w:t>
            </w:r>
            <w:r w:rsidRPr="007E0077">
              <w:rPr>
                <w:color w:val="FF0000"/>
                <w:sz w:val="21"/>
              </w:rPr>
              <w:t>+</w:t>
            </w:r>
            <w:r w:rsidRPr="007E0077">
              <w:rPr>
                <w:rFonts w:hint="eastAsia"/>
                <w:color w:val="FF0000"/>
                <w:sz w:val="21"/>
              </w:rPr>
              <w:t>拟建</w:t>
            </w:r>
          </w:p>
        </w:tc>
        <w:tc>
          <w:tcPr>
            <w:tcW w:w="1208" w:type="dxa"/>
            <w:vMerge/>
            <w:tcBorders>
              <w:right w:val="nil"/>
            </w:tcBorders>
            <w:vAlign w:val="center"/>
          </w:tcPr>
          <w:p w:rsidR="000E2BC4" w:rsidRPr="007E0077" w:rsidRDefault="000E2BC4">
            <w:pPr>
              <w:pStyle w:val="1fc"/>
              <w:spacing w:line="240" w:lineRule="auto"/>
              <w:rPr>
                <w:color w:val="FF0000"/>
                <w:sz w:val="21"/>
              </w:rPr>
            </w:pPr>
          </w:p>
        </w:tc>
      </w:tr>
      <w:tr w:rsidR="000E2BC4" w:rsidRPr="007E0077">
        <w:trPr>
          <w:trHeight w:val="315"/>
        </w:trPr>
        <w:tc>
          <w:tcPr>
            <w:tcW w:w="685" w:type="dxa"/>
            <w:vMerge w:val="restart"/>
            <w:tcBorders>
              <w:left w:val="nil"/>
            </w:tcBorders>
            <w:shd w:val="clear" w:color="auto" w:fill="auto"/>
            <w:vAlign w:val="center"/>
          </w:tcPr>
          <w:p w:rsidR="000E2BC4" w:rsidRPr="007E0077" w:rsidRDefault="00AF1CD9">
            <w:pPr>
              <w:pStyle w:val="1fc"/>
              <w:spacing w:line="240" w:lineRule="auto"/>
              <w:rPr>
                <w:color w:val="FF0000"/>
                <w:sz w:val="21"/>
              </w:rPr>
            </w:pPr>
            <w:r w:rsidRPr="007E0077">
              <w:rPr>
                <w:rFonts w:hint="eastAsia"/>
                <w:color w:val="FF0000"/>
                <w:sz w:val="21"/>
              </w:rPr>
              <w:t>废气</w:t>
            </w:r>
          </w:p>
        </w:tc>
        <w:tc>
          <w:tcPr>
            <w:tcW w:w="851" w:type="dxa"/>
            <w:vMerge w:val="restart"/>
            <w:shd w:val="clear" w:color="auto" w:fill="auto"/>
            <w:vAlign w:val="center"/>
          </w:tcPr>
          <w:p w:rsidR="000E2BC4" w:rsidRPr="007E0077" w:rsidRDefault="00AF1CD9">
            <w:pPr>
              <w:pStyle w:val="1fc"/>
              <w:spacing w:line="240" w:lineRule="auto"/>
              <w:rPr>
                <w:rFonts w:ascii="宋体" w:hAnsi="宋体"/>
                <w:color w:val="FF0000"/>
                <w:sz w:val="21"/>
                <w:lang w:eastAsia="zh-CN"/>
              </w:rPr>
            </w:pPr>
            <w:r w:rsidRPr="007E0077">
              <w:rPr>
                <w:rFonts w:ascii="宋体" w:hAnsi="宋体"/>
                <w:color w:val="FF0000"/>
                <w:sz w:val="21"/>
                <w:lang w:eastAsia="zh-CN"/>
              </w:rPr>
              <w:t>非甲烷总烃</w:t>
            </w:r>
          </w:p>
        </w:tc>
        <w:tc>
          <w:tcPr>
            <w:tcW w:w="850" w:type="dxa"/>
            <w:shd w:val="clear" w:color="auto" w:fill="auto"/>
            <w:vAlign w:val="center"/>
          </w:tcPr>
          <w:p w:rsidR="000E2BC4" w:rsidRPr="007E0077" w:rsidRDefault="00AF1CD9">
            <w:pPr>
              <w:pStyle w:val="1fc"/>
              <w:spacing w:line="240" w:lineRule="auto"/>
              <w:rPr>
                <w:rFonts w:ascii="宋体" w:hAnsi="宋体"/>
                <w:color w:val="FF0000"/>
                <w:sz w:val="21"/>
                <w:lang w:eastAsia="zh-CN"/>
              </w:rPr>
            </w:pPr>
            <w:r w:rsidRPr="007E0077">
              <w:rPr>
                <w:rFonts w:ascii="宋体" w:hAnsi="宋体" w:hint="eastAsia"/>
                <w:color w:val="FF0000"/>
                <w:sz w:val="21"/>
                <w:lang w:eastAsia="zh-CN"/>
              </w:rPr>
              <w:t>有组织</w:t>
            </w:r>
          </w:p>
        </w:tc>
        <w:tc>
          <w:tcPr>
            <w:tcW w:w="1134" w:type="dxa"/>
            <w:shd w:val="clear" w:color="auto" w:fill="auto"/>
            <w:vAlign w:val="center"/>
          </w:tcPr>
          <w:p w:rsidR="000E2BC4" w:rsidRPr="001657D4" w:rsidRDefault="009C2669">
            <w:pPr>
              <w:pStyle w:val="1fc"/>
              <w:spacing w:line="240" w:lineRule="auto"/>
              <w:rPr>
                <w:rFonts w:eastAsia="等线"/>
                <w:color w:val="4F81BD" w:themeColor="accent1"/>
                <w:sz w:val="21"/>
                <w:lang w:eastAsia="zh-CN"/>
              </w:rPr>
            </w:pPr>
            <w:r w:rsidRPr="001657D4">
              <w:rPr>
                <w:rFonts w:eastAsia="等线"/>
                <w:color w:val="4F81BD" w:themeColor="accent1"/>
                <w:sz w:val="21"/>
                <w:lang w:eastAsia="zh-CN"/>
              </w:rPr>
              <w:t>0</w:t>
            </w:r>
          </w:p>
        </w:tc>
        <w:tc>
          <w:tcPr>
            <w:tcW w:w="1026" w:type="dxa"/>
            <w:shd w:val="clear" w:color="auto" w:fill="auto"/>
            <w:vAlign w:val="center"/>
          </w:tcPr>
          <w:p w:rsidR="000E2BC4" w:rsidRPr="007E0077" w:rsidRDefault="00AF1CD9">
            <w:pPr>
              <w:pStyle w:val="1fc"/>
              <w:spacing w:line="240" w:lineRule="auto"/>
              <w:rPr>
                <w:rFonts w:eastAsia="等线"/>
                <w:color w:val="FF0000"/>
                <w:sz w:val="21"/>
                <w:lang w:eastAsia="zh-CN"/>
              </w:rPr>
            </w:pPr>
            <w:r w:rsidRPr="007E0077">
              <w:rPr>
                <w:rFonts w:eastAsia="等线" w:hint="eastAsia"/>
                <w:color w:val="FF0000"/>
                <w:sz w:val="21"/>
                <w:lang w:eastAsia="zh-CN"/>
              </w:rPr>
              <w:t>22.17</w:t>
            </w:r>
          </w:p>
        </w:tc>
        <w:tc>
          <w:tcPr>
            <w:tcW w:w="1134" w:type="dxa"/>
            <w:shd w:val="clear" w:color="auto" w:fill="auto"/>
            <w:vAlign w:val="center"/>
          </w:tcPr>
          <w:p w:rsidR="000E2BC4" w:rsidRPr="001657D4" w:rsidRDefault="009C2669">
            <w:pPr>
              <w:pStyle w:val="1fc"/>
              <w:spacing w:line="240" w:lineRule="auto"/>
              <w:rPr>
                <w:rFonts w:eastAsia="等线"/>
                <w:color w:val="4F81BD" w:themeColor="accent1"/>
                <w:sz w:val="21"/>
                <w:lang w:eastAsia="zh-CN"/>
              </w:rPr>
            </w:pPr>
            <w:r w:rsidRPr="001657D4">
              <w:rPr>
                <w:rFonts w:eastAsia="等线"/>
                <w:color w:val="4F81BD" w:themeColor="accent1"/>
                <w:sz w:val="21"/>
                <w:lang w:eastAsia="zh-CN"/>
              </w:rPr>
              <w:t>0</w:t>
            </w:r>
          </w:p>
        </w:tc>
        <w:tc>
          <w:tcPr>
            <w:tcW w:w="1418" w:type="dxa"/>
            <w:shd w:val="clear" w:color="auto" w:fill="auto"/>
            <w:vAlign w:val="center"/>
          </w:tcPr>
          <w:p w:rsidR="000E2BC4" w:rsidRPr="007E0077" w:rsidRDefault="00152E3C">
            <w:pPr>
              <w:pStyle w:val="1fc"/>
              <w:spacing w:line="240" w:lineRule="auto"/>
              <w:rPr>
                <w:rFonts w:eastAsia="等线"/>
                <w:color w:val="FF0000"/>
                <w:sz w:val="21"/>
                <w:lang w:eastAsia="zh-CN"/>
              </w:rPr>
            </w:pPr>
            <w:r w:rsidRPr="007E0077">
              <w:rPr>
                <w:rFonts w:eastAsia="等线" w:hint="eastAsia"/>
                <w:color w:val="FF0000"/>
                <w:sz w:val="21"/>
                <w:lang w:eastAsia="zh-CN"/>
              </w:rPr>
              <w:t>22.17</w:t>
            </w:r>
          </w:p>
        </w:tc>
        <w:tc>
          <w:tcPr>
            <w:tcW w:w="1208" w:type="dxa"/>
            <w:tcBorders>
              <w:right w:val="nil"/>
            </w:tcBorders>
            <w:shd w:val="clear" w:color="auto" w:fill="auto"/>
            <w:vAlign w:val="center"/>
          </w:tcPr>
          <w:p w:rsidR="000E2BC4" w:rsidRPr="007E0077" w:rsidRDefault="00AF1CD9">
            <w:pPr>
              <w:pStyle w:val="1fc"/>
              <w:spacing w:line="240" w:lineRule="auto"/>
              <w:rPr>
                <w:rFonts w:eastAsia="等线"/>
                <w:color w:val="FF0000"/>
                <w:sz w:val="21"/>
                <w:lang w:eastAsia="zh-CN"/>
              </w:rPr>
            </w:pPr>
            <w:r w:rsidRPr="007E0077">
              <w:rPr>
                <w:rFonts w:eastAsia="等线"/>
                <w:color w:val="FF0000"/>
                <w:sz w:val="21"/>
              </w:rPr>
              <w:t>+</w:t>
            </w:r>
            <w:r w:rsidRPr="007E0077">
              <w:rPr>
                <w:rFonts w:eastAsia="等线" w:hint="eastAsia"/>
                <w:color w:val="FF0000"/>
                <w:sz w:val="21"/>
                <w:lang w:eastAsia="zh-CN"/>
              </w:rPr>
              <w:t>22.17</w:t>
            </w:r>
          </w:p>
        </w:tc>
      </w:tr>
      <w:tr w:rsidR="000E2BC4" w:rsidRPr="007E0077">
        <w:trPr>
          <w:trHeight w:val="315"/>
        </w:trPr>
        <w:tc>
          <w:tcPr>
            <w:tcW w:w="685" w:type="dxa"/>
            <w:vMerge/>
            <w:tcBorders>
              <w:left w:val="nil"/>
            </w:tcBorders>
            <w:shd w:val="clear" w:color="auto" w:fill="auto"/>
            <w:vAlign w:val="center"/>
          </w:tcPr>
          <w:p w:rsidR="000E2BC4" w:rsidRPr="007E0077" w:rsidRDefault="000E2BC4">
            <w:pPr>
              <w:pStyle w:val="1fc"/>
              <w:spacing w:line="240" w:lineRule="auto"/>
              <w:rPr>
                <w:color w:val="FF0000"/>
                <w:sz w:val="21"/>
              </w:rPr>
            </w:pPr>
          </w:p>
        </w:tc>
        <w:tc>
          <w:tcPr>
            <w:tcW w:w="851" w:type="dxa"/>
            <w:vMerge/>
            <w:shd w:val="clear" w:color="auto" w:fill="auto"/>
            <w:vAlign w:val="center"/>
          </w:tcPr>
          <w:p w:rsidR="000E2BC4" w:rsidRPr="007E0077" w:rsidRDefault="000E2BC4">
            <w:pPr>
              <w:pStyle w:val="1fc"/>
              <w:spacing w:line="240" w:lineRule="auto"/>
              <w:rPr>
                <w:rFonts w:ascii="宋体" w:hAnsi="宋体"/>
                <w:color w:val="FF0000"/>
                <w:sz w:val="21"/>
                <w:lang w:eastAsia="zh-CN"/>
              </w:rPr>
            </w:pPr>
          </w:p>
        </w:tc>
        <w:tc>
          <w:tcPr>
            <w:tcW w:w="850" w:type="dxa"/>
            <w:shd w:val="clear" w:color="auto" w:fill="auto"/>
            <w:vAlign w:val="center"/>
          </w:tcPr>
          <w:p w:rsidR="000E2BC4" w:rsidRPr="007E0077" w:rsidRDefault="00AF1CD9">
            <w:pPr>
              <w:pStyle w:val="1fc"/>
              <w:spacing w:line="240" w:lineRule="auto"/>
              <w:rPr>
                <w:rFonts w:ascii="宋体" w:hAnsi="宋体"/>
                <w:color w:val="FF0000"/>
                <w:sz w:val="21"/>
                <w:lang w:eastAsia="zh-CN"/>
              </w:rPr>
            </w:pPr>
            <w:r w:rsidRPr="007E0077">
              <w:rPr>
                <w:rFonts w:ascii="宋体" w:hAnsi="宋体" w:hint="eastAsia"/>
                <w:color w:val="FF0000"/>
                <w:sz w:val="21"/>
                <w:lang w:eastAsia="zh-CN"/>
              </w:rPr>
              <w:t>无组织</w:t>
            </w:r>
          </w:p>
        </w:tc>
        <w:tc>
          <w:tcPr>
            <w:tcW w:w="1134" w:type="dxa"/>
            <w:shd w:val="clear" w:color="auto" w:fill="auto"/>
            <w:vAlign w:val="center"/>
          </w:tcPr>
          <w:p w:rsidR="000E2BC4" w:rsidRPr="001657D4" w:rsidRDefault="009C2669">
            <w:pPr>
              <w:pStyle w:val="1fc"/>
              <w:spacing w:line="240" w:lineRule="auto"/>
              <w:rPr>
                <w:rFonts w:eastAsia="等线"/>
                <w:color w:val="4F81BD" w:themeColor="accent1"/>
                <w:sz w:val="21"/>
                <w:lang w:eastAsia="zh-CN"/>
              </w:rPr>
            </w:pPr>
            <w:r w:rsidRPr="001657D4">
              <w:rPr>
                <w:rFonts w:eastAsia="等线"/>
                <w:color w:val="4F81BD" w:themeColor="accent1"/>
                <w:sz w:val="21"/>
                <w:lang w:eastAsia="zh-CN"/>
              </w:rPr>
              <w:t>0</w:t>
            </w:r>
          </w:p>
        </w:tc>
        <w:tc>
          <w:tcPr>
            <w:tcW w:w="1026" w:type="dxa"/>
            <w:shd w:val="clear" w:color="auto" w:fill="auto"/>
            <w:vAlign w:val="center"/>
          </w:tcPr>
          <w:p w:rsidR="000E2BC4" w:rsidRPr="007E0077" w:rsidRDefault="00AF1CD9">
            <w:pPr>
              <w:pStyle w:val="1fc"/>
              <w:spacing w:line="240" w:lineRule="auto"/>
              <w:rPr>
                <w:rFonts w:eastAsia="等线"/>
                <w:color w:val="FF0000"/>
                <w:sz w:val="21"/>
                <w:lang w:eastAsia="zh-CN"/>
              </w:rPr>
            </w:pPr>
            <w:r w:rsidRPr="007E0077">
              <w:rPr>
                <w:rFonts w:eastAsia="等线" w:hint="eastAsia"/>
                <w:color w:val="FF0000"/>
                <w:sz w:val="21"/>
                <w:lang w:eastAsia="zh-CN"/>
              </w:rPr>
              <w:t>2.06</w:t>
            </w:r>
          </w:p>
        </w:tc>
        <w:tc>
          <w:tcPr>
            <w:tcW w:w="1134" w:type="dxa"/>
            <w:shd w:val="clear" w:color="auto" w:fill="auto"/>
            <w:vAlign w:val="center"/>
          </w:tcPr>
          <w:p w:rsidR="000E2BC4" w:rsidRPr="001657D4" w:rsidRDefault="009C2669">
            <w:pPr>
              <w:pStyle w:val="1fc"/>
              <w:spacing w:line="240" w:lineRule="auto"/>
              <w:rPr>
                <w:rFonts w:eastAsia="等线"/>
                <w:color w:val="4F81BD" w:themeColor="accent1"/>
                <w:sz w:val="21"/>
                <w:lang w:eastAsia="zh-CN"/>
              </w:rPr>
            </w:pPr>
            <w:r w:rsidRPr="001657D4">
              <w:rPr>
                <w:rFonts w:eastAsia="等线"/>
                <w:color w:val="4F81BD" w:themeColor="accent1"/>
                <w:sz w:val="21"/>
                <w:lang w:eastAsia="zh-CN"/>
              </w:rPr>
              <w:t>0</w:t>
            </w:r>
          </w:p>
        </w:tc>
        <w:tc>
          <w:tcPr>
            <w:tcW w:w="1418" w:type="dxa"/>
            <w:shd w:val="clear" w:color="auto" w:fill="auto"/>
            <w:vAlign w:val="center"/>
          </w:tcPr>
          <w:p w:rsidR="000E2BC4" w:rsidRPr="007E0077" w:rsidRDefault="00824DB3">
            <w:pPr>
              <w:pStyle w:val="1fc"/>
              <w:spacing w:line="240" w:lineRule="auto"/>
              <w:rPr>
                <w:rFonts w:eastAsia="等线"/>
                <w:color w:val="FF0000"/>
                <w:sz w:val="21"/>
                <w:lang w:eastAsia="zh-CN"/>
              </w:rPr>
            </w:pPr>
            <w:r w:rsidRPr="007E0077">
              <w:rPr>
                <w:rFonts w:eastAsia="等线" w:hint="eastAsia"/>
                <w:color w:val="FF0000"/>
                <w:sz w:val="21"/>
                <w:lang w:eastAsia="zh-CN"/>
              </w:rPr>
              <w:t>2.06</w:t>
            </w:r>
          </w:p>
        </w:tc>
        <w:tc>
          <w:tcPr>
            <w:tcW w:w="1208" w:type="dxa"/>
            <w:tcBorders>
              <w:right w:val="nil"/>
            </w:tcBorders>
            <w:shd w:val="clear" w:color="auto" w:fill="auto"/>
            <w:vAlign w:val="center"/>
          </w:tcPr>
          <w:p w:rsidR="000E2BC4" w:rsidRPr="007E0077" w:rsidRDefault="00AF1CD9">
            <w:pPr>
              <w:pStyle w:val="1fc"/>
              <w:spacing w:line="240" w:lineRule="auto"/>
              <w:rPr>
                <w:rFonts w:eastAsia="等线"/>
                <w:color w:val="FF0000"/>
                <w:sz w:val="21"/>
                <w:lang w:eastAsia="zh-CN"/>
              </w:rPr>
            </w:pPr>
            <w:r w:rsidRPr="007E0077">
              <w:rPr>
                <w:rFonts w:eastAsia="等线" w:hint="eastAsia"/>
                <w:color w:val="FF0000"/>
                <w:sz w:val="21"/>
                <w:lang w:eastAsia="zh-CN"/>
              </w:rPr>
              <w:t>+2.06</w:t>
            </w:r>
          </w:p>
        </w:tc>
      </w:tr>
      <w:tr w:rsidR="000E2BC4" w:rsidRPr="007E0077">
        <w:trPr>
          <w:trHeight w:val="315"/>
        </w:trPr>
        <w:tc>
          <w:tcPr>
            <w:tcW w:w="685" w:type="dxa"/>
            <w:vMerge/>
            <w:tcBorders>
              <w:left w:val="nil"/>
            </w:tcBorders>
            <w:shd w:val="clear" w:color="auto" w:fill="auto"/>
            <w:vAlign w:val="center"/>
          </w:tcPr>
          <w:p w:rsidR="000E2BC4" w:rsidRPr="007E0077" w:rsidRDefault="000E2BC4">
            <w:pPr>
              <w:pStyle w:val="1fc"/>
              <w:spacing w:line="240" w:lineRule="auto"/>
              <w:rPr>
                <w:color w:val="FF0000"/>
                <w:sz w:val="21"/>
              </w:rPr>
            </w:pPr>
          </w:p>
        </w:tc>
        <w:tc>
          <w:tcPr>
            <w:tcW w:w="851" w:type="dxa"/>
            <w:vMerge w:val="restart"/>
            <w:shd w:val="clear" w:color="auto" w:fill="auto"/>
            <w:vAlign w:val="center"/>
          </w:tcPr>
          <w:p w:rsidR="000E2BC4" w:rsidRPr="007E0077" w:rsidRDefault="00AF1CD9">
            <w:pPr>
              <w:pStyle w:val="1fc"/>
              <w:spacing w:line="240" w:lineRule="auto"/>
              <w:rPr>
                <w:rFonts w:ascii="宋体" w:hAnsi="宋体"/>
                <w:color w:val="FF0000"/>
                <w:sz w:val="21"/>
                <w:lang w:eastAsia="zh-CN"/>
              </w:rPr>
            </w:pPr>
            <w:r w:rsidRPr="007E0077">
              <w:rPr>
                <w:rFonts w:ascii="宋体" w:hAnsi="宋体" w:hint="eastAsia"/>
                <w:color w:val="FF0000"/>
                <w:sz w:val="21"/>
                <w:lang w:eastAsia="zh-CN"/>
              </w:rPr>
              <w:t>粉尘</w:t>
            </w:r>
          </w:p>
        </w:tc>
        <w:tc>
          <w:tcPr>
            <w:tcW w:w="850" w:type="dxa"/>
            <w:shd w:val="clear" w:color="auto" w:fill="auto"/>
            <w:vAlign w:val="center"/>
          </w:tcPr>
          <w:p w:rsidR="000E2BC4" w:rsidRPr="007E0077" w:rsidRDefault="00AF1CD9">
            <w:pPr>
              <w:pStyle w:val="1fc"/>
              <w:spacing w:line="240" w:lineRule="auto"/>
              <w:rPr>
                <w:rFonts w:ascii="宋体" w:hAnsi="宋体"/>
                <w:color w:val="FF0000"/>
                <w:sz w:val="21"/>
                <w:lang w:eastAsia="zh-CN"/>
              </w:rPr>
            </w:pPr>
            <w:r w:rsidRPr="007E0077">
              <w:rPr>
                <w:rFonts w:ascii="宋体" w:hAnsi="宋体" w:hint="eastAsia"/>
                <w:color w:val="FF0000"/>
                <w:sz w:val="21"/>
                <w:lang w:eastAsia="zh-CN"/>
              </w:rPr>
              <w:t>有组织</w:t>
            </w:r>
          </w:p>
        </w:tc>
        <w:tc>
          <w:tcPr>
            <w:tcW w:w="1134" w:type="dxa"/>
            <w:shd w:val="clear" w:color="auto" w:fill="auto"/>
            <w:vAlign w:val="center"/>
          </w:tcPr>
          <w:p w:rsidR="000E2BC4" w:rsidRPr="007E0077" w:rsidRDefault="00264CCF">
            <w:pPr>
              <w:pStyle w:val="1fc"/>
              <w:spacing w:line="240" w:lineRule="auto"/>
              <w:rPr>
                <w:rFonts w:eastAsia="等线"/>
                <w:color w:val="FF0000"/>
                <w:sz w:val="21"/>
                <w:lang w:eastAsia="zh-CN"/>
              </w:rPr>
            </w:pPr>
            <w:r w:rsidRPr="007E0077">
              <w:rPr>
                <w:rFonts w:eastAsia="等线" w:hint="eastAsia"/>
                <w:color w:val="FF0000"/>
                <w:sz w:val="21"/>
                <w:lang w:eastAsia="zh-CN"/>
              </w:rPr>
              <w:t>0</w:t>
            </w:r>
          </w:p>
        </w:tc>
        <w:tc>
          <w:tcPr>
            <w:tcW w:w="1026" w:type="dxa"/>
            <w:shd w:val="clear" w:color="auto" w:fill="auto"/>
            <w:vAlign w:val="center"/>
          </w:tcPr>
          <w:p w:rsidR="000E2BC4" w:rsidRPr="007E0077" w:rsidRDefault="00AF1CD9">
            <w:pPr>
              <w:pStyle w:val="1fc"/>
              <w:spacing w:line="240" w:lineRule="auto"/>
              <w:rPr>
                <w:rFonts w:eastAsia="等线"/>
                <w:color w:val="FF0000"/>
                <w:sz w:val="21"/>
                <w:lang w:eastAsia="zh-CN"/>
              </w:rPr>
            </w:pPr>
            <w:r w:rsidRPr="007E0077">
              <w:rPr>
                <w:rFonts w:eastAsia="等线" w:hint="eastAsia"/>
                <w:color w:val="FF0000"/>
                <w:sz w:val="21"/>
                <w:lang w:eastAsia="zh-CN"/>
              </w:rPr>
              <w:t>0.01</w:t>
            </w:r>
          </w:p>
        </w:tc>
        <w:tc>
          <w:tcPr>
            <w:tcW w:w="1134" w:type="dxa"/>
            <w:shd w:val="clear" w:color="auto" w:fill="auto"/>
            <w:vAlign w:val="center"/>
          </w:tcPr>
          <w:p w:rsidR="000E2BC4" w:rsidRPr="007E0077" w:rsidRDefault="00373511">
            <w:pPr>
              <w:pStyle w:val="1fc"/>
              <w:spacing w:line="240" w:lineRule="auto"/>
              <w:rPr>
                <w:rFonts w:eastAsia="等线"/>
                <w:color w:val="FF0000"/>
                <w:sz w:val="21"/>
                <w:lang w:eastAsia="zh-CN"/>
              </w:rPr>
            </w:pPr>
            <w:r w:rsidRPr="007E0077">
              <w:rPr>
                <w:rFonts w:eastAsia="等线" w:hint="eastAsia"/>
                <w:color w:val="FF0000"/>
                <w:sz w:val="21"/>
                <w:lang w:eastAsia="zh-CN"/>
              </w:rPr>
              <w:t>0</w:t>
            </w:r>
          </w:p>
        </w:tc>
        <w:tc>
          <w:tcPr>
            <w:tcW w:w="1418" w:type="dxa"/>
            <w:shd w:val="clear" w:color="auto" w:fill="auto"/>
            <w:vAlign w:val="center"/>
          </w:tcPr>
          <w:p w:rsidR="000E2BC4" w:rsidRPr="007E0077" w:rsidRDefault="00AF1CD9">
            <w:pPr>
              <w:pStyle w:val="1fc"/>
              <w:spacing w:line="240" w:lineRule="auto"/>
              <w:rPr>
                <w:rFonts w:eastAsia="等线"/>
                <w:color w:val="FF0000"/>
                <w:sz w:val="21"/>
                <w:lang w:eastAsia="zh-CN"/>
              </w:rPr>
            </w:pPr>
            <w:r w:rsidRPr="007E0077">
              <w:rPr>
                <w:rFonts w:eastAsia="等线" w:hint="eastAsia"/>
                <w:color w:val="FF0000"/>
                <w:sz w:val="21"/>
                <w:lang w:eastAsia="zh-CN"/>
              </w:rPr>
              <w:t>0.01</w:t>
            </w:r>
          </w:p>
        </w:tc>
        <w:tc>
          <w:tcPr>
            <w:tcW w:w="1208" w:type="dxa"/>
            <w:tcBorders>
              <w:right w:val="nil"/>
            </w:tcBorders>
            <w:shd w:val="clear" w:color="auto" w:fill="auto"/>
            <w:vAlign w:val="center"/>
          </w:tcPr>
          <w:p w:rsidR="000E2BC4" w:rsidRPr="007E0077" w:rsidRDefault="00AF1CD9">
            <w:pPr>
              <w:pStyle w:val="1fc"/>
              <w:spacing w:line="240" w:lineRule="auto"/>
              <w:rPr>
                <w:rFonts w:eastAsia="等线"/>
                <w:color w:val="FF0000"/>
                <w:sz w:val="21"/>
                <w:lang w:eastAsia="zh-CN"/>
              </w:rPr>
            </w:pPr>
            <w:r w:rsidRPr="007E0077">
              <w:rPr>
                <w:rFonts w:eastAsia="等线" w:hint="eastAsia"/>
                <w:color w:val="FF0000"/>
                <w:sz w:val="21"/>
                <w:lang w:eastAsia="zh-CN"/>
              </w:rPr>
              <w:t>+0.01</w:t>
            </w:r>
          </w:p>
        </w:tc>
      </w:tr>
      <w:tr w:rsidR="000E2BC4" w:rsidRPr="007E0077">
        <w:trPr>
          <w:trHeight w:val="315"/>
        </w:trPr>
        <w:tc>
          <w:tcPr>
            <w:tcW w:w="685" w:type="dxa"/>
            <w:vMerge/>
            <w:tcBorders>
              <w:left w:val="nil"/>
            </w:tcBorders>
            <w:shd w:val="clear" w:color="auto" w:fill="auto"/>
            <w:vAlign w:val="center"/>
          </w:tcPr>
          <w:p w:rsidR="000E2BC4" w:rsidRPr="007E0077" w:rsidRDefault="000E2BC4">
            <w:pPr>
              <w:pStyle w:val="1fc"/>
              <w:spacing w:line="240" w:lineRule="auto"/>
              <w:rPr>
                <w:color w:val="FF0000"/>
                <w:sz w:val="21"/>
              </w:rPr>
            </w:pPr>
          </w:p>
        </w:tc>
        <w:tc>
          <w:tcPr>
            <w:tcW w:w="851" w:type="dxa"/>
            <w:vMerge/>
            <w:shd w:val="clear" w:color="auto" w:fill="auto"/>
            <w:vAlign w:val="center"/>
          </w:tcPr>
          <w:p w:rsidR="000E2BC4" w:rsidRPr="007E0077" w:rsidRDefault="000E2BC4">
            <w:pPr>
              <w:pStyle w:val="1fc"/>
              <w:spacing w:line="240" w:lineRule="auto"/>
              <w:rPr>
                <w:rFonts w:ascii="宋体" w:hAnsi="宋体"/>
                <w:color w:val="FF0000"/>
                <w:sz w:val="21"/>
                <w:lang w:eastAsia="zh-CN"/>
              </w:rPr>
            </w:pPr>
          </w:p>
        </w:tc>
        <w:tc>
          <w:tcPr>
            <w:tcW w:w="850" w:type="dxa"/>
            <w:shd w:val="clear" w:color="auto" w:fill="auto"/>
            <w:vAlign w:val="center"/>
          </w:tcPr>
          <w:p w:rsidR="000E2BC4" w:rsidRPr="007E0077" w:rsidRDefault="00AF1CD9">
            <w:pPr>
              <w:pStyle w:val="1fc"/>
              <w:spacing w:line="240" w:lineRule="auto"/>
              <w:rPr>
                <w:rFonts w:ascii="宋体" w:hAnsi="宋体"/>
                <w:color w:val="FF0000"/>
                <w:sz w:val="21"/>
                <w:lang w:eastAsia="zh-CN"/>
              </w:rPr>
            </w:pPr>
            <w:r w:rsidRPr="007E0077">
              <w:rPr>
                <w:rFonts w:ascii="宋体" w:hAnsi="宋体" w:hint="eastAsia"/>
                <w:color w:val="FF0000"/>
                <w:sz w:val="21"/>
                <w:lang w:eastAsia="zh-CN"/>
              </w:rPr>
              <w:t>无组织</w:t>
            </w:r>
          </w:p>
        </w:tc>
        <w:tc>
          <w:tcPr>
            <w:tcW w:w="1134" w:type="dxa"/>
            <w:shd w:val="clear" w:color="auto" w:fill="auto"/>
            <w:vAlign w:val="center"/>
          </w:tcPr>
          <w:p w:rsidR="000E2BC4" w:rsidRPr="007E0077" w:rsidRDefault="009C2669">
            <w:pPr>
              <w:pStyle w:val="1fc"/>
              <w:spacing w:line="240" w:lineRule="auto"/>
              <w:rPr>
                <w:rFonts w:eastAsia="等线"/>
                <w:color w:val="FF0000"/>
                <w:sz w:val="21"/>
                <w:lang w:eastAsia="zh-CN"/>
              </w:rPr>
            </w:pPr>
            <w:r w:rsidRPr="001657D4">
              <w:rPr>
                <w:rFonts w:eastAsia="等线"/>
                <w:color w:val="4F81BD" w:themeColor="accent1"/>
                <w:sz w:val="21"/>
                <w:lang w:eastAsia="zh-CN"/>
              </w:rPr>
              <w:t>0</w:t>
            </w:r>
          </w:p>
        </w:tc>
        <w:tc>
          <w:tcPr>
            <w:tcW w:w="1026" w:type="dxa"/>
            <w:shd w:val="clear" w:color="auto" w:fill="auto"/>
            <w:vAlign w:val="center"/>
          </w:tcPr>
          <w:p w:rsidR="000E2BC4" w:rsidRPr="007E0077" w:rsidRDefault="00AF1CD9">
            <w:pPr>
              <w:pStyle w:val="1fc"/>
              <w:spacing w:line="240" w:lineRule="auto"/>
              <w:rPr>
                <w:rFonts w:eastAsia="等线"/>
                <w:color w:val="FF0000"/>
                <w:sz w:val="21"/>
                <w:lang w:eastAsia="zh-CN"/>
              </w:rPr>
            </w:pPr>
            <w:r w:rsidRPr="007E0077">
              <w:rPr>
                <w:rFonts w:eastAsia="等线" w:hint="eastAsia"/>
                <w:color w:val="FF0000"/>
                <w:sz w:val="21"/>
                <w:lang w:eastAsia="zh-CN"/>
              </w:rPr>
              <w:t>0.09</w:t>
            </w:r>
          </w:p>
        </w:tc>
        <w:tc>
          <w:tcPr>
            <w:tcW w:w="1134" w:type="dxa"/>
            <w:shd w:val="clear" w:color="auto" w:fill="auto"/>
            <w:vAlign w:val="center"/>
          </w:tcPr>
          <w:p w:rsidR="000E2BC4" w:rsidRPr="007E0077" w:rsidRDefault="009C2669">
            <w:pPr>
              <w:pStyle w:val="1fc"/>
              <w:spacing w:line="240" w:lineRule="auto"/>
              <w:rPr>
                <w:rFonts w:eastAsia="等线"/>
                <w:color w:val="FF0000"/>
                <w:sz w:val="21"/>
                <w:lang w:eastAsia="zh-CN"/>
              </w:rPr>
            </w:pPr>
            <w:r w:rsidRPr="001657D4">
              <w:rPr>
                <w:rFonts w:eastAsia="等线"/>
                <w:color w:val="4F81BD" w:themeColor="accent1"/>
                <w:sz w:val="21"/>
                <w:lang w:eastAsia="zh-CN"/>
              </w:rPr>
              <w:t>0</w:t>
            </w:r>
          </w:p>
        </w:tc>
        <w:tc>
          <w:tcPr>
            <w:tcW w:w="1418" w:type="dxa"/>
            <w:shd w:val="clear" w:color="auto" w:fill="auto"/>
            <w:vAlign w:val="center"/>
          </w:tcPr>
          <w:p w:rsidR="000E2BC4" w:rsidRPr="007E0077" w:rsidRDefault="00AF1CD9">
            <w:pPr>
              <w:pStyle w:val="1fc"/>
              <w:spacing w:line="240" w:lineRule="auto"/>
              <w:rPr>
                <w:rFonts w:eastAsia="等线"/>
                <w:color w:val="FF0000"/>
                <w:sz w:val="21"/>
                <w:lang w:eastAsia="zh-CN"/>
              </w:rPr>
            </w:pPr>
            <w:r w:rsidRPr="007E0077">
              <w:rPr>
                <w:rFonts w:eastAsia="等线" w:hint="eastAsia"/>
                <w:color w:val="FF0000"/>
                <w:sz w:val="21"/>
                <w:lang w:eastAsia="zh-CN"/>
              </w:rPr>
              <w:t>0.</w:t>
            </w:r>
            <w:r w:rsidR="00373511" w:rsidRPr="007E0077">
              <w:rPr>
                <w:rFonts w:eastAsia="等线" w:hint="eastAsia"/>
                <w:color w:val="FF0000"/>
                <w:sz w:val="21"/>
                <w:lang w:eastAsia="zh-CN"/>
              </w:rPr>
              <w:t>09</w:t>
            </w:r>
          </w:p>
        </w:tc>
        <w:tc>
          <w:tcPr>
            <w:tcW w:w="1208" w:type="dxa"/>
            <w:tcBorders>
              <w:right w:val="nil"/>
            </w:tcBorders>
            <w:shd w:val="clear" w:color="auto" w:fill="auto"/>
            <w:vAlign w:val="center"/>
          </w:tcPr>
          <w:p w:rsidR="000E2BC4" w:rsidRPr="007E0077" w:rsidRDefault="00AF1CD9">
            <w:pPr>
              <w:pStyle w:val="1fc"/>
              <w:spacing w:line="240" w:lineRule="auto"/>
              <w:rPr>
                <w:rFonts w:eastAsia="等线"/>
                <w:color w:val="FF0000"/>
                <w:sz w:val="21"/>
                <w:lang w:eastAsia="zh-CN"/>
              </w:rPr>
            </w:pPr>
            <w:r w:rsidRPr="007E0077">
              <w:rPr>
                <w:rFonts w:eastAsia="等线" w:hint="eastAsia"/>
                <w:color w:val="FF0000"/>
                <w:sz w:val="21"/>
                <w:lang w:eastAsia="zh-CN"/>
              </w:rPr>
              <w:t>+0.09</w:t>
            </w:r>
          </w:p>
        </w:tc>
      </w:tr>
      <w:tr w:rsidR="000E2BC4" w:rsidRPr="007E0077">
        <w:trPr>
          <w:trHeight w:val="300"/>
        </w:trPr>
        <w:tc>
          <w:tcPr>
            <w:tcW w:w="685" w:type="dxa"/>
            <w:vMerge w:val="restart"/>
            <w:tcBorders>
              <w:left w:val="nil"/>
            </w:tcBorders>
            <w:shd w:val="clear" w:color="auto" w:fill="auto"/>
            <w:vAlign w:val="center"/>
          </w:tcPr>
          <w:p w:rsidR="000E2BC4" w:rsidRPr="007E0077" w:rsidRDefault="00AF1CD9">
            <w:pPr>
              <w:pStyle w:val="1fc"/>
              <w:spacing w:line="240" w:lineRule="auto"/>
              <w:rPr>
                <w:color w:val="FF0000"/>
                <w:sz w:val="21"/>
              </w:rPr>
            </w:pPr>
            <w:r w:rsidRPr="007E0077">
              <w:rPr>
                <w:rFonts w:hint="eastAsia"/>
                <w:color w:val="FF0000"/>
                <w:sz w:val="21"/>
              </w:rPr>
              <w:t>废水</w:t>
            </w:r>
          </w:p>
        </w:tc>
        <w:tc>
          <w:tcPr>
            <w:tcW w:w="851" w:type="dxa"/>
            <w:shd w:val="clear" w:color="auto" w:fill="auto"/>
            <w:vAlign w:val="center"/>
          </w:tcPr>
          <w:p w:rsidR="000E2BC4" w:rsidRPr="007E0077" w:rsidRDefault="00AF1CD9">
            <w:pPr>
              <w:pStyle w:val="1fc"/>
              <w:spacing w:line="240" w:lineRule="auto"/>
              <w:rPr>
                <w:color w:val="FF0000"/>
                <w:sz w:val="21"/>
                <w:lang w:eastAsia="zh-CN"/>
              </w:rPr>
            </w:pPr>
            <w:r w:rsidRPr="007E0077">
              <w:rPr>
                <w:rFonts w:hint="eastAsia"/>
                <w:color w:val="FF0000"/>
                <w:sz w:val="21"/>
                <w:lang w:eastAsia="zh-CN"/>
              </w:rPr>
              <w:t>生活</w:t>
            </w:r>
          </w:p>
          <w:p w:rsidR="000E2BC4" w:rsidRPr="007E0077" w:rsidRDefault="00AF1CD9">
            <w:pPr>
              <w:pStyle w:val="1fc"/>
              <w:spacing w:line="240" w:lineRule="auto"/>
              <w:rPr>
                <w:color w:val="FF0000"/>
                <w:sz w:val="21"/>
                <w:lang w:eastAsia="zh-CN"/>
              </w:rPr>
            </w:pPr>
            <w:r w:rsidRPr="007E0077">
              <w:rPr>
                <w:color w:val="FF0000"/>
                <w:sz w:val="21"/>
                <w:lang w:eastAsia="zh-CN"/>
              </w:rPr>
              <w:t>污水</w:t>
            </w:r>
          </w:p>
        </w:tc>
        <w:tc>
          <w:tcPr>
            <w:tcW w:w="850" w:type="dxa"/>
            <w:shd w:val="clear" w:color="auto" w:fill="auto"/>
            <w:vAlign w:val="center"/>
          </w:tcPr>
          <w:p w:rsidR="000E2BC4" w:rsidRPr="007E0077" w:rsidRDefault="00AF1CD9">
            <w:pPr>
              <w:pStyle w:val="1fc"/>
              <w:spacing w:line="240" w:lineRule="auto"/>
              <w:rPr>
                <w:color w:val="FF0000"/>
                <w:sz w:val="21"/>
              </w:rPr>
            </w:pPr>
            <w:r w:rsidRPr="007E0077">
              <w:rPr>
                <w:rFonts w:hint="eastAsia"/>
                <w:color w:val="FF0000"/>
                <w:sz w:val="21"/>
              </w:rPr>
              <w:t>水量</w:t>
            </w:r>
          </w:p>
        </w:tc>
        <w:tc>
          <w:tcPr>
            <w:tcW w:w="1134" w:type="dxa"/>
            <w:shd w:val="clear" w:color="auto" w:fill="auto"/>
            <w:vAlign w:val="center"/>
          </w:tcPr>
          <w:p w:rsidR="000E2BC4" w:rsidRPr="007E0077" w:rsidRDefault="00AF1CD9">
            <w:pPr>
              <w:pStyle w:val="1fc"/>
              <w:spacing w:line="240" w:lineRule="auto"/>
              <w:rPr>
                <w:rFonts w:eastAsia="等线"/>
                <w:color w:val="FF0000"/>
                <w:sz w:val="21"/>
                <w:lang w:eastAsia="zh-CN"/>
              </w:rPr>
            </w:pPr>
            <w:r w:rsidRPr="007E0077">
              <w:rPr>
                <w:rFonts w:eastAsia="等线" w:hint="eastAsia"/>
                <w:color w:val="FF0000"/>
                <w:sz w:val="21"/>
                <w:lang w:eastAsia="zh-CN"/>
              </w:rPr>
              <w:t>336.38</w:t>
            </w:r>
          </w:p>
        </w:tc>
        <w:tc>
          <w:tcPr>
            <w:tcW w:w="1026" w:type="dxa"/>
            <w:shd w:val="clear" w:color="auto" w:fill="auto"/>
            <w:vAlign w:val="center"/>
          </w:tcPr>
          <w:p w:rsidR="000E2BC4" w:rsidRPr="007E0077" w:rsidRDefault="00AF1CD9">
            <w:pPr>
              <w:pStyle w:val="1fc"/>
              <w:spacing w:line="240" w:lineRule="auto"/>
              <w:rPr>
                <w:rFonts w:eastAsia="等线"/>
                <w:color w:val="FF0000"/>
                <w:sz w:val="21"/>
                <w:lang w:eastAsia="zh-CN"/>
              </w:rPr>
            </w:pPr>
            <w:r w:rsidRPr="007E0077">
              <w:rPr>
                <w:rFonts w:eastAsia="等线" w:hint="eastAsia"/>
                <w:color w:val="FF0000"/>
                <w:sz w:val="21"/>
                <w:lang w:eastAsia="zh-CN"/>
              </w:rPr>
              <w:t>158.4</w:t>
            </w:r>
          </w:p>
        </w:tc>
        <w:tc>
          <w:tcPr>
            <w:tcW w:w="1134" w:type="dxa"/>
            <w:shd w:val="clear" w:color="auto" w:fill="auto"/>
            <w:vAlign w:val="center"/>
          </w:tcPr>
          <w:p w:rsidR="000E2BC4" w:rsidRPr="007E0077" w:rsidRDefault="00AF1CD9">
            <w:pPr>
              <w:pStyle w:val="1fc"/>
              <w:spacing w:line="240" w:lineRule="auto"/>
              <w:rPr>
                <w:rFonts w:eastAsia="等线"/>
                <w:color w:val="FF0000"/>
                <w:sz w:val="21"/>
              </w:rPr>
            </w:pPr>
            <w:r w:rsidRPr="007E0077">
              <w:rPr>
                <w:rFonts w:eastAsia="等线"/>
                <w:color w:val="FF0000"/>
                <w:sz w:val="21"/>
              </w:rPr>
              <w:t>0</w:t>
            </w:r>
          </w:p>
        </w:tc>
        <w:tc>
          <w:tcPr>
            <w:tcW w:w="1418" w:type="dxa"/>
            <w:shd w:val="clear" w:color="auto" w:fill="auto"/>
            <w:vAlign w:val="center"/>
          </w:tcPr>
          <w:p w:rsidR="000E2BC4" w:rsidRPr="007E0077" w:rsidRDefault="00AF1CD9">
            <w:pPr>
              <w:pStyle w:val="1fc"/>
              <w:spacing w:line="240" w:lineRule="auto"/>
              <w:rPr>
                <w:rFonts w:eastAsia="等线"/>
                <w:color w:val="FF0000"/>
                <w:sz w:val="21"/>
                <w:lang w:eastAsia="zh-CN"/>
              </w:rPr>
            </w:pPr>
            <w:r w:rsidRPr="007E0077">
              <w:rPr>
                <w:rFonts w:eastAsia="等线" w:hint="eastAsia"/>
                <w:color w:val="FF0000"/>
                <w:sz w:val="21"/>
                <w:lang w:eastAsia="zh-CN"/>
              </w:rPr>
              <w:t>494.78</w:t>
            </w:r>
          </w:p>
        </w:tc>
        <w:tc>
          <w:tcPr>
            <w:tcW w:w="1208" w:type="dxa"/>
            <w:tcBorders>
              <w:right w:val="nil"/>
            </w:tcBorders>
            <w:shd w:val="clear" w:color="auto" w:fill="auto"/>
            <w:vAlign w:val="center"/>
          </w:tcPr>
          <w:p w:rsidR="000E2BC4" w:rsidRPr="007E0077" w:rsidRDefault="00AF1CD9">
            <w:pPr>
              <w:pStyle w:val="1fc"/>
              <w:spacing w:line="240" w:lineRule="auto"/>
              <w:rPr>
                <w:rFonts w:eastAsia="等线"/>
                <w:color w:val="FF0000"/>
                <w:sz w:val="21"/>
                <w:lang w:eastAsia="zh-CN"/>
              </w:rPr>
            </w:pPr>
            <w:r w:rsidRPr="007E0077">
              <w:rPr>
                <w:rFonts w:eastAsia="等线"/>
                <w:color w:val="FF0000"/>
                <w:sz w:val="21"/>
              </w:rPr>
              <w:t>+</w:t>
            </w:r>
            <w:r w:rsidRPr="007E0077">
              <w:rPr>
                <w:rFonts w:eastAsia="等线" w:hint="eastAsia"/>
                <w:color w:val="FF0000"/>
                <w:sz w:val="21"/>
                <w:lang w:eastAsia="zh-CN"/>
              </w:rPr>
              <w:t>158.4</w:t>
            </w:r>
          </w:p>
        </w:tc>
      </w:tr>
      <w:tr w:rsidR="000E2BC4" w:rsidRPr="007E0077">
        <w:trPr>
          <w:trHeight w:val="300"/>
        </w:trPr>
        <w:tc>
          <w:tcPr>
            <w:tcW w:w="685" w:type="dxa"/>
            <w:vMerge/>
            <w:tcBorders>
              <w:left w:val="nil"/>
            </w:tcBorders>
            <w:shd w:val="clear" w:color="auto" w:fill="auto"/>
            <w:vAlign w:val="center"/>
          </w:tcPr>
          <w:p w:rsidR="000E2BC4" w:rsidRPr="007E0077" w:rsidRDefault="000E2BC4">
            <w:pPr>
              <w:pStyle w:val="1fc"/>
              <w:spacing w:line="240" w:lineRule="auto"/>
              <w:rPr>
                <w:color w:val="FF0000"/>
                <w:sz w:val="21"/>
              </w:rPr>
            </w:pPr>
          </w:p>
        </w:tc>
        <w:tc>
          <w:tcPr>
            <w:tcW w:w="851" w:type="dxa"/>
            <w:shd w:val="clear" w:color="auto" w:fill="auto"/>
            <w:vAlign w:val="center"/>
          </w:tcPr>
          <w:p w:rsidR="000E2BC4" w:rsidRPr="007E0077" w:rsidRDefault="00AF1CD9">
            <w:pPr>
              <w:pStyle w:val="1fc"/>
              <w:spacing w:line="240" w:lineRule="auto"/>
              <w:rPr>
                <w:color w:val="FF0000"/>
                <w:sz w:val="21"/>
                <w:lang w:eastAsia="zh-CN"/>
              </w:rPr>
            </w:pPr>
            <w:r w:rsidRPr="007E0077">
              <w:rPr>
                <w:rFonts w:hint="eastAsia"/>
                <w:color w:val="FF0000"/>
                <w:sz w:val="21"/>
                <w:lang w:eastAsia="zh-CN"/>
              </w:rPr>
              <w:t>生产</w:t>
            </w:r>
          </w:p>
          <w:p w:rsidR="000E2BC4" w:rsidRPr="007E0077" w:rsidRDefault="00AF1CD9">
            <w:pPr>
              <w:pStyle w:val="1fc"/>
              <w:spacing w:line="240" w:lineRule="auto"/>
              <w:rPr>
                <w:color w:val="FF0000"/>
                <w:sz w:val="21"/>
                <w:lang w:eastAsia="zh-CN"/>
              </w:rPr>
            </w:pPr>
            <w:r w:rsidRPr="007E0077">
              <w:rPr>
                <w:color w:val="FF0000"/>
                <w:sz w:val="21"/>
                <w:lang w:eastAsia="zh-CN"/>
              </w:rPr>
              <w:t>废水</w:t>
            </w:r>
          </w:p>
        </w:tc>
        <w:tc>
          <w:tcPr>
            <w:tcW w:w="850" w:type="dxa"/>
            <w:shd w:val="clear" w:color="auto" w:fill="auto"/>
            <w:vAlign w:val="center"/>
          </w:tcPr>
          <w:p w:rsidR="000E2BC4" w:rsidRPr="007E0077" w:rsidRDefault="00AF1CD9">
            <w:pPr>
              <w:pStyle w:val="1fc"/>
              <w:spacing w:line="240" w:lineRule="auto"/>
              <w:rPr>
                <w:rFonts w:ascii="宋体" w:hAnsi="宋体"/>
                <w:color w:val="FF0000"/>
                <w:sz w:val="21"/>
                <w:lang w:eastAsia="zh-CN"/>
              </w:rPr>
            </w:pPr>
            <w:r w:rsidRPr="007E0077">
              <w:rPr>
                <w:rFonts w:ascii="宋体" w:hAnsi="宋体" w:hint="eastAsia"/>
                <w:color w:val="FF0000"/>
                <w:sz w:val="21"/>
                <w:lang w:eastAsia="zh-CN"/>
              </w:rPr>
              <w:t>水量</w:t>
            </w:r>
          </w:p>
        </w:tc>
        <w:tc>
          <w:tcPr>
            <w:tcW w:w="1134" w:type="dxa"/>
            <w:tcBorders>
              <w:top w:val="nil"/>
              <w:left w:val="nil"/>
              <w:bottom w:val="single" w:sz="4" w:space="0" w:color="auto"/>
              <w:right w:val="single" w:sz="4" w:space="0" w:color="auto"/>
            </w:tcBorders>
            <w:shd w:val="clear" w:color="auto" w:fill="auto"/>
            <w:vAlign w:val="center"/>
          </w:tcPr>
          <w:p w:rsidR="000E2BC4" w:rsidRPr="007E0077" w:rsidRDefault="00AF1CD9">
            <w:pPr>
              <w:pStyle w:val="1fc"/>
              <w:spacing w:line="240" w:lineRule="auto"/>
              <w:rPr>
                <w:color w:val="FF0000"/>
                <w:sz w:val="21"/>
                <w:lang w:eastAsia="zh-CN"/>
              </w:rPr>
            </w:pPr>
            <w:r w:rsidRPr="007E0077">
              <w:rPr>
                <w:rFonts w:hint="eastAsia"/>
                <w:color w:val="FF0000"/>
                <w:sz w:val="21"/>
                <w:lang w:eastAsia="zh-CN"/>
              </w:rPr>
              <w:t>0</w:t>
            </w:r>
          </w:p>
        </w:tc>
        <w:tc>
          <w:tcPr>
            <w:tcW w:w="1026" w:type="dxa"/>
            <w:vAlign w:val="center"/>
          </w:tcPr>
          <w:p w:rsidR="000E2BC4" w:rsidRPr="007E0077" w:rsidRDefault="0063708B">
            <w:pPr>
              <w:pStyle w:val="1fc"/>
              <w:spacing w:line="240" w:lineRule="auto"/>
              <w:rPr>
                <w:rFonts w:eastAsia="等线"/>
                <w:color w:val="FF0000"/>
                <w:sz w:val="21"/>
                <w:lang w:eastAsia="zh-CN"/>
              </w:rPr>
            </w:pPr>
            <w:r>
              <w:rPr>
                <w:rFonts w:eastAsia="等线"/>
                <w:color w:val="FF0000"/>
                <w:sz w:val="21"/>
                <w:lang w:eastAsia="zh-CN"/>
              </w:rPr>
              <w:t>73604.8</w:t>
            </w:r>
          </w:p>
        </w:tc>
        <w:tc>
          <w:tcPr>
            <w:tcW w:w="1134" w:type="dxa"/>
            <w:shd w:val="clear" w:color="auto" w:fill="auto"/>
            <w:vAlign w:val="center"/>
          </w:tcPr>
          <w:p w:rsidR="000E2BC4" w:rsidRPr="007E0077" w:rsidRDefault="0063708B">
            <w:pPr>
              <w:pStyle w:val="1fc"/>
              <w:spacing w:line="240" w:lineRule="auto"/>
              <w:rPr>
                <w:rFonts w:eastAsia="等线"/>
                <w:color w:val="FF0000"/>
                <w:sz w:val="21"/>
                <w:lang w:eastAsia="zh-CN"/>
              </w:rPr>
            </w:pPr>
            <w:r>
              <w:rPr>
                <w:rFonts w:eastAsia="等线"/>
                <w:color w:val="FF0000"/>
                <w:sz w:val="21"/>
                <w:lang w:eastAsia="zh-CN"/>
              </w:rPr>
              <w:t>73604.8</w:t>
            </w:r>
          </w:p>
        </w:tc>
        <w:tc>
          <w:tcPr>
            <w:tcW w:w="1418" w:type="dxa"/>
            <w:shd w:val="clear" w:color="auto" w:fill="auto"/>
            <w:vAlign w:val="center"/>
          </w:tcPr>
          <w:p w:rsidR="000E2BC4" w:rsidRPr="007E0077" w:rsidRDefault="00AF1CD9">
            <w:pPr>
              <w:pStyle w:val="1fc"/>
              <w:spacing w:line="240" w:lineRule="auto"/>
              <w:rPr>
                <w:rFonts w:eastAsia="等线"/>
                <w:color w:val="FF0000"/>
                <w:sz w:val="21"/>
                <w:lang w:eastAsia="zh-CN"/>
              </w:rPr>
            </w:pPr>
            <w:r w:rsidRPr="007E0077">
              <w:rPr>
                <w:rFonts w:eastAsia="等线" w:hint="eastAsia"/>
                <w:color w:val="FF0000"/>
                <w:sz w:val="21"/>
                <w:lang w:eastAsia="zh-CN"/>
              </w:rPr>
              <w:t>0</w:t>
            </w:r>
          </w:p>
        </w:tc>
        <w:tc>
          <w:tcPr>
            <w:tcW w:w="1208" w:type="dxa"/>
            <w:tcBorders>
              <w:right w:val="nil"/>
            </w:tcBorders>
            <w:shd w:val="clear" w:color="auto" w:fill="auto"/>
            <w:vAlign w:val="center"/>
          </w:tcPr>
          <w:p w:rsidR="000E2BC4" w:rsidRPr="007E0077" w:rsidRDefault="00AF1CD9">
            <w:pPr>
              <w:pStyle w:val="1fc"/>
              <w:spacing w:line="240" w:lineRule="auto"/>
              <w:rPr>
                <w:rFonts w:eastAsia="等线"/>
                <w:color w:val="FF0000"/>
                <w:sz w:val="21"/>
                <w:lang w:eastAsia="zh-CN"/>
              </w:rPr>
            </w:pPr>
            <w:r w:rsidRPr="007E0077">
              <w:rPr>
                <w:rFonts w:eastAsia="等线"/>
                <w:color w:val="FF0000"/>
                <w:sz w:val="21"/>
                <w:lang w:eastAsia="zh-CN"/>
              </w:rPr>
              <w:t>0</w:t>
            </w:r>
          </w:p>
        </w:tc>
      </w:tr>
      <w:tr w:rsidR="000F0379" w:rsidRPr="007E0077" w:rsidTr="00E61B92">
        <w:trPr>
          <w:trHeight w:val="300"/>
        </w:trPr>
        <w:tc>
          <w:tcPr>
            <w:tcW w:w="685" w:type="dxa"/>
            <w:vMerge w:val="restart"/>
            <w:tcBorders>
              <w:left w:val="nil"/>
            </w:tcBorders>
            <w:shd w:val="clear" w:color="auto" w:fill="auto"/>
            <w:vAlign w:val="center"/>
          </w:tcPr>
          <w:p w:rsidR="000F0379" w:rsidRPr="007E0077" w:rsidRDefault="000F0379" w:rsidP="00E61B92">
            <w:pPr>
              <w:pStyle w:val="1fc"/>
              <w:rPr>
                <w:color w:val="FF0000"/>
                <w:sz w:val="21"/>
              </w:rPr>
            </w:pPr>
            <w:r w:rsidRPr="007E0077">
              <w:rPr>
                <w:rFonts w:hint="eastAsia"/>
                <w:color w:val="FF0000"/>
                <w:sz w:val="21"/>
                <w:lang w:eastAsia="zh-CN"/>
              </w:rPr>
              <w:t>固废</w:t>
            </w:r>
          </w:p>
        </w:tc>
        <w:tc>
          <w:tcPr>
            <w:tcW w:w="1701" w:type="dxa"/>
            <w:gridSpan w:val="2"/>
            <w:shd w:val="clear" w:color="auto" w:fill="auto"/>
            <w:vAlign w:val="center"/>
          </w:tcPr>
          <w:p w:rsidR="000F0379" w:rsidRPr="007E0077" w:rsidRDefault="000F0379">
            <w:pPr>
              <w:pStyle w:val="1fc"/>
              <w:spacing w:line="240" w:lineRule="auto"/>
              <w:rPr>
                <w:rFonts w:ascii="宋体" w:hAnsi="宋体"/>
                <w:color w:val="FF0000"/>
                <w:sz w:val="21"/>
                <w:lang w:eastAsia="zh-CN"/>
              </w:rPr>
            </w:pPr>
            <w:r w:rsidRPr="007E0077">
              <w:rPr>
                <w:rFonts w:ascii="宋体" w:hAnsi="宋体" w:hint="eastAsia"/>
                <w:color w:val="FF0000"/>
                <w:sz w:val="21"/>
                <w:lang w:eastAsia="zh-CN"/>
              </w:rPr>
              <w:t>生产杂质</w:t>
            </w:r>
          </w:p>
        </w:tc>
        <w:tc>
          <w:tcPr>
            <w:tcW w:w="1134" w:type="dxa"/>
            <w:tcBorders>
              <w:top w:val="nil"/>
              <w:left w:val="nil"/>
              <w:bottom w:val="single" w:sz="4" w:space="0" w:color="auto"/>
              <w:right w:val="single" w:sz="4" w:space="0" w:color="auto"/>
            </w:tcBorders>
            <w:shd w:val="clear" w:color="auto" w:fill="auto"/>
            <w:vAlign w:val="center"/>
          </w:tcPr>
          <w:p w:rsidR="000F0379" w:rsidRPr="001657D4" w:rsidRDefault="009C2669">
            <w:pPr>
              <w:pStyle w:val="1fc"/>
              <w:spacing w:line="240" w:lineRule="auto"/>
              <w:rPr>
                <w:color w:val="4F81BD" w:themeColor="accent1"/>
                <w:sz w:val="21"/>
                <w:lang w:eastAsia="zh-CN"/>
              </w:rPr>
            </w:pPr>
            <w:r w:rsidRPr="001657D4">
              <w:rPr>
                <w:color w:val="4F81BD" w:themeColor="accent1"/>
                <w:sz w:val="21"/>
                <w:lang w:eastAsia="zh-CN"/>
              </w:rPr>
              <w:t>0</w:t>
            </w:r>
          </w:p>
        </w:tc>
        <w:tc>
          <w:tcPr>
            <w:tcW w:w="1026" w:type="dxa"/>
            <w:vAlign w:val="center"/>
          </w:tcPr>
          <w:p w:rsidR="000F0379" w:rsidRPr="001657D4" w:rsidRDefault="000F0379">
            <w:pPr>
              <w:pStyle w:val="1fc"/>
              <w:spacing w:line="240" w:lineRule="auto"/>
              <w:rPr>
                <w:rFonts w:eastAsia="等线"/>
                <w:color w:val="4F81BD" w:themeColor="accent1"/>
                <w:sz w:val="21"/>
                <w:lang w:eastAsia="zh-CN"/>
              </w:rPr>
            </w:pPr>
            <w:r w:rsidRPr="001657D4">
              <w:rPr>
                <w:rFonts w:eastAsia="等线" w:hint="eastAsia"/>
                <w:color w:val="4F81BD" w:themeColor="accent1"/>
                <w:sz w:val="21"/>
                <w:lang w:eastAsia="zh-CN"/>
              </w:rPr>
              <w:t>0</w:t>
            </w:r>
          </w:p>
        </w:tc>
        <w:tc>
          <w:tcPr>
            <w:tcW w:w="1134" w:type="dxa"/>
            <w:shd w:val="clear" w:color="auto" w:fill="auto"/>
            <w:vAlign w:val="center"/>
          </w:tcPr>
          <w:p w:rsidR="000F0379" w:rsidRPr="001657D4" w:rsidRDefault="009C2669">
            <w:pPr>
              <w:pStyle w:val="1fc"/>
              <w:spacing w:line="240" w:lineRule="auto"/>
              <w:rPr>
                <w:rFonts w:eastAsia="等线"/>
                <w:color w:val="4F81BD" w:themeColor="accent1"/>
                <w:sz w:val="21"/>
                <w:lang w:eastAsia="zh-CN"/>
              </w:rPr>
            </w:pPr>
            <w:r w:rsidRPr="001657D4">
              <w:rPr>
                <w:rFonts w:eastAsia="等线" w:hint="eastAsia"/>
                <w:color w:val="4F81BD" w:themeColor="accent1"/>
                <w:sz w:val="21"/>
                <w:lang w:eastAsia="zh-CN"/>
              </w:rPr>
              <w:t>0</w:t>
            </w:r>
          </w:p>
        </w:tc>
        <w:tc>
          <w:tcPr>
            <w:tcW w:w="1418" w:type="dxa"/>
            <w:shd w:val="clear" w:color="auto" w:fill="auto"/>
            <w:vAlign w:val="center"/>
          </w:tcPr>
          <w:p w:rsidR="000F0379" w:rsidRPr="001657D4" w:rsidRDefault="000F0379">
            <w:pPr>
              <w:pStyle w:val="1fc"/>
              <w:spacing w:line="240" w:lineRule="auto"/>
              <w:rPr>
                <w:rFonts w:eastAsia="等线"/>
                <w:color w:val="4F81BD" w:themeColor="accent1"/>
                <w:sz w:val="21"/>
                <w:lang w:eastAsia="zh-CN"/>
              </w:rPr>
            </w:pPr>
            <w:r w:rsidRPr="001657D4">
              <w:rPr>
                <w:rFonts w:eastAsia="等线" w:hint="eastAsia"/>
                <w:color w:val="4F81BD" w:themeColor="accent1"/>
                <w:sz w:val="21"/>
                <w:lang w:eastAsia="zh-CN"/>
              </w:rPr>
              <w:t>0</w:t>
            </w:r>
          </w:p>
        </w:tc>
        <w:tc>
          <w:tcPr>
            <w:tcW w:w="1208" w:type="dxa"/>
            <w:tcBorders>
              <w:right w:val="nil"/>
            </w:tcBorders>
            <w:shd w:val="clear" w:color="auto" w:fill="auto"/>
            <w:vAlign w:val="center"/>
          </w:tcPr>
          <w:p w:rsidR="000F0379" w:rsidRPr="001657D4" w:rsidRDefault="009C2669">
            <w:pPr>
              <w:pStyle w:val="1fc"/>
              <w:spacing w:line="240" w:lineRule="auto"/>
              <w:rPr>
                <w:rFonts w:eastAsia="等线"/>
                <w:color w:val="4F81BD" w:themeColor="accent1"/>
                <w:sz w:val="21"/>
                <w:lang w:eastAsia="zh-CN"/>
              </w:rPr>
            </w:pPr>
            <w:r w:rsidRPr="001657D4">
              <w:rPr>
                <w:rFonts w:eastAsia="等线" w:hint="eastAsia"/>
                <w:color w:val="4F81BD" w:themeColor="accent1"/>
                <w:sz w:val="21"/>
                <w:lang w:eastAsia="zh-CN"/>
              </w:rPr>
              <w:t>0</w:t>
            </w:r>
          </w:p>
        </w:tc>
      </w:tr>
      <w:tr w:rsidR="000F0379" w:rsidRPr="007E0077" w:rsidTr="00E61B92">
        <w:trPr>
          <w:trHeight w:val="300"/>
        </w:trPr>
        <w:tc>
          <w:tcPr>
            <w:tcW w:w="685" w:type="dxa"/>
            <w:vMerge/>
            <w:tcBorders>
              <w:left w:val="nil"/>
            </w:tcBorders>
            <w:shd w:val="clear" w:color="auto" w:fill="auto"/>
            <w:vAlign w:val="center"/>
          </w:tcPr>
          <w:p w:rsidR="000F0379" w:rsidRPr="007E0077" w:rsidRDefault="000F0379" w:rsidP="00E61B92">
            <w:pPr>
              <w:pStyle w:val="1fc"/>
              <w:rPr>
                <w:color w:val="FF0000"/>
                <w:sz w:val="21"/>
              </w:rPr>
            </w:pPr>
          </w:p>
        </w:tc>
        <w:tc>
          <w:tcPr>
            <w:tcW w:w="1701" w:type="dxa"/>
            <w:gridSpan w:val="2"/>
            <w:shd w:val="clear" w:color="auto" w:fill="auto"/>
            <w:vAlign w:val="center"/>
          </w:tcPr>
          <w:p w:rsidR="000F0379" w:rsidRPr="007E0077" w:rsidRDefault="000F0379">
            <w:pPr>
              <w:pStyle w:val="1fc"/>
              <w:spacing w:line="240" w:lineRule="auto"/>
              <w:rPr>
                <w:rFonts w:ascii="宋体" w:hAnsi="宋体"/>
                <w:color w:val="FF0000"/>
                <w:sz w:val="21"/>
                <w:lang w:eastAsia="zh-CN"/>
              </w:rPr>
            </w:pPr>
            <w:r w:rsidRPr="007E0077">
              <w:rPr>
                <w:rFonts w:ascii="宋体" w:hAnsi="宋体" w:hint="eastAsia"/>
                <w:color w:val="FF0000"/>
                <w:sz w:val="21"/>
                <w:lang w:eastAsia="zh-CN"/>
              </w:rPr>
              <w:t>残次品</w:t>
            </w:r>
          </w:p>
        </w:tc>
        <w:tc>
          <w:tcPr>
            <w:tcW w:w="1134" w:type="dxa"/>
            <w:tcBorders>
              <w:top w:val="nil"/>
              <w:left w:val="nil"/>
              <w:bottom w:val="single" w:sz="4" w:space="0" w:color="auto"/>
              <w:right w:val="single" w:sz="4" w:space="0" w:color="auto"/>
            </w:tcBorders>
            <w:shd w:val="clear" w:color="auto" w:fill="auto"/>
            <w:vAlign w:val="center"/>
          </w:tcPr>
          <w:p w:rsidR="000F0379" w:rsidRPr="001657D4" w:rsidRDefault="009C2669">
            <w:pPr>
              <w:pStyle w:val="1fc"/>
              <w:spacing w:line="240" w:lineRule="auto"/>
              <w:rPr>
                <w:color w:val="4F81BD" w:themeColor="accent1"/>
                <w:sz w:val="21"/>
                <w:lang w:eastAsia="zh-CN"/>
              </w:rPr>
            </w:pPr>
            <w:r w:rsidRPr="001657D4">
              <w:rPr>
                <w:color w:val="4F81BD" w:themeColor="accent1"/>
                <w:sz w:val="21"/>
                <w:lang w:eastAsia="zh-CN"/>
              </w:rPr>
              <w:t>0</w:t>
            </w:r>
          </w:p>
        </w:tc>
        <w:tc>
          <w:tcPr>
            <w:tcW w:w="1026" w:type="dxa"/>
            <w:vAlign w:val="center"/>
          </w:tcPr>
          <w:p w:rsidR="000F0379" w:rsidRPr="001657D4" w:rsidRDefault="000F0379">
            <w:pPr>
              <w:pStyle w:val="1fc"/>
              <w:spacing w:line="240" w:lineRule="auto"/>
              <w:rPr>
                <w:rFonts w:eastAsia="等线"/>
                <w:color w:val="4F81BD" w:themeColor="accent1"/>
                <w:sz w:val="21"/>
                <w:lang w:eastAsia="zh-CN"/>
              </w:rPr>
            </w:pPr>
            <w:r w:rsidRPr="001657D4">
              <w:rPr>
                <w:rFonts w:eastAsia="等线" w:hint="eastAsia"/>
                <w:color w:val="4F81BD" w:themeColor="accent1"/>
                <w:sz w:val="21"/>
                <w:lang w:eastAsia="zh-CN"/>
              </w:rPr>
              <w:t>0</w:t>
            </w:r>
          </w:p>
        </w:tc>
        <w:tc>
          <w:tcPr>
            <w:tcW w:w="1134" w:type="dxa"/>
            <w:shd w:val="clear" w:color="auto" w:fill="auto"/>
            <w:vAlign w:val="center"/>
          </w:tcPr>
          <w:p w:rsidR="000F0379" w:rsidRPr="001657D4" w:rsidRDefault="009C2669">
            <w:pPr>
              <w:pStyle w:val="1fc"/>
              <w:spacing w:line="240" w:lineRule="auto"/>
              <w:rPr>
                <w:rFonts w:eastAsia="等线"/>
                <w:color w:val="4F81BD" w:themeColor="accent1"/>
                <w:sz w:val="21"/>
                <w:lang w:eastAsia="zh-CN"/>
              </w:rPr>
            </w:pPr>
            <w:r w:rsidRPr="001657D4">
              <w:rPr>
                <w:rFonts w:eastAsia="等线" w:hint="eastAsia"/>
                <w:color w:val="4F81BD" w:themeColor="accent1"/>
                <w:sz w:val="21"/>
                <w:lang w:eastAsia="zh-CN"/>
              </w:rPr>
              <w:t>0</w:t>
            </w:r>
          </w:p>
        </w:tc>
        <w:tc>
          <w:tcPr>
            <w:tcW w:w="1418" w:type="dxa"/>
            <w:shd w:val="clear" w:color="auto" w:fill="auto"/>
            <w:vAlign w:val="center"/>
          </w:tcPr>
          <w:p w:rsidR="000F0379" w:rsidRPr="001657D4" w:rsidRDefault="000F0379">
            <w:pPr>
              <w:pStyle w:val="1fc"/>
              <w:spacing w:line="240" w:lineRule="auto"/>
              <w:rPr>
                <w:rFonts w:eastAsia="等线"/>
                <w:color w:val="4F81BD" w:themeColor="accent1"/>
                <w:sz w:val="21"/>
                <w:lang w:eastAsia="zh-CN"/>
              </w:rPr>
            </w:pPr>
            <w:r w:rsidRPr="001657D4">
              <w:rPr>
                <w:rFonts w:eastAsia="等线" w:hint="eastAsia"/>
                <w:color w:val="4F81BD" w:themeColor="accent1"/>
                <w:sz w:val="21"/>
                <w:lang w:eastAsia="zh-CN"/>
              </w:rPr>
              <w:t>0</w:t>
            </w:r>
          </w:p>
        </w:tc>
        <w:tc>
          <w:tcPr>
            <w:tcW w:w="1208" w:type="dxa"/>
            <w:tcBorders>
              <w:right w:val="nil"/>
            </w:tcBorders>
            <w:shd w:val="clear" w:color="auto" w:fill="auto"/>
            <w:vAlign w:val="center"/>
          </w:tcPr>
          <w:p w:rsidR="000F0379" w:rsidRPr="001657D4" w:rsidRDefault="009C2669">
            <w:pPr>
              <w:pStyle w:val="1fc"/>
              <w:spacing w:line="240" w:lineRule="auto"/>
              <w:rPr>
                <w:rFonts w:eastAsia="等线"/>
                <w:color w:val="4F81BD" w:themeColor="accent1"/>
                <w:sz w:val="21"/>
                <w:lang w:eastAsia="zh-CN"/>
              </w:rPr>
            </w:pPr>
            <w:r w:rsidRPr="001657D4">
              <w:rPr>
                <w:rFonts w:eastAsia="等线" w:hint="eastAsia"/>
                <w:color w:val="4F81BD" w:themeColor="accent1"/>
                <w:sz w:val="21"/>
                <w:lang w:eastAsia="zh-CN"/>
              </w:rPr>
              <w:t>0</w:t>
            </w:r>
          </w:p>
        </w:tc>
      </w:tr>
      <w:tr w:rsidR="000F0379" w:rsidRPr="007E0077">
        <w:trPr>
          <w:trHeight w:val="300"/>
        </w:trPr>
        <w:tc>
          <w:tcPr>
            <w:tcW w:w="685" w:type="dxa"/>
            <w:vMerge/>
            <w:tcBorders>
              <w:left w:val="nil"/>
            </w:tcBorders>
            <w:shd w:val="clear" w:color="auto" w:fill="auto"/>
            <w:vAlign w:val="center"/>
          </w:tcPr>
          <w:p w:rsidR="000F0379" w:rsidRPr="007E0077" w:rsidRDefault="000F0379">
            <w:pPr>
              <w:pStyle w:val="1fc"/>
              <w:spacing w:line="240" w:lineRule="auto"/>
              <w:rPr>
                <w:color w:val="FF0000"/>
                <w:sz w:val="21"/>
                <w:lang w:eastAsia="zh-CN"/>
              </w:rPr>
            </w:pPr>
          </w:p>
        </w:tc>
        <w:tc>
          <w:tcPr>
            <w:tcW w:w="1701" w:type="dxa"/>
            <w:gridSpan w:val="2"/>
            <w:shd w:val="clear" w:color="auto" w:fill="auto"/>
            <w:vAlign w:val="center"/>
          </w:tcPr>
          <w:p w:rsidR="000F0379" w:rsidRPr="007E0077" w:rsidRDefault="000F0379">
            <w:pPr>
              <w:spacing w:line="240" w:lineRule="auto"/>
              <w:jc w:val="center"/>
              <w:rPr>
                <w:bCs/>
                <w:color w:val="FF0000"/>
                <w:kern w:val="0"/>
                <w:sz w:val="21"/>
                <w:szCs w:val="21"/>
              </w:rPr>
            </w:pPr>
            <w:r w:rsidRPr="007E0077">
              <w:rPr>
                <w:bCs/>
                <w:color w:val="FF0000"/>
                <w:kern w:val="0"/>
                <w:sz w:val="21"/>
                <w:szCs w:val="21"/>
              </w:rPr>
              <w:t>废旧滴灌带沉淀池沉淀物</w:t>
            </w:r>
          </w:p>
        </w:tc>
        <w:tc>
          <w:tcPr>
            <w:tcW w:w="1134" w:type="dxa"/>
            <w:shd w:val="clear" w:color="auto" w:fill="auto"/>
            <w:vAlign w:val="center"/>
          </w:tcPr>
          <w:p w:rsidR="000F0379" w:rsidRPr="007E0077" w:rsidRDefault="000F0379">
            <w:pPr>
              <w:pStyle w:val="1fc"/>
              <w:spacing w:line="240" w:lineRule="auto"/>
              <w:rPr>
                <w:rFonts w:eastAsia="等线"/>
                <w:color w:val="FF0000"/>
                <w:sz w:val="21"/>
                <w:lang w:eastAsia="zh-CN"/>
              </w:rPr>
            </w:pPr>
            <w:r w:rsidRPr="007E0077">
              <w:rPr>
                <w:rFonts w:eastAsia="等线" w:hint="eastAsia"/>
                <w:color w:val="FF0000"/>
                <w:sz w:val="21"/>
                <w:lang w:eastAsia="zh-CN"/>
              </w:rPr>
              <w:t>0</w:t>
            </w:r>
          </w:p>
        </w:tc>
        <w:tc>
          <w:tcPr>
            <w:tcW w:w="1026" w:type="dxa"/>
            <w:shd w:val="clear" w:color="auto" w:fill="auto"/>
            <w:vAlign w:val="center"/>
          </w:tcPr>
          <w:p w:rsidR="000F0379" w:rsidRPr="007E0077" w:rsidRDefault="000F0379">
            <w:pPr>
              <w:pStyle w:val="1fc"/>
              <w:spacing w:line="240" w:lineRule="auto"/>
              <w:rPr>
                <w:rFonts w:eastAsia="等线"/>
                <w:color w:val="FF0000"/>
                <w:sz w:val="21"/>
                <w:lang w:eastAsia="zh-CN"/>
              </w:rPr>
            </w:pPr>
            <w:r w:rsidRPr="007E0077">
              <w:rPr>
                <w:rFonts w:eastAsia="等线" w:hint="eastAsia"/>
                <w:color w:val="FF0000"/>
                <w:sz w:val="21"/>
                <w:lang w:eastAsia="zh-CN"/>
              </w:rPr>
              <w:t>45</w:t>
            </w:r>
          </w:p>
        </w:tc>
        <w:tc>
          <w:tcPr>
            <w:tcW w:w="1134" w:type="dxa"/>
            <w:shd w:val="clear" w:color="auto" w:fill="auto"/>
            <w:vAlign w:val="center"/>
          </w:tcPr>
          <w:p w:rsidR="000F0379" w:rsidRPr="007E0077" w:rsidRDefault="000F0379">
            <w:pPr>
              <w:pStyle w:val="1fc"/>
              <w:spacing w:line="240" w:lineRule="auto"/>
              <w:rPr>
                <w:rFonts w:eastAsia="等线"/>
                <w:color w:val="FF0000"/>
                <w:sz w:val="21"/>
                <w:lang w:eastAsia="zh-CN"/>
              </w:rPr>
            </w:pPr>
            <w:r w:rsidRPr="007E0077">
              <w:rPr>
                <w:rFonts w:eastAsia="等线" w:hint="eastAsia"/>
                <w:color w:val="FF0000"/>
                <w:sz w:val="21"/>
                <w:lang w:eastAsia="zh-CN"/>
              </w:rPr>
              <w:t>0</w:t>
            </w:r>
          </w:p>
        </w:tc>
        <w:tc>
          <w:tcPr>
            <w:tcW w:w="1418" w:type="dxa"/>
            <w:shd w:val="clear" w:color="auto" w:fill="auto"/>
            <w:vAlign w:val="center"/>
          </w:tcPr>
          <w:p w:rsidR="000F0379" w:rsidRPr="007E0077" w:rsidRDefault="000F0379">
            <w:pPr>
              <w:pStyle w:val="1fc"/>
              <w:spacing w:line="240" w:lineRule="auto"/>
              <w:rPr>
                <w:rFonts w:eastAsia="等线"/>
                <w:color w:val="FF0000"/>
                <w:sz w:val="21"/>
                <w:lang w:eastAsia="zh-CN"/>
              </w:rPr>
            </w:pPr>
            <w:r w:rsidRPr="007E0077">
              <w:rPr>
                <w:rFonts w:eastAsia="等线" w:hint="eastAsia"/>
                <w:color w:val="FF0000"/>
                <w:sz w:val="21"/>
                <w:lang w:eastAsia="zh-CN"/>
              </w:rPr>
              <w:t>45</w:t>
            </w:r>
          </w:p>
        </w:tc>
        <w:tc>
          <w:tcPr>
            <w:tcW w:w="1208" w:type="dxa"/>
            <w:tcBorders>
              <w:right w:val="nil"/>
            </w:tcBorders>
            <w:shd w:val="clear" w:color="auto" w:fill="auto"/>
            <w:vAlign w:val="center"/>
          </w:tcPr>
          <w:p w:rsidR="000F0379" w:rsidRPr="007E0077" w:rsidRDefault="000F0379">
            <w:pPr>
              <w:pStyle w:val="1fc"/>
              <w:spacing w:line="240" w:lineRule="auto"/>
              <w:rPr>
                <w:rFonts w:eastAsia="等线"/>
                <w:color w:val="FF0000"/>
                <w:sz w:val="21"/>
                <w:lang w:eastAsia="zh-CN"/>
              </w:rPr>
            </w:pPr>
            <w:r w:rsidRPr="007E0077">
              <w:rPr>
                <w:rFonts w:eastAsia="等线" w:hint="eastAsia"/>
                <w:color w:val="FF0000"/>
                <w:sz w:val="21"/>
                <w:lang w:eastAsia="zh-CN"/>
              </w:rPr>
              <w:t>+45</w:t>
            </w:r>
          </w:p>
        </w:tc>
      </w:tr>
      <w:tr w:rsidR="000F0379" w:rsidRPr="007E0077">
        <w:trPr>
          <w:trHeight w:val="300"/>
        </w:trPr>
        <w:tc>
          <w:tcPr>
            <w:tcW w:w="685" w:type="dxa"/>
            <w:vMerge/>
            <w:tcBorders>
              <w:left w:val="nil"/>
            </w:tcBorders>
            <w:shd w:val="clear" w:color="auto" w:fill="auto"/>
            <w:vAlign w:val="center"/>
          </w:tcPr>
          <w:p w:rsidR="000F0379" w:rsidRPr="007E0077" w:rsidRDefault="000F0379">
            <w:pPr>
              <w:pStyle w:val="1fc"/>
              <w:spacing w:line="240" w:lineRule="auto"/>
              <w:rPr>
                <w:color w:val="FF0000"/>
                <w:sz w:val="21"/>
              </w:rPr>
            </w:pPr>
          </w:p>
        </w:tc>
        <w:tc>
          <w:tcPr>
            <w:tcW w:w="1701" w:type="dxa"/>
            <w:gridSpan w:val="2"/>
            <w:shd w:val="clear" w:color="auto" w:fill="auto"/>
            <w:vAlign w:val="center"/>
          </w:tcPr>
          <w:p w:rsidR="000F0379" w:rsidRPr="007E0077" w:rsidRDefault="000F0379">
            <w:pPr>
              <w:spacing w:line="240" w:lineRule="auto"/>
              <w:jc w:val="center"/>
              <w:rPr>
                <w:bCs/>
                <w:color w:val="FF0000"/>
                <w:kern w:val="0"/>
                <w:sz w:val="21"/>
                <w:szCs w:val="21"/>
              </w:rPr>
            </w:pPr>
            <w:r w:rsidRPr="007E0077">
              <w:rPr>
                <w:bCs/>
                <w:color w:val="FF0000"/>
                <w:kern w:val="0"/>
                <w:sz w:val="21"/>
                <w:szCs w:val="21"/>
              </w:rPr>
              <w:t>废旧编织袋</w:t>
            </w:r>
            <w:r w:rsidRPr="007E0077">
              <w:rPr>
                <w:rFonts w:hint="eastAsia"/>
                <w:bCs/>
                <w:color w:val="FF0000"/>
                <w:kern w:val="0"/>
                <w:sz w:val="21"/>
                <w:szCs w:val="21"/>
              </w:rPr>
              <w:t>及吨包袋清洗</w:t>
            </w:r>
            <w:r w:rsidRPr="007E0077">
              <w:rPr>
                <w:bCs/>
                <w:color w:val="FF0000"/>
                <w:kern w:val="0"/>
                <w:sz w:val="21"/>
                <w:szCs w:val="21"/>
              </w:rPr>
              <w:t>沉淀池泥沙</w:t>
            </w:r>
          </w:p>
        </w:tc>
        <w:tc>
          <w:tcPr>
            <w:tcW w:w="1134" w:type="dxa"/>
            <w:shd w:val="clear" w:color="auto" w:fill="auto"/>
            <w:vAlign w:val="center"/>
          </w:tcPr>
          <w:p w:rsidR="000F0379" w:rsidRPr="007E0077" w:rsidRDefault="000F0379">
            <w:pPr>
              <w:pStyle w:val="1fc"/>
              <w:spacing w:line="240" w:lineRule="auto"/>
              <w:rPr>
                <w:rFonts w:eastAsia="等线"/>
                <w:color w:val="FF0000"/>
                <w:sz w:val="21"/>
                <w:lang w:eastAsia="zh-CN"/>
              </w:rPr>
            </w:pPr>
            <w:r w:rsidRPr="007E0077">
              <w:rPr>
                <w:rFonts w:eastAsia="等线" w:hint="eastAsia"/>
                <w:color w:val="FF0000"/>
                <w:sz w:val="21"/>
                <w:lang w:eastAsia="zh-CN"/>
              </w:rPr>
              <w:t>0</w:t>
            </w:r>
          </w:p>
        </w:tc>
        <w:tc>
          <w:tcPr>
            <w:tcW w:w="1026" w:type="dxa"/>
            <w:shd w:val="clear" w:color="auto" w:fill="auto"/>
            <w:vAlign w:val="center"/>
          </w:tcPr>
          <w:p w:rsidR="000F0379" w:rsidRPr="007E0077" w:rsidRDefault="000F0379">
            <w:pPr>
              <w:pStyle w:val="1fc"/>
              <w:spacing w:line="240" w:lineRule="auto"/>
              <w:rPr>
                <w:rFonts w:eastAsia="等线"/>
                <w:color w:val="FF0000"/>
                <w:sz w:val="21"/>
                <w:lang w:eastAsia="zh-CN"/>
              </w:rPr>
            </w:pPr>
            <w:r w:rsidRPr="007E0077">
              <w:rPr>
                <w:rFonts w:eastAsia="等线" w:hint="eastAsia"/>
                <w:color w:val="FF0000"/>
                <w:sz w:val="21"/>
                <w:lang w:eastAsia="zh-CN"/>
              </w:rPr>
              <w:t>18</w:t>
            </w:r>
          </w:p>
        </w:tc>
        <w:tc>
          <w:tcPr>
            <w:tcW w:w="1134" w:type="dxa"/>
            <w:shd w:val="clear" w:color="auto" w:fill="auto"/>
            <w:vAlign w:val="center"/>
          </w:tcPr>
          <w:p w:rsidR="000F0379" w:rsidRPr="007E0077" w:rsidRDefault="000F0379">
            <w:pPr>
              <w:pStyle w:val="1fc"/>
              <w:spacing w:line="240" w:lineRule="auto"/>
              <w:rPr>
                <w:rFonts w:eastAsia="等线"/>
                <w:color w:val="FF0000"/>
                <w:sz w:val="21"/>
                <w:lang w:eastAsia="zh-CN"/>
              </w:rPr>
            </w:pPr>
            <w:r w:rsidRPr="007E0077">
              <w:rPr>
                <w:rFonts w:eastAsia="等线" w:hint="eastAsia"/>
                <w:color w:val="FF0000"/>
                <w:sz w:val="21"/>
                <w:lang w:eastAsia="zh-CN"/>
              </w:rPr>
              <w:t>0</w:t>
            </w:r>
          </w:p>
        </w:tc>
        <w:tc>
          <w:tcPr>
            <w:tcW w:w="1418" w:type="dxa"/>
            <w:shd w:val="clear" w:color="auto" w:fill="auto"/>
            <w:vAlign w:val="center"/>
          </w:tcPr>
          <w:p w:rsidR="000F0379" w:rsidRPr="007E0077" w:rsidRDefault="000F0379">
            <w:pPr>
              <w:pStyle w:val="1fc"/>
              <w:spacing w:line="240" w:lineRule="auto"/>
              <w:rPr>
                <w:rFonts w:eastAsia="等线"/>
                <w:color w:val="FF0000"/>
                <w:sz w:val="21"/>
                <w:lang w:eastAsia="zh-CN"/>
              </w:rPr>
            </w:pPr>
            <w:r w:rsidRPr="007E0077">
              <w:rPr>
                <w:rFonts w:eastAsia="等线" w:hint="eastAsia"/>
                <w:color w:val="FF0000"/>
                <w:sz w:val="21"/>
                <w:lang w:eastAsia="zh-CN"/>
              </w:rPr>
              <w:t>18</w:t>
            </w:r>
          </w:p>
        </w:tc>
        <w:tc>
          <w:tcPr>
            <w:tcW w:w="1208" w:type="dxa"/>
            <w:tcBorders>
              <w:right w:val="nil"/>
            </w:tcBorders>
            <w:shd w:val="clear" w:color="auto" w:fill="auto"/>
            <w:vAlign w:val="center"/>
          </w:tcPr>
          <w:p w:rsidR="000F0379" w:rsidRPr="007E0077" w:rsidRDefault="000F0379">
            <w:pPr>
              <w:pStyle w:val="1fc"/>
              <w:spacing w:line="240" w:lineRule="auto"/>
              <w:rPr>
                <w:rFonts w:eastAsia="等线"/>
                <w:color w:val="FF0000"/>
                <w:sz w:val="21"/>
                <w:lang w:eastAsia="zh-CN"/>
              </w:rPr>
            </w:pPr>
            <w:r w:rsidRPr="007E0077">
              <w:rPr>
                <w:rFonts w:eastAsia="等线" w:hint="eastAsia"/>
                <w:color w:val="FF0000"/>
                <w:sz w:val="21"/>
                <w:lang w:eastAsia="zh-CN"/>
              </w:rPr>
              <w:t>+18</w:t>
            </w:r>
          </w:p>
        </w:tc>
      </w:tr>
      <w:tr w:rsidR="000F0379" w:rsidRPr="007E0077">
        <w:trPr>
          <w:trHeight w:val="300"/>
        </w:trPr>
        <w:tc>
          <w:tcPr>
            <w:tcW w:w="685" w:type="dxa"/>
            <w:vMerge/>
            <w:tcBorders>
              <w:left w:val="nil"/>
            </w:tcBorders>
            <w:shd w:val="clear" w:color="auto" w:fill="auto"/>
            <w:vAlign w:val="center"/>
          </w:tcPr>
          <w:p w:rsidR="000F0379" w:rsidRPr="007E0077" w:rsidRDefault="000F0379">
            <w:pPr>
              <w:pStyle w:val="1fc"/>
              <w:spacing w:line="240" w:lineRule="auto"/>
              <w:rPr>
                <w:color w:val="FF0000"/>
                <w:sz w:val="21"/>
              </w:rPr>
            </w:pPr>
          </w:p>
        </w:tc>
        <w:tc>
          <w:tcPr>
            <w:tcW w:w="1701" w:type="dxa"/>
            <w:gridSpan w:val="2"/>
            <w:shd w:val="clear" w:color="auto" w:fill="auto"/>
            <w:vAlign w:val="center"/>
          </w:tcPr>
          <w:p w:rsidR="000F0379" w:rsidRPr="007E0077" w:rsidRDefault="000F0379">
            <w:pPr>
              <w:spacing w:line="240" w:lineRule="auto"/>
              <w:jc w:val="center"/>
              <w:rPr>
                <w:bCs/>
                <w:color w:val="FF0000"/>
                <w:kern w:val="0"/>
                <w:sz w:val="21"/>
                <w:szCs w:val="21"/>
              </w:rPr>
            </w:pPr>
            <w:r w:rsidRPr="007E0077">
              <w:rPr>
                <w:bCs/>
                <w:color w:val="FF0000"/>
                <w:kern w:val="0"/>
                <w:sz w:val="21"/>
                <w:szCs w:val="21"/>
              </w:rPr>
              <w:t>废滤网</w:t>
            </w:r>
          </w:p>
        </w:tc>
        <w:tc>
          <w:tcPr>
            <w:tcW w:w="1134" w:type="dxa"/>
            <w:shd w:val="clear" w:color="auto" w:fill="auto"/>
            <w:vAlign w:val="center"/>
          </w:tcPr>
          <w:p w:rsidR="000F0379" w:rsidRPr="007E0077" w:rsidRDefault="000F0379">
            <w:pPr>
              <w:pStyle w:val="1fc"/>
              <w:spacing w:line="240" w:lineRule="auto"/>
              <w:rPr>
                <w:rFonts w:eastAsia="等线"/>
                <w:color w:val="FF0000"/>
                <w:sz w:val="21"/>
                <w:lang w:eastAsia="zh-CN"/>
              </w:rPr>
            </w:pPr>
            <w:r w:rsidRPr="007E0077">
              <w:rPr>
                <w:rFonts w:eastAsia="等线" w:hint="eastAsia"/>
                <w:color w:val="FF0000"/>
                <w:sz w:val="21"/>
                <w:lang w:eastAsia="zh-CN"/>
              </w:rPr>
              <w:t>0</w:t>
            </w:r>
          </w:p>
        </w:tc>
        <w:tc>
          <w:tcPr>
            <w:tcW w:w="1026" w:type="dxa"/>
            <w:shd w:val="clear" w:color="auto" w:fill="auto"/>
            <w:vAlign w:val="center"/>
          </w:tcPr>
          <w:p w:rsidR="000F0379" w:rsidRPr="007E0077" w:rsidRDefault="000F0379">
            <w:pPr>
              <w:pStyle w:val="1fc"/>
              <w:spacing w:line="240" w:lineRule="auto"/>
              <w:rPr>
                <w:rFonts w:eastAsia="等线"/>
                <w:color w:val="FF0000"/>
                <w:sz w:val="21"/>
                <w:lang w:eastAsia="zh-CN"/>
              </w:rPr>
            </w:pPr>
            <w:r w:rsidRPr="007E0077">
              <w:rPr>
                <w:rFonts w:eastAsia="等线" w:hint="eastAsia"/>
                <w:color w:val="FF0000"/>
                <w:sz w:val="21"/>
                <w:lang w:eastAsia="zh-CN"/>
              </w:rPr>
              <w:t>0.72</w:t>
            </w:r>
          </w:p>
        </w:tc>
        <w:tc>
          <w:tcPr>
            <w:tcW w:w="1134" w:type="dxa"/>
            <w:shd w:val="clear" w:color="auto" w:fill="auto"/>
            <w:vAlign w:val="center"/>
          </w:tcPr>
          <w:p w:rsidR="000F0379" w:rsidRPr="007E0077" w:rsidRDefault="000F0379">
            <w:pPr>
              <w:pStyle w:val="1fc"/>
              <w:spacing w:line="240" w:lineRule="auto"/>
              <w:rPr>
                <w:rFonts w:eastAsia="等线"/>
                <w:color w:val="FF0000"/>
                <w:sz w:val="21"/>
                <w:lang w:eastAsia="zh-CN"/>
              </w:rPr>
            </w:pPr>
            <w:r w:rsidRPr="007E0077">
              <w:rPr>
                <w:rFonts w:eastAsia="等线" w:hint="eastAsia"/>
                <w:color w:val="FF0000"/>
                <w:sz w:val="21"/>
                <w:lang w:eastAsia="zh-CN"/>
              </w:rPr>
              <w:t>0</w:t>
            </w:r>
          </w:p>
        </w:tc>
        <w:tc>
          <w:tcPr>
            <w:tcW w:w="1418" w:type="dxa"/>
            <w:shd w:val="clear" w:color="auto" w:fill="auto"/>
            <w:vAlign w:val="center"/>
          </w:tcPr>
          <w:p w:rsidR="000F0379" w:rsidRPr="007E0077" w:rsidRDefault="000F0379">
            <w:pPr>
              <w:pStyle w:val="1fc"/>
              <w:spacing w:line="240" w:lineRule="auto"/>
              <w:rPr>
                <w:rFonts w:eastAsia="等线"/>
                <w:color w:val="FF0000"/>
                <w:sz w:val="21"/>
                <w:lang w:eastAsia="zh-CN"/>
              </w:rPr>
            </w:pPr>
            <w:r w:rsidRPr="007E0077">
              <w:rPr>
                <w:rFonts w:eastAsia="等线" w:hint="eastAsia"/>
                <w:color w:val="FF0000"/>
                <w:sz w:val="21"/>
                <w:lang w:eastAsia="zh-CN"/>
              </w:rPr>
              <w:t>0.72</w:t>
            </w:r>
          </w:p>
        </w:tc>
        <w:tc>
          <w:tcPr>
            <w:tcW w:w="1208" w:type="dxa"/>
            <w:tcBorders>
              <w:right w:val="nil"/>
            </w:tcBorders>
            <w:shd w:val="clear" w:color="auto" w:fill="auto"/>
            <w:vAlign w:val="center"/>
          </w:tcPr>
          <w:p w:rsidR="000F0379" w:rsidRPr="007E0077" w:rsidRDefault="000F0379">
            <w:pPr>
              <w:pStyle w:val="1fc"/>
              <w:spacing w:line="240" w:lineRule="auto"/>
              <w:rPr>
                <w:rFonts w:eastAsia="等线"/>
                <w:color w:val="FF0000"/>
                <w:sz w:val="21"/>
                <w:lang w:eastAsia="zh-CN"/>
              </w:rPr>
            </w:pPr>
            <w:r w:rsidRPr="007E0077">
              <w:rPr>
                <w:rFonts w:eastAsia="等线" w:hint="eastAsia"/>
                <w:color w:val="FF0000"/>
                <w:sz w:val="21"/>
                <w:lang w:eastAsia="zh-CN"/>
              </w:rPr>
              <w:t>+0.72</w:t>
            </w:r>
          </w:p>
        </w:tc>
      </w:tr>
      <w:tr w:rsidR="000F0379" w:rsidRPr="007E0077">
        <w:trPr>
          <w:trHeight w:val="300"/>
        </w:trPr>
        <w:tc>
          <w:tcPr>
            <w:tcW w:w="685" w:type="dxa"/>
            <w:vMerge/>
            <w:tcBorders>
              <w:left w:val="nil"/>
            </w:tcBorders>
            <w:shd w:val="clear" w:color="auto" w:fill="auto"/>
            <w:vAlign w:val="center"/>
          </w:tcPr>
          <w:p w:rsidR="000F0379" w:rsidRPr="007E0077" w:rsidRDefault="000F0379">
            <w:pPr>
              <w:pStyle w:val="1fc"/>
              <w:spacing w:line="240" w:lineRule="auto"/>
              <w:rPr>
                <w:color w:val="FF0000"/>
                <w:sz w:val="21"/>
              </w:rPr>
            </w:pPr>
          </w:p>
        </w:tc>
        <w:tc>
          <w:tcPr>
            <w:tcW w:w="1701" w:type="dxa"/>
            <w:gridSpan w:val="2"/>
            <w:shd w:val="clear" w:color="auto" w:fill="auto"/>
            <w:vAlign w:val="center"/>
          </w:tcPr>
          <w:p w:rsidR="000F0379" w:rsidRPr="007E0077" w:rsidRDefault="000F0379">
            <w:pPr>
              <w:spacing w:line="240" w:lineRule="auto"/>
              <w:jc w:val="center"/>
              <w:rPr>
                <w:bCs/>
                <w:color w:val="FF0000"/>
                <w:kern w:val="0"/>
                <w:sz w:val="21"/>
                <w:szCs w:val="21"/>
              </w:rPr>
            </w:pPr>
            <w:r w:rsidRPr="007E0077">
              <w:rPr>
                <w:bCs/>
                <w:color w:val="FF0000"/>
                <w:kern w:val="0"/>
                <w:sz w:val="21"/>
                <w:szCs w:val="21"/>
              </w:rPr>
              <w:t>滴灌带不合格品</w:t>
            </w:r>
          </w:p>
        </w:tc>
        <w:tc>
          <w:tcPr>
            <w:tcW w:w="1134" w:type="dxa"/>
            <w:shd w:val="clear" w:color="auto" w:fill="auto"/>
            <w:vAlign w:val="center"/>
          </w:tcPr>
          <w:p w:rsidR="000F0379" w:rsidRPr="007E0077" w:rsidRDefault="000F0379">
            <w:pPr>
              <w:pStyle w:val="1fc"/>
              <w:spacing w:line="240" w:lineRule="auto"/>
              <w:rPr>
                <w:rFonts w:eastAsia="等线"/>
                <w:color w:val="FF0000"/>
                <w:sz w:val="21"/>
                <w:lang w:eastAsia="zh-CN"/>
              </w:rPr>
            </w:pPr>
            <w:r w:rsidRPr="007E0077">
              <w:rPr>
                <w:rFonts w:eastAsia="等线" w:hint="eastAsia"/>
                <w:color w:val="FF0000"/>
                <w:sz w:val="21"/>
                <w:lang w:eastAsia="zh-CN"/>
              </w:rPr>
              <w:t>0</w:t>
            </w:r>
          </w:p>
        </w:tc>
        <w:tc>
          <w:tcPr>
            <w:tcW w:w="1026" w:type="dxa"/>
            <w:shd w:val="clear" w:color="auto" w:fill="auto"/>
            <w:vAlign w:val="center"/>
          </w:tcPr>
          <w:p w:rsidR="000F0379" w:rsidRPr="007E0077" w:rsidRDefault="000F0379">
            <w:pPr>
              <w:pStyle w:val="1fc"/>
              <w:spacing w:line="240" w:lineRule="auto"/>
              <w:rPr>
                <w:rFonts w:eastAsia="等线"/>
                <w:color w:val="FF0000"/>
                <w:sz w:val="21"/>
                <w:lang w:eastAsia="zh-CN"/>
              </w:rPr>
            </w:pPr>
            <w:r w:rsidRPr="007E0077">
              <w:rPr>
                <w:rFonts w:eastAsia="等线" w:hint="eastAsia"/>
                <w:color w:val="FF0000"/>
                <w:sz w:val="21"/>
                <w:lang w:eastAsia="zh-CN"/>
              </w:rPr>
              <w:t>5</w:t>
            </w:r>
          </w:p>
        </w:tc>
        <w:tc>
          <w:tcPr>
            <w:tcW w:w="1134" w:type="dxa"/>
            <w:shd w:val="clear" w:color="auto" w:fill="auto"/>
            <w:vAlign w:val="center"/>
          </w:tcPr>
          <w:p w:rsidR="000F0379" w:rsidRPr="007E0077" w:rsidRDefault="000F0379">
            <w:pPr>
              <w:pStyle w:val="1fc"/>
              <w:spacing w:line="240" w:lineRule="auto"/>
              <w:rPr>
                <w:rFonts w:eastAsia="等线"/>
                <w:color w:val="FF0000"/>
                <w:sz w:val="21"/>
                <w:lang w:eastAsia="zh-CN"/>
              </w:rPr>
            </w:pPr>
            <w:r w:rsidRPr="007E0077">
              <w:rPr>
                <w:rFonts w:eastAsia="等线" w:hint="eastAsia"/>
                <w:color w:val="FF0000"/>
                <w:sz w:val="21"/>
                <w:lang w:eastAsia="zh-CN"/>
              </w:rPr>
              <w:t>5</w:t>
            </w:r>
          </w:p>
        </w:tc>
        <w:tc>
          <w:tcPr>
            <w:tcW w:w="1418" w:type="dxa"/>
            <w:shd w:val="clear" w:color="auto" w:fill="auto"/>
            <w:vAlign w:val="center"/>
          </w:tcPr>
          <w:p w:rsidR="000F0379" w:rsidRPr="007E0077" w:rsidRDefault="000F0379">
            <w:pPr>
              <w:pStyle w:val="1fc"/>
              <w:spacing w:line="240" w:lineRule="auto"/>
              <w:rPr>
                <w:rFonts w:eastAsia="等线"/>
                <w:color w:val="FF0000"/>
                <w:sz w:val="21"/>
                <w:lang w:eastAsia="zh-CN"/>
              </w:rPr>
            </w:pPr>
            <w:r w:rsidRPr="007E0077">
              <w:rPr>
                <w:rFonts w:eastAsia="等线" w:hint="eastAsia"/>
                <w:color w:val="FF0000"/>
                <w:sz w:val="21"/>
                <w:lang w:eastAsia="zh-CN"/>
              </w:rPr>
              <w:t>0</w:t>
            </w:r>
          </w:p>
        </w:tc>
        <w:tc>
          <w:tcPr>
            <w:tcW w:w="1208" w:type="dxa"/>
            <w:tcBorders>
              <w:right w:val="nil"/>
            </w:tcBorders>
            <w:shd w:val="clear" w:color="auto" w:fill="auto"/>
            <w:vAlign w:val="center"/>
          </w:tcPr>
          <w:p w:rsidR="000F0379" w:rsidRPr="007E0077" w:rsidRDefault="000F0379">
            <w:pPr>
              <w:pStyle w:val="1fc"/>
              <w:spacing w:line="240" w:lineRule="auto"/>
              <w:rPr>
                <w:rFonts w:eastAsia="等线"/>
                <w:color w:val="FF0000"/>
                <w:sz w:val="21"/>
              </w:rPr>
            </w:pPr>
            <w:r w:rsidRPr="007E0077">
              <w:rPr>
                <w:rFonts w:eastAsia="等线"/>
                <w:color w:val="FF0000"/>
                <w:sz w:val="21"/>
              </w:rPr>
              <w:t>0</w:t>
            </w:r>
          </w:p>
        </w:tc>
      </w:tr>
      <w:tr w:rsidR="000F0379" w:rsidRPr="007E0077">
        <w:trPr>
          <w:trHeight w:val="300"/>
        </w:trPr>
        <w:tc>
          <w:tcPr>
            <w:tcW w:w="685" w:type="dxa"/>
            <w:vMerge/>
            <w:tcBorders>
              <w:left w:val="nil"/>
            </w:tcBorders>
            <w:vAlign w:val="center"/>
          </w:tcPr>
          <w:p w:rsidR="000F0379" w:rsidRPr="007E0077" w:rsidRDefault="000F0379">
            <w:pPr>
              <w:pStyle w:val="1fc"/>
              <w:spacing w:line="240" w:lineRule="auto"/>
              <w:rPr>
                <w:color w:val="FF0000"/>
                <w:sz w:val="21"/>
              </w:rPr>
            </w:pPr>
          </w:p>
        </w:tc>
        <w:tc>
          <w:tcPr>
            <w:tcW w:w="1701" w:type="dxa"/>
            <w:gridSpan w:val="2"/>
            <w:shd w:val="clear" w:color="auto" w:fill="auto"/>
            <w:vAlign w:val="center"/>
          </w:tcPr>
          <w:p w:rsidR="000F0379" w:rsidRPr="007E0077" w:rsidRDefault="000F0379">
            <w:pPr>
              <w:spacing w:line="240" w:lineRule="auto"/>
              <w:jc w:val="center"/>
              <w:rPr>
                <w:bCs/>
                <w:color w:val="FF0000"/>
                <w:kern w:val="0"/>
                <w:sz w:val="21"/>
                <w:szCs w:val="21"/>
              </w:rPr>
            </w:pPr>
            <w:r w:rsidRPr="007E0077">
              <w:rPr>
                <w:rFonts w:hint="eastAsia"/>
                <w:bCs/>
                <w:color w:val="FF0000"/>
                <w:kern w:val="0"/>
                <w:sz w:val="21"/>
                <w:szCs w:val="21"/>
              </w:rPr>
              <w:t>编织袋</w:t>
            </w:r>
            <w:r w:rsidRPr="007E0077">
              <w:rPr>
                <w:bCs/>
                <w:color w:val="FF0000"/>
                <w:kern w:val="0"/>
                <w:sz w:val="21"/>
                <w:szCs w:val="21"/>
              </w:rPr>
              <w:t>生产不合格品</w:t>
            </w:r>
          </w:p>
        </w:tc>
        <w:tc>
          <w:tcPr>
            <w:tcW w:w="1134" w:type="dxa"/>
            <w:shd w:val="clear" w:color="auto" w:fill="auto"/>
            <w:vAlign w:val="center"/>
          </w:tcPr>
          <w:p w:rsidR="000F0379" w:rsidRPr="007E0077" w:rsidRDefault="000F0379">
            <w:pPr>
              <w:pStyle w:val="1fc"/>
              <w:spacing w:line="240" w:lineRule="auto"/>
              <w:rPr>
                <w:rFonts w:eastAsia="等线"/>
                <w:color w:val="FF0000"/>
                <w:sz w:val="21"/>
                <w:lang w:eastAsia="zh-CN"/>
              </w:rPr>
            </w:pPr>
            <w:r w:rsidRPr="007E0077">
              <w:rPr>
                <w:rFonts w:eastAsia="等线" w:hint="eastAsia"/>
                <w:color w:val="FF0000"/>
                <w:sz w:val="21"/>
                <w:lang w:eastAsia="zh-CN"/>
              </w:rPr>
              <w:t>0</w:t>
            </w:r>
          </w:p>
        </w:tc>
        <w:tc>
          <w:tcPr>
            <w:tcW w:w="1026" w:type="dxa"/>
            <w:shd w:val="clear" w:color="auto" w:fill="auto"/>
            <w:vAlign w:val="center"/>
          </w:tcPr>
          <w:p w:rsidR="000F0379" w:rsidRPr="007E0077" w:rsidRDefault="000F0379">
            <w:pPr>
              <w:pStyle w:val="1fc"/>
              <w:spacing w:line="240" w:lineRule="auto"/>
              <w:rPr>
                <w:rFonts w:eastAsia="等线"/>
                <w:color w:val="FF0000"/>
                <w:sz w:val="21"/>
                <w:lang w:eastAsia="zh-CN"/>
              </w:rPr>
            </w:pPr>
            <w:r w:rsidRPr="007E0077">
              <w:rPr>
                <w:rFonts w:eastAsia="等线" w:hint="eastAsia"/>
                <w:color w:val="FF0000"/>
                <w:sz w:val="21"/>
                <w:lang w:eastAsia="zh-CN"/>
              </w:rPr>
              <w:t>2</w:t>
            </w:r>
          </w:p>
        </w:tc>
        <w:tc>
          <w:tcPr>
            <w:tcW w:w="1134" w:type="dxa"/>
            <w:shd w:val="clear" w:color="auto" w:fill="auto"/>
            <w:vAlign w:val="center"/>
          </w:tcPr>
          <w:p w:rsidR="000F0379" w:rsidRPr="007E0077" w:rsidRDefault="000F0379">
            <w:pPr>
              <w:pStyle w:val="1fc"/>
              <w:spacing w:line="240" w:lineRule="auto"/>
              <w:rPr>
                <w:rFonts w:eastAsia="等线"/>
                <w:color w:val="FF0000"/>
                <w:sz w:val="21"/>
                <w:lang w:eastAsia="zh-CN"/>
              </w:rPr>
            </w:pPr>
            <w:r w:rsidRPr="007E0077">
              <w:rPr>
                <w:rFonts w:eastAsia="等线" w:hint="eastAsia"/>
                <w:color w:val="FF0000"/>
                <w:sz w:val="21"/>
                <w:lang w:eastAsia="zh-CN"/>
              </w:rPr>
              <w:t>2</w:t>
            </w:r>
          </w:p>
        </w:tc>
        <w:tc>
          <w:tcPr>
            <w:tcW w:w="1418" w:type="dxa"/>
            <w:shd w:val="clear" w:color="auto" w:fill="auto"/>
            <w:vAlign w:val="center"/>
          </w:tcPr>
          <w:p w:rsidR="000F0379" w:rsidRPr="007E0077" w:rsidRDefault="000F0379">
            <w:pPr>
              <w:pStyle w:val="1fc"/>
              <w:spacing w:line="240" w:lineRule="auto"/>
              <w:rPr>
                <w:rFonts w:eastAsia="等线"/>
                <w:color w:val="FF0000"/>
                <w:sz w:val="21"/>
                <w:lang w:eastAsia="zh-CN"/>
              </w:rPr>
            </w:pPr>
            <w:r w:rsidRPr="007E0077">
              <w:rPr>
                <w:rFonts w:eastAsia="等线" w:hint="eastAsia"/>
                <w:color w:val="FF0000"/>
                <w:sz w:val="21"/>
                <w:lang w:eastAsia="zh-CN"/>
              </w:rPr>
              <w:t>0</w:t>
            </w:r>
          </w:p>
        </w:tc>
        <w:tc>
          <w:tcPr>
            <w:tcW w:w="1208" w:type="dxa"/>
            <w:tcBorders>
              <w:right w:val="nil"/>
            </w:tcBorders>
            <w:shd w:val="clear" w:color="auto" w:fill="auto"/>
            <w:vAlign w:val="center"/>
          </w:tcPr>
          <w:p w:rsidR="000F0379" w:rsidRPr="007E0077" w:rsidRDefault="000F0379">
            <w:pPr>
              <w:pStyle w:val="1fc"/>
              <w:spacing w:line="240" w:lineRule="auto"/>
              <w:rPr>
                <w:rFonts w:eastAsia="等线"/>
                <w:color w:val="FF0000"/>
                <w:sz w:val="21"/>
                <w:lang w:eastAsia="zh-CN"/>
              </w:rPr>
            </w:pPr>
            <w:r w:rsidRPr="007E0077">
              <w:rPr>
                <w:rFonts w:eastAsia="等线" w:hint="eastAsia"/>
                <w:color w:val="FF0000"/>
                <w:sz w:val="21"/>
                <w:lang w:eastAsia="zh-CN"/>
              </w:rPr>
              <w:t>0</w:t>
            </w:r>
          </w:p>
        </w:tc>
      </w:tr>
      <w:tr w:rsidR="000F0379" w:rsidRPr="007E0077">
        <w:trPr>
          <w:trHeight w:val="333"/>
        </w:trPr>
        <w:tc>
          <w:tcPr>
            <w:tcW w:w="685" w:type="dxa"/>
            <w:vMerge/>
            <w:tcBorders>
              <w:left w:val="nil"/>
            </w:tcBorders>
            <w:vAlign w:val="center"/>
          </w:tcPr>
          <w:p w:rsidR="000F0379" w:rsidRPr="007E0077" w:rsidRDefault="000F0379">
            <w:pPr>
              <w:pStyle w:val="1fc"/>
              <w:spacing w:line="240" w:lineRule="auto"/>
              <w:rPr>
                <w:color w:val="FF0000"/>
                <w:sz w:val="21"/>
              </w:rPr>
            </w:pPr>
          </w:p>
        </w:tc>
        <w:tc>
          <w:tcPr>
            <w:tcW w:w="1701" w:type="dxa"/>
            <w:gridSpan w:val="2"/>
            <w:shd w:val="clear" w:color="auto" w:fill="auto"/>
            <w:vAlign w:val="center"/>
          </w:tcPr>
          <w:p w:rsidR="000F0379" w:rsidRPr="007E0077" w:rsidRDefault="000F0379">
            <w:pPr>
              <w:spacing w:line="240" w:lineRule="auto"/>
              <w:jc w:val="center"/>
              <w:rPr>
                <w:bCs/>
                <w:color w:val="FF0000"/>
                <w:kern w:val="0"/>
                <w:sz w:val="21"/>
                <w:szCs w:val="21"/>
              </w:rPr>
            </w:pPr>
            <w:r w:rsidRPr="007E0077">
              <w:rPr>
                <w:rFonts w:hint="eastAsia"/>
                <w:bCs/>
                <w:color w:val="FF0000"/>
                <w:kern w:val="0"/>
                <w:sz w:val="21"/>
                <w:szCs w:val="21"/>
              </w:rPr>
              <w:t>塑料筐</w:t>
            </w:r>
            <w:r w:rsidRPr="007E0077">
              <w:rPr>
                <w:bCs/>
                <w:color w:val="FF0000"/>
                <w:kern w:val="0"/>
                <w:sz w:val="21"/>
                <w:szCs w:val="21"/>
              </w:rPr>
              <w:t>生产不合格品</w:t>
            </w:r>
          </w:p>
        </w:tc>
        <w:tc>
          <w:tcPr>
            <w:tcW w:w="1134" w:type="dxa"/>
            <w:shd w:val="clear" w:color="auto" w:fill="auto"/>
            <w:vAlign w:val="center"/>
          </w:tcPr>
          <w:p w:rsidR="000F0379" w:rsidRPr="007E0077" w:rsidRDefault="000F0379">
            <w:pPr>
              <w:pStyle w:val="1fc"/>
              <w:spacing w:line="240" w:lineRule="auto"/>
              <w:rPr>
                <w:rFonts w:eastAsia="等线"/>
                <w:color w:val="FF0000"/>
                <w:sz w:val="21"/>
                <w:lang w:eastAsia="zh-CN"/>
              </w:rPr>
            </w:pPr>
            <w:r w:rsidRPr="007E0077">
              <w:rPr>
                <w:rFonts w:eastAsia="等线" w:hint="eastAsia"/>
                <w:color w:val="FF0000"/>
                <w:sz w:val="21"/>
                <w:lang w:eastAsia="zh-CN"/>
              </w:rPr>
              <w:t>0</w:t>
            </w:r>
          </w:p>
        </w:tc>
        <w:tc>
          <w:tcPr>
            <w:tcW w:w="1026" w:type="dxa"/>
            <w:shd w:val="clear" w:color="auto" w:fill="auto"/>
            <w:vAlign w:val="center"/>
          </w:tcPr>
          <w:p w:rsidR="000F0379" w:rsidRPr="007E0077" w:rsidRDefault="000F0379">
            <w:pPr>
              <w:pStyle w:val="1fc"/>
              <w:spacing w:line="240" w:lineRule="auto"/>
              <w:rPr>
                <w:rFonts w:eastAsia="等线"/>
                <w:color w:val="FF0000"/>
                <w:sz w:val="21"/>
                <w:lang w:eastAsia="zh-CN"/>
              </w:rPr>
            </w:pPr>
            <w:r w:rsidRPr="007E0077">
              <w:rPr>
                <w:rFonts w:eastAsia="等线" w:hint="eastAsia"/>
                <w:color w:val="FF0000"/>
                <w:sz w:val="21"/>
                <w:lang w:eastAsia="zh-CN"/>
              </w:rPr>
              <w:t>1</w:t>
            </w:r>
          </w:p>
        </w:tc>
        <w:tc>
          <w:tcPr>
            <w:tcW w:w="1134" w:type="dxa"/>
            <w:shd w:val="clear" w:color="auto" w:fill="auto"/>
            <w:vAlign w:val="center"/>
          </w:tcPr>
          <w:p w:rsidR="000F0379" w:rsidRPr="007E0077" w:rsidRDefault="000F0379">
            <w:pPr>
              <w:pStyle w:val="1fc"/>
              <w:spacing w:line="240" w:lineRule="auto"/>
              <w:rPr>
                <w:rFonts w:eastAsia="等线"/>
                <w:color w:val="FF0000"/>
                <w:sz w:val="21"/>
                <w:lang w:eastAsia="zh-CN"/>
              </w:rPr>
            </w:pPr>
            <w:r w:rsidRPr="007E0077">
              <w:rPr>
                <w:rFonts w:eastAsia="等线" w:hint="eastAsia"/>
                <w:color w:val="FF0000"/>
                <w:sz w:val="21"/>
                <w:lang w:eastAsia="zh-CN"/>
              </w:rPr>
              <w:t>1</w:t>
            </w:r>
          </w:p>
        </w:tc>
        <w:tc>
          <w:tcPr>
            <w:tcW w:w="1418" w:type="dxa"/>
            <w:shd w:val="clear" w:color="auto" w:fill="auto"/>
            <w:vAlign w:val="center"/>
          </w:tcPr>
          <w:p w:rsidR="000F0379" w:rsidRPr="007E0077" w:rsidRDefault="000F0379">
            <w:pPr>
              <w:pStyle w:val="1fc"/>
              <w:spacing w:line="240" w:lineRule="auto"/>
              <w:rPr>
                <w:rFonts w:eastAsia="等线"/>
                <w:color w:val="FF0000"/>
                <w:sz w:val="21"/>
                <w:lang w:eastAsia="zh-CN"/>
              </w:rPr>
            </w:pPr>
            <w:r w:rsidRPr="007E0077">
              <w:rPr>
                <w:rFonts w:eastAsia="等线" w:hint="eastAsia"/>
                <w:color w:val="FF0000"/>
                <w:sz w:val="21"/>
                <w:lang w:eastAsia="zh-CN"/>
              </w:rPr>
              <w:t>0</w:t>
            </w:r>
          </w:p>
        </w:tc>
        <w:tc>
          <w:tcPr>
            <w:tcW w:w="1208" w:type="dxa"/>
            <w:tcBorders>
              <w:right w:val="nil"/>
            </w:tcBorders>
            <w:shd w:val="clear" w:color="auto" w:fill="auto"/>
            <w:vAlign w:val="center"/>
          </w:tcPr>
          <w:p w:rsidR="000F0379" w:rsidRPr="007E0077" w:rsidRDefault="000F0379">
            <w:pPr>
              <w:pStyle w:val="1fc"/>
              <w:spacing w:line="240" w:lineRule="auto"/>
              <w:rPr>
                <w:rFonts w:eastAsia="等线"/>
                <w:color w:val="FF0000"/>
                <w:sz w:val="21"/>
                <w:lang w:eastAsia="zh-CN"/>
              </w:rPr>
            </w:pPr>
            <w:r w:rsidRPr="007E0077">
              <w:rPr>
                <w:rFonts w:eastAsia="等线" w:hint="eastAsia"/>
                <w:color w:val="FF0000"/>
                <w:sz w:val="21"/>
                <w:lang w:eastAsia="zh-CN"/>
              </w:rPr>
              <w:t>0</w:t>
            </w:r>
          </w:p>
        </w:tc>
      </w:tr>
      <w:tr w:rsidR="000F0379" w:rsidRPr="007E0077">
        <w:trPr>
          <w:trHeight w:val="333"/>
        </w:trPr>
        <w:tc>
          <w:tcPr>
            <w:tcW w:w="685" w:type="dxa"/>
            <w:vMerge/>
            <w:tcBorders>
              <w:left w:val="nil"/>
            </w:tcBorders>
            <w:vAlign w:val="center"/>
          </w:tcPr>
          <w:p w:rsidR="000F0379" w:rsidRPr="007E0077" w:rsidRDefault="000F0379">
            <w:pPr>
              <w:pStyle w:val="1fc"/>
              <w:spacing w:line="240" w:lineRule="auto"/>
              <w:rPr>
                <w:color w:val="FF0000"/>
                <w:sz w:val="21"/>
              </w:rPr>
            </w:pPr>
          </w:p>
        </w:tc>
        <w:tc>
          <w:tcPr>
            <w:tcW w:w="1701" w:type="dxa"/>
            <w:gridSpan w:val="2"/>
            <w:shd w:val="clear" w:color="auto" w:fill="auto"/>
            <w:vAlign w:val="center"/>
          </w:tcPr>
          <w:p w:rsidR="000F0379" w:rsidRPr="007E0077" w:rsidRDefault="000F0379">
            <w:pPr>
              <w:spacing w:line="240" w:lineRule="auto"/>
              <w:jc w:val="center"/>
              <w:rPr>
                <w:bCs/>
                <w:color w:val="FF0000"/>
                <w:kern w:val="0"/>
                <w:sz w:val="21"/>
                <w:szCs w:val="21"/>
              </w:rPr>
            </w:pPr>
            <w:r w:rsidRPr="007E0077">
              <w:rPr>
                <w:rFonts w:hint="eastAsia"/>
                <w:bCs/>
                <w:color w:val="FF0000"/>
                <w:kern w:val="0"/>
                <w:sz w:val="21"/>
                <w:szCs w:val="21"/>
              </w:rPr>
              <w:t>PE</w:t>
            </w:r>
            <w:r w:rsidRPr="007E0077">
              <w:rPr>
                <w:rFonts w:hint="eastAsia"/>
                <w:bCs/>
                <w:color w:val="FF0000"/>
                <w:kern w:val="0"/>
                <w:sz w:val="21"/>
                <w:szCs w:val="21"/>
              </w:rPr>
              <w:t>管材</w:t>
            </w:r>
            <w:r w:rsidRPr="007E0077">
              <w:rPr>
                <w:bCs/>
                <w:color w:val="FF0000"/>
                <w:kern w:val="0"/>
                <w:sz w:val="21"/>
                <w:szCs w:val="21"/>
              </w:rPr>
              <w:t>生产不合格品</w:t>
            </w:r>
          </w:p>
        </w:tc>
        <w:tc>
          <w:tcPr>
            <w:tcW w:w="1134" w:type="dxa"/>
            <w:shd w:val="clear" w:color="auto" w:fill="auto"/>
            <w:vAlign w:val="center"/>
          </w:tcPr>
          <w:p w:rsidR="000F0379" w:rsidRPr="007E0077" w:rsidRDefault="000F0379">
            <w:pPr>
              <w:pStyle w:val="1fc"/>
              <w:spacing w:line="240" w:lineRule="auto"/>
              <w:rPr>
                <w:rFonts w:eastAsia="等线"/>
                <w:color w:val="FF0000"/>
                <w:sz w:val="21"/>
                <w:lang w:eastAsia="zh-CN"/>
              </w:rPr>
            </w:pPr>
            <w:r w:rsidRPr="007E0077">
              <w:rPr>
                <w:rFonts w:eastAsia="等线" w:hint="eastAsia"/>
                <w:color w:val="FF0000"/>
                <w:sz w:val="21"/>
                <w:lang w:eastAsia="zh-CN"/>
              </w:rPr>
              <w:t>0</w:t>
            </w:r>
          </w:p>
        </w:tc>
        <w:tc>
          <w:tcPr>
            <w:tcW w:w="1026" w:type="dxa"/>
            <w:shd w:val="clear" w:color="auto" w:fill="auto"/>
            <w:vAlign w:val="center"/>
          </w:tcPr>
          <w:p w:rsidR="000F0379" w:rsidRPr="007E0077" w:rsidRDefault="000F0379">
            <w:pPr>
              <w:pStyle w:val="1fc"/>
              <w:spacing w:line="240" w:lineRule="auto"/>
              <w:rPr>
                <w:rFonts w:eastAsia="等线"/>
                <w:color w:val="FF0000"/>
                <w:sz w:val="21"/>
                <w:lang w:eastAsia="zh-CN"/>
              </w:rPr>
            </w:pPr>
            <w:r w:rsidRPr="007E0077">
              <w:rPr>
                <w:rFonts w:eastAsia="等线" w:hint="eastAsia"/>
                <w:color w:val="FF0000"/>
                <w:sz w:val="21"/>
                <w:lang w:eastAsia="zh-CN"/>
              </w:rPr>
              <w:t>10.02</w:t>
            </w:r>
          </w:p>
        </w:tc>
        <w:tc>
          <w:tcPr>
            <w:tcW w:w="1134" w:type="dxa"/>
            <w:shd w:val="clear" w:color="auto" w:fill="auto"/>
            <w:vAlign w:val="center"/>
          </w:tcPr>
          <w:p w:rsidR="000F0379" w:rsidRPr="007E0077" w:rsidRDefault="000F0379">
            <w:pPr>
              <w:pStyle w:val="1fc"/>
              <w:spacing w:line="240" w:lineRule="auto"/>
              <w:rPr>
                <w:rFonts w:eastAsia="等线"/>
                <w:color w:val="FF0000"/>
                <w:sz w:val="21"/>
                <w:lang w:eastAsia="zh-CN"/>
              </w:rPr>
            </w:pPr>
            <w:r w:rsidRPr="007E0077">
              <w:rPr>
                <w:rFonts w:eastAsia="等线" w:hint="eastAsia"/>
                <w:color w:val="FF0000"/>
                <w:sz w:val="21"/>
                <w:lang w:eastAsia="zh-CN"/>
              </w:rPr>
              <w:t>10.02</w:t>
            </w:r>
          </w:p>
        </w:tc>
        <w:tc>
          <w:tcPr>
            <w:tcW w:w="1418" w:type="dxa"/>
            <w:shd w:val="clear" w:color="auto" w:fill="auto"/>
            <w:vAlign w:val="center"/>
          </w:tcPr>
          <w:p w:rsidR="000F0379" w:rsidRPr="007E0077" w:rsidRDefault="000F0379">
            <w:pPr>
              <w:pStyle w:val="1fc"/>
              <w:spacing w:line="240" w:lineRule="auto"/>
              <w:rPr>
                <w:rFonts w:eastAsia="等线"/>
                <w:color w:val="FF0000"/>
                <w:sz w:val="21"/>
                <w:lang w:eastAsia="zh-CN"/>
              </w:rPr>
            </w:pPr>
            <w:r w:rsidRPr="007E0077">
              <w:rPr>
                <w:rFonts w:eastAsia="等线" w:hint="eastAsia"/>
                <w:color w:val="FF0000"/>
                <w:sz w:val="21"/>
                <w:lang w:eastAsia="zh-CN"/>
              </w:rPr>
              <w:t>0</w:t>
            </w:r>
          </w:p>
        </w:tc>
        <w:tc>
          <w:tcPr>
            <w:tcW w:w="1208" w:type="dxa"/>
            <w:tcBorders>
              <w:right w:val="nil"/>
            </w:tcBorders>
            <w:shd w:val="clear" w:color="auto" w:fill="auto"/>
            <w:vAlign w:val="center"/>
          </w:tcPr>
          <w:p w:rsidR="000F0379" w:rsidRPr="007E0077" w:rsidRDefault="000F0379">
            <w:pPr>
              <w:pStyle w:val="1fc"/>
              <w:spacing w:line="240" w:lineRule="auto"/>
              <w:rPr>
                <w:rFonts w:eastAsia="等线"/>
                <w:color w:val="FF0000"/>
                <w:sz w:val="21"/>
                <w:lang w:eastAsia="zh-CN"/>
              </w:rPr>
            </w:pPr>
            <w:r w:rsidRPr="007E0077">
              <w:rPr>
                <w:rFonts w:eastAsia="等线" w:hint="eastAsia"/>
                <w:color w:val="FF0000"/>
                <w:sz w:val="21"/>
                <w:lang w:eastAsia="zh-CN"/>
              </w:rPr>
              <w:t>0</w:t>
            </w:r>
          </w:p>
        </w:tc>
      </w:tr>
      <w:tr w:rsidR="000F0379" w:rsidRPr="007E0077">
        <w:trPr>
          <w:trHeight w:val="333"/>
        </w:trPr>
        <w:tc>
          <w:tcPr>
            <w:tcW w:w="685" w:type="dxa"/>
            <w:vMerge/>
            <w:tcBorders>
              <w:left w:val="nil"/>
            </w:tcBorders>
            <w:vAlign w:val="center"/>
          </w:tcPr>
          <w:p w:rsidR="000F0379" w:rsidRPr="007E0077" w:rsidRDefault="000F0379">
            <w:pPr>
              <w:pStyle w:val="1fc"/>
              <w:spacing w:line="240" w:lineRule="auto"/>
              <w:rPr>
                <w:color w:val="FF0000"/>
                <w:sz w:val="21"/>
              </w:rPr>
            </w:pPr>
          </w:p>
        </w:tc>
        <w:tc>
          <w:tcPr>
            <w:tcW w:w="1701" w:type="dxa"/>
            <w:gridSpan w:val="2"/>
            <w:shd w:val="clear" w:color="auto" w:fill="auto"/>
            <w:vAlign w:val="center"/>
          </w:tcPr>
          <w:p w:rsidR="000F0379" w:rsidRPr="007E0077" w:rsidRDefault="000F0379">
            <w:pPr>
              <w:spacing w:line="240" w:lineRule="auto"/>
              <w:jc w:val="center"/>
              <w:rPr>
                <w:bCs/>
                <w:color w:val="FF0000"/>
                <w:kern w:val="0"/>
                <w:sz w:val="21"/>
                <w:szCs w:val="21"/>
              </w:rPr>
            </w:pPr>
            <w:r w:rsidRPr="007E0077">
              <w:rPr>
                <w:rFonts w:hint="eastAsia"/>
                <w:bCs/>
                <w:color w:val="FF0000"/>
                <w:kern w:val="0"/>
                <w:sz w:val="21"/>
                <w:szCs w:val="21"/>
              </w:rPr>
              <w:t>PVC</w:t>
            </w:r>
            <w:r w:rsidRPr="007E0077">
              <w:rPr>
                <w:rFonts w:hint="eastAsia"/>
                <w:bCs/>
                <w:color w:val="FF0000"/>
                <w:kern w:val="0"/>
                <w:sz w:val="21"/>
                <w:szCs w:val="21"/>
              </w:rPr>
              <w:t>管材</w:t>
            </w:r>
            <w:r w:rsidRPr="007E0077">
              <w:rPr>
                <w:bCs/>
                <w:color w:val="FF0000"/>
                <w:kern w:val="0"/>
                <w:sz w:val="21"/>
                <w:szCs w:val="21"/>
              </w:rPr>
              <w:t>生产不合格品</w:t>
            </w:r>
          </w:p>
        </w:tc>
        <w:tc>
          <w:tcPr>
            <w:tcW w:w="1134" w:type="dxa"/>
            <w:shd w:val="clear" w:color="auto" w:fill="auto"/>
            <w:vAlign w:val="center"/>
          </w:tcPr>
          <w:p w:rsidR="000F0379" w:rsidRPr="007E0077" w:rsidRDefault="000F0379">
            <w:pPr>
              <w:pStyle w:val="1fc"/>
              <w:spacing w:line="240" w:lineRule="auto"/>
              <w:rPr>
                <w:rFonts w:eastAsia="等线"/>
                <w:color w:val="FF0000"/>
                <w:sz w:val="21"/>
                <w:lang w:eastAsia="zh-CN"/>
              </w:rPr>
            </w:pPr>
            <w:r w:rsidRPr="007E0077">
              <w:rPr>
                <w:rFonts w:eastAsia="等线" w:hint="eastAsia"/>
                <w:color w:val="FF0000"/>
                <w:sz w:val="21"/>
                <w:lang w:eastAsia="zh-CN"/>
              </w:rPr>
              <w:t>0</w:t>
            </w:r>
          </w:p>
        </w:tc>
        <w:tc>
          <w:tcPr>
            <w:tcW w:w="1026" w:type="dxa"/>
            <w:shd w:val="clear" w:color="auto" w:fill="auto"/>
            <w:vAlign w:val="center"/>
          </w:tcPr>
          <w:p w:rsidR="000F0379" w:rsidRPr="007E0077" w:rsidRDefault="000F0379">
            <w:pPr>
              <w:pStyle w:val="1fc"/>
              <w:spacing w:line="240" w:lineRule="auto"/>
              <w:rPr>
                <w:rFonts w:eastAsia="等线"/>
                <w:color w:val="FF0000"/>
                <w:sz w:val="21"/>
                <w:lang w:eastAsia="zh-CN"/>
              </w:rPr>
            </w:pPr>
            <w:r w:rsidRPr="007E0077">
              <w:rPr>
                <w:rFonts w:eastAsia="等线" w:hint="eastAsia"/>
                <w:color w:val="FF0000"/>
                <w:sz w:val="21"/>
                <w:lang w:eastAsia="zh-CN"/>
              </w:rPr>
              <w:t>4.01</w:t>
            </w:r>
          </w:p>
        </w:tc>
        <w:tc>
          <w:tcPr>
            <w:tcW w:w="1134" w:type="dxa"/>
            <w:shd w:val="clear" w:color="auto" w:fill="auto"/>
            <w:vAlign w:val="center"/>
          </w:tcPr>
          <w:p w:rsidR="000F0379" w:rsidRPr="007E0077" w:rsidRDefault="000F0379">
            <w:pPr>
              <w:pStyle w:val="1fc"/>
              <w:spacing w:line="240" w:lineRule="auto"/>
              <w:rPr>
                <w:rFonts w:eastAsia="等线"/>
                <w:color w:val="FF0000"/>
                <w:sz w:val="21"/>
                <w:lang w:eastAsia="zh-CN"/>
              </w:rPr>
            </w:pPr>
            <w:r w:rsidRPr="007E0077">
              <w:rPr>
                <w:rFonts w:eastAsia="等线" w:hint="eastAsia"/>
                <w:color w:val="FF0000"/>
                <w:sz w:val="21"/>
                <w:lang w:eastAsia="zh-CN"/>
              </w:rPr>
              <w:t>4.01</w:t>
            </w:r>
          </w:p>
        </w:tc>
        <w:tc>
          <w:tcPr>
            <w:tcW w:w="1418" w:type="dxa"/>
            <w:shd w:val="clear" w:color="auto" w:fill="auto"/>
            <w:vAlign w:val="center"/>
          </w:tcPr>
          <w:p w:rsidR="000F0379" w:rsidRPr="007E0077" w:rsidRDefault="000F0379">
            <w:pPr>
              <w:pStyle w:val="1fc"/>
              <w:spacing w:line="240" w:lineRule="auto"/>
              <w:rPr>
                <w:rFonts w:eastAsia="等线"/>
                <w:color w:val="FF0000"/>
                <w:sz w:val="21"/>
                <w:lang w:eastAsia="zh-CN"/>
              </w:rPr>
            </w:pPr>
            <w:r w:rsidRPr="007E0077">
              <w:rPr>
                <w:rFonts w:eastAsia="等线" w:hint="eastAsia"/>
                <w:color w:val="FF0000"/>
                <w:sz w:val="21"/>
                <w:lang w:eastAsia="zh-CN"/>
              </w:rPr>
              <w:t>0</w:t>
            </w:r>
          </w:p>
        </w:tc>
        <w:tc>
          <w:tcPr>
            <w:tcW w:w="1208" w:type="dxa"/>
            <w:tcBorders>
              <w:right w:val="nil"/>
            </w:tcBorders>
            <w:shd w:val="clear" w:color="auto" w:fill="auto"/>
            <w:vAlign w:val="center"/>
          </w:tcPr>
          <w:p w:rsidR="000F0379" w:rsidRPr="007E0077" w:rsidRDefault="000F0379">
            <w:pPr>
              <w:pStyle w:val="1fc"/>
              <w:spacing w:line="240" w:lineRule="auto"/>
              <w:rPr>
                <w:rFonts w:eastAsia="等线"/>
                <w:color w:val="FF0000"/>
                <w:sz w:val="21"/>
                <w:lang w:eastAsia="zh-CN"/>
              </w:rPr>
            </w:pPr>
            <w:r w:rsidRPr="007E0077">
              <w:rPr>
                <w:rFonts w:eastAsia="等线" w:hint="eastAsia"/>
                <w:color w:val="FF0000"/>
                <w:sz w:val="21"/>
                <w:lang w:eastAsia="zh-CN"/>
              </w:rPr>
              <w:t>0</w:t>
            </w:r>
          </w:p>
        </w:tc>
      </w:tr>
      <w:tr w:rsidR="000F0379" w:rsidRPr="007E0077">
        <w:trPr>
          <w:trHeight w:val="333"/>
        </w:trPr>
        <w:tc>
          <w:tcPr>
            <w:tcW w:w="685" w:type="dxa"/>
            <w:vMerge/>
            <w:tcBorders>
              <w:left w:val="nil"/>
            </w:tcBorders>
            <w:vAlign w:val="center"/>
          </w:tcPr>
          <w:p w:rsidR="000F0379" w:rsidRPr="007E0077" w:rsidRDefault="000F0379">
            <w:pPr>
              <w:pStyle w:val="1fc"/>
              <w:spacing w:line="240" w:lineRule="auto"/>
              <w:rPr>
                <w:color w:val="FF0000"/>
                <w:sz w:val="21"/>
                <w:lang w:eastAsia="zh-CN"/>
              </w:rPr>
            </w:pPr>
          </w:p>
        </w:tc>
        <w:tc>
          <w:tcPr>
            <w:tcW w:w="1701" w:type="dxa"/>
            <w:gridSpan w:val="2"/>
            <w:shd w:val="clear" w:color="auto" w:fill="auto"/>
            <w:vAlign w:val="center"/>
          </w:tcPr>
          <w:p w:rsidR="000F0379" w:rsidRPr="007E0077" w:rsidRDefault="00106059">
            <w:pPr>
              <w:spacing w:line="240" w:lineRule="auto"/>
              <w:jc w:val="center"/>
              <w:rPr>
                <w:bCs/>
                <w:color w:val="FF0000"/>
                <w:kern w:val="0"/>
                <w:sz w:val="21"/>
                <w:szCs w:val="21"/>
              </w:rPr>
            </w:pPr>
            <w:r w:rsidRPr="007E0077">
              <w:rPr>
                <w:rFonts w:hint="eastAsia"/>
                <w:bCs/>
                <w:color w:val="FF0000"/>
                <w:kern w:val="0"/>
                <w:sz w:val="21"/>
                <w:szCs w:val="21"/>
              </w:rPr>
              <w:t>布袋除尘器</w:t>
            </w:r>
            <w:r w:rsidR="000F0379" w:rsidRPr="007E0077">
              <w:rPr>
                <w:bCs/>
                <w:color w:val="FF0000"/>
                <w:kern w:val="0"/>
                <w:sz w:val="21"/>
                <w:szCs w:val="21"/>
              </w:rPr>
              <w:t>除尘灰</w:t>
            </w:r>
          </w:p>
        </w:tc>
        <w:tc>
          <w:tcPr>
            <w:tcW w:w="1134" w:type="dxa"/>
            <w:shd w:val="clear" w:color="auto" w:fill="auto"/>
            <w:vAlign w:val="center"/>
          </w:tcPr>
          <w:p w:rsidR="000F0379" w:rsidRPr="007E0077" w:rsidRDefault="000F0379">
            <w:pPr>
              <w:pStyle w:val="1fc"/>
              <w:spacing w:line="240" w:lineRule="auto"/>
              <w:rPr>
                <w:rFonts w:eastAsia="等线"/>
                <w:color w:val="FF0000"/>
                <w:sz w:val="21"/>
                <w:lang w:eastAsia="zh-CN"/>
              </w:rPr>
            </w:pPr>
            <w:r w:rsidRPr="007E0077">
              <w:rPr>
                <w:rFonts w:eastAsia="等线" w:hint="eastAsia"/>
                <w:color w:val="FF0000"/>
                <w:sz w:val="21"/>
                <w:lang w:eastAsia="zh-CN"/>
              </w:rPr>
              <w:t>0</w:t>
            </w:r>
          </w:p>
        </w:tc>
        <w:tc>
          <w:tcPr>
            <w:tcW w:w="1026" w:type="dxa"/>
            <w:shd w:val="clear" w:color="auto" w:fill="auto"/>
            <w:vAlign w:val="center"/>
          </w:tcPr>
          <w:p w:rsidR="000F0379" w:rsidRPr="007E0077" w:rsidRDefault="000F0379">
            <w:pPr>
              <w:pStyle w:val="1fc"/>
              <w:spacing w:line="240" w:lineRule="auto"/>
              <w:rPr>
                <w:rFonts w:eastAsia="等线"/>
                <w:color w:val="FF0000"/>
                <w:sz w:val="21"/>
                <w:lang w:eastAsia="zh-CN"/>
              </w:rPr>
            </w:pPr>
            <w:r w:rsidRPr="007E0077">
              <w:rPr>
                <w:rFonts w:eastAsia="等线" w:hint="eastAsia"/>
                <w:color w:val="FF0000"/>
                <w:sz w:val="21"/>
                <w:lang w:eastAsia="zh-CN"/>
              </w:rPr>
              <w:t>0.87</w:t>
            </w:r>
          </w:p>
        </w:tc>
        <w:tc>
          <w:tcPr>
            <w:tcW w:w="1134" w:type="dxa"/>
            <w:shd w:val="clear" w:color="auto" w:fill="auto"/>
            <w:vAlign w:val="center"/>
          </w:tcPr>
          <w:p w:rsidR="000F0379" w:rsidRPr="007E0077" w:rsidRDefault="000F0379">
            <w:pPr>
              <w:pStyle w:val="1fc"/>
              <w:spacing w:line="240" w:lineRule="auto"/>
              <w:rPr>
                <w:rFonts w:eastAsia="等线"/>
                <w:color w:val="FF0000"/>
                <w:sz w:val="21"/>
                <w:lang w:eastAsia="zh-CN"/>
              </w:rPr>
            </w:pPr>
            <w:r w:rsidRPr="007E0077">
              <w:rPr>
                <w:rFonts w:eastAsia="等线" w:hint="eastAsia"/>
                <w:color w:val="FF0000"/>
                <w:sz w:val="21"/>
                <w:lang w:eastAsia="zh-CN"/>
              </w:rPr>
              <w:t>0</w:t>
            </w:r>
          </w:p>
        </w:tc>
        <w:tc>
          <w:tcPr>
            <w:tcW w:w="1418" w:type="dxa"/>
            <w:shd w:val="clear" w:color="auto" w:fill="auto"/>
            <w:vAlign w:val="center"/>
          </w:tcPr>
          <w:p w:rsidR="000F0379" w:rsidRPr="007E0077" w:rsidRDefault="000F0379">
            <w:pPr>
              <w:pStyle w:val="1fc"/>
              <w:spacing w:line="240" w:lineRule="auto"/>
              <w:rPr>
                <w:rFonts w:eastAsia="等线"/>
                <w:color w:val="FF0000"/>
                <w:sz w:val="21"/>
                <w:lang w:eastAsia="zh-CN"/>
              </w:rPr>
            </w:pPr>
            <w:r w:rsidRPr="007E0077">
              <w:rPr>
                <w:rFonts w:eastAsia="等线" w:hint="eastAsia"/>
                <w:color w:val="FF0000"/>
                <w:sz w:val="21"/>
                <w:lang w:eastAsia="zh-CN"/>
              </w:rPr>
              <w:t>0.87</w:t>
            </w:r>
          </w:p>
        </w:tc>
        <w:tc>
          <w:tcPr>
            <w:tcW w:w="1208" w:type="dxa"/>
            <w:tcBorders>
              <w:right w:val="nil"/>
            </w:tcBorders>
            <w:shd w:val="clear" w:color="auto" w:fill="auto"/>
            <w:vAlign w:val="center"/>
          </w:tcPr>
          <w:p w:rsidR="000F0379" w:rsidRPr="007E0077" w:rsidRDefault="000F0379">
            <w:pPr>
              <w:pStyle w:val="1fc"/>
              <w:spacing w:line="240" w:lineRule="auto"/>
              <w:rPr>
                <w:rFonts w:eastAsia="等线"/>
                <w:color w:val="FF0000"/>
                <w:sz w:val="21"/>
                <w:lang w:eastAsia="zh-CN"/>
              </w:rPr>
            </w:pPr>
            <w:r w:rsidRPr="007E0077">
              <w:rPr>
                <w:rFonts w:eastAsia="等线" w:hint="eastAsia"/>
                <w:color w:val="FF0000"/>
                <w:sz w:val="21"/>
                <w:lang w:eastAsia="zh-CN"/>
              </w:rPr>
              <w:t>+0.87</w:t>
            </w:r>
          </w:p>
        </w:tc>
      </w:tr>
      <w:tr w:rsidR="000F0379" w:rsidRPr="007E0077">
        <w:trPr>
          <w:trHeight w:val="333"/>
        </w:trPr>
        <w:tc>
          <w:tcPr>
            <w:tcW w:w="685" w:type="dxa"/>
            <w:vMerge/>
            <w:tcBorders>
              <w:left w:val="nil"/>
            </w:tcBorders>
            <w:vAlign w:val="center"/>
          </w:tcPr>
          <w:p w:rsidR="000F0379" w:rsidRPr="007E0077" w:rsidRDefault="000F0379">
            <w:pPr>
              <w:pStyle w:val="1fc"/>
              <w:spacing w:line="240" w:lineRule="auto"/>
              <w:rPr>
                <w:color w:val="FF0000"/>
                <w:sz w:val="21"/>
              </w:rPr>
            </w:pPr>
          </w:p>
        </w:tc>
        <w:tc>
          <w:tcPr>
            <w:tcW w:w="1701" w:type="dxa"/>
            <w:gridSpan w:val="2"/>
            <w:shd w:val="clear" w:color="auto" w:fill="auto"/>
            <w:vAlign w:val="center"/>
          </w:tcPr>
          <w:p w:rsidR="000F0379" w:rsidRPr="007E0077" w:rsidRDefault="000F0379">
            <w:pPr>
              <w:spacing w:line="240" w:lineRule="auto"/>
              <w:jc w:val="center"/>
              <w:rPr>
                <w:bCs/>
                <w:color w:val="FF0000"/>
                <w:kern w:val="0"/>
                <w:sz w:val="21"/>
                <w:szCs w:val="21"/>
              </w:rPr>
            </w:pPr>
            <w:r w:rsidRPr="007E0077">
              <w:rPr>
                <w:rFonts w:hint="eastAsia"/>
                <w:bCs/>
                <w:color w:val="FF0000"/>
                <w:kern w:val="0"/>
                <w:sz w:val="21"/>
                <w:szCs w:val="21"/>
              </w:rPr>
              <w:t>废活性炭</w:t>
            </w:r>
          </w:p>
        </w:tc>
        <w:tc>
          <w:tcPr>
            <w:tcW w:w="1134" w:type="dxa"/>
            <w:shd w:val="clear" w:color="auto" w:fill="auto"/>
            <w:vAlign w:val="center"/>
          </w:tcPr>
          <w:p w:rsidR="000F0379" w:rsidRPr="007E0077" w:rsidRDefault="000F0379">
            <w:pPr>
              <w:pStyle w:val="1fc"/>
              <w:spacing w:line="240" w:lineRule="auto"/>
              <w:rPr>
                <w:rFonts w:eastAsia="等线"/>
                <w:color w:val="FF0000"/>
                <w:sz w:val="21"/>
                <w:lang w:eastAsia="zh-CN"/>
              </w:rPr>
            </w:pPr>
            <w:r w:rsidRPr="007E0077">
              <w:rPr>
                <w:rFonts w:eastAsia="等线" w:hint="eastAsia"/>
                <w:color w:val="FF0000"/>
                <w:sz w:val="21"/>
                <w:lang w:eastAsia="zh-CN"/>
              </w:rPr>
              <w:t>0</w:t>
            </w:r>
          </w:p>
        </w:tc>
        <w:tc>
          <w:tcPr>
            <w:tcW w:w="1026" w:type="dxa"/>
            <w:shd w:val="clear" w:color="auto" w:fill="auto"/>
            <w:vAlign w:val="center"/>
          </w:tcPr>
          <w:p w:rsidR="000F0379" w:rsidRPr="007E0077" w:rsidRDefault="000F0379">
            <w:pPr>
              <w:pStyle w:val="1fc"/>
              <w:spacing w:line="240" w:lineRule="auto"/>
              <w:rPr>
                <w:rFonts w:eastAsia="等线"/>
                <w:color w:val="FF0000"/>
                <w:sz w:val="21"/>
                <w:lang w:eastAsia="zh-CN"/>
              </w:rPr>
            </w:pPr>
            <w:r w:rsidRPr="007E0077">
              <w:rPr>
                <w:rFonts w:eastAsia="等线" w:hint="eastAsia"/>
                <w:color w:val="FF0000"/>
                <w:sz w:val="21"/>
                <w:lang w:eastAsia="zh-CN"/>
              </w:rPr>
              <w:t>88.68</w:t>
            </w:r>
          </w:p>
        </w:tc>
        <w:tc>
          <w:tcPr>
            <w:tcW w:w="1134" w:type="dxa"/>
            <w:shd w:val="clear" w:color="auto" w:fill="auto"/>
            <w:vAlign w:val="center"/>
          </w:tcPr>
          <w:p w:rsidR="000F0379" w:rsidRPr="007E0077" w:rsidRDefault="000F0379">
            <w:pPr>
              <w:pStyle w:val="1fc"/>
              <w:spacing w:line="240" w:lineRule="auto"/>
              <w:rPr>
                <w:rFonts w:eastAsia="等线"/>
                <w:color w:val="FF0000"/>
                <w:sz w:val="21"/>
                <w:lang w:eastAsia="zh-CN"/>
              </w:rPr>
            </w:pPr>
            <w:r w:rsidRPr="007E0077">
              <w:rPr>
                <w:rFonts w:eastAsia="等线" w:hint="eastAsia"/>
                <w:color w:val="FF0000"/>
                <w:sz w:val="21"/>
                <w:lang w:eastAsia="zh-CN"/>
              </w:rPr>
              <w:t>0</w:t>
            </w:r>
          </w:p>
        </w:tc>
        <w:tc>
          <w:tcPr>
            <w:tcW w:w="1418" w:type="dxa"/>
            <w:shd w:val="clear" w:color="auto" w:fill="auto"/>
            <w:vAlign w:val="center"/>
          </w:tcPr>
          <w:p w:rsidR="000F0379" w:rsidRPr="007E0077" w:rsidRDefault="000F0379">
            <w:pPr>
              <w:pStyle w:val="1fc"/>
              <w:spacing w:line="240" w:lineRule="auto"/>
              <w:rPr>
                <w:rFonts w:eastAsia="等线"/>
                <w:color w:val="FF0000"/>
                <w:sz w:val="21"/>
                <w:lang w:eastAsia="zh-CN"/>
              </w:rPr>
            </w:pPr>
            <w:r w:rsidRPr="007E0077">
              <w:rPr>
                <w:rFonts w:eastAsia="等线" w:hint="eastAsia"/>
                <w:color w:val="FF0000"/>
                <w:sz w:val="21"/>
                <w:lang w:eastAsia="zh-CN"/>
              </w:rPr>
              <w:t>88.748</w:t>
            </w:r>
          </w:p>
        </w:tc>
        <w:tc>
          <w:tcPr>
            <w:tcW w:w="1208" w:type="dxa"/>
            <w:tcBorders>
              <w:right w:val="nil"/>
            </w:tcBorders>
            <w:shd w:val="clear" w:color="auto" w:fill="auto"/>
            <w:vAlign w:val="center"/>
          </w:tcPr>
          <w:p w:rsidR="000F0379" w:rsidRPr="007E0077" w:rsidRDefault="000F0379">
            <w:pPr>
              <w:pStyle w:val="1fc"/>
              <w:spacing w:line="240" w:lineRule="auto"/>
              <w:rPr>
                <w:rFonts w:eastAsia="等线"/>
                <w:color w:val="FF0000"/>
                <w:sz w:val="21"/>
                <w:lang w:eastAsia="zh-CN"/>
              </w:rPr>
            </w:pPr>
            <w:r w:rsidRPr="007E0077">
              <w:rPr>
                <w:rFonts w:eastAsia="等线" w:hint="eastAsia"/>
                <w:color w:val="FF0000"/>
                <w:sz w:val="21"/>
                <w:lang w:eastAsia="zh-CN"/>
              </w:rPr>
              <w:t>+88.68</w:t>
            </w:r>
          </w:p>
        </w:tc>
      </w:tr>
      <w:tr w:rsidR="000F0379" w:rsidRPr="007E0077">
        <w:trPr>
          <w:trHeight w:val="333"/>
        </w:trPr>
        <w:tc>
          <w:tcPr>
            <w:tcW w:w="685" w:type="dxa"/>
            <w:vMerge/>
            <w:tcBorders>
              <w:left w:val="nil"/>
            </w:tcBorders>
            <w:vAlign w:val="center"/>
          </w:tcPr>
          <w:p w:rsidR="000F0379" w:rsidRPr="007E0077" w:rsidRDefault="000F0379">
            <w:pPr>
              <w:pStyle w:val="1fc"/>
              <w:spacing w:line="240" w:lineRule="auto"/>
              <w:rPr>
                <w:color w:val="FF0000"/>
                <w:sz w:val="21"/>
                <w:lang w:eastAsia="zh-CN"/>
              </w:rPr>
            </w:pPr>
          </w:p>
        </w:tc>
        <w:tc>
          <w:tcPr>
            <w:tcW w:w="1701" w:type="dxa"/>
            <w:gridSpan w:val="2"/>
            <w:shd w:val="clear" w:color="auto" w:fill="auto"/>
            <w:vAlign w:val="center"/>
          </w:tcPr>
          <w:p w:rsidR="000F0379" w:rsidRPr="007E0077" w:rsidRDefault="000F0379">
            <w:pPr>
              <w:spacing w:line="240" w:lineRule="auto"/>
              <w:jc w:val="center"/>
              <w:rPr>
                <w:bCs/>
                <w:color w:val="FF0000"/>
                <w:kern w:val="0"/>
                <w:sz w:val="21"/>
                <w:szCs w:val="21"/>
              </w:rPr>
            </w:pPr>
            <w:r w:rsidRPr="007E0077">
              <w:rPr>
                <w:rFonts w:hint="eastAsia"/>
                <w:bCs/>
                <w:color w:val="FF0000"/>
                <w:kern w:val="0"/>
                <w:sz w:val="21"/>
                <w:szCs w:val="21"/>
              </w:rPr>
              <w:t>废灯管</w:t>
            </w:r>
          </w:p>
        </w:tc>
        <w:tc>
          <w:tcPr>
            <w:tcW w:w="1134" w:type="dxa"/>
            <w:shd w:val="clear" w:color="auto" w:fill="auto"/>
            <w:vAlign w:val="center"/>
          </w:tcPr>
          <w:p w:rsidR="000F0379" w:rsidRPr="007E0077" w:rsidRDefault="000F0379">
            <w:pPr>
              <w:pStyle w:val="1fc"/>
              <w:spacing w:line="240" w:lineRule="auto"/>
              <w:rPr>
                <w:rFonts w:eastAsia="等线"/>
                <w:color w:val="FF0000"/>
                <w:sz w:val="21"/>
                <w:lang w:eastAsia="zh-CN"/>
              </w:rPr>
            </w:pPr>
            <w:r w:rsidRPr="007E0077">
              <w:rPr>
                <w:rFonts w:eastAsia="等线" w:hint="eastAsia"/>
                <w:color w:val="FF0000"/>
                <w:sz w:val="21"/>
                <w:lang w:eastAsia="zh-CN"/>
              </w:rPr>
              <w:t>0</w:t>
            </w:r>
          </w:p>
        </w:tc>
        <w:tc>
          <w:tcPr>
            <w:tcW w:w="1026" w:type="dxa"/>
            <w:shd w:val="clear" w:color="auto" w:fill="auto"/>
            <w:vAlign w:val="center"/>
          </w:tcPr>
          <w:p w:rsidR="000F0379" w:rsidRPr="007E0077" w:rsidRDefault="000F0379">
            <w:pPr>
              <w:pStyle w:val="1fc"/>
              <w:spacing w:line="240" w:lineRule="auto"/>
              <w:rPr>
                <w:rFonts w:eastAsia="等线"/>
                <w:color w:val="FF0000"/>
                <w:sz w:val="21"/>
                <w:lang w:eastAsia="zh-CN"/>
              </w:rPr>
            </w:pPr>
            <w:r w:rsidRPr="007E0077">
              <w:rPr>
                <w:rFonts w:eastAsia="等线" w:hint="eastAsia"/>
                <w:color w:val="FF0000"/>
                <w:sz w:val="21"/>
                <w:lang w:eastAsia="zh-CN"/>
              </w:rPr>
              <w:t>0.14</w:t>
            </w:r>
          </w:p>
        </w:tc>
        <w:tc>
          <w:tcPr>
            <w:tcW w:w="1134" w:type="dxa"/>
            <w:shd w:val="clear" w:color="auto" w:fill="auto"/>
            <w:vAlign w:val="center"/>
          </w:tcPr>
          <w:p w:rsidR="000F0379" w:rsidRPr="007E0077" w:rsidRDefault="000F0379">
            <w:pPr>
              <w:pStyle w:val="1fc"/>
              <w:spacing w:line="240" w:lineRule="auto"/>
              <w:rPr>
                <w:rFonts w:eastAsia="等线"/>
                <w:color w:val="FF0000"/>
                <w:sz w:val="21"/>
                <w:lang w:eastAsia="zh-CN"/>
              </w:rPr>
            </w:pPr>
            <w:r w:rsidRPr="007E0077">
              <w:rPr>
                <w:rFonts w:eastAsia="等线" w:hint="eastAsia"/>
                <w:color w:val="FF0000"/>
                <w:sz w:val="21"/>
                <w:lang w:eastAsia="zh-CN"/>
              </w:rPr>
              <w:t>0</w:t>
            </w:r>
          </w:p>
        </w:tc>
        <w:tc>
          <w:tcPr>
            <w:tcW w:w="1418" w:type="dxa"/>
            <w:shd w:val="clear" w:color="auto" w:fill="auto"/>
            <w:vAlign w:val="center"/>
          </w:tcPr>
          <w:p w:rsidR="000F0379" w:rsidRPr="007E0077" w:rsidRDefault="000F0379">
            <w:pPr>
              <w:pStyle w:val="1fc"/>
              <w:spacing w:line="240" w:lineRule="auto"/>
              <w:rPr>
                <w:rFonts w:eastAsia="等线"/>
                <w:color w:val="FF0000"/>
                <w:sz w:val="21"/>
                <w:lang w:eastAsia="zh-CN"/>
              </w:rPr>
            </w:pPr>
            <w:r w:rsidRPr="007E0077">
              <w:rPr>
                <w:rFonts w:eastAsia="等线" w:hint="eastAsia"/>
                <w:color w:val="FF0000"/>
                <w:sz w:val="21"/>
                <w:lang w:eastAsia="zh-CN"/>
              </w:rPr>
              <w:t>0.16</w:t>
            </w:r>
          </w:p>
        </w:tc>
        <w:tc>
          <w:tcPr>
            <w:tcW w:w="1208" w:type="dxa"/>
            <w:tcBorders>
              <w:right w:val="nil"/>
            </w:tcBorders>
            <w:shd w:val="clear" w:color="auto" w:fill="auto"/>
            <w:vAlign w:val="center"/>
          </w:tcPr>
          <w:p w:rsidR="000F0379" w:rsidRPr="007E0077" w:rsidRDefault="000F0379">
            <w:pPr>
              <w:pStyle w:val="1fc"/>
              <w:spacing w:line="240" w:lineRule="auto"/>
              <w:rPr>
                <w:rFonts w:eastAsia="等线"/>
                <w:color w:val="FF0000"/>
                <w:sz w:val="21"/>
                <w:lang w:eastAsia="zh-CN"/>
              </w:rPr>
            </w:pPr>
            <w:r w:rsidRPr="007E0077">
              <w:rPr>
                <w:rFonts w:eastAsia="等线" w:hint="eastAsia"/>
                <w:color w:val="FF0000"/>
                <w:sz w:val="21"/>
                <w:lang w:eastAsia="zh-CN"/>
              </w:rPr>
              <w:t>+0.14</w:t>
            </w:r>
          </w:p>
        </w:tc>
      </w:tr>
      <w:tr w:rsidR="000F0379" w:rsidRPr="007E0077">
        <w:trPr>
          <w:trHeight w:val="333"/>
        </w:trPr>
        <w:tc>
          <w:tcPr>
            <w:tcW w:w="685" w:type="dxa"/>
            <w:vMerge/>
            <w:tcBorders>
              <w:left w:val="nil"/>
            </w:tcBorders>
            <w:vAlign w:val="center"/>
          </w:tcPr>
          <w:p w:rsidR="000F0379" w:rsidRPr="007E0077" w:rsidRDefault="000F0379">
            <w:pPr>
              <w:pStyle w:val="1fc"/>
              <w:spacing w:line="240" w:lineRule="auto"/>
              <w:rPr>
                <w:color w:val="FF0000"/>
                <w:sz w:val="21"/>
                <w:lang w:eastAsia="zh-CN"/>
              </w:rPr>
            </w:pPr>
          </w:p>
        </w:tc>
        <w:tc>
          <w:tcPr>
            <w:tcW w:w="1701" w:type="dxa"/>
            <w:gridSpan w:val="2"/>
            <w:shd w:val="clear" w:color="auto" w:fill="auto"/>
            <w:vAlign w:val="center"/>
          </w:tcPr>
          <w:p w:rsidR="000F0379" w:rsidRPr="007E0077" w:rsidRDefault="000F0379">
            <w:pPr>
              <w:spacing w:line="240" w:lineRule="auto"/>
              <w:jc w:val="center"/>
              <w:rPr>
                <w:bCs/>
                <w:color w:val="FF0000"/>
                <w:kern w:val="0"/>
                <w:sz w:val="21"/>
                <w:szCs w:val="21"/>
              </w:rPr>
            </w:pPr>
            <w:r w:rsidRPr="007E0077">
              <w:rPr>
                <w:rFonts w:hint="eastAsia"/>
                <w:bCs/>
                <w:color w:val="FF0000"/>
                <w:kern w:val="0"/>
                <w:sz w:val="21"/>
                <w:szCs w:val="21"/>
              </w:rPr>
              <w:t>废润滑油</w:t>
            </w:r>
          </w:p>
        </w:tc>
        <w:tc>
          <w:tcPr>
            <w:tcW w:w="1134" w:type="dxa"/>
            <w:shd w:val="clear" w:color="auto" w:fill="auto"/>
            <w:vAlign w:val="center"/>
          </w:tcPr>
          <w:p w:rsidR="000F0379" w:rsidRPr="007E0077" w:rsidRDefault="000F0379">
            <w:pPr>
              <w:pStyle w:val="1fc"/>
              <w:spacing w:line="240" w:lineRule="auto"/>
              <w:rPr>
                <w:rFonts w:eastAsia="等线"/>
                <w:color w:val="FF0000"/>
                <w:sz w:val="21"/>
                <w:lang w:eastAsia="zh-CN"/>
              </w:rPr>
            </w:pPr>
            <w:r w:rsidRPr="007E0077">
              <w:rPr>
                <w:rFonts w:eastAsia="等线" w:hint="eastAsia"/>
                <w:color w:val="FF0000"/>
                <w:sz w:val="21"/>
                <w:lang w:eastAsia="zh-CN"/>
              </w:rPr>
              <w:t>0</w:t>
            </w:r>
          </w:p>
        </w:tc>
        <w:tc>
          <w:tcPr>
            <w:tcW w:w="1026" w:type="dxa"/>
            <w:shd w:val="clear" w:color="auto" w:fill="auto"/>
            <w:vAlign w:val="center"/>
          </w:tcPr>
          <w:p w:rsidR="000F0379" w:rsidRPr="007E0077" w:rsidRDefault="000F0379">
            <w:pPr>
              <w:pStyle w:val="1fc"/>
              <w:spacing w:line="240" w:lineRule="auto"/>
              <w:rPr>
                <w:rFonts w:eastAsia="等线"/>
                <w:color w:val="FF0000"/>
                <w:sz w:val="21"/>
                <w:lang w:eastAsia="zh-CN"/>
              </w:rPr>
            </w:pPr>
            <w:r w:rsidRPr="007E0077">
              <w:rPr>
                <w:rFonts w:eastAsia="等线" w:hint="eastAsia"/>
                <w:color w:val="FF0000"/>
                <w:sz w:val="21"/>
                <w:lang w:eastAsia="zh-CN"/>
              </w:rPr>
              <w:t>1.0</w:t>
            </w:r>
          </w:p>
        </w:tc>
        <w:tc>
          <w:tcPr>
            <w:tcW w:w="1134" w:type="dxa"/>
            <w:shd w:val="clear" w:color="auto" w:fill="auto"/>
            <w:vAlign w:val="center"/>
          </w:tcPr>
          <w:p w:rsidR="000F0379" w:rsidRPr="007E0077" w:rsidRDefault="000F0379">
            <w:pPr>
              <w:pStyle w:val="1fc"/>
              <w:spacing w:line="240" w:lineRule="auto"/>
              <w:rPr>
                <w:rFonts w:eastAsia="等线"/>
                <w:color w:val="FF0000"/>
                <w:sz w:val="21"/>
                <w:lang w:eastAsia="zh-CN"/>
              </w:rPr>
            </w:pPr>
            <w:r w:rsidRPr="007E0077">
              <w:rPr>
                <w:rFonts w:eastAsia="等线" w:hint="eastAsia"/>
                <w:color w:val="FF0000"/>
                <w:sz w:val="21"/>
                <w:lang w:eastAsia="zh-CN"/>
              </w:rPr>
              <w:t>0</w:t>
            </w:r>
          </w:p>
        </w:tc>
        <w:tc>
          <w:tcPr>
            <w:tcW w:w="1418" w:type="dxa"/>
            <w:shd w:val="clear" w:color="auto" w:fill="auto"/>
            <w:vAlign w:val="center"/>
          </w:tcPr>
          <w:p w:rsidR="000F0379" w:rsidRPr="007E0077" w:rsidRDefault="000F0379">
            <w:pPr>
              <w:pStyle w:val="1fc"/>
              <w:spacing w:line="240" w:lineRule="auto"/>
              <w:rPr>
                <w:rFonts w:eastAsia="等线"/>
                <w:color w:val="FF0000"/>
                <w:sz w:val="21"/>
                <w:lang w:eastAsia="zh-CN"/>
              </w:rPr>
            </w:pPr>
            <w:r w:rsidRPr="007E0077">
              <w:rPr>
                <w:rFonts w:eastAsia="等线" w:hint="eastAsia"/>
                <w:color w:val="FF0000"/>
                <w:sz w:val="21"/>
                <w:lang w:eastAsia="zh-CN"/>
              </w:rPr>
              <w:t>1.0</w:t>
            </w:r>
          </w:p>
        </w:tc>
        <w:tc>
          <w:tcPr>
            <w:tcW w:w="1208" w:type="dxa"/>
            <w:tcBorders>
              <w:right w:val="nil"/>
            </w:tcBorders>
            <w:shd w:val="clear" w:color="auto" w:fill="auto"/>
            <w:vAlign w:val="center"/>
          </w:tcPr>
          <w:p w:rsidR="000F0379" w:rsidRPr="007E0077" w:rsidRDefault="000F0379">
            <w:pPr>
              <w:pStyle w:val="1fc"/>
              <w:spacing w:line="240" w:lineRule="auto"/>
              <w:rPr>
                <w:rFonts w:eastAsia="等线"/>
                <w:color w:val="FF0000"/>
                <w:sz w:val="21"/>
                <w:lang w:eastAsia="zh-CN"/>
              </w:rPr>
            </w:pPr>
            <w:r w:rsidRPr="007E0077">
              <w:rPr>
                <w:rFonts w:eastAsia="等线" w:hint="eastAsia"/>
                <w:color w:val="FF0000"/>
                <w:sz w:val="21"/>
                <w:lang w:eastAsia="zh-CN"/>
              </w:rPr>
              <w:t>+1.0</w:t>
            </w:r>
          </w:p>
        </w:tc>
      </w:tr>
      <w:tr w:rsidR="000F0379" w:rsidRPr="007E0077">
        <w:trPr>
          <w:trHeight w:val="300"/>
        </w:trPr>
        <w:tc>
          <w:tcPr>
            <w:tcW w:w="685" w:type="dxa"/>
            <w:vMerge/>
            <w:tcBorders>
              <w:left w:val="nil"/>
              <w:bottom w:val="single" w:sz="12" w:space="0" w:color="auto"/>
            </w:tcBorders>
            <w:vAlign w:val="center"/>
          </w:tcPr>
          <w:p w:rsidR="000F0379" w:rsidRPr="007E0077" w:rsidRDefault="000F0379">
            <w:pPr>
              <w:pStyle w:val="1fc"/>
              <w:spacing w:line="240" w:lineRule="auto"/>
              <w:rPr>
                <w:color w:val="FF0000"/>
                <w:sz w:val="21"/>
              </w:rPr>
            </w:pPr>
          </w:p>
        </w:tc>
        <w:tc>
          <w:tcPr>
            <w:tcW w:w="1701" w:type="dxa"/>
            <w:gridSpan w:val="2"/>
            <w:tcBorders>
              <w:bottom w:val="single" w:sz="12" w:space="0" w:color="auto"/>
            </w:tcBorders>
            <w:shd w:val="clear" w:color="auto" w:fill="auto"/>
            <w:vAlign w:val="center"/>
          </w:tcPr>
          <w:p w:rsidR="000F0379" w:rsidRPr="007E0077" w:rsidRDefault="000F0379">
            <w:pPr>
              <w:pStyle w:val="1fc"/>
              <w:spacing w:line="240" w:lineRule="auto"/>
              <w:rPr>
                <w:color w:val="FF0000"/>
                <w:sz w:val="21"/>
              </w:rPr>
            </w:pPr>
            <w:r w:rsidRPr="007E0077">
              <w:rPr>
                <w:rFonts w:hint="eastAsia"/>
                <w:color w:val="FF0000"/>
                <w:sz w:val="21"/>
              </w:rPr>
              <w:t>生活垃圾</w:t>
            </w:r>
          </w:p>
        </w:tc>
        <w:tc>
          <w:tcPr>
            <w:tcW w:w="1134" w:type="dxa"/>
            <w:tcBorders>
              <w:bottom w:val="single" w:sz="12" w:space="0" w:color="auto"/>
            </w:tcBorders>
            <w:shd w:val="clear" w:color="auto" w:fill="auto"/>
            <w:vAlign w:val="center"/>
          </w:tcPr>
          <w:p w:rsidR="000F0379" w:rsidRPr="007E0077" w:rsidRDefault="000F0379">
            <w:pPr>
              <w:pStyle w:val="1fc"/>
              <w:spacing w:line="240" w:lineRule="auto"/>
              <w:rPr>
                <w:rFonts w:eastAsia="等线"/>
                <w:color w:val="FF0000"/>
                <w:sz w:val="21"/>
                <w:lang w:eastAsia="zh-CN"/>
              </w:rPr>
            </w:pPr>
            <w:r w:rsidRPr="007E0077">
              <w:rPr>
                <w:rFonts w:eastAsia="等线" w:hint="eastAsia"/>
                <w:color w:val="FF0000"/>
                <w:sz w:val="21"/>
                <w:lang w:eastAsia="zh-CN"/>
              </w:rPr>
              <w:t>1</w:t>
            </w:r>
          </w:p>
        </w:tc>
        <w:tc>
          <w:tcPr>
            <w:tcW w:w="1026" w:type="dxa"/>
            <w:tcBorders>
              <w:bottom w:val="single" w:sz="12" w:space="0" w:color="auto"/>
            </w:tcBorders>
            <w:shd w:val="clear" w:color="auto" w:fill="auto"/>
            <w:vAlign w:val="center"/>
          </w:tcPr>
          <w:p w:rsidR="000F0379" w:rsidRPr="007E0077" w:rsidRDefault="000F0379">
            <w:pPr>
              <w:pStyle w:val="1fc"/>
              <w:spacing w:line="240" w:lineRule="auto"/>
              <w:rPr>
                <w:rFonts w:eastAsia="等线"/>
                <w:color w:val="FF0000"/>
                <w:sz w:val="21"/>
                <w:lang w:eastAsia="zh-CN"/>
              </w:rPr>
            </w:pPr>
            <w:r w:rsidRPr="007E0077">
              <w:rPr>
                <w:rFonts w:eastAsia="等线" w:hint="eastAsia"/>
                <w:color w:val="FF0000"/>
                <w:sz w:val="21"/>
                <w:lang w:eastAsia="zh-CN"/>
              </w:rPr>
              <w:t>1.98</w:t>
            </w:r>
          </w:p>
        </w:tc>
        <w:tc>
          <w:tcPr>
            <w:tcW w:w="1134" w:type="dxa"/>
            <w:tcBorders>
              <w:bottom w:val="single" w:sz="12" w:space="0" w:color="auto"/>
            </w:tcBorders>
            <w:shd w:val="clear" w:color="auto" w:fill="auto"/>
            <w:vAlign w:val="center"/>
          </w:tcPr>
          <w:p w:rsidR="000F0379" w:rsidRPr="007E0077" w:rsidRDefault="000F0379">
            <w:pPr>
              <w:pStyle w:val="1fc"/>
              <w:spacing w:line="240" w:lineRule="auto"/>
              <w:rPr>
                <w:rFonts w:eastAsia="等线"/>
                <w:color w:val="FF0000"/>
                <w:sz w:val="21"/>
                <w:lang w:eastAsia="zh-CN"/>
              </w:rPr>
            </w:pPr>
            <w:r w:rsidRPr="007E0077">
              <w:rPr>
                <w:rFonts w:eastAsia="等线" w:hint="eastAsia"/>
                <w:color w:val="FF0000"/>
                <w:sz w:val="21"/>
                <w:lang w:eastAsia="zh-CN"/>
              </w:rPr>
              <w:t>0</w:t>
            </w:r>
          </w:p>
        </w:tc>
        <w:tc>
          <w:tcPr>
            <w:tcW w:w="1418" w:type="dxa"/>
            <w:tcBorders>
              <w:bottom w:val="single" w:sz="12" w:space="0" w:color="auto"/>
            </w:tcBorders>
            <w:shd w:val="clear" w:color="auto" w:fill="auto"/>
            <w:vAlign w:val="center"/>
          </w:tcPr>
          <w:p w:rsidR="000F0379" w:rsidRPr="007E0077" w:rsidRDefault="000F0379">
            <w:pPr>
              <w:pStyle w:val="1fc"/>
              <w:spacing w:line="240" w:lineRule="auto"/>
              <w:rPr>
                <w:rFonts w:eastAsia="等线"/>
                <w:color w:val="FF0000"/>
                <w:sz w:val="21"/>
                <w:lang w:eastAsia="zh-CN"/>
              </w:rPr>
            </w:pPr>
            <w:r w:rsidRPr="007E0077">
              <w:rPr>
                <w:rFonts w:eastAsia="等线" w:hint="eastAsia"/>
                <w:color w:val="FF0000"/>
                <w:sz w:val="21"/>
                <w:lang w:eastAsia="zh-CN"/>
              </w:rPr>
              <w:t>2.98</w:t>
            </w:r>
          </w:p>
        </w:tc>
        <w:tc>
          <w:tcPr>
            <w:tcW w:w="1208" w:type="dxa"/>
            <w:tcBorders>
              <w:bottom w:val="single" w:sz="12" w:space="0" w:color="auto"/>
              <w:right w:val="nil"/>
            </w:tcBorders>
            <w:shd w:val="clear" w:color="auto" w:fill="auto"/>
            <w:vAlign w:val="center"/>
          </w:tcPr>
          <w:p w:rsidR="000F0379" w:rsidRPr="007E0077" w:rsidRDefault="000F0379">
            <w:pPr>
              <w:pStyle w:val="1fc"/>
              <w:spacing w:line="240" w:lineRule="auto"/>
              <w:rPr>
                <w:rFonts w:eastAsia="等线"/>
                <w:color w:val="FF0000"/>
                <w:sz w:val="21"/>
                <w:lang w:eastAsia="zh-CN"/>
              </w:rPr>
            </w:pPr>
            <w:r w:rsidRPr="007E0077">
              <w:rPr>
                <w:rFonts w:eastAsia="等线"/>
                <w:color w:val="FF0000"/>
                <w:sz w:val="21"/>
              </w:rPr>
              <w:t>+</w:t>
            </w:r>
            <w:r w:rsidRPr="007E0077">
              <w:rPr>
                <w:rFonts w:eastAsia="等线" w:hint="eastAsia"/>
                <w:color w:val="FF0000"/>
                <w:sz w:val="21"/>
                <w:lang w:eastAsia="zh-CN"/>
              </w:rPr>
              <w:t>1.98</w:t>
            </w:r>
          </w:p>
        </w:tc>
      </w:tr>
    </w:tbl>
    <w:p w:rsidR="000E2BC4" w:rsidRDefault="00AF1CD9">
      <w:pPr>
        <w:pStyle w:val="2"/>
        <w:adjustRightInd w:val="0"/>
        <w:spacing w:before="120" w:after="120" w:line="460" w:lineRule="exact"/>
        <w:textAlignment w:val="baseline"/>
        <w:rPr>
          <w:rFonts w:ascii="Times New Roman" w:hAnsi="Times New Roman"/>
          <w:b w:val="0"/>
          <w:szCs w:val="28"/>
        </w:rPr>
      </w:pPr>
      <w:r>
        <w:rPr>
          <w:rFonts w:ascii="Times New Roman" w:hAnsi="Times New Roman" w:hint="eastAsia"/>
          <w:b w:val="0"/>
          <w:szCs w:val="28"/>
        </w:rPr>
        <w:t>3</w:t>
      </w:r>
      <w:r>
        <w:rPr>
          <w:rFonts w:ascii="Times New Roman" w:hAnsi="Times New Roman"/>
          <w:b w:val="0"/>
          <w:szCs w:val="28"/>
        </w:rPr>
        <w:t xml:space="preserve">.6 </w:t>
      </w:r>
      <w:r>
        <w:rPr>
          <w:rFonts w:ascii="Times New Roman" w:hAnsi="Times New Roman"/>
          <w:b w:val="0"/>
          <w:szCs w:val="28"/>
        </w:rPr>
        <w:t>清洁生产</w:t>
      </w:r>
      <w:bookmarkEnd w:id="122"/>
    </w:p>
    <w:p w:rsidR="000E2BC4" w:rsidRDefault="00AF1CD9">
      <w:pPr>
        <w:pStyle w:val="af6"/>
        <w:autoSpaceDE/>
        <w:autoSpaceDN/>
        <w:adjustRightInd/>
        <w:spacing w:line="460" w:lineRule="exact"/>
        <w:ind w:firstLineChars="200" w:firstLine="480"/>
        <w:rPr>
          <w:rFonts w:ascii="Times New Roman" w:hAnsi="Times New Roman" w:cs="Times New Roman"/>
          <w:color w:val="auto"/>
          <w:szCs w:val="24"/>
        </w:rPr>
      </w:pPr>
      <w:r>
        <w:rPr>
          <w:rFonts w:ascii="Times New Roman" w:hAnsi="Times New Roman" w:cs="Times New Roman"/>
          <w:color w:val="auto"/>
          <w:szCs w:val="24"/>
        </w:rPr>
        <w:t>清洁生产分析是对建设项目的技术先进性和环境友好性进行综合评价。其目的要求将综合预防污染的环境策略持续应用于生产过程和产品中，提高企业的经济效率，减少生产活动对人类环境的污染，更好的保护环境。清洁生产要求在生产过程中最大限度地利用资源和能源，通过循环利用、重复使用，使原材料最大限度的转换为产品。将节约能源、降低原材料消耗、减少污染物的产生量和排放量贯穿于生产的全过程中。</w:t>
      </w:r>
    </w:p>
    <w:p w:rsidR="000E2BC4" w:rsidRDefault="00AF1CD9">
      <w:pPr>
        <w:pStyle w:val="af6"/>
        <w:autoSpaceDE/>
        <w:autoSpaceDN/>
        <w:adjustRightInd/>
        <w:spacing w:line="460" w:lineRule="exact"/>
        <w:ind w:firstLineChars="200" w:firstLine="480"/>
        <w:rPr>
          <w:rFonts w:ascii="Times New Roman" w:hAnsi="Times New Roman" w:cs="Times New Roman"/>
          <w:color w:val="auto"/>
          <w:szCs w:val="24"/>
        </w:rPr>
      </w:pPr>
      <w:r>
        <w:rPr>
          <w:rFonts w:ascii="Times New Roman" w:hAnsi="Times New Roman" w:cs="Times New Roman"/>
          <w:color w:val="auto"/>
          <w:szCs w:val="24"/>
        </w:rPr>
        <w:t>清洁生产的实质是使用清洁的原料和能源；采用先进的无害的生产工艺、技术与装备；采取清洁生产过程；生产出清洁的产品四个主要方面。它要求从生产的源头及全过程实行控制，对必须排放的污染物采用先进可靠的处理技术，消除或减少污染物的产生和排放，确保污染物达标排放和总量控制要求，以最小的投入获得最大的产出，实现建设项目经济、社会和环境的协调统一。</w:t>
      </w:r>
    </w:p>
    <w:p w:rsidR="000E2BC4" w:rsidRDefault="00AF1CD9">
      <w:pPr>
        <w:pStyle w:val="af6"/>
        <w:autoSpaceDE/>
        <w:autoSpaceDN/>
        <w:adjustRightInd/>
        <w:spacing w:line="460" w:lineRule="exact"/>
        <w:ind w:firstLineChars="200" w:firstLine="480"/>
        <w:rPr>
          <w:rFonts w:ascii="Times New Roman" w:hAnsi="Times New Roman" w:cs="Times New Roman"/>
          <w:color w:val="auto"/>
          <w:szCs w:val="24"/>
        </w:rPr>
      </w:pPr>
      <w:r>
        <w:rPr>
          <w:rFonts w:ascii="Times New Roman" w:hAnsi="Times New Roman" w:cs="Times New Roman"/>
          <w:color w:val="auto"/>
          <w:szCs w:val="24"/>
        </w:rPr>
        <w:t>本项目主要从事废旧塑料回收造粒及塑料制品生产，本次评价通过定性分析，对项目的清洁生产水平进行分析说明，确定项目在国内外的清洁生产水平。</w:t>
      </w:r>
    </w:p>
    <w:p w:rsidR="000E2BC4" w:rsidRDefault="00AF1CD9">
      <w:pPr>
        <w:pStyle w:val="3"/>
        <w:adjustRightInd w:val="0"/>
        <w:spacing w:before="0" w:line="460" w:lineRule="exact"/>
        <w:ind w:left="113" w:firstLine="0"/>
        <w:textAlignment w:val="baseline"/>
        <w:rPr>
          <w:rFonts w:ascii="Times New Roman"/>
          <w:spacing w:val="12"/>
          <w:w w:val="95"/>
          <w:kern w:val="0"/>
          <w:szCs w:val="26"/>
        </w:rPr>
      </w:pPr>
      <w:r>
        <w:rPr>
          <w:rFonts w:ascii="Times New Roman" w:hint="eastAsia"/>
          <w:spacing w:val="12"/>
          <w:w w:val="95"/>
          <w:kern w:val="0"/>
          <w:szCs w:val="26"/>
        </w:rPr>
        <w:t>3</w:t>
      </w:r>
      <w:r>
        <w:rPr>
          <w:rFonts w:ascii="Times New Roman"/>
          <w:spacing w:val="12"/>
          <w:w w:val="95"/>
          <w:kern w:val="0"/>
          <w:szCs w:val="26"/>
        </w:rPr>
        <w:t>.6.1</w:t>
      </w:r>
      <w:r>
        <w:rPr>
          <w:rFonts w:ascii="Times New Roman"/>
          <w:spacing w:val="12"/>
          <w:w w:val="95"/>
          <w:kern w:val="0"/>
          <w:szCs w:val="26"/>
        </w:rPr>
        <w:t>生产工艺及装备水平</w:t>
      </w:r>
    </w:p>
    <w:p w:rsidR="000E2BC4" w:rsidRDefault="00AF1CD9">
      <w:pPr>
        <w:pStyle w:val="af6"/>
        <w:autoSpaceDN/>
        <w:rPr>
          <w:rFonts w:ascii="Times New Roman" w:hAnsi="Times New Roman" w:cs="Times New Roman"/>
          <w:color w:val="auto"/>
        </w:rPr>
      </w:pPr>
      <w:r>
        <w:rPr>
          <w:rFonts w:ascii="Times New Roman" w:hAnsi="Times New Roman" w:cs="Times New Roman"/>
          <w:color w:val="auto"/>
        </w:rPr>
        <w:t>本项目的生产工艺主要为废旧塑料经清洗、破碎、造粒、切粒过程以及再生塑料颗粒熔融挤塑、注塑生产过程，生产工艺较为简单，安全性较高，从各种原料进料到形成产品的步骤、工序较少。</w:t>
      </w:r>
    </w:p>
    <w:p w:rsidR="000E2BC4" w:rsidRDefault="00AF1CD9">
      <w:pPr>
        <w:pStyle w:val="af6"/>
        <w:autoSpaceDN/>
        <w:rPr>
          <w:rFonts w:ascii="Times New Roman" w:hAnsi="Times New Roman" w:cs="Times New Roman"/>
          <w:color w:val="auto"/>
        </w:rPr>
      </w:pPr>
      <w:r>
        <w:rPr>
          <w:rFonts w:ascii="Times New Roman" w:hAnsi="Times New Roman" w:cs="Times New Roman"/>
          <w:color w:val="auto"/>
        </w:rPr>
        <w:t>根据国家发展与改革委员会《产业结构调整指导目录（</w:t>
      </w:r>
      <w:r>
        <w:rPr>
          <w:rFonts w:ascii="Times New Roman" w:hAnsi="Times New Roman" w:cs="Times New Roman"/>
          <w:color w:val="auto"/>
        </w:rPr>
        <w:t xml:space="preserve">2019 </w:t>
      </w:r>
      <w:r>
        <w:rPr>
          <w:rFonts w:ascii="Times New Roman" w:hAnsi="Times New Roman" w:cs="Times New Roman"/>
          <w:color w:val="auto"/>
        </w:rPr>
        <w:t>年本）》</w:t>
      </w:r>
      <w:r>
        <w:rPr>
          <w:rFonts w:ascii="Times New Roman" w:hAnsi="Times New Roman" w:cs="Times New Roman"/>
          <w:color w:val="auto"/>
          <w:lang w:bidi="en-US"/>
        </w:rPr>
        <w:t>中</w:t>
      </w:r>
      <w:r>
        <w:rPr>
          <w:rFonts w:ascii="Times New Roman" w:hAnsi="Times New Roman" w:cs="Times New Roman"/>
          <w:color w:val="auto"/>
          <w:lang w:bidi="en-US"/>
        </w:rPr>
        <w:t>“</w:t>
      </w:r>
      <w:r>
        <w:rPr>
          <w:rFonts w:ascii="Times New Roman" w:hAnsi="Times New Roman" w:cs="Times New Roman"/>
          <w:color w:val="auto"/>
          <w:lang w:bidi="en-US"/>
        </w:rPr>
        <w:t>第一类鼓励类</w:t>
      </w:r>
      <w:r>
        <w:rPr>
          <w:rFonts w:ascii="Times New Roman" w:hAnsi="Times New Roman" w:cs="Times New Roman"/>
          <w:color w:val="auto"/>
          <w:lang w:bidi="en-US"/>
        </w:rPr>
        <w:t xml:space="preserve"> </w:t>
      </w:r>
      <w:r>
        <w:rPr>
          <w:rFonts w:ascii="Times New Roman" w:hAnsi="Times New Roman" w:cs="Times New Roman"/>
          <w:color w:val="auto"/>
          <w:lang w:bidi="en-US"/>
        </w:rPr>
        <w:t>四十三、环境保护与资源节约综合利用</w:t>
      </w:r>
      <w:r>
        <w:rPr>
          <w:rFonts w:ascii="Times New Roman" w:hAnsi="Times New Roman" w:cs="Times New Roman"/>
          <w:color w:val="auto"/>
          <w:lang w:bidi="en-US"/>
        </w:rPr>
        <w:t>27</w:t>
      </w:r>
      <w:r>
        <w:rPr>
          <w:rFonts w:ascii="Times New Roman" w:hAnsi="Times New Roman" w:cs="Times New Roman"/>
          <w:color w:val="auto"/>
          <w:lang w:bidi="en-US"/>
        </w:rPr>
        <w:t>、废旧木材、废旧电器电子产品、废印刷电路板、废旧电池、废旧船舶、废旧农机、废塑料、废旧纺织品及纺织废料和边角料、废（碎）玻璃、废橡胶、废弃油脂等废旧物资等资源循环再利用技术、设备开发及应用</w:t>
      </w:r>
      <w:r>
        <w:rPr>
          <w:rFonts w:ascii="Times New Roman" w:hAnsi="Times New Roman" w:cs="Times New Roman"/>
          <w:color w:val="auto"/>
          <w:lang w:bidi="en-US"/>
        </w:rPr>
        <w:t>”</w:t>
      </w:r>
      <w:r>
        <w:rPr>
          <w:rFonts w:ascii="Times New Roman" w:hAnsi="Times New Roman" w:cs="Times New Roman"/>
          <w:color w:val="auto"/>
          <w:lang w:bidi="en-US"/>
        </w:rPr>
        <w:t>，本项目属于废旧塑料回收综合利用及节水器材制品制造</w:t>
      </w:r>
      <w:r>
        <w:rPr>
          <w:rFonts w:ascii="Times New Roman" w:hAnsi="Times New Roman" w:cs="Times New Roman"/>
          <w:color w:val="auto"/>
        </w:rPr>
        <w:t>，且本项目生产过程中没有选用限制、淘汰类工艺、设备及原材料。</w:t>
      </w:r>
    </w:p>
    <w:p w:rsidR="000E2BC4" w:rsidRDefault="00AF1CD9">
      <w:pPr>
        <w:pStyle w:val="af6"/>
        <w:autoSpaceDN/>
        <w:rPr>
          <w:rFonts w:ascii="Times New Roman" w:hAnsi="Times New Roman" w:cs="Times New Roman"/>
          <w:color w:val="auto"/>
        </w:rPr>
      </w:pPr>
      <w:r>
        <w:rPr>
          <w:rFonts w:ascii="Times New Roman" w:hAnsi="Times New Roman" w:cs="Times New Roman"/>
          <w:color w:val="auto"/>
        </w:rPr>
        <w:lastRenderedPageBreak/>
        <w:t>1</w:t>
      </w:r>
      <w:r>
        <w:rPr>
          <w:rFonts w:ascii="Times New Roman" w:hAnsi="Times New Roman" w:cs="Times New Roman"/>
          <w:color w:val="auto"/>
        </w:rPr>
        <w:t>、生产工艺清洁水平</w:t>
      </w:r>
    </w:p>
    <w:p w:rsidR="000E2BC4" w:rsidRDefault="00AF1CD9">
      <w:pPr>
        <w:pStyle w:val="af6"/>
        <w:autoSpaceDN/>
        <w:rPr>
          <w:rFonts w:ascii="Times New Roman" w:hAnsi="Times New Roman" w:cs="Times New Roman"/>
          <w:color w:val="auto"/>
        </w:rPr>
      </w:pPr>
      <w:r>
        <w:rPr>
          <w:rFonts w:ascii="Times New Roman" w:hAnsi="Times New Roman" w:cs="Times New Roman"/>
          <w:color w:val="auto"/>
        </w:rPr>
        <w:t>塑料颗粒加工行业普遍采用热熔</w:t>
      </w:r>
      <w:r>
        <w:rPr>
          <w:rFonts w:ascii="Times New Roman" w:hAnsi="Times New Roman" w:cs="Times New Roman"/>
          <w:color w:val="auto"/>
        </w:rPr>
        <w:t>+</w:t>
      </w:r>
      <w:r>
        <w:rPr>
          <w:rFonts w:ascii="Times New Roman" w:hAnsi="Times New Roman" w:cs="Times New Roman"/>
          <w:color w:val="auto"/>
        </w:rPr>
        <w:t>造粒工艺，该技术非常成熟可靠。随着能源的紧张，生产规模的扩大，从能源的利用率和投资费用的综合比较来看，本项目采用的工艺目前较为先进。</w:t>
      </w:r>
    </w:p>
    <w:p w:rsidR="000E2BC4" w:rsidRDefault="00AF1CD9">
      <w:pPr>
        <w:pStyle w:val="af6"/>
        <w:autoSpaceDN/>
        <w:rPr>
          <w:rFonts w:ascii="Times New Roman" w:hAnsi="Times New Roman" w:cs="Times New Roman"/>
          <w:color w:val="auto"/>
        </w:rPr>
      </w:pPr>
      <w:r>
        <w:rPr>
          <w:rFonts w:ascii="Times New Roman" w:hAnsi="Times New Roman" w:cs="Times New Roman"/>
          <w:color w:val="auto"/>
        </w:rPr>
        <w:t>2</w:t>
      </w:r>
      <w:r>
        <w:rPr>
          <w:rFonts w:ascii="Times New Roman" w:hAnsi="Times New Roman" w:cs="Times New Roman"/>
          <w:color w:val="auto"/>
        </w:rPr>
        <w:t>、生产设备</w:t>
      </w:r>
    </w:p>
    <w:p w:rsidR="000E2BC4" w:rsidRDefault="00AF1CD9">
      <w:pPr>
        <w:pStyle w:val="af6"/>
        <w:autoSpaceDN/>
        <w:rPr>
          <w:rFonts w:ascii="Times New Roman" w:hAnsi="Times New Roman" w:cs="Times New Roman"/>
          <w:color w:val="auto"/>
        </w:rPr>
      </w:pPr>
      <w:r>
        <w:rPr>
          <w:rFonts w:ascii="Times New Roman" w:hAnsi="Times New Roman" w:cs="Times New Roman"/>
          <w:color w:val="auto"/>
        </w:rPr>
        <w:t>该工艺技术成熟、先进，达到国内领先水平，设计中采用国家有关部门推广使用的节能型设备，杜绝采用明文取消的高能耗的设备。依据比选原则，本着节约投资、使用可靠、动力消耗少和占地小等原则，各工艺单元均针对生产工艺特点和物料特性合理选择工艺设备。</w:t>
      </w:r>
    </w:p>
    <w:p w:rsidR="000E2BC4" w:rsidRDefault="00AF1CD9">
      <w:pPr>
        <w:pStyle w:val="af6"/>
        <w:autoSpaceDE/>
        <w:autoSpaceDN/>
        <w:adjustRightInd/>
        <w:spacing w:line="460" w:lineRule="exact"/>
        <w:ind w:firstLineChars="200" w:firstLine="480"/>
        <w:rPr>
          <w:rFonts w:ascii="Times New Roman" w:hAnsi="Times New Roman" w:cs="Times New Roman"/>
          <w:color w:val="auto"/>
          <w:szCs w:val="24"/>
        </w:rPr>
      </w:pPr>
      <w:r>
        <w:rPr>
          <w:rFonts w:ascii="Times New Roman" w:hAnsi="Times New Roman" w:cs="Times New Roman"/>
          <w:color w:val="auto"/>
          <w:szCs w:val="24"/>
        </w:rPr>
        <w:t>本工程全部设备均采用国产成熟可靠的先进塑料颗粒加工设备以及塑料制品生产工序设备，工艺技术成熟先进，达到国内领先水平，符合清洁生产要求。</w:t>
      </w:r>
    </w:p>
    <w:p w:rsidR="000E2BC4" w:rsidRDefault="00AF1CD9">
      <w:pPr>
        <w:pStyle w:val="3"/>
        <w:adjustRightInd w:val="0"/>
        <w:spacing w:before="0" w:line="460" w:lineRule="exact"/>
        <w:ind w:left="113" w:firstLine="0"/>
        <w:textAlignment w:val="baseline"/>
        <w:rPr>
          <w:rFonts w:ascii="Times New Roman"/>
          <w:spacing w:val="12"/>
          <w:w w:val="95"/>
          <w:kern w:val="0"/>
          <w:szCs w:val="26"/>
        </w:rPr>
      </w:pPr>
      <w:r>
        <w:rPr>
          <w:rFonts w:ascii="Times New Roman" w:hint="eastAsia"/>
          <w:spacing w:val="12"/>
          <w:w w:val="95"/>
          <w:kern w:val="0"/>
          <w:szCs w:val="26"/>
        </w:rPr>
        <w:t>3</w:t>
      </w:r>
      <w:r>
        <w:rPr>
          <w:rFonts w:ascii="Times New Roman"/>
          <w:spacing w:val="12"/>
          <w:w w:val="95"/>
          <w:kern w:val="0"/>
          <w:szCs w:val="26"/>
        </w:rPr>
        <w:t>.6.2</w:t>
      </w:r>
      <w:r>
        <w:rPr>
          <w:rFonts w:ascii="Times New Roman"/>
          <w:spacing w:val="12"/>
          <w:w w:val="95"/>
          <w:kern w:val="0"/>
          <w:szCs w:val="26"/>
        </w:rPr>
        <w:t>原料选择</w:t>
      </w:r>
    </w:p>
    <w:p w:rsidR="000E2BC4" w:rsidRDefault="00AF1CD9">
      <w:pPr>
        <w:pStyle w:val="af6"/>
        <w:autoSpaceDE/>
        <w:autoSpaceDN/>
        <w:adjustRightInd/>
        <w:spacing w:line="460" w:lineRule="exact"/>
        <w:ind w:firstLineChars="200" w:firstLine="480"/>
        <w:rPr>
          <w:rFonts w:ascii="Times New Roman" w:hAnsi="Times New Roman" w:cs="Times New Roman"/>
          <w:color w:val="auto"/>
          <w:szCs w:val="24"/>
        </w:rPr>
      </w:pPr>
      <w:r>
        <w:rPr>
          <w:rFonts w:ascii="Times New Roman" w:hAnsi="Times New Roman" w:cs="Times New Roman"/>
          <w:color w:val="auto"/>
          <w:szCs w:val="24"/>
        </w:rPr>
        <w:t>拟建项目滴灌带使用的原料为废旧滴灌带进行清洗造粒后的再生聚</w:t>
      </w:r>
      <w:r>
        <w:rPr>
          <w:rFonts w:ascii="Times New Roman" w:hAnsi="Times New Roman" w:cs="Times New Roman" w:hint="eastAsia"/>
          <w:color w:val="auto"/>
          <w:szCs w:val="24"/>
        </w:rPr>
        <w:t>乙</w:t>
      </w:r>
      <w:r>
        <w:rPr>
          <w:rFonts w:ascii="Times New Roman" w:hAnsi="Times New Roman" w:cs="Times New Roman"/>
          <w:color w:val="auto"/>
          <w:szCs w:val="24"/>
        </w:rPr>
        <w:t>烯颗粒料、</w:t>
      </w:r>
      <w:r>
        <w:rPr>
          <w:rFonts w:ascii="Times New Roman" w:hAnsi="Times New Roman" w:cs="Times New Roman" w:hint="eastAsia"/>
          <w:color w:val="auto"/>
          <w:szCs w:val="24"/>
        </w:rPr>
        <w:t>抗老化剂、黑</w:t>
      </w:r>
      <w:r>
        <w:rPr>
          <w:rFonts w:ascii="Times New Roman" w:hAnsi="Times New Roman" w:cs="Times New Roman"/>
          <w:color w:val="auto"/>
          <w:szCs w:val="24"/>
        </w:rPr>
        <w:t>色母粒等；</w:t>
      </w:r>
      <w:r>
        <w:rPr>
          <w:rFonts w:ascii="Times New Roman" w:hAnsi="Times New Roman" w:cs="Times New Roman" w:hint="eastAsia"/>
          <w:color w:val="auto"/>
          <w:szCs w:val="24"/>
        </w:rPr>
        <w:t>编织袋及</w:t>
      </w:r>
      <w:r>
        <w:rPr>
          <w:rFonts w:ascii="Times New Roman" w:hAnsi="Times New Roman" w:cs="Times New Roman"/>
          <w:color w:val="auto"/>
          <w:szCs w:val="24"/>
        </w:rPr>
        <w:t>塑料筐使用废旧编织袋</w:t>
      </w:r>
      <w:r>
        <w:rPr>
          <w:rFonts w:ascii="Times New Roman" w:hAnsi="Times New Roman" w:cs="Times New Roman" w:hint="eastAsia"/>
          <w:color w:val="auto"/>
          <w:szCs w:val="24"/>
        </w:rPr>
        <w:t>及吨包袋</w:t>
      </w:r>
      <w:r>
        <w:rPr>
          <w:rFonts w:ascii="Times New Roman" w:hAnsi="Times New Roman" w:cs="Times New Roman"/>
          <w:color w:val="auto"/>
          <w:szCs w:val="24"/>
        </w:rPr>
        <w:t>再生造粒生产的再生聚丙烯颗粒</w:t>
      </w:r>
      <w:r>
        <w:rPr>
          <w:rFonts w:ascii="Times New Roman" w:hAnsi="Times New Roman" w:cs="Times New Roman" w:hint="eastAsia"/>
          <w:color w:val="auto"/>
          <w:szCs w:val="24"/>
        </w:rPr>
        <w:t>和外购聚丙烯颗粒</w:t>
      </w:r>
      <w:r>
        <w:rPr>
          <w:rFonts w:ascii="Times New Roman" w:hAnsi="Times New Roman" w:cs="Times New Roman"/>
          <w:color w:val="auto"/>
          <w:szCs w:val="24"/>
        </w:rPr>
        <w:t>为原料，</w:t>
      </w:r>
      <w:r>
        <w:rPr>
          <w:rFonts w:ascii="Times New Roman" w:hAnsi="Times New Roman" w:cs="Times New Roman" w:hint="eastAsia"/>
          <w:color w:val="auto"/>
          <w:szCs w:val="24"/>
        </w:rPr>
        <w:t>PE</w:t>
      </w:r>
      <w:r>
        <w:rPr>
          <w:rFonts w:ascii="Times New Roman" w:hAnsi="Times New Roman" w:cs="Times New Roman" w:hint="eastAsia"/>
          <w:color w:val="auto"/>
          <w:szCs w:val="24"/>
        </w:rPr>
        <w:t>管材</w:t>
      </w:r>
      <w:r>
        <w:rPr>
          <w:rFonts w:ascii="Times New Roman" w:hAnsi="Times New Roman" w:cs="Times New Roman"/>
          <w:color w:val="auto"/>
          <w:szCs w:val="24"/>
        </w:rPr>
        <w:t>使用外购再生聚乙烯颗粒为原料，</w:t>
      </w:r>
      <w:r>
        <w:rPr>
          <w:rFonts w:ascii="Times New Roman" w:hAnsi="Times New Roman" w:cs="Times New Roman" w:hint="eastAsia"/>
          <w:color w:val="auto"/>
          <w:szCs w:val="24"/>
        </w:rPr>
        <w:t>PVC</w:t>
      </w:r>
      <w:r>
        <w:rPr>
          <w:rFonts w:ascii="Times New Roman" w:hAnsi="Times New Roman" w:cs="Times New Roman" w:hint="eastAsia"/>
          <w:color w:val="auto"/>
          <w:szCs w:val="24"/>
        </w:rPr>
        <w:t>管材使用外购聚氯乙烯颗粒为原料，</w:t>
      </w:r>
      <w:r>
        <w:rPr>
          <w:rFonts w:ascii="Times New Roman" w:hAnsi="Times New Roman" w:cs="Times New Roman"/>
          <w:color w:val="auto"/>
          <w:szCs w:val="24"/>
        </w:rPr>
        <w:t>项目生产过程不使用蒸汽，项目加热熔融采用电加热，水、电使用量较小。本项目使用的原料主要为回收的废旧塑料，减少了资源的浪费，同时回收了处理了工业、农业生产产生的废塑料，本项目的建设既可使</w:t>
      </w:r>
      <w:r w:rsidR="00F23214">
        <w:rPr>
          <w:rFonts w:ascii="Times New Roman" w:hAnsi="Times New Roman" w:cs="Times New Roman" w:hint="eastAsia"/>
          <w:color w:val="auto"/>
          <w:szCs w:val="24"/>
        </w:rPr>
        <w:t>工业、</w:t>
      </w:r>
      <w:r>
        <w:rPr>
          <w:rFonts w:ascii="Times New Roman" w:hAnsi="Times New Roman" w:cs="Times New Roman"/>
          <w:color w:val="auto"/>
          <w:szCs w:val="24"/>
        </w:rPr>
        <w:t>农业生产产生的废物减量化、资源化、无害化处理，又可创造一定的经济及社会效益，符合国家对清洁生产及循环经济的要求。项目本身属于清洁生产型项目。</w:t>
      </w:r>
    </w:p>
    <w:p w:rsidR="000E2BC4" w:rsidRDefault="00AF1CD9">
      <w:pPr>
        <w:pStyle w:val="3"/>
        <w:adjustRightInd w:val="0"/>
        <w:spacing w:before="0" w:line="460" w:lineRule="exact"/>
        <w:ind w:left="113" w:firstLine="0"/>
        <w:textAlignment w:val="baseline"/>
        <w:rPr>
          <w:rFonts w:ascii="Times New Roman"/>
          <w:spacing w:val="12"/>
          <w:w w:val="95"/>
          <w:kern w:val="0"/>
          <w:szCs w:val="26"/>
        </w:rPr>
      </w:pPr>
      <w:r>
        <w:rPr>
          <w:rFonts w:ascii="Times New Roman" w:hint="eastAsia"/>
          <w:spacing w:val="12"/>
          <w:w w:val="95"/>
          <w:kern w:val="0"/>
          <w:szCs w:val="26"/>
        </w:rPr>
        <w:t>3</w:t>
      </w:r>
      <w:r>
        <w:rPr>
          <w:rFonts w:ascii="Times New Roman"/>
          <w:spacing w:val="12"/>
          <w:w w:val="95"/>
          <w:kern w:val="0"/>
          <w:szCs w:val="26"/>
        </w:rPr>
        <w:t>.6.3</w:t>
      </w:r>
      <w:r>
        <w:rPr>
          <w:rFonts w:ascii="Times New Roman"/>
          <w:spacing w:val="12"/>
          <w:w w:val="95"/>
          <w:kern w:val="0"/>
          <w:szCs w:val="26"/>
        </w:rPr>
        <w:t>资源能源利用指标</w:t>
      </w:r>
    </w:p>
    <w:p w:rsidR="000E2BC4" w:rsidRDefault="00AF1CD9">
      <w:pPr>
        <w:pStyle w:val="af6"/>
        <w:autoSpaceDE/>
        <w:autoSpaceDN/>
        <w:adjustRightInd/>
        <w:spacing w:line="460" w:lineRule="exact"/>
        <w:ind w:firstLineChars="200" w:firstLine="480"/>
        <w:rPr>
          <w:rFonts w:ascii="Times New Roman" w:hAnsi="Times New Roman" w:cs="Times New Roman"/>
          <w:color w:val="auto"/>
          <w:szCs w:val="24"/>
        </w:rPr>
      </w:pPr>
      <w:r>
        <w:rPr>
          <w:rFonts w:ascii="Times New Roman" w:hAnsi="Times New Roman" w:cs="Times New Roman"/>
          <w:color w:val="auto"/>
          <w:szCs w:val="24"/>
        </w:rPr>
        <w:t>本项目非甲烷总烃采取</w:t>
      </w:r>
      <w:r>
        <w:rPr>
          <w:rFonts w:ascii="Times New Roman" w:hAnsi="Times New Roman" w:cs="Times New Roman"/>
          <w:color w:val="auto"/>
          <w:szCs w:val="24"/>
        </w:rPr>
        <w:t>UV</w:t>
      </w:r>
      <w:r>
        <w:rPr>
          <w:rFonts w:ascii="Times New Roman" w:hAnsi="Times New Roman" w:cs="Times New Roman"/>
          <w:color w:val="auto"/>
          <w:szCs w:val="24"/>
        </w:rPr>
        <w:t>光氧催化设备</w:t>
      </w:r>
      <w:r>
        <w:rPr>
          <w:rFonts w:ascii="Times New Roman" w:hAnsi="Times New Roman" w:cs="Times New Roman"/>
          <w:color w:val="auto"/>
          <w:szCs w:val="24"/>
        </w:rPr>
        <w:t>+</w:t>
      </w:r>
      <w:r>
        <w:rPr>
          <w:rFonts w:ascii="Times New Roman" w:hAnsi="Times New Roman" w:cs="Times New Roman"/>
          <w:color w:val="auto"/>
          <w:szCs w:val="24"/>
        </w:rPr>
        <w:t>活性炭吸附净化处理，各项大气污染物的排放浓度均低于标准限值要求；清洗废水、冷却水循环利用不外排；对噪声较大的设备如风机等安装消声器，设置减振基础，同时采用封闭建筑维护物结构等隔声降噪措施，使厂界噪声达标；生产过程中产生的固体废物均采取了综合利用或合理的处置措施；禁止厂内焚烧废塑料预处理、再生利用过程中产生的固体废物。采取上述治理措施后，与同类生产行业比较，各项指标较低。</w:t>
      </w:r>
    </w:p>
    <w:p w:rsidR="000E2BC4" w:rsidRDefault="00AF1CD9">
      <w:pPr>
        <w:ind w:firstLineChars="200" w:firstLine="480"/>
      </w:pPr>
      <w:r>
        <w:rPr>
          <w:rFonts w:hint="eastAsia"/>
        </w:rPr>
        <w:t>在运营过程中，各污染物均合理处置，不会产生二次污染物；项目采用的能</w:t>
      </w:r>
      <w:r>
        <w:rPr>
          <w:rFonts w:hint="eastAsia"/>
        </w:rPr>
        <w:lastRenderedPageBreak/>
        <w:t>源主要是各种设备运行中使用电能，电能属于清洁能源，因此可以看出本项目原辅料及能源的使用都符合清洁生产要求。</w:t>
      </w:r>
    </w:p>
    <w:p w:rsidR="000E2BC4" w:rsidRDefault="00AF1CD9">
      <w:pPr>
        <w:pStyle w:val="3"/>
        <w:adjustRightInd w:val="0"/>
        <w:spacing w:before="0" w:line="460" w:lineRule="exact"/>
        <w:ind w:left="113" w:firstLine="0"/>
        <w:textAlignment w:val="baseline"/>
        <w:rPr>
          <w:rFonts w:ascii="Times New Roman"/>
          <w:spacing w:val="12"/>
          <w:w w:val="95"/>
          <w:kern w:val="0"/>
          <w:szCs w:val="26"/>
        </w:rPr>
      </w:pPr>
      <w:r>
        <w:rPr>
          <w:rFonts w:ascii="Times New Roman" w:hint="eastAsia"/>
          <w:spacing w:val="12"/>
          <w:w w:val="95"/>
          <w:kern w:val="0"/>
          <w:szCs w:val="26"/>
        </w:rPr>
        <w:t>3</w:t>
      </w:r>
      <w:r>
        <w:rPr>
          <w:rFonts w:ascii="Times New Roman"/>
          <w:spacing w:val="12"/>
          <w:w w:val="95"/>
          <w:kern w:val="0"/>
          <w:szCs w:val="26"/>
        </w:rPr>
        <w:t>.6.4</w:t>
      </w:r>
      <w:r>
        <w:rPr>
          <w:rFonts w:ascii="Times New Roman"/>
          <w:spacing w:val="12"/>
          <w:w w:val="95"/>
          <w:kern w:val="0"/>
          <w:szCs w:val="26"/>
        </w:rPr>
        <w:t>环境管理要求</w:t>
      </w:r>
    </w:p>
    <w:p w:rsidR="000E2BC4" w:rsidRDefault="00AF1CD9">
      <w:pPr>
        <w:pStyle w:val="af6"/>
        <w:autoSpaceDN/>
        <w:rPr>
          <w:rFonts w:ascii="Times New Roman" w:hAnsi="Times New Roman" w:cs="Times New Roman"/>
          <w:color w:val="auto"/>
        </w:rPr>
      </w:pPr>
      <w:r>
        <w:rPr>
          <w:rFonts w:ascii="Times New Roman" w:hAnsi="Times New Roman" w:cs="Times New Roman"/>
          <w:color w:val="auto"/>
        </w:rPr>
        <w:t>本项目符合国家和地方相关法律、法规要求，污染物均达标排放。</w:t>
      </w:r>
    </w:p>
    <w:p w:rsidR="000E2BC4" w:rsidRDefault="00AF1CD9">
      <w:pPr>
        <w:pStyle w:val="af6"/>
        <w:autoSpaceDN/>
        <w:rPr>
          <w:rFonts w:ascii="Times New Roman" w:hAnsi="Times New Roman" w:cs="Times New Roman"/>
          <w:color w:val="auto"/>
        </w:rPr>
      </w:pPr>
      <w:r>
        <w:rPr>
          <w:rFonts w:ascii="Times New Roman" w:hAnsi="Times New Roman" w:cs="Times New Roman"/>
          <w:color w:val="auto"/>
        </w:rPr>
        <w:t>为提高企业清洁生产水平，要求建设方加强生产过程中环境管理，严格原材料质量检验；对能耗、水耗及产品合格率进行定量考核；确保物品堆存区及人流、物流活动区有明显标识，加强安全管理；加强管道检修，减少跑、冒、滴、漏现象，节约水资源。</w:t>
      </w:r>
    </w:p>
    <w:p w:rsidR="000E2BC4" w:rsidRDefault="00AF1CD9">
      <w:pPr>
        <w:pStyle w:val="af6"/>
        <w:autoSpaceDE/>
        <w:autoSpaceDN/>
        <w:adjustRightInd/>
        <w:spacing w:line="460" w:lineRule="exact"/>
        <w:ind w:firstLineChars="200" w:firstLine="480"/>
        <w:rPr>
          <w:rFonts w:ascii="Times New Roman" w:hAnsi="Times New Roman" w:cs="Times New Roman"/>
          <w:color w:val="auto"/>
          <w:szCs w:val="24"/>
        </w:rPr>
      </w:pPr>
      <w:r>
        <w:rPr>
          <w:rFonts w:ascii="Times New Roman" w:hAnsi="Times New Roman" w:cs="Times New Roman"/>
          <w:color w:val="auto"/>
          <w:szCs w:val="24"/>
        </w:rPr>
        <w:t>为保护环境，要求建设方对其合作方提出环境要求，如要求施工方施工期间注意洒水防尘，合理规划施工时间，减少对周围环境和居民的影响等；要求原辅料、产品及其它外运物品在运输过程中，加盖遮盖布或采用袋装、桶装，减少环境影响等，确保整个产品生命周期的清洁生产水平。</w:t>
      </w:r>
    </w:p>
    <w:p w:rsidR="000E2BC4" w:rsidRDefault="00AF1CD9">
      <w:pPr>
        <w:pStyle w:val="3"/>
        <w:adjustRightInd w:val="0"/>
        <w:spacing w:before="0" w:line="460" w:lineRule="exact"/>
        <w:ind w:left="113" w:firstLine="0"/>
        <w:textAlignment w:val="baseline"/>
        <w:rPr>
          <w:rFonts w:ascii="Times New Roman"/>
          <w:spacing w:val="12"/>
          <w:w w:val="95"/>
          <w:kern w:val="0"/>
          <w:szCs w:val="26"/>
        </w:rPr>
      </w:pPr>
      <w:r>
        <w:rPr>
          <w:rFonts w:ascii="Times New Roman" w:hint="eastAsia"/>
          <w:spacing w:val="12"/>
          <w:w w:val="95"/>
          <w:kern w:val="0"/>
          <w:szCs w:val="26"/>
        </w:rPr>
        <w:t>3</w:t>
      </w:r>
      <w:r>
        <w:rPr>
          <w:rFonts w:ascii="Times New Roman"/>
          <w:spacing w:val="12"/>
          <w:w w:val="95"/>
          <w:kern w:val="0"/>
          <w:szCs w:val="26"/>
        </w:rPr>
        <w:t>.6.5</w:t>
      </w:r>
      <w:r>
        <w:rPr>
          <w:rFonts w:ascii="Times New Roman"/>
          <w:spacing w:val="12"/>
          <w:w w:val="95"/>
          <w:kern w:val="0"/>
          <w:szCs w:val="26"/>
        </w:rPr>
        <w:t>清洁生产小结</w:t>
      </w:r>
    </w:p>
    <w:p w:rsidR="000E2BC4" w:rsidRDefault="00AF1CD9">
      <w:pPr>
        <w:pStyle w:val="af6"/>
        <w:autoSpaceDE/>
        <w:autoSpaceDN/>
        <w:adjustRightInd/>
        <w:spacing w:line="460" w:lineRule="exact"/>
        <w:ind w:firstLineChars="200" w:firstLine="480"/>
        <w:rPr>
          <w:rFonts w:ascii="Times New Roman" w:hAnsi="Times New Roman" w:cs="Times New Roman"/>
          <w:color w:val="auto"/>
          <w:szCs w:val="24"/>
        </w:rPr>
      </w:pPr>
      <w:r>
        <w:rPr>
          <w:rFonts w:ascii="Times New Roman" w:hAnsi="Times New Roman" w:cs="Times New Roman"/>
          <w:color w:val="auto"/>
          <w:szCs w:val="24"/>
        </w:rPr>
        <w:t>本工程在采取了相应的防范措施后，可保证生产安全和环境安全；拟建项目所用动力清洁，符合我国的能源政策要求；单位产品综合物耗、能耗水平较低；所选用的生产工艺属于国内常见生产工艺，所选用设备均符合选型要求，污染物排放浓度和排放量，满足相应的标准要求，拟建项目满足清洁生产要求。</w:t>
      </w:r>
    </w:p>
    <w:p w:rsidR="000E2BC4" w:rsidRDefault="00AF1CD9">
      <w:pPr>
        <w:pStyle w:val="3"/>
        <w:adjustRightInd w:val="0"/>
        <w:spacing w:before="0" w:line="460" w:lineRule="exact"/>
        <w:ind w:left="113" w:firstLine="0"/>
        <w:textAlignment w:val="baseline"/>
        <w:rPr>
          <w:rFonts w:ascii="Times New Roman"/>
          <w:spacing w:val="12"/>
          <w:w w:val="95"/>
          <w:kern w:val="0"/>
          <w:szCs w:val="26"/>
        </w:rPr>
      </w:pPr>
      <w:r>
        <w:rPr>
          <w:rFonts w:ascii="Times New Roman" w:hint="eastAsia"/>
          <w:spacing w:val="12"/>
          <w:w w:val="95"/>
          <w:kern w:val="0"/>
          <w:szCs w:val="26"/>
        </w:rPr>
        <w:t>3</w:t>
      </w:r>
      <w:r>
        <w:rPr>
          <w:rFonts w:ascii="Times New Roman"/>
          <w:spacing w:val="12"/>
          <w:w w:val="95"/>
          <w:kern w:val="0"/>
          <w:szCs w:val="26"/>
        </w:rPr>
        <w:t>.6.6</w:t>
      </w:r>
      <w:r>
        <w:rPr>
          <w:rFonts w:ascii="Times New Roman"/>
          <w:spacing w:val="12"/>
          <w:w w:val="95"/>
          <w:kern w:val="0"/>
          <w:szCs w:val="26"/>
        </w:rPr>
        <w:t>清洁生产建议</w:t>
      </w:r>
    </w:p>
    <w:p w:rsidR="000E2BC4" w:rsidRDefault="00AF1CD9">
      <w:pPr>
        <w:autoSpaceDE w:val="0"/>
        <w:autoSpaceDN w:val="0"/>
        <w:spacing w:line="460" w:lineRule="exact"/>
        <w:ind w:firstLineChars="200" w:firstLine="480"/>
      </w:pPr>
      <w:r>
        <w:t>经分析，拟建项目虽然符合清洁生产的要求，但还有进一步加强清洁生产的潜力，</w:t>
      </w:r>
      <w:r>
        <w:t xml:space="preserve"> </w:t>
      </w:r>
      <w:r>
        <w:t>为此提出如下建议：</w:t>
      </w:r>
    </w:p>
    <w:p w:rsidR="000E2BC4" w:rsidRDefault="00AF1CD9">
      <w:pPr>
        <w:autoSpaceDE w:val="0"/>
        <w:autoSpaceDN w:val="0"/>
        <w:spacing w:line="460" w:lineRule="exact"/>
        <w:ind w:firstLineChars="200" w:firstLine="480"/>
      </w:pPr>
      <w:r>
        <w:t>1</w:t>
      </w:r>
      <w:r>
        <w:t>、注重生产现场技术管理，保证生产过程的连续性、比例性和协调性。</w:t>
      </w:r>
    </w:p>
    <w:p w:rsidR="000E2BC4" w:rsidRDefault="00AF1CD9">
      <w:pPr>
        <w:autoSpaceDE w:val="0"/>
        <w:autoSpaceDN w:val="0"/>
        <w:spacing w:line="460" w:lineRule="exact"/>
        <w:ind w:firstLineChars="200" w:firstLine="480"/>
      </w:pPr>
      <w:r>
        <w:t>2</w:t>
      </w:r>
      <w:r>
        <w:t>、生产过程中必须加强循环利用和再资源化，对排放物的有效处理和回收利用，既可创造经济效益，又可减少污染。</w:t>
      </w:r>
    </w:p>
    <w:p w:rsidR="000E2BC4" w:rsidRDefault="00AF1CD9">
      <w:pPr>
        <w:autoSpaceDE w:val="0"/>
        <w:autoSpaceDN w:val="0"/>
        <w:spacing w:line="460" w:lineRule="exact"/>
        <w:ind w:firstLineChars="200" w:firstLine="480"/>
      </w:pPr>
      <w:r>
        <w:t>3</w:t>
      </w:r>
      <w:r>
        <w:t>、进一步降低电耗、水耗，降低单位产品消耗水平，从而降低产品成本，增强市场竞争力。</w:t>
      </w:r>
    </w:p>
    <w:p w:rsidR="000E2BC4" w:rsidRDefault="00AF1CD9">
      <w:pPr>
        <w:autoSpaceDE w:val="0"/>
        <w:autoSpaceDN w:val="0"/>
        <w:spacing w:line="460" w:lineRule="exact"/>
        <w:ind w:firstLineChars="200" w:firstLine="480"/>
      </w:pPr>
      <w:r>
        <w:t>4</w:t>
      </w:r>
      <w:r>
        <w:t>、进一步减少生产过程中的跑、冒、滴、漏，降低对环境造成的危害。</w:t>
      </w:r>
    </w:p>
    <w:p w:rsidR="000E2BC4" w:rsidRDefault="00AF1CD9">
      <w:pPr>
        <w:autoSpaceDE w:val="0"/>
        <w:autoSpaceDN w:val="0"/>
        <w:spacing w:line="460" w:lineRule="exact"/>
        <w:ind w:firstLineChars="200" w:firstLine="480"/>
      </w:pPr>
      <w:r>
        <w:t>5</w:t>
      </w:r>
      <w:r>
        <w:t>、落实环评报告书所提出的各项污染防治措施，加强污染防治设施的运行维护和管理，确保对周围环境影响的最小化。</w:t>
      </w:r>
    </w:p>
    <w:p w:rsidR="000E2BC4" w:rsidRDefault="00AF1CD9">
      <w:pPr>
        <w:autoSpaceDE w:val="0"/>
        <w:autoSpaceDN w:val="0"/>
        <w:spacing w:line="460" w:lineRule="exact"/>
        <w:ind w:firstLineChars="200" w:firstLine="480"/>
      </w:pPr>
      <w:r>
        <w:t>6</w:t>
      </w:r>
      <w:r>
        <w:t>、建立严格完善的生产管理制度，加强业务培训和宣传教育工作，使每个</w:t>
      </w:r>
      <w:r>
        <w:lastRenderedPageBreak/>
        <w:t>职工树立节能意识，环保意识，保障清洁生产的目的顺利实施。</w:t>
      </w:r>
    </w:p>
    <w:p w:rsidR="000E2BC4" w:rsidRDefault="00AF1CD9">
      <w:pPr>
        <w:autoSpaceDE w:val="0"/>
        <w:autoSpaceDN w:val="0"/>
        <w:spacing w:line="460" w:lineRule="exact"/>
        <w:ind w:firstLineChars="200" w:firstLine="480"/>
      </w:pPr>
      <w:r>
        <w:t>7</w:t>
      </w:r>
      <w:r>
        <w:t>、拟建项目应参照</w:t>
      </w:r>
      <w:r>
        <w:t>ISO14000</w:t>
      </w:r>
      <w:r>
        <w:t>标准的要求建立并运行环境管理体系，不断健全环境管理手册、程序文件及作业文件，进一步理顺全厂环境管理的关系，抓好企业环境管理。同时开展清洁生产审核，持续改进和提高企业环境管理水平。</w:t>
      </w:r>
    </w:p>
    <w:p w:rsidR="000E2BC4" w:rsidRDefault="00AF1CD9">
      <w:pPr>
        <w:pStyle w:val="2"/>
        <w:adjustRightInd w:val="0"/>
        <w:spacing w:before="120" w:after="120" w:line="460" w:lineRule="exact"/>
        <w:textAlignment w:val="baseline"/>
        <w:rPr>
          <w:rFonts w:ascii="Times New Roman" w:hAnsi="Times New Roman"/>
          <w:b w:val="0"/>
          <w:szCs w:val="28"/>
        </w:rPr>
      </w:pPr>
      <w:bookmarkStart w:id="123" w:name="_Toc69469839"/>
      <w:r>
        <w:rPr>
          <w:rFonts w:ascii="Times New Roman" w:hAnsi="Times New Roman" w:hint="eastAsia"/>
          <w:b w:val="0"/>
          <w:szCs w:val="28"/>
        </w:rPr>
        <w:t>3</w:t>
      </w:r>
      <w:r>
        <w:rPr>
          <w:rFonts w:ascii="Times New Roman" w:hAnsi="Times New Roman"/>
          <w:b w:val="0"/>
          <w:szCs w:val="28"/>
        </w:rPr>
        <w:t xml:space="preserve">.7 </w:t>
      </w:r>
      <w:r>
        <w:rPr>
          <w:rFonts w:ascii="Times New Roman" w:hAnsi="Times New Roman"/>
          <w:b w:val="0"/>
          <w:szCs w:val="28"/>
        </w:rPr>
        <w:t>总量控制</w:t>
      </w:r>
      <w:bookmarkEnd w:id="123"/>
    </w:p>
    <w:p w:rsidR="000E2BC4" w:rsidRDefault="00AF1CD9">
      <w:pPr>
        <w:pStyle w:val="3"/>
        <w:adjustRightInd w:val="0"/>
        <w:spacing w:before="0" w:line="460" w:lineRule="exact"/>
        <w:ind w:left="113" w:firstLine="0"/>
        <w:textAlignment w:val="baseline"/>
        <w:rPr>
          <w:rFonts w:ascii="Times New Roman"/>
          <w:spacing w:val="12"/>
          <w:w w:val="95"/>
          <w:kern w:val="0"/>
          <w:szCs w:val="26"/>
        </w:rPr>
      </w:pPr>
      <w:r>
        <w:rPr>
          <w:rFonts w:ascii="Times New Roman" w:hint="eastAsia"/>
          <w:spacing w:val="12"/>
          <w:w w:val="95"/>
          <w:kern w:val="0"/>
          <w:szCs w:val="26"/>
        </w:rPr>
        <w:t>3</w:t>
      </w:r>
      <w:r>
        <w:rPr>
          <w:rFonts w:ascii="Times New Roman"/>
          <w:spacing w:val="12"/>
          <w:w w:val="95"/>
          <w:kern w:val="0"/>
          <w:szCs w:val="26"/>
        </w:rPr>
        <w:t>.7.1</w:t>
      </w:r>
      <w:r>
        <w:rPr>
          <w:rFonts w:ascii="Times New Roman"/>
          <w:spacing w:val="12"/>
          <w:w w:val="95"/>
          <w:kern w:val="0"/>
          <w:szCs w:val="26"/>
        </w:rPr>
        <w:t>总量控制目的</w:t>
      </w:r>
    </w:p>
    <w:p w:rsidR="000E2BC4" w:rsidRDefault="00AF1CD9">
      <w:pPr>
        <w:autoSpaceDE w:val="0"/>
        <w:autoSpaceDN w:val="0"/>
        <w:spacing w:line="460" w:lineRule="exact"/>
        <w:ind w:firstLineChars="200" w:firstLine="480"/>
      </w:pPr>
      <w:r>
        <w:t>环境污染总量控制是推行可持续发展战略的需要，是为了使某一时空环境领域达到一定环境质量的目标时，将污染物负荷总量控制在自然环境的承载能力范围之内的规划管理措施，其中环境质量目标、污染物负荷总量和自然环境的承载能力是最主要的影响因素。实施主要污染物排放总量控制，是我国加强环境与资源保护的重大举措，是实施可持续发展战略的重要内容，是考核各地环境保护成果的重要标志。</w:t>
      </w:r>
    </w:p>
    <w:p w:rsidR="000E2BC4" w:rsidRDefault="00AF1CD9">
      <w:pPr>
        <w:pStyle w:val="3"/>
        <w:adjustRightInd w:val="0"/>
        <w:spacing w:before="0" w:line="460" w:lineRule="exact"/>
        <w:ind w:left="113" w:firstLine="0"/>
        <w:textAlignment w:val="baseline"/>
        <w:rPr>
          <w:rFonts w:ascii="Times New Roman"/>
          <w:spacing w:val="12"/>
          <w:w w:val="95"/>
          <w:kern w:val="0"/>
          <w:szCs w:val="26"/>
        </w:rPr>
      </w:pPr>
      <w:r>
        <w:rPr>
          <w:rFonts w:ascii="Times New Roman" w:hint="eastAsia"/>
          <w:spacing w:val="12"/>
          <w:w w:val="95"/>
          <w:kern w:val="0"/>
          <w:szCs w:val="26"/>
        </w:rPr>
        <w:t>3</w:t>
      </w:r>
      <w:r>
        <w:rPr>
          <w:rFonts w:ascii="Times New Roman"/>
          <w:spacing w:val="12"/>
          <w:w w:val="95"/>
          <w:kern w:val="0"/>
          <w:szCs w:val="26"/>
        </w:rPr>
        <w:t>.7.2</w:t>
      </w:r>
      <w:r>
        <w:rPr>
          <w:rFonts w:ascii="Times New Roman"/>
          <w:spacing w:val="12"/>
          <w:w w:val="95"/>
          <w:kern w:val="0"/>
          <w:szCs w:val="26"/>
        </w:rPr>
        <w:t>总量控制因子</w:t>
      </w:r>
    </w:p>
    <w:p w:rsidR="000E2BC4" w:rsidRDefault="00AF1CD9">
      <w:pPr>
        <w:autoSpaceDE w:val="0"/>
        <w:autoSpaceDN w:val="0"/>
        <w:spacing w:line="460" w:lineRule="exact"/>
        <w:ind w:firstLineChars="200" w:firstLine="480"/>
      </w:pPr>
      <w:r>
        <w:t>污染物排放总量控制的原则是：将约定区域内的污染源的污染物排放负荷控制在一定数量之内，使环境质量可以达到规定的环境目标。污染物总量控制方案的确定在考虑污染物种类、污染源影响范围、区域环境质量、环境功能以及环境管理要求等因素的基础上，结合项目实际条件和控制措施的经济技术可行性进行。对污染物排放总量进行控制是管理部门进行宏观环境管理的重要手段之一。</w:t>
      </w:r>
    </w:p>
    <w:p w:rsidR="000E2BC4" w:rsidRDefault="00AF1CD9">
      <w:pPr>
        <w:autoSpaceDE w:val="0"/>
        <w:autoSpaceDN w:val="0"/>
        <w:spacing w:line="460" w:lineRule="exact"/>
        <w:ind w:firstLineChars="200" w:firstLine="480"/>
      </w:pPr>
      <w:r>
        <w:t>本工程环评需在考虑污染物种类、污染源影响范围、区域环境质量、环境功能区以及管理要求等因素的基础上，结合项目实际排污状况和控制措施的技术经济可行性来确定污染物排放总量控制指标。首先要满足几个基本前提条件</w:t>
      </w:r>
      <w:r>
        <w:rPr>
          <w:rFonts w:ascii="宋体" w:hAnsi="宋体" w:cs="宋体" w:hint="eastAsia"/>
        </w:rPr>
        <w:t>①</w:t>
      </w:r>
      <w:r>
        <w:t>确保污染物达标排放；</w:t>
      </w:r>
      <w:r>
        <w:rPr>
          <w:rFonts w:ascii="宋体" w:hAnsi="宋体" w:cs="宋体" w:hint="eastAsia"/>
        </w:rPr>
        <w:t>②</w:t>
      </w:r>
      <w:r>
        <w:t>符合允许排放量限值；</w:t>
      </w:r>
      <w:r>
        <w:rPr>
          <w:rFonts w:ascii="宋体" w:hAnsi="宋体" w:cs="宋体" w:hint="eastAsia"/>
        </w:rPr>
        <w:t>③</w:t>
      </w:r>
      <w:r>
        <w:t>满足环境质量标准要求。</w:t>
      </w:r>
    </w:p>
    <w:p w:rsidR="000E2BC4" w:rsidRDefault="00AF1CD9">
      <w:pPr>
        <w:autoSpaceDE w:val="0"/>
        <w:autoSpaceDN w:val="0"/>
        <w:spacing w:line="460" w:lineRule="exact"/>
        <w:ind w:firstLineChars="200" w:firstLine="480"/>
      </w:pPr>
      <w:r>
        <w:t>根据《国家环境保护</w:t>
      </w:r>
      <w:r>
        <w:t>“</w:t>
      </w:r>
      <w:r>
        <w:t>十三五</w:t>
      </w:r>
      <w:r>
        <w:t>”</w:t>
      </w:r>
      <w:r>
        <w:t>规划基本思路》，除继续实施全国二氧化硫、氮氧化物、化学需氧量、氨氮排放总量控制外，还将新增在河湖、近岸海域等重点区域以及重点行业，对总氮、总磷实行污染物总量控制；在大气方面，针对重点区域和行业，把工业烟粉尘、挥发性有机物（</w:t>
      </w:r>
      <w:r>
        <w:t>VOCs</w:t>
      </w:r>
      <w:r>
        <w:t>）纳入到总量控制中。结合本项目的排污特点，本项目总量控制指标为</w:t>
      </w:r>
      <w:r>
        <w:t>VOCs</w:t>
      </w:r>
      <w:r w:rsidR="0003233F">
        <w:rPr>
          <w:rFonts w:hint="eastAsia"/>
        </w:rPr>
        <w:t>、颗粒物</w:t>
      </w:r>
      <w:r>
        <w:t>。</w:t>
      </w:r>
    </w:p>
    <w:p w:rsidR="000E2BC4" w:rsidRDefault="00AF1CD9">
      <w:pPr>
        <w:pStyle w:val="3"/>
        <w:adjustRightInd w:val="0"/>
        <w:spacing w:before="0" w:line="460" w:lineRule="exact"/>
        <w:ind w:left="113" w:firstLine="0"/>
        <w:textAlignment w:val="baseline"/>
        <w:rPr>
          <w:rFonts w:ascii="Times New Roman"/>
          <w:spacing w:val="12"/>
          <w:w w:val="95"/>
          <w:kern w:val="0"/>
          <w:szCs w:val="26"/>
        </w:rPr>
      </w:pPr>
      <w:r>
        <w:rPr>
          <w:rFonts w:ascii="Times New Roman" w:hint="eastAsia"/>
          <w:spacing w:val="12"/>
          <w:w w:val="95"/>
          <w:kern w:val="0"/>
          <w:szCs w:val="26"/>
        </w:rPr>
        <w:lastRenderedPageBreak/>
        <w:t>3</w:t>
      </w:r>
      <w:r>
        <w:rPr>
          <w:rFonts w:ascii="Times New Roman"/>
          <w:spacing w:val="12"/>
          <w:w w:val="95"/>
          <w:kern w:val="0"/>
          <w:szCs w:val="26"/>
        </w:rPr>
        <w:t>.7.3</w:t>
      </w:r>
      <w:r>
        <w:rPr>
          <w:rFonts w:ascii="Times New Roman"/>
          <w:spacing w:val="12"/>
          <w:w w:val="95"/>
          <w:kern w:val="0"/>
          <w:szCs w:val="26"/>
        </w:rPr>
        <w:t>总量控制指标的确定</w:t>
      </w:r>
    </w:p>
    <w:p w:rsidR="000E2BC4" w:rsidRDefault="00AF1CD9">
      <w:pPr>
        <w:autoSpaceDE w:val="0"/>
        <w:autoSpaceDN w:val="0"/>
        <w:spacing w:line="460" w:lineRule="exact"/>
        <w:ind w:firstLineChars="200" w:firstLine="480"/>
      </w:pPr>
      <w:r>
        <w:t>水污染物排放总量：生活污水经排入园区下水管网，最终进入园区污水处理厂统一处理。生活污水总量计入园区污水处理厂总量中。</w:t>
      </w:r>
    </w:p>
    <w:p w:rsidR="000E2BC4" w:rsidRDefault="00AF1CD9">
      <w:pPr>
        <w:autoSpaceDE w:val="0"/>
        <w:autoSpaceDN w:val="0"/>
        <w:spacing w:line="460" w:lineRule="exact"/>
        <w:ind w:firstLineChars="200" w:firstLine="480"/>
      </w:pPr>
      <w:r>
        <w:t>清洗废水全部回用于生产，不计总量。</w:t>
      </w:r>
    </w:p>
    <w:p w:rsidR="000E2BC4" w:rsidRPr="00322D79" w:rsidRDefault="00AF1CD9">
      <w:pPr>
        <w:autoSpaceDE w:val="0"/>
        <w:autoSpaceDN w:val="0"/>
        <w:spacing w:line="460" w:lineRule="exact"/>
        <w:ind w:firstLineChars="200" w:firstLine="480"/>
        <w:rPr>
          <w:color w:val="FF0000"/>
        </w:rPr>
      </w:pPr>
      <w:r w:rsidRPr="00322D79">
        <w:rPr>
          <w:color w:val="FF0000"/>
        </w:rPr>
        <w:t>大气污染物排放总量：根据计算，本项目建设完成后，在采取有效的污染防治措施，控制污染物达标排放、实现环境保护目标的前提下，本项目总量控制指标及实施后总量控制指标为：</w:t>
      </w:r>
      <w:r w:rsidRPr="00322D79">
        <w:rPr>
          <w:color w:val="FF0000"/>
        </w:rPr>
        <w:t>VOCs</w:t>
      </w:r>
      <w:r w:rsidRPr="00322D79">
        <w:rPr>
          <w:color w:val="FF0000"/>
        </w:rPr>
        <w:t>（以非甲烷总烃计）：</w:t>
      </w:r>
      <w:r w:rsidRPr="00322D79">
        <w:rPr>
          <w:rFonts w:hint="eastAsia"/>
          <w:color w:val="FF0000"/>
        </w:rPr>
        <w:t>22.17</w:t>
      </w:r>
      <w:r w:rsidRPr="00322D79">
        <w:rPr>
          <w:color w:val="FF0000"/>
        </w:rPr>
        <w:t>t/a</w:t>
      </w:r>
      <w:r w:rsidR="0003233F">
        <w:rPr>
          <w:rFonts w:hint="eastAsia"/>
          <w:color w:val="FF0000"/>
        </w:rPr>
        <w:t>，</w:t>
      </w:r>
      <w:r w:rsidR="0003233F">
        <w:rPr>
          <w:color w:val="FF0000"/>
        </w:rPr>
        <w:t>颗粒物：</w:t>
      </w:r>
      <w:r w:rsidR="0003233F">
        <w:rPr>
          <w:rFonts w:hint="eastAsia"/>
          <w:color w:val="FF0000"/>
        </w:rPr>
        <w:t>0.01</w:t>
      </w:r>
      <w:r w:rsidR="0003233F">
        <w:rPr>
          <w:color w:val="FF0000"/>
        </w:rPr>
        <w:t>t/a</w:t>
      </w:r>
      <w:r w:rsidRPr="00322D79">
        <w:rPr>
          <w:color w:val="FF0000"/>
        </w:rPr>
        <w:t>。</w:t>
      </w:r>
    </w:p>
    <w:p w:rsidR="000E2BC4" w:rsidRPr="00322D79" w:rsidRDefault="00AF1CD9" w:rsidP="00322D79">
      <w:pPr>
        <w:autoSpaceDE w:val="0"/>
        <w:autoSpaceDN w:val="0"/>
        <w:spacing w:line="460" w:lineRule="exact"/>
        <w:ind w:firstLineChars="200" w:firstLine="480"/>
        <w:rPr>
          <w:color w:val="FF0000"/>
        </w:rPr>
      </w:pPr>
      <w:r w:rsidRPr="00322D79">
        <w:rPr>
          <w:bCs/>
          <w:color w:val="FF0000"/>
        </w:rPr>
        <w:t>根据《自治区打赢蓝天保卫战三年行动计划（</w:t>
      </w:r>
      <w:r w:rsidRPr="00322D79">
        <w:rPr>
          <w:bCs/>
          <w:color w:val="FF0000"/>
        </w:rPr>
        <w:t>2018-2020</w:t>
      </w:r>
      <w:r w:rsidRPr="00322D79">
        <w:rPr>
          <w:bCs/>
          <w:color w:val="FF0000"/>
        </w:rPr>
        <w:t>年）》本项目总量控制指标</w:t>
      </w:r>
      <w:r w:rsidRPr="00322D79">
        <w:rPr>
          <w:bCs/>
          <w:color w:val="FF0000"/>
        </w:rPr>
        <w:t>VOCs</w:t>
      </w:r>
      <w:r w:rsidRPr="00322D79">
        <w:rPr>
          <w:bCs/>
          <w:color w:val="FF0000"/>
        </w:rPr>
        <w:t>需要倍量替代，考虑到玛纳斯县目前没有大气环境质量达标规划，本项目总量控制指标由玛纳斯县统一解决。</w:t>
      </w:r>
    </w:p>
    <w:p w:rsidR="000E2BC4" w:rsidRDefault="00AF1CD9">
      <w:pPr>
        <w:pStyle w:val="1"/>
        <w:spacing w:before="100" w:beforeAutospacing="1" w:after="100" w:afterAutospacing="1"/>
        <w:jc w:val="center"/>
      </w:pPr>
      <w:bookmarkStart w:id="124" w:name="_Toc309715331"/>
      <w:bookmarkStart w:id="125" w:name="_Toc454899359"/>
      <w:r>
        <w:rPr>
          <w:sz w:val="32"/>
        </w:rPr>
        <w:br w:type="column"/>
      </w:r>
      <w:bookmarkStart w:id="126" w:name="_Toc69469840"/>
      <w:r>
        <w:rPr>
          <w:rFonts w:hint="eastAsia"/>
        </w:rPr>
        <w:lastRenderedPageBreak/>
        <w:t>4</w:t>
      </w:r>
      <w:r>
        <w:t xml:space="preserve">  </w:t>
      </w:r>
      <w:r>
        <w:t>环境现状调查与评价</w:t>
      </w:r>
      <w:bookmarkEnd w:id="124"/>
      <w:bookmarkEnd w:id="125"/>
      <w:bookmarkEnd w:id="126"/>
    </w:p>
    <w:p w:rsidR="000E2BC4" w:rsidRDefault="00AF1CD9">
      <w:pPr>
        <w:pStyle w:val="2"/>
        <w:adjustRightInd w:val="0"/>
        <w:spacing w:before="120" w:after="120" w:line="460" w:lineRule="exact"/>
        <w:textAlignment w:val="baseline"/>
        <w:rPr>
          <w:rFonts w:ascii="Times New Roman" w:hAnsi="Times New Roman"/>
          <w:b w:val="0"/>
          <w:szCs w:val="28"/>
        </w:rPr>
      </w:pPr>
      <w:bookmarkStart w:id="127" w:name="_Toc454899360"/>
      <w:bookmarkStart w:id="128" w:name="_Toc309715332"/>
      <w:bookmarkStart w:id="129" w:name="_Toc69469841"/>
      <w:r>
        <w:rPr>
          <w:rFonts w:ascii="Times New Roman" w:hAnsi="Times New Roman" w:hint="eastAsia"/>
          <w:b w:val="0"/>
          <w:szCs w:val="28"/>
        </w:rPr>
        <w:t>4</w:t>
      </w:r>
      <w:r>
        <w:rPr>
          <w:rFonts w:ascii="Times New Roman" w:hAnsi="Times New Roman"/>
          <w:b w:val="0"/>
          <w:szCs w:val="28"/>
        </w:rPr>
        <w:t xml:space="preserve">.1 </w:t>
      </w:r>
      <w:r>
        <w:rPr>
          <w:rFonts w:ascii="Times New Roman" w:hAnsi="Times New Roman"/>
          <w:b w:val="0"/>
          <w:szCs w:val="28"/>
        </w:rPr>
        <w:t>自然环境概况</w:t>
      </w:r>
      <w:bookmarkEnd w:id="127"/>
      <w:bookmarkEnd w:id="128"/>
      <w:bookmarkEnd w:id="129"/>
    </w:p>
    <w:p w:rsidR="000E2BC4" w:rsidRDefault="00AF1CD9">
      <w:pPr>
        <w:pStyle w:val="3"/>
        <w:adjustRightInd w:val="0"/>
        <w:spacing w:before="0" w:line="460" w:lineRule="exact"/>
        <w:ind w:left="113" w:firstLine="0"/>
        <w:textAlignment w:val="baseline"/>
        <w:rPr>
          <w:rFonts w:ascii="Times New Roman"/>
          <w:spacing w:val="12"/>
          <w:w w:val="95"/>
          <w:kern w:val="0"/>
          <w:szCs w:val="26"/>
        </w:rPr>
      </w:pPr>
      <w:bookmarkStart w:id="130" w:name="_Toc309715333"/>
      <w:r>
        <w:rPr>
          <w:rFonts w:ascii="Times New Roman" w:hint="eastAsia"/>
          <w:spacing w:val="12"/>
          <w:w w:val="95"/>
          <w:kern w:val="0"/>
          <w:szCs w:val="26"/>
        </w:rPr>
        <w:t>4</w:t>
      </w:r>
      <w:r>
        <w:rPr>
          <w:rFonts w:ascii="Times New Roman"/>
          <w:spacing w:val="12"/>
          <w:w w:val="95"/>
          <w:kern w:val="0"/>
          <w:szCs w:val="26"/>
        </w:rPr>
        <w:t>.1.1</w:t>
      </w:r>
      <w:r>
        <w:rPr>
          <w:rFonts w:ascii="Times New Roman"/>
          <w:spacing w:val="12"/>
          <w:w w:val="95"/>
          <w:kern w:val="0"/>
          <w:szCs w:val="26"/>
        </w:rPr>
        <w:t>地理位置</w:t>
      </w:r>
      <w:bookmarkEnd w:id="130"/>
    </w:p>
    <w:p w:rsidR="000E2BC4" w:rsidRDefault="00AF1CD9">
      <w:pPr>
        <w:pStyle w:val="afffffffffffc"/>
        <w:spacing w:line="460" w:lineRule="exact"/>
        <w:ind w:firstLine="480"/>
        <w:rPr>
          <w:szCs w:val="24"/>
        </w:rPr>
      </w:pPr>
      <w:r>
        <w:rPr>
          <w:szCs w:val="24"/>
        </w:rPr>
        <w:t>玛纳斯县位于北疆沿天山中段伊林</w:t>
      </w:r>
      <w:r>
        <w:rPr>
          <w:szCs w:val="24"/>
        </w:rPr>
        <w:t>——</w:t>
      </w:r>
      <w:r>
        <w:rPr>
          <w:szCs w:val="24"/>
        </w:rPr>
        <w:t>哈比尔尕山的北麓，古尔班通古特沙漠南侧，地跨北纬</w:t>
      </w:r>
      <w:r>
        <w:rPr>
          <w:szCs w:val="24"/>
        </w:rPr>
        <w:t>43°28′29″</w:t>
      </w:r>
      <w:r>
        <w:rPr>
          <w:szCs w:val="24"/>
        </w:rPr>
        <w:t>～</w:t>
      </w:r>
      <w:r>
        <w:rPr>
          <w:szCs w:val="24"/>
        </w:rPr>
        <w:t>45°38′52″</w:t>
      </w:r>
      <w:r>
        <w:rPr>
          <w:szCs w:val="24"/>
        </w:rPr>
        <w:t>，东经</w:t>
      </w:r>
      <w:r>
        <w:rPr>
          <w:szCs w:val="24"/>
        </w:rPr>
        <w:t>85°41′16″</w:t>
      </w:r>
      <w:r>
        <w:rPr>
          <w:szCs w:val="24"/>
        </w:rPr>
        <w:t>～</w:t>
      </w:r>
      <w:r>
        <w:rPr>
          <w:szCs w:val="24"/>
        </w:rPr>
        <w:t>86°43′10″</w:t>
      </w:r>
      <w:r>
        <w:rPr>
          <w:szCs w:val="24"/>
        </w:rPr>
        <w:t>。东面以干河子为界与呼图壁县相邻，西以玛纳斯河为界与石河子市、沙湾县相望，北面在沙漠中与阿尔泰地区的布克赛尔、福海县相连，南面在天山中与和静县接壤。南北最大长度</w:t>
      </w:r>
      <w:r>
        <w:rPr>
          <w:szCs w:val="24"/>
        </w:rPr>
        <w:t>241.7km</w:t>
      </w:r>
      <w:r>
        <w:rPr>
          <w:szCs w:val="24"/>
        </w:rPr>
        <w:t>，东西最大宽度</w:t>
      </w:r>
      <w:r>
        <w:rPr>
          <w:szCs w:val="24"/>
        </w:rPr>
        <w:t>88.7km</w:t>
      </w:r>
      <w:r>
        <w:rPr>
          <w:szCs w:val="24"/>
        </w:rPr>
        <w:t>，通过县城的东西宽度</w:t>
      </w:r>
      <w:r>
        <w:rPr>
          <w:szCs w:val="24"/>
        </w:rPr>
        <w:t>30.65km</w:t>
      </w:r>
      <w:r>
        <w:rPr>
          <w:szCs w:val="24"/>
        </w:rPr>
        <w:t>。</w:t>
      </w:r>
    </w:p>
    <w:p w:rsidR="000E2BC4" w:rsidRDefault="00AF1CD9">
      <w:pPr>
        <w:pStyle w:val="afffffffffffc"/>
        <w:spacing w:line="460" w:lineRule="exact"/>
        <w:ind w:firstLine="480"/>
        <w:rPr>
          <w:szCs w:val="24"/>
        </w:rPr>
      </w:pPr>
      <w:r>
        <w:rPr>
          <w:bCs/>
          <w:szCs w:val="24"/>
          <w:lang w:bidi="en-US"/>
        </w:rPr>
        <w:t>本项目建设地点在新疆昌吉州玛纳斯县塔河工业园区</w:t>
      </w:r>
      <w:r>
        <w:rPr>
          <w:rFonts w:hint="eastAsia"/>
          <w:bCs/>
          <w:szCs w:val="24"/>
          <w:lang w:bidi="en-US"/>
        </w:rPr>
        <w:t>，</w:t>
      </w:r>
      <w:r>
        <w:rPr>
          <w:bCs/>
          <w:szCs w:val="24"/>
          <w:lang w:bidi="en-US"/>
        </w:rPr>
        <w:t>项目中心地理坐标为</w:t>
      </w:r>
      <w:r>
        <w:rPr>
          <w:bCs/>
          <w:lang w:bidi="en-US"/>
        </w:rPr>
        <w:t>东经：</w:t>
      </w:r>
      <w:r>
        <w:rPr>
          <w:bCs/>
          <w:lang w:bidi="en-US"/>
        </w:rPr>
        <w:t>86°19'</w:t>
      </w:r>
      <w:r>
        <w:rPr>
          <w:rFonts w:hint="eastAsia"/>
          <w:bCs/>
          <w:lang w:bidi="en-US"/>
        </w:rPr>
        <w:t>27</w:t>
      </w:r>
      <w:r>
        <w:rPr>
          <w:bCs/>
          <w:lang w:bidi="en-US"/>
        </w:rPr>
        <w:t>.</w:t>
      </w:r>
      <w:r>
        <w:rPr>
          <w:rFonts w:hint="eastAsia"/>
          <w:bCs/>
          <w:lang w:bidi="en-US"/>
        </w:rPr>
        <w:t>17</w:t>
      </w:r>
      <w:r>
        <w:rPr>
          <w:bCs/>
          <w:lang w:bidi="en-US"/>
        </w:rPr>
        <w:t>6"</w:t>
      </w:r>
      <w:r>
        <w:rPr>
          <w:bCs/>
          <w:lang w:bidi="en-US"/>
        </w:rPr>
        <w:t>，北纬：</w:t>
      </w:r>
      <w:r>
        <w:rPr>
          <w:bCs/>
          <w:lang w:bidi="en-US"/>
        </w:rPr>
        <w:t>44°12'4</w:t>
      </w:r>
      <w:r>
        <w:rPr>
          <w:rFonts w:hint="eastAsia"/>
          <w:bCs/>
          <w:lang w:bidi="en-US"/>
        </w:rPr>
        <w:t>3</w:t>
      </w:r>
      <w:r>
        <w:rPr>
          <w:bCs/>
          <w:lang w:bidi="en-US"/>
        </w:rPr>
        <w:t>.</w:t>
      </w:r>
      <w:r>
        <w:rPr>
          <w:rFonts w:hint="eastAsia"/>
          <w:bCs/>
          <w:lang w:bidi="en-US"/>
        </w:rPr>
        <w:t>69</w:t>
      </w:r>
      <w:r>
        <w:rPr>
          <w:bCs/>
          <w:lang w:bidi="en-US"/>
        </w:rPr>
        <w:t>2"</w:t>
      </w:r>
      <w:r>
        <w:rPr>
          <w:bCs/>
          <w:szCs w:val="24"/>
          <w:lang w:bidi="en-US"/>
        </w:rPr>
        <w:t>。项目区</w:t>
      </w:r>
      <w:r>
        <w:rPr>
          <w:rFonts w:hint="eastAsia"/>
          <w:bCs/>
          <w:szCs w:val="24"/>
          <w:lang w:bidi="en-US"/>
        </w:rPr>
        <w:t>北侧紧邻新疆雅得利环保科技有限公司，南侧为</w:t>
      </w:r>
      <w:r>
        <w:rPr>
          <w:bCs/>
          <w:szCs w:val="24"/>
          <w:lang w:bidi="en-US"/>
        </w:rPr>
        <w:t>空地，</w:t>
      </w:r>
      <w:r>
        <w:rPr>
          <w:rFonts w:hint="eastAsia"/>
          <w:bCs/>
          <w:szCs w:val="24"/>
          <w:lang w:bidi="en-US"/>
        </w:rPr>
        <w:t>西侧为</w:t>
      </w:r>
      <w:r>
        <w:rPr>
          <w:bCs/>
          <w:szCs w:val="24"/>
          <w:lang w:bidi="en-US"/>
        </w:rPr>
        <w:t>空地，</w:t>
      </w:r>
      <w:r>
        <w:rPr>
          <w:rFonts w:hint="eastAsia"/>
          <w:bCs/>
          <w:szCs w:val="24"/>
          <w:lang w:bidi="en-US"/>
        </w:rPr>
        <w:t>东侧为道路</w:t>
      </w:r>
      <w:r>
        <w:rPr>
          <w:bCs/>
          <w:szCs w:val="24"/>
          <w:lang w:bidi="en-US"/>
        </w:rPr>
        <w:t>。</w:t>
      </w:r>
    </w:p>
    <w:p w:rsidR="000E2BC4" w:rsidRDefault="00AF1CD9">
      <w:pPr>
        <w:pStyle w:val="3"/>
        <w:adjustRightInd w:val="0"/>
        <w:spacing w:before="0" w:line="460" w:lineRule="exact"/>
        <w:ind w:left="113" w:firstLine="0"/>
        <w:textAlignment w:val="baseline"/>
        <w:rPr>
          <w:rFonts w:ascii="Times New Roman"/>
          <w:spacing w:val="12"/>
          <w:w w:val="95"/>
          <w:kern w:val="0"/>
          <w:szCs w:val="26"/>
        </w:rPr>
      </w:pPr>
      <w:bookmarkStart w:id="131" w:name="_Toc309715334"/>
      <w:r>
        <w:rPr>
          <w:rFonts w:ascii="Times New Roman" w:hint="eastAsia"/>
          <w:spacing w:val="12"/>
          <w:w w:val="95"/>
          <w:kern w:val="0"/>
          <w:szCs w:val="26"/>
        </w:rPr>
        <w:t>4</w:t>
      </w:r>
      <w:r>
        <w:rPr>
          <w:rFonts w:ascii="Times New Roman"/>
          <w:spacing w:val="12"/>
          <w:w w:val="95"/>
          <w:kern w:val="0"/>
          <w:szCs w:val="26"/>
        </w:rPr>
        <w:t>.1.2</w:t>
      </w:r>
      <w:r>
        <w:rPr>
          <w:rFonts w:ascii="Times New Roman"/>
          <w:spacing w:val="12"/>
          <w:w w:val="95"/>
          <w:kern w:val="0"/>
          <w:szCs w:val="26"/>
        </w:rPr>
        <w:t>地形地貌</w:t>
      </w:r>
      <w:bookmarkEnd w:id="131"/>
    </w:p>
    <w:p w:rsidR="000E2BC4" w:rsidRDefault="00AF1CD9">
      <w:pPr>
        <w:pStyle w:val="afffffffffffc"/>
        <w:ind w:firstLine="480"/>
      </w:pPr>
      <w:bookmarkStart w:id="132" w:name="_Toc433020916"/>
      <w:bookmarkStart w:id="133" w:name="_Toc430636085"/>
      <w:bookmarkStart w:id="134" w:name="_Toc433021092"/>
      <w:bookmarkStart w:id="135" w:name="_Toc430635910"/>
      <w:bookmarkStart w:id="136" w:name="_Toc309715335"/>
      <w:r>
        <w:t>玛纳斯县地处准噶尔盆地玛纳斯河山前冲积倾斜平原地中下部位，在玛纳斯河洪冲积扇上。南部为东西走向的天山山脉。拟</w:t>
      </w:r>
      <w:r>
        <w:rPr>
          <w:rFonts w:hint="eastAsia"/>
        </w:rPr>
        <w:t>建</w:t>
      </w:r>
      <w:r>
        <w:t>场地地势基本平坦、开阔，地貌单一，海拔高度</w:t>
      </w:r>
      <w:r>
        <w:t>485m</w:t>
      </w:r>
      <w:r>
        <w:t>。表层土壤为充填土层，主要由粉土、沙砾石组成。地势受区域地形的制约，由南向北倾斜，自然坡度在</w:t>
      </w:r>
      <w:r>
        <w:t>1%</w:t>
      </w:r>
      <w:r>
        <w:t>左右。</w:t>
      </w:r>
    </w:p>
    <w:p w:rsidR="000E2BC4" w:rsidRDefault="00AF1CD9">
      <w:pPr>
        <w:pStyle w:val="afffffffffffc"/>
        <w:ind w:firstLine="480"/>
      </w:pPr>
      <w:r>
        <w:t>玛纳斯县域可划分为南部山区、山前冲积平原和北部沙漠三个大地貌单元。</w:t>
      </w:r>
    </w:p>
    <w:p w:rsidR="000E2BC4" w:rsidRDefault="00AF1CD9">
      <w:pPr>
        <w:pStyle w:val="afffffffffffc"/>
        <w:ind w:firstLine="480"/>
        <w:sectPr w:rsidR="000E2BC4">
          <w:pgSz w:w="11906" w:h="16838"/>
          <w:pgMar w:top="1440" w:right="1797" w:bottom="1440" w:left="1797" w:header="851" w:footer="992" w:gutter="0"/>
          <w:cols w:space="720"/>
          <w:docGrid w:type="linesAndChars" w:linePitch="326"/>
        </w:sectPr>
      </w:pPr>
      <w:r>
        <w:t>南部山区：由于地形复杂，山势高度相差很大，南部山区可分为后山，中山和前山三个小地貌单元。后山各山峰一般在海拔</w:t>
      </w:r>
      <w:r>
        <w:t>2800m</w:t>
      </w:r>
      <w:r>
        <w:t>以上，最高可达</w:t>
      </w:r>
      <w:r>
        <w:t>5222.4m</w:t>
      </w:r>
      <w:r>
        <w:t>，山势雄伟险峻，多悬崖峭壁。中山各山峰均在</w:t>
      </w:r>
      <w:r>
        <w:t>1500-2800m</w:t>
      </w:r>
      <w:r>
        <w:t>之间，山势比较平缓，峰谷相间，由南向北倾斜，冬季有季节性积雪，夏季降水充沛，冬暖夏凉。前山主要有阴山、苏克拜乔克山和竟拉乔克山，海拔高度在</w:t>
      </w:r>
      <w:r>
        <w:t>500-1500m</w:t>
      </w:r>
      <w:r>
        <w:t>之间。由塔西河谷石门子到玛纳斯河谷红坑的断裂带，将本区分成南部低山和北部丘陵两部分。</w:t>
      </w:r>
    </w:p>
    <w:p w:rsidR="000E2BC4" w:rsidRDefault="00AF1CD9">
      <w:pPr>
        <w:pStyle w:val="afffffffffffc"/>
        <w:ind w:firstLine="480"/>
      </w:pPr>
      <w:r>
        <w:lastRenderedPageBreak/>
        <w:t>中部平原：从前山丘陵至沙漠前沿海拔</w:t>
      </w:r>
      <w:r>
        <w:t>450-600m</w:t>
      </w:r>
      <w:r>
        <w:t>之间为中部平原，整个地势由东南向西北倾斜，南靠为玛纳斯河、塔西河和干河子的冲积扇，坡降</w:t>
      </w:r>
      <w:r>
        <w:t>1.0-1.5%</w:t>
      </w:r>
      <w:r>
        <w:t>。此处除一部分戈壁地，由于土层薄，质地粗，渗水严重，除林用和牧用外，其余部分已开垦农用。北部为玛纳斯河、塔西河和干河子的冲积平原和古河道三角洲平原。地势平坦，坡降仅有</w:t>
      </w:r>
      <w:r>
        <w:t>0.2-0.3%</w:t>
      </w:r>
      <w:r>
        <w:t>，土地肥沃，除一部分低洼盐碱和十分缺水的地区牧用外，均已开垦农用，此处热量充足，是著名的粮棉油产地。农作物主要有小麦、玉米、水稻、油菜、甜菜和棉花等。</w:t>
      </w:r>
      <w:r>
        <w:t xml:space="preserve"> </w:t>
      </w:r>
    </w:p>
    <w:p w:rsidR="000E2BC4" w:rsidRDefault="00AF1CD9">
      <w:pPr>
        <w:pStyle w:val="afffffffffffc"/>
        <w:ind w:firstLine="480"/>
      </w:pPr>
      <w:r>
        <w:t>北部沙漠：玛纳斯县北部</w:t>
      </w:r>
      <w:r>
        <w:t>262-450m</w:t>
      </w:r>
      <w:r>
        <w:t>之间是古尔班通古特大沙漠的一部分，地势由东南向西北倾斜，沙漠被莫索湾湖积低地分成南北两部分，南部沙漠分布在莫索湾垦区与北五岔、六户地乡之间，沙漠宽约</w:t>
      </w:r>
      <w:r>
        <w:t>10-30km</w:t>
      </w:r>
      <w:r>
        <w:t>，莫索湾以北的沙漠称为莫北沙漠，面积十分广大。南部沙漠多为沙丘、沙垄和西北东南向的新月形固定和半固定沙丘链。沙丘高度</w:t>
      </w:r>
      <w:r>
        <w:t>15m</w:t>
      </w:r>
      <w:r>
        <w:t>左右，沙丘，沙垄之间有很多小面积的谷地、凹地，俗称沙窝岛。沙丘之上植被稀少，沙丘之间有胡杨、红柳、梭梭及荒漠植被，覆盖度很小，因缺少人畜饮水，只能在冬季地面积雪后放牧之用。</w:t>
      </w:r>
    </w:p>
    <w:p w:rsidR="000E2BC4" w:rsidRDefault="00AF1CD9">
      <w:pPr>
        <w:pStyle w:val="afffffffffffc"/>
        <w:ind w:firstLine="480"/>
      </w:pPr>
      <w:r>
        <w:t>处在沙漠之中湖积平原的莫索湾地区，地势平坦，沙丘稀少，土地肥沃，现已开垦农用，盛产棉花、玉米、小麦、瓜果，这就是著名的莫索湾垦区。</w:t>
      </w:r>
    </w:p>
    <w:p w:rsidR="000E2BC4" w:rsidRDefault="00AF1CD9">
      <w:pPr>
        <w:pStyle w:val="afffffffffffc"/>
        <w:ind w:firstLine="480"/>
      </w:pPr>
      <w:r>
        <w:t>莫北沙漠北部小盐池周围是平坦的湖滨沙地，小盐池以北是广大的湖积平原除有牧草生长外，还有少量的灌木林，如水源能够解决，可开垦农用。</w:t>
      </w:r>
    </w:p>
    <w:p w:rsidR="000E2BC4" w:rsidRDefault="00AF1CD9">
      <w:pPr>
        <w:pStyle w:val="3"/>
        <w:adjustRightInd w:val="0"/>
        <w:spacing w:before="0" w:line="460" w:lineRule="exact"/>
        <w:ind w:left="113" w:firstLine="0"/>
        <w:textAlignment w:val="baseline"/>
        <w:rPr>
          <w:rFonts w:ascii="Times New Roman"/>
          <w:spacing w:val="12"/>
          <w:w w:val="95"/>
          <w:kern w:val="0"/>
          <w:szCs w:val="26"/>
        </w:rPr>
      </w:pPr>
      <w:r>
        <w:rPr>
          <w:rFonts w:ascii="Times New Roman" w:hint="eastAsia"/>
          <w:spacing w:val="12"/>
          <w:w w:val="95"/>
          <w:kern w:val="0"/>
          <w:szCs w:val="26"/>
        </w:rPr>
        <w:t>4</w:t>
      </w:r>
      <w:r>
        <w:rPr>
          <w:rFonts w:ascii="Times New Roman"/>
          <w:spacing w:val="12"/>
          <w:w w:val="95"/>
          <w:kern w:val="0"/>
          <w:szCs w:val="26"/>
        </w:rPr>
        <w:t>.1.3</w:t>
      </w:r>
      <w:bookmarkEnd w:id="132"/>
      <w:bookmarkEnd w:id="133"/>
      <w:bookmarkEnd w:id="134"/>
      <w:bookmarkEnd w:id="135"/>
      <w:r>
        <w:rPr>
          <w:rFonts w:ascii="Times New Roman"/>
          <w:spacing w:val="12"/>
          <w:w w:val="95"/>
          <w:kern w:val="0"/>
          <w:szCs w:val="26"/>
        </w:rPr>
        <w:t>气候特征</w:t>
      </w:r>
    </w:p>
    <w:p w:rsidR="000E2BC4" w:rsidRDefault="00AF1CD9">
      <w:pPr>
        <w:pStyle w:val="afffffffff9"/>
        <w:spacing w:line="460" w:lineRule="exact"/>
        <w:ind w:firstLine="480"/>
        <w:rPr>
          <w:rFonts w:ascii="Times New Roman" w:hAnsi="Times New Roman" w:cs="Times New Roman"/>
          <w:kern w:val="0"/>
          <w:lang w:bidi="en-US"/>
        </w:rPr>
      </w:pPr>
      <w:r>
        <w:rPr>
          <w:rFonts w:ascii="Times New Roman" w:hAnsi="Times New Roman" w:cs="Times New Roman"/>
          <w:kern w:val="0"/>
          <w:lang w:bidi="en-US"/>
        </w:rPr>
        <w:t>玛纳斯县位于大陆腹地，年平均气温为</w:t>
      </w:r>
      <w:r>
        <w:rPr>
          <w:rFonts w:ascii="Times New Roman" w:hAnsi="Times New Roman" w:cs="Times New Roman"/>
          <w:kern w:val="0"/>
          <w:lang w:bidi="en-US"/>
        </w:rPr>
        <w:t>2.9</w:t>
      </w:r>
      <w:r>
        <w:rPr>
          <w:rFonts w:ascii="宋体" w:eastAsia="宋体" w:hAnsi="宋体" w:cs="宋体" w:hint="eastAsia"/>
          <w:kern w:val="0"/>
          <w:lang w:bidi="en-US"/>
        </w:rPr>
        <w:t>℃</w:t>
      </w:r>
      <w:r>
        <w:rPr>
          <w:rFonts w:ascii="Times New Roman" w:hAnsi="Times New Roman" w:cs="Times New Roman"/>
          <w:kern w:val="0"/>
          <w:lang w:bidi="en-US"/>
        </w:rPr>
        <w:t>～</w:t>
      </w:r>
      <w:r>
        <w:rPr>
          <w:rFonts w:ascii="Times New Roman" w:hAnsi="Times New Roman" w:cs="Times New Roman"/>
          <w:kern w:val="0"/>
          <w:lang w:bidi="en-US"/>
        </w:rPr>
        <w:t>6.8</w:t>
      </w:r>
      <w:r>
        <w:rPr>
          <w:rFonts w:ascii="宋体" w:eastAsia="宋体" w:hAnsi="宋体" w:cs="宋体" w:hint="eastAsia"/>
          <w:kern w:val="0"/>
          <w:lang w:bidi="en-US"/>
        </w:rPr>
        <w:t>℃</w:t>
      </w:r>
      <w:r>
        <w:rPr>
          <w:rFonts w:ascii="Times New Roman" w:hAnsi="Times New Roman" w:cs="Times New Roman"/>
          <w:kern w:val="0"/>
          <w:lang w:bidi="en-US"/>
        </w:rPr>
        <w:t>，极端最高气温为</w:t>
      </w:r>
      <w:r>
        <w:rPr>
          <w:rFonts w:ascii="Times New Roman" w:hAnsi="Times New Roman" w:cs="Times New Roman"/>
          <w:kern w:val="0"/>
          <w:lang w:bidi="en-US"/>
        </w:rPr>
        <w:t>42.0</w:t>
      </w:r>
      <w:r>
        <w:rPr>
          <w:rFonts w:ascii="Times New Roman" w:hAnsi="Times New Roman" w:cs="Times New Roman"/>
          <w:kern w:val="0"/>
          <w:lang w:bidi="en-US"/>
        </w:rPr>
        <w:t>～</w:t>
      </w:r>
      <w:r>
        <w:rPr>
          <w:rFonts w:ascii="Times New Roman" w:hAnsi="Times New Roman" w:cs="Times New Roman"/>
          <w:kern w:val="0"/>
          <w:lang w:bidi="en-US"/>
        </w:rPr>
        <w:t>43.1</w:t>
      </w:r>
      <w:r>
        <w:rPr>
          <w:rFonts w:ascii="宋体" w:eastAsia="宋体" w:hAnsi="宋体" w:cs="宋体" w:hint="eastAsia"/>
          <w:kern w:val="0"/>
          <w:lang w:bidi="en-US"/>
        </w:rPr>
        <w:t>℃</w:t>
      </w:r>
      <w:r>
        <w:rPr>
          <w:rFonts w:ascii="Times New Roman" w:hAnsi="Times New Roman" w:cs="Times New Roman"/>
          <w:kern w:val="0"/>
          <w:lang w:bidi="en-US"/>
        </w:rPr>
        <w:t>极端最低气温为</w:t>
      </w:r>
      <w:r>
        <w:rPr>
          <w:rFonts w:ascii="Times New Roman" w:hAnsi="Times New Roman" w:cs="Times New Roman"/>
          <w:kern w:val="0"/>
          <w:lang w:bidi="en-US"/>
        </w:rPr>
        <w:t>-38.0</w:t>
      </w:r>
      <w:r>
        <w:rPr>
          <w:rFonts w:ascii="Times New Roman" w:hAnsi="Times New Roman" w:cs="Times New Roman"/>
          <w:kern w:val="0"/>
          <w:lang w:bidi="en-US"/>
        </w:rPr>
        <w:t>～</w:t>
      </w:r>
      <w:r>
        <w:rPr>
          <w:rFonts w:ascii="Times New Roman" w:hAnsi="Times New Roman" w:cs="Times New Roman"/>
          <w:kern w:val="0"/>
          <w:lang w:bidi="en-US"/>
        </w:rPr>
        <w:t>-42.8</w:t>
      </w:r>
      <w:r>
        <w:rPr>
          <w:rFonts w:ascii="宋体" w:eastAsia="宋体" w:hAnsi="宋体" w:cs="宋体" w:hint="eastAsia"/>
          <w:kern w:val="0"/>
          <w:lang w:bidi="en-US"/>
        </w:rPr>
        <w:t>℃</w:t>
      </w:r>
      <w:r>
        <w:rPr>
          <w:rFonts w:ascii="Times New Roman" w:hAnsi="Times New Roman" w:cs="Times New Roman"/>
          <w:kern w:val="0"/>
          <w:lang w:bidi="en-US"/>
        </w:rPr>
        <w:t>，年较差为</w:t>
      </w:r>
      <w:r>
        <w:rPr>
          <w:rFonts w:ascii="Times New Roman" w:hAnsi="Times New Roman" w:cs="Times New Roman"/>
          <w:kern w:val="0"/>
          <w:lang w:bidi="en-US"/>
        </w:rPr>
        <w:t>43.5</w:t>
      </w:r>
      <w:r>
        <w:rPr>
          <w:rFonts w:ascii="Times New Roman" w:hAnsi="Times New Roman" w:cs="Times New Roman"/>
          <w:kern w:val="0"/>
          <w:lang w:bidi="en-US"/>
        </w:rPr>
        <w:t>～</w:t>
      </w:r>
      <w:r>
        <w:rPr>
          <w:rFonts w:ascii="Times New Roman" w:hAnsi="Times New Roman" w:cs="Times New Roman"/>
          <w:kern w:val="0"/>
          <w:lang w:bidi="en-US"/>
        </w:rPr>
        <w:t>44.7</w:t>
      </w:r>
      <w:r>
        <w:rPr>
          <w:rFonts w:ascii="宋体" w:eastAsia="宋体" w:hAnsi="宋体" w:cs="宋体" w:hint="eastAsia"/>
          <w:kern w:val="0"/>
          <w:lang w:bidi="en-US"/>
        </w:rPr>
        <w:t>℃</w:t>
      </w:r>
      <w:r>
        <w:rPr>
          <w:rFonts w:ascii="Times New Roman" w:hAnsi="Times New Roman" w:cs="Times New Roman"/>
          <w:kern w:val="0"/>
          <w:lang w:bidi="en-US"/>
        </w:rPr>
        <w:t>。年降水总量为</w:t>
      </w:r>
      <w:r>
        <w:rPr>
          <w:rFonts w:ascii="Times New Roman" w:hAnsi="Times New Roman" w:cs="Times New Roman"/>
          <w:kern w:val="0"/>
          <w:lang w:bidi="en-US"/>
        </w:rPr>
        <w:t>117.2</w:t>
      </w:r>
      <w:r>
        <w:rPr>
          <w:rFonts w:ascii="Times New Roman" w:hAnsi="Times New Roman" w:cs="Times New Roman"/>
          <w:kern w:val="0"/>
          <w:lang w:bidi="en-US"/>
        </w:rPr>
        <w:t>～</w:t>
      </w:r>
      <w:r>
        <w:rPr>
          <w:rFonts w:ascii="Times New Roman" w:hAnsi="Times New Roman" w:cs="Times New Roman"/>
          <w:kern w:val="0"/>
          <w:lang w:bidi="en-US"/>
        </w:rPr>
        <w:t>543.5mm</w:t>
      </w:r>
      <w:r>
        <w:rPr>
          <w:rFonts w:ascii="Times New Roman" w:hAnsi="Times New Roman" w:cs="Times New Roman"/>
          <w:kern w:val="0"/>
          <w:lang w:bidi="en-US"/>
        </w:rPr>
        <w:t>，年蒸发量最高可达</w:t>
      </w:r>
      <w:r>
        <w:rPr>
          <w:rFonts w:ascii="Times New Roman" w:hAnsi="Times New Roman" w:cs="Times New Roman"/>
          <w:kern w:val="0"/>
          <w:lang w:bidi="en-US"/>
        </w:rPr>
        <w:t>1194.4mm</w:t>
      </w:r>
      <w:r>
        <w:rPr>
          <w:rFonts w:ascii="Times New Roman" w:hAnsi="Times New Roman" w:cs="Times New Roman"/>
          <w:kern w:val="0"/>
          <w:lang w:bidi="en-US"/>
        </w:rPr>
        <w:t>。相当于降水量的</w:t>
      </w:r>
      <w:r>
        <w:rPr>
          <w:rFonts w:ascii="Times New Roman" w:hAnsi="Times New Roman" w:cs="Times New Roman"/>
          <w:kern w:val="0"/>
          <w:lang w:bidi="en-US"/>
        </w:rPr>
        <w:t>4</w:t>
      </w:r>
      <w:r>
        <w:rPr>
          <w:rFonts w:ascii="Times New Roman" w:hAnsi="Times New Roman" w:cs="Times New Roman"/>
          <w:kern w:val="0"/>
          <w:lang w:bidi="en-US"/>
        </w:rPr>
        <w:t>～</w:t>
      </w:r>
      <w:r>
        <w:rPr>
          <w:rFonts w:ascii="Times New Roman" w:hAnsi="Times New Roman" w:cs="Times New Roman"/>
          <w:kern w:val="0"/>
          <w:lang w:bidi="en-US"/>
        </w:rPr>
        <w:t>11</w:t>
      </w:r>
      <w:r>
        <w:rPr>
          <w:rFonts w:ascii="Times New Roman" w:hAnsi="Times New Roman" w:cs="Times New Roman"/>
          <w:kern w:val="0"/>
          <w:lang w:bidi="en-US"/>
        </w:rPr>
        <w:t>倍。冬季严寒，夏季酷热，降水少，空气干燥，是典型的大陆性气候。</w:t>
      </w:r>
    </w:p>
    <w:p w:rsidR="000E2BC4" w:rsidRDefault="00AF1CD9">
      <w:pPr>
        <w:pStyle w:val="afffffffff9"/>
        <w:spacing w:line="460" w:lineRule="exact"/>
        <w:ind w:firstLine="480"/>
        <w:rPr>
          <w:rFonts w:ascii="Times New Roman" w:hAnsi="Times New Roman" w:cs="Times New Roman"/>
          <w:kern w:val="0"/>
          <w:lang w:bidi="en-US"/>
        </w:rPr>
      </w:pPr>
      <w:r>
        <w:rPr>
          <w:rFonts w:ascii="Times New Roman" w:hAnsi="Times New Roman" w:cs="Times New Roman"/>
          <w:kern w:val="0"/>
          <w:lang w:bidi="en-US"/>
        </w:rPr>
        <w:t>玛纳斯县前山、平原和沙漠地区属于中温带，中山和后山属于寒温带。</w:t>
      </w:r>
    </w:p>
    <w:p w:rsidR="000E2BC4" w:rsidRDefault="00AF1CD9">
      <w:pPr>
        <w:pStyle w:val="afffffffff9"/>
        <w:spacing w:line="460" w:lineRule="exact"/>
        <w:ind w:firstLine="480"/>
        <w:rPr>
          <w:rFonts w:ascii="Times New Roman" w:hAnsi="Times New Roman" w:cs="Times New Roman"/>
          <w:kern w:val="0"/>
          <w:lang w:bidi="en-US"/>
        </w:rPr>
      </w:pPr>
      <w:r>
        <w:rPr>
          <w:rFonts w:ascii="Times New Roman" w:hAnsi="Times New Roman" w:cs="Times New Roman"/>
          <w:kern w:val="0"/>
          <w:lang w:bidi="en-US"/>
        </w:rPr>
        <w:t>风速：玛纳斯县各地年平均风速以平原为最大，北部沙漠次之，南部山区最小。从季节变化来看平原和沙漠地区平均风速以春夏秋三季为最大，冬季最小。南部山区平均风速全年各月相差不大。</w:t>
      </w:r>
    </w:p>
    <w:p w:rsidR="000E2BC4" w:rsidRDefault="00AF1CD9">
      <w:pPr>
        <w:pStyle w:val="afffffffff9"/>
        <w:spacing w:line="460" w:lineRule="exact"/>
        <w:ind w:firstLine="480"/>
        <w:rPr>
          <w:rFonts w:ascii="Times New Roman" w:hAnsi="Times New Roman" w:cs="Times New Roman"/>
          <w:kern w:val="0"/>
          <w:lang w:bidi="en-US"/>
        </w:rPr>
      </w:pPr>
      <w:r>
        <w:rPr>
          <w:rFonts w:ascii="Times New Roman" w:hAnsi="Times New Roman" w:cs="Times New Roman"/>
          <w:kern w:val="0"/>
          <w:lang w:bidi="en-US"/>
        </w:rPr>
        <w:lastRenderedPageBreak/>
        <w:t>风向：玛纳斯县各地年最多风向频率，以南部山区为最大，平原次之，沙漠最小。平原和南部山区出现在</w:t>
      </w:r>
      <w:r>
        <w:rPr>
          <w:rFonts w:ascii="Times New Roman" w:hAnsi="Times New Roman" w:cs="Times New Roman"/>
          <w:kern w:val="0"/>
          <w:lang w:bidi="en-US"/>
        </w:rPr>
        <w:t>6</w:t>
      </w:r>
      <w:r>
        <w:rPr>
          <w:rFonts w:ascii="Times New Roman" w:hAnsi="Times New Roman" w:cs="Times New Roman"/>
          <w:kern w:val="0"/>
          <w:lang w:bidi="en-US"/>
        </w:rPr>
        <w:t>～</w:t>
      </w:r>
      <w:r>
        <w:rPr>
          <w:rFonts w:ascii="Times New Roman" w:hAnsi="Times New Roman" w:cs="Times New Roman"/>
          <w:kern w:val="0"/>
          <w:lang w:bidi="en-US"/>
        </w:rPr>
        <w:t>7</w:t>
      </w:r>
      <w:r>
        <w:rPr>
          <w:rFonts w:ascii="Times New Roman" w:hAnsi="Times New Roman" w:cs="Times New Roman"/>
          <w:kern w:val="0"/>
          <w:lang w:bidi="en-US"/>
        </w:rPr>
        <w:t>月。而北部沙漠地区出现在</w:t>
      </w:r>
      <w:r>
        <w:rPr>
          <w:rFonts w:ascii="Times New Roman" w:hAnsi="Times New Roman" w:cs="Times New Roman"/>
          <w:kern w:val="0"/>
          <w:lang w:bidi="en-US"/>
        </w:rPr>
        <w:t>1</w:t>
      </w:r>
      <w:r>
        <w:rPr>
          <w:rFonts w:ascii="Times New Roman" w:hAnsi="Times New Roman" w:cs="Times New Roman"/>
          <w:kern w:val="0"/>
          <w:lang w:bidi="en-US"/>
        </w:rPr>
        <w:t>～</w:t>
      </w:r>
      <w:r>
        <w:rPr>
          <w:rFonts w:ascii="Times New Roman" w:hAnsi="Times New Roman" w:cs="Times New Roman"/>
          <w:kern w:val="0"/>
          <w:lang w:bidi="en-US"/>
        </w:rPr>
        <w:t>3</w:t>
      </w:r>
      <w:r>
        <w:rPr>
          <w:rFonts w:ascii="Times New Roman" w:hAnsi="Times New Roman" w:cs="Times New Roman"/>
          <w:kern w:val="0"/>
          <w:lang w:bidi="en-US"/>
        </w:rPr>
        <w:t>月。</w:t>
      </w:r>
    </w:p>
    <w:p w:rsidR="000E2BC4" w:rsidRDefault="00AF1CD9">
      <w:pPr>
        <w:pStyle w:val="afffffffff9"/>
        <w:spacing w:line="460" w:lineRule="exact"/>
        <w:ind w:firstLine="480"/>
        <w:rPr>
          <w:rFonts w:ascii="Times New Roman" w:hAnsi="Times New Roman" w:cs="Times New Roman"/>
          <w:kern w:val="0"/>
          <w:lang w:bidi="en-US"/>
        </w:rPr>
      </w:pPr>
      <w:r>
        <w:rPr>
          <w:rFonts w:ascii="Times New Roman" w:hAnsi="Times New Roman" w:cs="Times New Roman"/>
          <w:kern w:val="0"/>
          <w:lang w:bidi="en-US"/>
        </w:rPr>
        <w:t>最多风向频率的风向，靠近天山北麓的平原</w:t>
      </w:r>
      <w:r>
        <w:rPr>
          <w:rFonts w:ascii="Times New Roman" w:hAnsi="Times New Roman" w:cs="Times New Roman"/>
          <w:kern w:val="0"/>
          <w:lang w:bidi="en-US"/>
        </w:rPr>
        <w:t>1</w:t>
      </w:r>
      <w:r>
        <w:rPr>
          <w:rFonts w:ascii="Times New Roman" w:hAnsi="Times New Roman" w:cs="Times New Roman"/>
          <w:kern w:val="0"/>
          <w:lang w:bidi="en-US"/>
        </w:rPr>
        <w:t>～</w:t>
      </w:r>
      <w:r>
        <w:rPr>
          <w:rFonts w:ascii="Times New Roman" w:hAnsi="Times New Roman" w:cs="Times New Roman"/>
          <w:kern w:val="0"/>
          <w:lang w:bidi="en-US"/>
        </w:rPr>
        <w:t>2</w:t>
      </w:r>
      <w:r>
        <w:rPr>
          <w:rFonts w:ascii="Times New Roman" w:hAnsi="Times New Roman" w:cs="Times New Roman"/>
          <w:kern w:val="0"/>
          <w:lang w:bidi="en-US"/>
        </w:rPr>
        <w:t>月、</w:t>
      </w:r>
      <w:r>
        <w:rPr>
          <w:rFonts w:ascii="Times New Roman" w:hAnsi="Times New Roman" w:cs="Times New Roman"/>
          <w:kern w:val="0"/>
          <w:lang w:bidi="en-US"/>
        </w:rPr>
        <w:t>5</w:t>
      </w:r>
      <w:r>
        <w:rPr>
          <w:rFonts w:ascii="Times New Roman" w:hAnsi="Times New Roman" w:cs="Times New Roman"/>
          <w:kern w:val="0"/>
          <w:lang w:bidi="en-US"/>
        </w:rPr>
        <w:t>～</w:t>
      </w:r>
      <w:r>
        <w:rPr>
          <w:rFonts w:ascii="Times New Roman" w:hAnsi="Times New Roman" w:cs="Times New Roman"/>
          <w:kern w:val="0"/>
          <w:lang w:bidi="en-US"/>
        </w:rPr>
        <w:t>12</w:t>
      </w:r>
      <w:r>
        <w:rPr>
          <w:rFonts w:ascii="Times New Roman" w:hAnsi="Times New Roman" w:cs="Times New Roman"/>
          <w:kern w:val="0"/>
          <w:lang w:bidi="en-US"/>
        </w:rPr>
        <w:t>月和南部山区的</w:t>
      </w:r>
      <w:r>
        <w:rPr>
          <w:rFonts w:ascii="Times New Roman" w:hAnsi="Times New Roman" w:cs="Times New Roman"/>
          <w:kern w:val="0"/>
          <w:lang w:bidi="en-US"/>
        </w:rPr>
        <w:t>1</w:t>
      </w:r>
      <w:r>
        <w:rPr>
          <w:rFonts w:ascii="Times New Roman" w:hAnsi="Times New Roman" w:cs="Times New Roman"/>
          <w:kern w:val="0"/>
          <w:lang w:bidi="en-US"/>
        </w:rPr>
        <w:t>～</w:t>
      </w:r>
      <w:r>
        <w:rPr>
          <w:rFonts w:ascii="Times New Roman" w:hAnsi="Times New Roman" w:cs="Times New Roman"/>
          <w:kern w:val="0"/>
          <w:lang w:bidi="en-US"/>
        </w:rPr>
        <w:t>2</w:t>
      </w:r>
      <w:r>
        <w:rPr>
          <w:rFonts w:ascii="Times New Roman" w:hAnsi="Times New Roman" w:cs="Times New Roman"/>
          <w:kern w:val="0"/>
          <w:lang w:bidi="en-US"/>
        </w:rPr>
        <w:t>月、</w:t>
      </w:r>
      <w:r>
        <w:rPr>
          <w:rFonts w:ascii="Times New Roman" w:hAnsi="Times New Roman" w:cs="Times New Roman"/>
          <w:kern w:val="0"/>
          <w:lang w:bidi="en-US"/>
        </w:rPr>
        <w:t>4</w:t>
      </w:r>
      <w:r>
        <w:rPr>
          <w:rFonts w:ascii="Times New Roman" w:hAnsi="Times New Roman" w:cs="Times New Roman"/>
          <w:kern w:val="0"/>
          <w:lang w:bidi="en-US"/>
        </w:rPr>
        <w:t>～</w:t>
      </w:r>
      <w:r>
        <w:rPr>
          <w:rFonts w:ascii="Times New Roman" w:hAnsi="Times New Roman" w:cs="Times New Roman"/>
          <w:kern w:val="0"/>
          <w:lang w:bidi="en-US"/>
        </w:rPr>
        <w:t>12</w:t>
      </w:r>
      <w:r>
        <w:rPr>
          <w:rFonts w:ascii="Times New Roman" w:hAnsi="Times New Roman" w:cs="Times New Roman"/>
          <w:kern w:val="0"/>
          <w:lang w:bidi="en-US"/>
        </w:rPr>
        <w:t>月均为西南风。这种情况说明在一般天气条件下该地区的风向主要受山谷风的影响。北部沙漠地区除夏季外，一年三季盛行东风，主要是冬季和春秋季该地区经常处在蒙古冷高压的西南侧回流之中。</w:t>
      </w:r>
      <w:r>
        <w:rPr>
          <w:rFonts w:ascii="Times New Roman" w:hAnsi="Times New Roman" w:cs="Times New Roman"/>
          <w:kern w:val="0"/>
          <w:lang w:bidi="en-US"/>
        </w:rPr>
        <w:t>6</w:t>
      </w:r>
      <w:r>
        <w:rPr>
          <w:rFonts w:ascii="Times New Roman" w:hAnsi="Times New Roman" w:cs="Times New Roman"/>
          <w:kern w:val="0"/>
          <w:lang w:bidi="en-US"/>
        </w:rPr>
        <w:t>～</w:t>
      </w:r>
      <w:r>
        <w:rPr>
          <w:rFonts w:ascii="Times New Roman" w:hAnsi="Times New Roman" w:cs="Times New Roman"/>
          <w:kern w:val="0"/>
          <w:lang w:bidi="en-US"/>
        </w:rPr>
        <w:t>7</w:t>
      </w:r>
      <w:r>
        <w:rPr>
          <w:rFonts w:ascii="Times New Roman" w:hAnsi="Times New Roman" w:cs="Times New Roman"/>
          <w:kern w:val="0"/>
          <w:lang w:bidi="en-US"/>
        </w:rPr>
        <w:t>月转为西风，是由于经常处在低压或低槽南部。</w:t>
      </w:r>
    </w:p>
    <w:p w:rsidR="000E2BC4" w:rsidRDefault="00AF1CD9">
      <w:pPr>
        <w:pStyle w:val="afffffffff9"/>
        <w:spacing w:line="460" w:lineRule="exact"/>
        <w:ind w:firstLine="480"/>
        <w:rPr>
          <w:rFonts w:ascii="Times New Roman" w:hAnsi="Times New Roman" w:cs="Times New Roman"/>
          <w:kern w:val="0"/>
          <w:lang w:bidi="en-US"/>
        </w:rPr>
      </w:pPr>
      <w:r>
        <w:rPr>
          <w:rFonts w:ascii="Times New Roman" w:hAnsi="Times New Roman" w:cs="Times New Roman"/>
          <w:kern w:val="0"/>
          <w:lang w:bidi="en-US"/>
        </w:rPr>
        <w:t>春夏秋三季在无天气影响情况下风向有明显的日变化，白天刮上山风（山风），夜间刮下山风（谷风），下山风不但风速大而且出现的次数多。春秋季日变化最为明显，夏季次之，冬季很少出现。春夏秋有日变化，主要是白天沙漠增温很快，空气膨胀，从沙漠中向外流动。夜间沙漠降温快，空气冷却收缩，以及山区空气下滑，向沙漠中心流动造成。冬季沙漠中形成冷湖，温度低日变化小，山区由于逆温比沙漠地区温度高，所以冬季风向日变化不明显。</w:t>
      </w:r>
    </w:p>
    <w:p w:rsidR="000E2BC4" w:rsidRDefault="00AF1CD9">
      <w:pPr>
        <w:pStyle w:val="afffffffff9"/>
        <w:spacing w:line="460" w:lineRule="exact"/>
        <w:ind w:firstLine="480"/>
        <w:rPr>
          <w:rFonts w:ascii="Times New Roman" w:hAnsi="Times New Roman" w:cs="Times New Roman"/>
          <w:kern w:val="0"/>
          <w:lang w:bidi="en-US"/>
        </w:rPr>
      </w:pPr>
      <w:r>
        <w:rPr>
          <w:rFonts w:ascii="Times New Roman" w:hAnsi="Times New Roman" w:cs="Times New Roman"/>
          <w:kern w:val="0"/>
          <w:lang w:bidi="en-US"/>
        </w:rPr>
        <w:t>气候属内陆干旱区，根据邻近玛纳斯县气象站资料：</w:t>
      </w:r>
    </w:p>
    <w:p w:rsidR="000E2BC4" w:rsidRDefault="00AF1CD9">
      <w:pPr>
        <w:pStyle w:val="afffffffff9"/>
        <w:spacing w:line="460" w:lineRule="exact"/>
        <w:ind w:firstLine="480"/>
        <w:rPr>
          <w:rFonts w:ascii="Times New Roman" w:hAnsi="Times New Roman" w:cs="Times New Roman"/>
          <w:kern w:val="0"/>
          <w:lang w:bidi="en-US"/>
        </w:rPr>
      </w:pPr>
      <w:r>
        <w:rPr>
          <w:rFonts w:ascii="Times New Roman" w:hAnsi="Times New Roman" w:cs="Times New Roman"/>
          <w:kern w:val="0"/>
          <w:lang w:bidi="en-US"/>
        </w:rPr>
        <w:t>年平均风速：</w:t>
      </w:r>
      <w:r>
        <w:rPr>
          <w:rFonts w:ascii="Times New Roman" w:hAnsi="Times New Roman" w:cs="Times New Roman"/>
          <w:kern w:val="0"/>
          <w:lang w:bidi="en-US"/>
        </w:rPr>
        <w:t xml:space="preserve">                   2.6m/s</w:t>
      </w:r>
    </w:p>
    <w:p w:rsidR="000E2BC4" w:rsidRDefault="00AF1CD9">
      <w:pPr>
        <w:pStyle w:val="afffffffff9"/>
        <w:spacing w:line="460" w:lineRule="exact"/>
        <w:ind w:firstLine="480"/>
        <w:rPr>
          <w:rFonts w:ascii="Times New Roman" w:hAnsi="Times New Roman" w:cs="Times New Roman"/>
          <w:kern w:val="0"/>
          <w:lang w:bidi="en-US"/>
        </w:rPr>
      </w:pPr>
      <w:r>
        <w:rPr>
          <w:rFonts w:ascii="Times New Roman" w:hAnsi="Times New Roman" w:cs="Times New Roman"/>
          <w:kern w:val="0"/>
          <w:lang w:bidi="en-US"/>
        </w:rPr>
        <w:t>主导风向：</w:t>
      </w:r>
      <w:r>
        <w:rPr>
          <w:rFonts w:ascii="Times New Roman" w:hAnsi="Times New Roman" w:cs="Times New Roman"/>
          <w:kern w:val="0"/>
          <w:lang w:bidi="en-US"/>
        </w:rPr>
        <w:t xml:space="preserve">                     SW</w:t>
      </w:r>
      <w:r>
        <w:rPr>
          <w:rFonts w:ascii="Times New Roman" w:hAnsi="Times New Roman" w:cs="Times New Roman"/>
          <w:kern w:val="0"/>
          <w:lang w:bidi="en-US"/>
        </w:rPr>
        <w:t>（频率</w:t>
      </w:r>
      <w:r>
        <w:rPr>
          <w:rFonts w:ascii="Times New Roman" w:hAnsi="Times New Roman" w:cs="Times New Roman"/>
          <w:kern w:val="0"/>
          <w:lang w:bidi="en-US"/>
        </w:rPr>
        <w:t>16%</w:t>
      </w:r>
      <w:r>
        <w:rPr>
          <w:rFonts w:ascii="Times New Roman" w:hAnsi="Times New Roman" w:cs="Times New Roman"/>
          <w:kern w:val="0"/>
          <w:lang w:bidi="en-US"/>
        </w:rPr>
        <w:t>）</w:t>
      </w:r>
    </w:p>
    <w:p w:rsidR="000E2BC4" w:rsidRDefault="00AF1CD9">
      <w:pPr>
        <w:pStyle w:val="afffffffff9"/>
        <w:spacing w:line="460" w:lineRule="exact"/>
        <w:ind w:firstLine="480"/>
        <w:rPr>
          <w:rFonts w:ascii="Times New Roman" w:hAnsi="Times New Roman" w:cs="Times New Roman"/>
          <w:kern w:val="0"/>
          <w:lang w:bidi="en-US"/>
        </w:rPr>
      </w:pPr>
      <w:r>
        <w:rPr>
          <w:rFonts w:ascii="Times New Roman" w:hAnsi="Times New Roman" w:cs="Times New Roman"/>
          <w:kern w:val="0"/>
          <w:lang w:bidi="en-US"/>
        </w:rPr>
        <w:t>年均温度：</w:t>
      </w:r>
      <w:r>
        <w:rPr>
          <w:rFonts w:ascii="Times New Roman" w:hAnsi="Times New Roman" w:cs="Times New Roman"/>
          <w:kern w:val="0"/>
          <w:lang w:bidi="en-US"/>
        </w:rPr>
        <w:t xml:space="preserve">                     6.8</w:t>
      </w:r>
      <w:r>
        <w:rPr>
          <w:rFonts w:ascii="宋体" w:eastAsia="宋体" w:hAnsi="宋体" w:cs="宋体" w:hint="eastAsia"/>
          <w:kern w:val="0"/>
          <w:lang w:bidi="en-US"/>
        </w:rPr>
        <w:t>℃</w:t>
      </w:r>
    </w:p>
    <w:p w:rsidR="000E2BC4" w:rsidRDefault="00AF1CD9">
      <w:pPr>
        <w:pStyle w:val="afffffffff9"/>
        <w:spacing w:line="460" w:lineRule="exact"/>
        <w:ind w:firstLine="480"/>
        <w:rPr>
          <w:rFonts w:ascii="Times New Roman" w:hAnsi="Times New Roman" w:cs="Times New Roman"/>
          <w:kern w:val="0"/>
          <w:lang w:bidi="en-US"/>
        </w:rPr>
      </w:pPr>
      <w:r>
        <w:rPr>
          <w:rFonts w:ascii="Times New Roman" w:hAnsi="Times New Roman" w:cs="Times New Roman"/>
          <w:kern w:val="0"/>
          <w:lang w:bidi="en-US"/>
        </w:rPr>
        <w:t>绝对最高温度：</w:t>
      </w:r>
      <w:r>
        <w:rPr>
          <w:rFonts w:ascii="Times New Roman" w:hAnsi="Times New Roman" w:cs="Times New Roman"/>
          <w:kern w:val="0"/>
          <w:lang w:bidi="en-US"/>
        </w:rPr>
        <w:t xml:space="preserve">                 42</w:t>
      </w:r>
      <w:r>
        <w:rPr>
          <w:rFonts w:ascii="宋体" w:eastAsia="宋体" w:hAnsi="宋体" w:cs="宋体" w:hint="eastAsia"/>
          <w:kern w:val="0"/>
          <w:lang w:bidi="en-US"/>
        </w:rPr>
        <w:t>℃</w:t>
      </w:r>
    </w:p>
    <w:p w:rsidR="000E2BC4" w:rsidRDefault="00AF1CD9">
      <w:pPr>
        <w:pStyle w:val="afffffffff9"/>
        <w:spacing w:line="460" w:lineRule="exact"/>
        <w:ind w:firstLine="480"/>
        <w:rPr>
          <w:rFonts w:ascii="Times New Roman" w:hAnsi="Times New Roman" w:cs="Times New Roman"/>
          <w:kern w:val="0"/>
          <w:lang w:bidi="en-US"/>
        </w:rPr>
      </w:pPr>
      <w:r>
        <w:rPr>
          <w:rFonts w:ascii="Times New Roman" w:hAnsi="Times New Roman" w:cs="Times New Roman"/>
          <w:kern w:val="0"/>
          <w:lang w:bidi="en-US"/>
        </w:rPr>
        <w:t>绝对最低温度：</w:t>
      </w:r>
      <w:r>
        <w:rPr>
          <w:rFonts w:ascii="Times New Roman" w:hAnsi="Times New Roman" w:cs="Times New Roman"/>
          <w:kern w:val="0"/>
          <w:lang w:bidi="en-US"/>
        </w:rPr>
        <w:t xml:space="preserve">                 -36.8</w:t>
      </w:r>
      <w:r>
        <w:rPr>
          <w:rFonts w:ascii="宋体" w:eastAsia="宋体" w:hAnsi="宋体" w:cs="宋体" w:hint="eastAsia"/>
          <w:kern w:val="0"/>
          <w:lang w:bidi="en-US"/>
        </w:rPr>
        <w:t>℃</w:t>
      </w:r>
    </w:p>
    <w:p w:rsidR="000E2BC4" w:rsidRDefault="00AF1CD9">
      <w:pPr>
        <w:pStyle w:val="afffffffff9"/>
        <w:spacing w:line="460" w:lineRule="exact"/>
        <w:ind w:firstLine="480"/>
        <w:rPr>
          <w:rFonts w:ascii="Times New Roman" w:hAnsi="Times New Roman" w:cs="Times New Roman"/>
          <w:kern w:val="0"/>
          <w:lang w:bidi="en-US"/>
        </w:rPr>
      </w:pPr>
      <w:r>
        <w:rPr>
          <w:rFonts w:ascii="Times New Roman" w:hAnsi="Times New Roman" w:cs="Times New Roman"/>
          <w:kern w:val="0"/>
          <w:lang w:bidi="en-US"/>
        </w:rPr>
        <w:t>年均降水量：</w:t>
      </w:r>
      <w:r>
        <w:rPr>
          <w:rFonts w:ascii="Times New Roman" w:hAnsi="Times New Roman" w:cs="Times New Roman"/>
          <w:kern w:val="0"/>
          <w:lang w:bidi="en-US"/>
        </w:rPr>
        <w:t xml:space="preserve">                   164.5mm</w:t>
      </w:r>
    </w:p>
    <w:p w:rsidR="000E2BC4" w:rsidRDefault="00AF1CD9">
      <w:pPr>
        <w:pStyle w:val="afffffffff9"/>
        <w:spacing w:line="460" w:lineRule="exact"/>
        <w:ind w:firstLine="480"/>
        <w:rPr>
          <w:rFonts w:ascii="Times New Roman" w:hAnsi="Times New Roman" w:cs="Times New Roman"/>
          <w:kern w:val="0"/>
          <w:lang w:bidi="en-US"/>
        </w:rPr>
      </w:pPr>
      <w:r>
        <w:rPr>
          <w:rFonts w:ascii="Times New Roman" w:hAnsi="Times New Roman" w:cs="Times New Roman"/>
          <w:kern w:val="0"/>
          <w:lang w:bidi="en-US"/>
        </w:rPr>
        <w:t>年均蒸发量：</w:t>
      </w:r>
      <w:r>
        <w:rPr>
          <w:rFonts w:ascii="Times New Roman" w:hAnsi="Times New Roman" w:cs="Times New Roman"/>
          <w:kern w:val="0"/>
          <w:lang w:bidi="en-US"/>
        </w:rPr>
        <w:t xml:space="preserve">                   1778.9mm</w:t>
      </w:r>
    </w:p>
    <w:p w:rsidR="000E2BC4" w:rsidRDefault="00AF1CD9">
      <w:pPr>
        <w:pStyle w:val="afffffffff9"/>
        <w:spacing w:line="460" w:lineRule="exact"/>
        <w:ind w:firstLine="480"/>
        <w:rPr>
          <w:rFonts w:ascii="Times New Roman" w:hAnsi="Times New Roman" w:cs="Times New Roman"/>
          <w:kern w:val="0"/>
          <w:lang w:bidi="en-US"/>
        </w:rPr>
      </w:pPr>
      <w:r>
        <w:rPr>
          <w:rFonts w:ascii="Times New Roman" w:hAnsi="Times New Roman" w:cs="Times New Roman"/>
          <w:kern w:val="0"/>
          <w:lang w:bidi="en-US"/>
        </w:rPr>
        <w:t>最大积雪厚度：</w:t>
      </w:r>
      <w:r>
        <w:rPr>
          <w:rFonts w:ascii="Times New Roman" w:hAnsi="Times New Roman" w:cs="Times New Roman"/>
          <w:kern w:val="0"/>
          <w:lang w:bidi="en-US"/>
        </w:rPr>
        <w:t xml:space="preserve">                 400mm</w:t>
      </w:r>
    </w:p>
    <w:p w:rsidR="000E2BC4" w:rsidRDefault="00AF1CD9">
      <w:pPr>
        <w:pStyle w:val="afffffffff9"/>
        <w:spacing w:line="460" w:lineRule="exact"/>
        <w:ind w:firstLine="480"/>
        <w:rPr>
          <w:rFonts w:ascii="Times New Roman" w:hAnsi="Times New Roman" w:cs="Times New Roman"/>
          <w:kern w:val="0"/>
          <w:lang w:bidi="en-US"/>
        </w:rPr>
      </w:pPr>
      <w:r>
        <w:rPr>
          <w:rFonts w:ascii="Times New Roman" w:hAnsi="Times New Roman" w:cs="Times New Roman"/>
          <w:kern w:val="0"/>
          <w:lang w:bidi="en-US"/>
        </w:rPr>
        <w:t>最大冻土厚度：</w:t>
      </w:r>
      <w:r>
        <w:rPr>
          <w:rFonts w:ascii="Times New Roman" w:hAnsi="Times New Roman" w:cs="Times New Roman"/>
          <w:kern w:val="0"/>
          <w:lang w:bidi="en-US"/>
        </w:rPr>
        <w:t xml:space="preserve">                 125cm</w:t>
      </w:r>
    </w:p>
    <w:p w:rsidR="000E2BC4" w:rsidRDefault="00AF1CD9">
      <w:pPr>
        <w:pStyle w:val="afffffffff9"/>
        <w:spacing w:line="460" w:lineRule="exact"/>
        <w:ind w:firstLine="480"/>
        <w:rPr>
          <w:rFonts w:ascii="Times New Roman" w:eastAsia="宋体" w:hAnsi="Times New Roman" w:cs="Times New Roman"/>
          <w:kern w:val="0"/>
        </w:rPr>
      </w:pPr>
      <w:r>
        <w:rPr>
          <w:rFonts w:ascii="Times New Roman" w:eastAsia="宋体" w:hAnsi="Times New Roman" w:cs="Times New Roman"/>
          <w:kern w:val="0"/>
          <w:lang w:bidi="en-US"/>
        </w:rPr>
        <w:t>根据玛纳斯气象站历年观测资料，项目所在区域全年地面风的主导风向是西南风，频率为</w:t>
      </w:r>
      <w:r>
        <w:rPr>
          <w:rFonts w:ascii="Times New Roman" w:eastAsia="宋体" w:hAnsi="Times New Roman" w:cs="Times New Roman"/>
          <w:kern w:val="0"/>
          <w:lang w:bidi="en-US"/>
        </w:rPr>
        <w:t>16%</w:t>
      </w:r>
      <w:r>
        <w:rPr>
          <w:rFonts w:ascii="Times New Roman" w:eastAsia="宋体" w:hAnsi="Times New Roman" w:cs="Times New Roman"/>
          <w:kern w:val="0"/>
          <w:lang w:bidi="en-US"/>
        </w:rPr>
        <w:t>，次主导风向为西风，年均静风频率</w:t>
      </w:r>
      <w:r>
        <w:rPr>
          <w:rFonts w:ascii="Times New Roman" w:eastAsia="宋体" w:hAnsi="Times New Roman" w:cs="Times New Roman"/>
          <w:kern w:val="0"/>
          <w:lang w:bidi="en-US"/>
        </w:rPr>
        <w:t>18%</w:t>
      </w:r>
      <w:r>
        <w:rPr>
          <w:rFonts w:ascii="Times New Roman" w:eastAsia="宋体" w:hAnsi="Times New Roman" w:cs="Times New Roman"/>
          <w:kern w:val="0"/>
          <w:lang w:bidi="en-US"/>
        </w:rPr>
        <w:t>，大风多发生在春、夏、秋季，平均风速最小的一月份也达</w:t>
      </w:r>
      <w:r>
        <w:rPr>
          <w:rFonts w:ascii="Times New Roman" w:eastAsia="宋体" w:hAnsi="Times New Roman" w:cs="Times New Roman"/>
          <w:kern w:val="0"/>
          <w:lang w:bidi="en-US"/>
        </w:rPr>
        <w:t>2.0m/s</w:t>
      </w:r>
      <w:r>
        <w:rPr>
          <w:rFonts w:ascii="Times New Roman" w:eastAsia="宋体" w:hAnsi="Times New Roman" w:cs="Times New Roman"/>
          <w:kern w:val="0"/>
          <w:lang w:bidi="en-US"/>
        </w:rPr>
        <w:t>。</w:t>
      </w:r>
    </w:p>
    <w:p w:rsidR="000E2BC4" w:rsidRDefault="00AF1CD9">
      <w:pPr>
        <w:pStyle w:val="3"/>
        <w:adjustRightInd w:val="0"/>
        <w:spacing w:before="0" w:line="460" w:lineRule="exact"/>
        <w:ind w:left="113" w:firstLine="0"/>
        <w:textAlignment w:val="baseline"/>
        <w:rPr>
          <w:rFonts w:ascii="Times New Roman"/>
          <w:spacing w:val="12"/>
          <w:w w:val="95"/>
          <w:kern w:val="0"/>
          <w:szCs w:val="26"/>
        </w:rPr>
      </w:pPr>
      <w:r>
        <w:rPr>
          <w:rFonts w:ascii="Times New Roman" w:hint="eastAsia"/>
          <w:spacing w:val="12"/>
          <w:w w:val="95"/>
          <w:kern w:val="0"/>
          <w:szCs w:val="26"/>
        </w:rPr>
        <w:t>4</w:t>
      </w:r>
      <w:r>
        <w:rPr>
          <w:rFonts w:ascii="Times New Roman"/>
          <w:spacing w:val="12"/>
          <w:w w:val="95"/>
          <w:kern w:val="0"/>
          <w:szCs w:val="26"/>
        </w:rPr>
        <w:t>.1.4</w:t>
      </w:r>
      <w:bookmarkEnd w:id="136"/>
      <w:r>
        <w:rPr>
          <w:rFonts w:ascii="Times New Roman"/>
          <w:spacing w:val="12"/>
          <w:w w:val="95"/>
          <w:kern w:val="0"/>
          <w:szCs w:val="26"/>
        </w:rPr>
        <w:t>水文及水文地质</w:t>
      </w:r>
    </w:p>
    <w:p w:rsidR="000E2BC4" w:rsidRDefault="00AF1CD9">
      <w:pPr>
        <w:spacing w:line="460" w:lineRule="exact"/>
        <w:ind w:firstLineChars="200" w:firstLine="480"/>
        <w:rPr>
          <w:lang w:bidi="en-US"/>
        </w:rPr>
      </w:pPr>
      <w:r>
        <w:rPr>
          <w:lang w:bidi="en-US"/>
        </w:rPr>
        <w:t>玛纳斯县境内主要有玛纳斯河和塔西河两条河流，年总流量</w:t>
      </w:r>
      <w:r>
        <w:rPr>
          <w:lang w:bidi="en-US"/>
        </w:rPr>
        <w:t>14.88</w:t>
      </w:r>
      <w:r>
        <w:rPr>
          <w:lang w:bidi="en-US"/>
        </w:rPr>
        <w:t>亿</w:t>
      </w:r>
      <w:r>
        <w:rPr>
          <w:lang w:bidi="en-US"/>
        </w:rPr>
        <w:t>m</w:t>
      </w:r>
      <w:r>
        <w:rPr>
          <w:vertAlign w:val="superscript"/>
          <w:lang w:bidi="en-US"/>
        </w:rPr>
        <w:t>3</w:t>
      </w:r>
      <w:r>
        <w:rPr>
          <w:lang w:bidi="en-US"/>
        </w:rPr>
        <w:t>。</w:t>
      </w:r>
    </w:p>
    <w:p w:rsidR="000E2BC4" w:rsidRDefault="00AF1CD9">
      <w:pPr>
        <w:spacing w:line="460" w:lineRule="exact"/>
        <w:ind w:firstLineChars="200" w:firstLine="480"/>
        <w:rPr>
          <w:lang w:bidi="en-US"/>
        </w:rPr>
      </w:pPr>
      <w:r>
        <w:rPr>
          <w:lang w:bidi="en-US"/>
        </w:rPr>
        <w:t>玛纳斯河是玛纳斯县最大的河流，发源于天山中段山结的伊林</w:t>
      </w:r>
      <w:r>
        <w:rPr>
          <w:lang w:bidi="en-US"/>
        </w:rPr>
        <w:t>——</w:t>
      </w:r>
      <w:r>
        <w:rPr>
          <w:lang w:bidi="en-US"/>
        </w:rPr>
        <w:t>哈比尔</w:t>
      </w:r>
      <w:r>
        <w:rPr>
          <w:lang w:bidi="en-US"/>
        </w:rPr>
        <w:lastRenderedPageBreak/>
        <w:t>尕山，汇有清水河、瞎熊沟、芦草沟、大白杨沟、小白杨沟等支流。该河出山后在十里墩分成两支，后于下桥子汇合，流经玛纳斯和沙湾两县，最后注入玛纳斯湖，全长</w:t>
      </w:r>
      <w:r>
        <w:rPr>
          <w:lang w:bidi="en-US"/>
        </w:rPr>
        <w:t>300</w:t>
      </w:r>
      <w:r>
        <w:rPr>
          <w:lang w:bidi="en-US"/>
        </w:rPr>
        <w:t>余</w:t>
      </w:r>
      <w:r>
        <w:rPr>
          <w:lang w:bidi="en-US"/>
        </w:rPr>
        <w:t>km</w:t>
      </w:r>
      <w:r>
        <w:rPr>
          <w:lang w:bidi="en-US"/>
        </w:rPr>
        <w:t>。玛纳斯河径流主要来源是降水、冰雪融水和地下水，年总流量</w:t>
      </w:r>
      <w:r>
        <w:rPr>
          <w:lang w:bidi="en-US"/>
        </w:rPr>
        <w:t>10.32</w:t>
      </w:r>
      <w:r>
        <w:rPr>
          <w:lang w:bidi="en-US"/>
        </w:rPr>
        <w:t>～</w:t>
      </w:r>
      <w:r>
        <w:rPr>
          <w:lang w:bidi="en-US"/>
        </w:rPr>
        <w:t>l5.57</w:t>
      </w:r>
      <w:r>
        <w:rPr>
          <w:lang w:bidi="en-US"/>
        </w:rPr>
        <w:t>亿</w:t>
      </w:r>
      <w:r>
        <w:rPr>
          <w:lang w:bidi="en-US"/>
        </w:rPr>
        <w:t>m</w:t>
      </w:r>
      <w:r>
        <w:rPr>
          <w:vertAlign w:val="superscript"/>
          <w:lang w:bidi="en-US"/>
        </w:rPr>
        <w:t>3</w:t>
      </w:r>
      <w:r>
        <w:rPr>
          <w:lang w:bidi="en-US"/>
        </w:rPr>
        <w:t>。由于玛纳斯河发源地冰川面积大，流域广，高山积差和地下水有调节流量的作用，所以玛纳斯河流量年际变化小，由于温度和降水的影响，季节变化和日变化大。径流主要集中在</w:t>
      </w:r>
      <w:r>
        <w:rPr>
          <w:lang w:bidi="en-US"/>
        </w:rPr>
        <w:t>6</w:t>
      </w:r>
      <w:r>
        <w:rPr>
          <w:lang w:bidi="en-US"/>
        </w:rPr>
        <w:t>～</w:t>
      </w:r>
      <w:r>
        <w:rPr>
          <w:lang w:bidi="en-US"/>
        </w:rPr>
        <w:t>8</w:t>
      </w:r>
      <w:r>
        <w:rPr>
          <w:lang w:bidi="en-US"/>
        </w:rPr>
        <w:t>月，这三个月的总流量占全年流量的</w:t>
      </w:r>
      <w:r>
        <w:rPr>
          <w:lang w:bidi="en-US"/>
        </w:rPr>
        <w:t>66%</w:t>
      </w:r>
      <w:r>
        <w:rPr>
          <w:lang w:bidi="en-US"/>
        </w:rPr>
        <w:t>，因冬季靠地下水补给，流量小。</w:t>
      </w:r>
    </w:p>
    <w:p w:rsidR="000E2BC4" w:rsidRDefault="00AF1CD9">
      <w:pPr>
        <w:spacing w:line="460" w:lineRule="exact"/>
        <w:ind w:firstLineChars="200" w:firstLine="480"/>
        <w:rPr>
          <w:lang w:bidi="en-US"/>
        </w:rPr>
      </w:pPr>
      <w:r>
        <w:rPr>
          <w:lang w:bidi="en-US"/>
        </w:rPr>
        <w:t>塔西河发源于关山中段阿尔善山北侧，径流主要靠降水、冰雪融水和地下水。流经本县东部，年总流量</w:t>
      </w:r>
      <w:r>
        <w:rPr>
          <w:lang w:bidi="en-US"/>
        </w:rPr>
        <w:t>2.31</w:t>
      </w:r>
      <w:r>
        <w:rPr>
          <w:lang w:bidi="en-US"/>
        </w:rPr>
        <w:t>亿</w:t>
      </w:r>
      <w:r>
        <w:rPr>
          <w:lang w:bidi="en-US"/>
        </w:rPr>
        <w:t>m</w:t>
      </w:r>
      <w:r>
        <w:rPr>
          <w:vertAlign w:val="superscript"/>
          <w:lang w:bidi="en-US"/>
        </w:rPr>
        <w:t>3</w:t>
      </w:r>
      <w:r>
        <w:rPr>
          <w:lang w:bidi="en-US"/>
        </w:rPr>
        <w:t>，斗渠口实际引水</w:t>
      </w:r>
      <w:r>
        <w:rPr>
          <w:lang w:bidi="en-US"/>
        </w:rPr>
        <w:t>1.127</w:t>
      </w:r>
      <w:r>
        <w:rPr>
          <w:lang w:bidi="en-US"/>
        </w:rPr>
        <w:t>亿</w:t>
      </w:r>
      <w:r>
        <w:rPr>
          <w:lang w:bidi="en-US"/>
        </w:rPr>
        <w:t>m</w:t>
      </w:r>
      <w:r>
        <w:rPr>
          <w:vertAlign w:val="superscript"/>
          <w:lang w:bidi="en-US"/>
        </w:rPr>
        <w:t>3</w:t>
      </w:r>
      <w:r>
        <w:rPr>
          <w:lang w:bidi="en-US"/>
        </w:rPr>
        <w:t>。因为源头短，流域面积小，流量年际变化、季节变化和日变化都大。夏季温度突升或山区有大降水产生，常常出现洪水。</w:t>
      </w:r>
    </w:p>
    <w:p w:rsidR="000E2BC4" w:rsidRDefault="00AF1CD9">
      <w:pPr>
        <w:spacing w:line="460" w:lineRule="exact"/>
        <w:ind w:firstLineChars="200" w:firstLine="480"/>
        <w:rPr>
          <w:lang w:bidi="en-US"/>
        </w:rPr>
      </w:pPr>
      <w:r>
        <w:rPr>
          <w:lang w:bidi="en-US"/>
        </w:rPr>
        <w:t>全县有小水库</w:t>
      </w:r>
      <w:r>
        <w:rPr>
          <w:lang w:bidi="en-US"/>
        </w:rPr>
        <w:t>18</w:t>
      </w:r>
      <w:r>
        <w:rPr>
          <w:lang w:bidi="en-US"/>
        </w:rPr>
        <w:t>座（驻县单位水库除外），设计库容</w:t>
      </w:r>
      <w:r>
        <w:rPr>
          <w:lang w:bidi="en-US"/>
        </w:rPr>
        <w:t>5530</w:t>
      </w:r>
      <w:r>
        <w:rPr>
          <w:lang w:bidi="en-US"/>
        </w:rPr>
        <w:t>万</w:t>
      </w:r>
      <w:r>
        <w:rPr>
          <w:lang w:bidi="en-US"/>
        </w:rPr>
        <w:t>m</w:t>
      </w:r>
      <w:r>
        <w:rPr>
          <w:vertAlign w:val="superscript"/>
          <w:lang w:bidi="en-US"/>
        </w:rPr>
        <w:t>3</w:t>
      </w:r>
      <w:r>
        <w:rPr>
          <w:lang w:bidi="en-US"/>
        </w:rPr>
        <w:t>。由于泥沙沉积，现蓄水能力只有</w:t>
      </w:r>
      <w:r>
        <w:rPr>
          <w:lang w:bidi="en-US"/>
        </w:rPr>
        <w:t>3580</w:t>
      </w:r>
      <w:r>
        <w:rPr>
          <w:lang w:bidi="en-US"/>
        </w:rPr>
        <w:t>万</w:t>
      </w:r>
      <w:r>
        <w:rPr>
          <w:lang w:bidi="en-US"/>
        </w:rPr>
        <w:t>m</w:t>
      </w:r>
      <w:r>
        <w:rPr>
          <w:vertAlign w:val="superscript"/>
          <w:lang w:bidi="en-US"/>
        </w:rPr>
        <w:t>3</w:t>
      </w:r>
      <w:r>
        <w:rPr>
          <w:lang w:bidi="en-US"/>
        </w:rPr>
        <w:t>，主要有白土坑水库、新户坪水库、塔西河水库等。</w:t>
      </w:r>
    </w:p>
    <w:p w:rsidR="000E2BC4" w:rsidRDefault="00AF1CD9">
      <w:pPr>
        <w:spacing w:line="460" w:lineRule="exact"/>
        <w:ind w:firstLineChars="200" w:firstLine="480"/>
        <w:rPr>
          <w:lang w:bidi="en-US"/>
        </w:rPr>
      </w:pPr>
      <w:r>
        <w:rPr>
          <w:lang w:bidi="en-US"/>
        </w:rPr>
        <w:t>玛纳斯县地方引用水为玛纳斯河水，多年平均实际引水量</w:t>
      </w:r>
      <w:r>
        <w:rPr>
          <w:lang w:bidi="en-US"/>
        </w:rPr>
        <w:t>1.8</w:t>
      </w:r>
      <w:r>
        <w:rPr>
          <w:lang w:bidi="en-US"/>
        </w:rPr>
        <w:t>亿</w:t>
      </w:r>
      <w:r>
        <w:rPr>
          <w:lang w:bidi="en-US"/>
        </w:rPr>
        <w:t>m</w:t>
      </w:r>
      <w:r>
        <w:rPr>
          <w:vertAlign w:val="superscript"/>
          <w:lang w:bidi="en-US"/>
        </w:rPr>
        <w:t>3</w:t>
      </w:r>
      <w:r>
        <w:rPr>
          <w:lang w:bidi="en-US"/>
        </w:rPr>
        <w:t>，引水率为</w:t>
      </w:r>
      <w:r>
        <w:rPr>
          <w:lang w:bidi="en-US"/>
        </w:rPr>
        <w:t>76.27%</w:t>
      </w:r>
      <w:r>
        <w:rPr>
          <w:lang w:bidi="en-US"/>
        </w:rPr>
        <w:t>，地方引用塔西河水水量</w:t>
      </w:r>
      <w:r>
        <w:rPr>
          <w:lang w:bidi="en-US"/>
        </w:rPr>
        <w:t>1.38</w:t>
      </w:r>
      <w:r>
        <w:rPr>
          <w:lang w:bidi="en-US"/>
        </w:rPr>
        <w:t>亿</w:t>
      </w:r>
      <w:r>
        <w:rPr>
          <w:lang w:bidi="en-US"/>
        </w:rPr>
        <w:t>m</w:t>
      </w:r>
      <w:r>
        <w:rPr>
          <w:vertAlign w:val="superscript"/>
          <w:lang w:bidi="en-US"/>
        </w:rPr>
        <w:t>3</w:t>
      </w:r>
      <w:r>
        <w:rPr>
          <w:lang w:bidi="en-US"/>
        </w:rPr>
        <w:t>，引水量为</w:t>
      </w:r>
      <w:r>
        <w:rPr>
          <w:lang w:bidi="en-US"/>
        </w:rPr>
        <w:t>72.3%</w:t>
      </w:r>
      <w:r>
        <w:rPr>
          <w:lang w:bidi="en-US"/>
        </w:rPr>
        <w:t>，清水河及芦草沟是玛纳斯上游支流，灌溉期引用清水河水</w:t>
      </w:r>
      <w:r>
        <w:rPr>
          <w:lang w:bidi="en-US"/>
        </w:rPr>
        <w:t>1.167</w:t>
      </w:r>
      <w:r>
        <w:rPr>
          <w:lang w:bidi="en-US"/>
        </w:rPr>
        <w:t>亿</w:t>
      </w:r>
      <w:r>
        <w:rPr>
          <w:lang w:bidi="en-US"/>
        </w:rPr>
        <w:t>m</w:t>
      </w:r>
      <w:r>
        <w:rPr>
          <w:vertAlign w:val="superscript"/>
          <w:lang w:bidi="en-US"/>
        </w:rPr>
        <w:t>3</w:t>
      </w:r>
      <w:r>
        <w:rPr>
          <w:lang w:bidi="en-US"/>
        </w:rPr>
        <w:t>，引用率为</w:t>
      </w:r>
      <w:r>
        <w:rPr>
          <w:lang w:bidi="en-US"/>
        </w:rPr>
        <w:t>73.8%</w:t>
      </w:r>
      <w:r>
        <w:rPr>
          <w:lang w:bidi="en-US"/>
        </w:rPr>
        <w:t>。县属可利用地表水总量为</w:t>
      </w:r>
      <w:r>
        <w:rPr>
          <w:lang w:bidi="en-US"/>
        </w:rPr>
        <w:t>4.35</w:t>
      </w:r>
      <w:r>
        <w:rPr>
          <w:lang w:bidi="en-US"/>
        </w:rPr>
        <w:t>亿</w:t>
      </w:r>
      <w:r>
        <w:rPr>
          <w:lang w:bidi="en-US"/>
        </w:rPr>
        <w:t>m</w:t>
      </w:r>
      <w:r>
        <w:rPr>
          <w:vertAlign w:val="superscript"/>
          <w:lang w:bidi="en-US"/>
        </w:rPr>
        <w:t>3</w:t>
      </w:r>
      <w:r>
        <w:rPr>
          <w:lang w:bidi="en-US"/>
        </w:rPr>
        <w:t>，而实际引用量为</w:t>
      </w:r>
      <w:r>
        <w:rPr>
          <w:lang w:bidi="en-US"/>
        </w:rPr>
        <w:t>3.37</w:t>
      </w:r>
      <w:r>
        <w:rPr>
          <w:lang w:bidi="en-US"/>
        </w:rPr>
        <w:t>亿</w:t>
      </w:r>
      <w:r>
        <w:rPr>
          <w:lang w:bidi="en-US"/>
        </w:rPr>
        <w:t>m</w:t>
      </w:r>
      <w:r>
        <w:rPr>
          <w:vertAlign w:val="superscript"/>
          <w:lang w:bidi="en-US"/>
        </w:rPr>
        <w:t>3</w:t>
      </w:r>
      <w:r>
        <w:rPr>
          <w:lang w:bidi="en-US"/>
        </w:rPr>
        <w:t>，引用率</w:t>
      </w:r>
      <w:r>
        <w:rPr>
          <w:lang w:bidi="en-US"/>
        </w:rPr>
        <w:t>78.9%</w:t>
      </w:r>
      <w:r>
        <w:rPr>
          <w:lang w:bidi="en-US"/>
        </w:rPr>
        <w:t>。地下水：全县地下水资源总量为</w:t>
      </w:r>
      <w:r>
        <w:rPr>
          <w:lang w:bidi="en-US"/>
        </w:rPr>
        <w:t>1.7484</w:t>
      </w:r>
      <w:r>
        <w:rPr>
          <w:lang w:bidi="en-US"/>
        </w:rPr>
        <w:t>亿</w:t>
      </w:r>
      <w:r>
        <w:rPr>
          <w:lang w:bidi="en-US"/>
        </w:rPr>
        <w:t>m</w:t>
      </w:r>
      <w:r>
        <w:rPr>
          <w:vertAlign w:val="superscript"/>
          <w:lang w:bidi="en-US"/>
        </w:rPr>
        <w:t>3</w:t>
      </w:r>
      <w:r>
        <w:rPr>
          <w:lang w:bidi="en-US"/>
        </w:rPr>
        <w:t>，可开采量</w:t>
      </w:r>
      <w:r>
        <w:rPr>
          <w:lang w:bidi="en-US"/>
        </w:rPr>
        <w:t>1.6744</w:t>
      </w:r>
      <w:r>
        <w:rPr>
          <w:lang w:bidi="en-US"/>
        </w:rPr>
        <w:t>亿</w:t>
      </w:r>
      <w:r>
        <w:rPr>
          <w:lang w:bidi="en-US"/>
        </w:rPr>
        <w:t>m</w:t>
      </w:r>
      <w:r>
        <w:rPr>
          <w:vertAlign w:val="superscript"/>
          <w:lang w:bidi="en-US"/>
        </w:rPr>
        <w:t>3</w:t>
      </w:r>
      <w:r>
        <w:rPr>
          <w:lang w:bidi="en-US"/>
        </w:rPr>
        <w:t>。</w:t>
      </w:r>
    </w:p>
    <w:p w:rsidR="000E2BC4" w:rsidRDefault="00AF1CD9">
      <w:pPr>
        <w:spacing w:line="460" w:lineRule="exact"/>
        <w:ind w:firstLineChars="200" w:firstLine="480"/>
        <w:rPr>
          <w:lang w:bidi="en-US"/>
        </w:rPr>
      </w:pPr>
      <w:r>
        <w:rPr>
          <w:lang w:bidi="en-US"/>
        </w:rPr>
        <w:t>地下水流向自西南向北东方向径流，水力坡度</w:t>
      </w:r>
      <w:r>
        <w:rPr>
          <w:lang w:bidi="en-US"/>
        </w:rPr>
        <w:t>4‰</w:t>
      </w:r>
      <w:r>
        <w:rPr>
          <w:lang w:bidi="en-US"/>
        </w:rPr>
        <w:t>左右。</w:t>
      </w:r>
    </w:p>
    <w:p w:rsidR="000E2BC4" w:rsidRDefault="00AF1CD9">
      <w:pPr>
        <w:pStyle w:val="3"/>
        <w:adjustRightInd w:val="0"/>
        <w:spacing w:before="0" w:line="460" w:lineRule="exact"/>
        <w:ind w:left="113" w:firstLine="0"/>
        <w:textAlignment w:val="baseline"/>
        <w:rPr>
          <w:rFonts w:ascii="Times New Roman"/>
          <w:spacing w:val="12"/>
          <w:w w:val="95"/>
          <w:kern w:val="0"/>
          <w:szCs w:val="26"/>
        </w:rPr>
      </w:pPr>
      <w:r>
        <w:rPr>
          <w:rFonts w:ascii="Times New Roman" w:hint="eastAsia"/>
          <w:spacing w:val="12"/>
          <w:w w:val="95"/>
          <w:kern w:val="0"/>
          <w:szCs w:val="26"/>
        </w:rPr>
        <w:t>4</w:t>
      </w:r>
      <w:r>
        <w:rPr>
          <w:rFonts w:ascii="Times New Roman"/>
          <w:spacing w:val="12"/>
          <w:w w:val="95"/>
          <w:kern w:val="0"/>
          <w:szCs w:val="26"/>
        </w:rPr>
        <w:t>.1.5</w:t>
      </w:r>
      <w:r>
        <w:rPr>
          <w:rFonts w:ascii="Times New Roman"/>
          <w:spacing w:val="12"/>
          <w:w w:val="95"/>
          <w:kern w:val="0"/>
          <w:szCs w:val="26"/>
        </w:rPr>
        <w:t>地质条件</w:t>
      </w:r>
    </w:p>
    <w:p w:rsidR="000E2BC4" w:rsidRDefault="00AF1CD9">
      <w:pPr>
        <w:spacing w:line="460" w:lineRule="exact"/>
        <w:ind w:firstLineChars="200" w:firstLine="480"/>
        <w:rPr>
          <w:lang w:bidi="en-US"/>
        </w:rPr>
      </w:pPr>
      <w:r>
        <w:rPr>
          <w:lang w:bidi="en-US"/>
        </w:rPr>
        <w:t>1</w:t>
      </w:r>
      <w:r>
        <w:rPr>
          <w:lang w:bidi="en-US"/>
        </w:rPr>
        <w:t>、地层</w:t>
      </w:r>
    </w:p>
    <w:p w:rsidR="000E2BC4" w:rsidRDefault="00AF1CD9">
      <w:pPr>
        <w:spacing w:line="460" w:lineRule="exact"/>
        <w:ind w:firstLineChars="200" w:firstLine="480"/>
        <w:rPr>
          <w:lang w:bidi="en-US"/>
        </w:rPr>
      </w:pPr>
      <w:r>
        <w:rPr>
          <w:lang w:bidi="en-US"/>
        </w:rPr>
        <w:t>从早第三纪末，由于山地强烈挤压隆起以及准噶尔盆地始终保持着稳定的下沉，在山前形成快速沉积，堆积了厚度大于</w:t>
      </w:r>
      <w:r>
        <w:rPr>
          <w:lang w:bidi="en-US"/>
        </w:rPr>
        <w:t>5000m</w:t>
      </w:r>
      <w:r>
        <w:rPr>
          <w:lang w:bidi="en-US"/>
        </w:rPr>
        <w:t>的第三系和第四系，向北部盆地中心厚度逐渐减薄为</w:t>
      </w:r>
      <w:r>
        <w:rPr>
          <w:lang w:bidi="en-US"/>
        </w:rPr>
        <w:t>500</w:t>
      </w:r>
      <w:r>
        <w:rPr>
          <w:lang w:bidi="en-US"/>
        </w:rPr>
        <w:t>～</w:t>
      </w:r>
      <w:r>
        <w:rPr>
          <w:lang w:bidi="en-US"/>
        </w:rPr>
        <w:t>1000m</w:t>
      </w:r>
      <w:r>
        <w:rPr>
          <w:lang w:bidi="en-US"/>
        </w:rPr>
        <w:t>，其下伏基底是以湖泊相为主的上白垩统。</w:t>
      </w:r>
    </w:p>
    <w:p w:rsidR="000E2BC4" w:rsidRDefault="00AF1CD9">
      <w:pPr>
        <w:spacing w:line="460" w:lineRule="exact"/>
        <w:ind w:firstLineChars="200" w:firstLine="480"/>
        <w:rPr>
          <w:lang w:bidi="en-US"/>
        </w:rPr>
      </w:pPr>
      <w:r>
        <w:rPr>
          <w:lang w:bidi="en-US"/>
        </w:rPr>
        <w:t>（</w:t>
      </w:r>
      <w:r>
        <w:rPr>
          <w:lang w:bidi="en-US"/>
        </w:rPr>
        <w:t>1</w:t>
      </w:r>
      <w:r>
        <w:rPr>
          <w:lang w:bidi="en-US"/>
        </w:rPr>
        <w:t>）第四系</w:t>
      </w:r>
      <w:r>
        <w:rPr>
          <w:lang w:bidi="en-US"/>
        </w:rPr>
        <w:t>(Q)</w:t>
      </w:r>
    </w:p>
    <w:p w:rsidR="000E2BC4" w:rsidRDefault="00AF1CD9">
      <w:pPr>
        <w:spacing w:line="460" w:lineRule="exact"/>
        <w:ind w:firstLineChars="200" w:firstLine="480"/>
        <w:rPr>
          <w:lang w:bidi="en-US"/>
        </w:rPr>
      </w:pPr>
      <w:r>
        <w:rPr>
          <w:lang w:bidi="en-US"/>
        </w:rPr>
        <w:t>广泛分布于山前玛纳斯河冲洪积扇、冲洪积平原及山麓地带，与下伏第三系为不整合接触关系，其沉积厚度受基底起伏的控制，有南厚北薄、西厚东薄</w:t>
      </w:r>
      <w:r>
        <w:rPr>
          <w:lang w:bidi="en-US"/>
        </w:rPr>
        <w:lastRenderedPageBreak/>
        <w:t>的变化趋势，靠近山前的拗陷或断陷带内，其沉积厚度可达</w:t>
      </w:r>
      <w:r>
        <w:rPr>
          <w:lang w:bidi="en-US"/>
        </w:rPr>
        <w:t>1200</w:t>
      </w:r>
      <w:r>
        <w:rPr>
          <w:lang w:bidi="en-US"/>
        </w:rPr>
        <w:t>余</w:t>
      </w:r>
      <w:r>
        <w:rPr>
          <w:lang w:bidi="en-US"/>
        </w:rPr>
        <w:t>m</w:t>
      </w:r>
      <w:r>
        <w:rPr>
          <w:lang w:bidi="en-US"/>
        </w:rPr>
        <w:t>，向北随着基底的抬升，其沉积厚度逐渐变为</w:t>
      </w:r>
      <w:r>
        <w:rPr>
          <w:lang w:bidi="en-US"/>
        </w:rPr>
        <w:t>400m</w:t>
      </w:r>
      <w:r>
        <w:rPr>
          <w:lang w:bidi="en-US"/>
        </w:rPr>
        <w:t>左右，其岩性有南粗北细、上粗下细、扇中部粗两侧细的变化特点。</w:t>
      </w:r>
    </w:p>
    <w:p w:rsidR="000E2BC4" w:rsidRDefault="00AF1CD9">
      <w:pPr>
        <w:spacing w:line="460" w:lineRule="exact"/>
        <w:ind w:firstLineChars="200" w:firstLine="480"/>
        <w:rPr>
          <w:lang w:bidi="en-US"/>
        </w:rPr>
      </w:pPr>
      <w:r>
        <w:rPr>
          <w:rFonts w:ascii="宋体" w:hAnsi="宋体" w:cs="宋体" w:hint="eastAsia"/>
          <w:lang w:bidi="en-US"/>
        </w:rPr>
        <w:t>①</w:t>
      </w:r>
      <w:r>
        <w:rPr>
          <w:lang w:bidi="en-US"/>
        </w:rPr>
        <w:t>全新统</w:t>
      </w:r>
      <w:r>
        <w:rPr>
          <w:lang w:bidi="en-US"/>
        </w:rPr>
        <w:t>(Q</w:t>
      </w:r>
      <w:r>
        <w:rPr>
          <w:vertAlign w:val="subscript"/>
          <w:lang w:bidi="en-US"/>
        </w:rPr>
        <w:t>4</w:t>
      </w:r>
      <w:r>
        <w:rPr>
          <w:lang w:bidi="en-US"/>
        </w:rPr>
        <w:t>)</w:t>
      </w:r>
    </w:p>
    <w:p w:rsidR="000E2BC4" w:rsidRDefault="00AF1CD9">
      <w:pPr>
        <w:spacing w:line="460" w:lineRule="exact"/>
        <w:ind w:firstLineChars="200" w:firstLine="480"/>
        <w:rPr>
          <w:lang w:bidi="en-US"/>
        </w:rPr>
      </w:pPr>
      <w:r>
        <w:rPr>
          <w:lang w:bidi="en-US"/>
        </w:rPr>
        <w:t>全区分布广泛，成因类型包括冲积、冲洪积、坡洪积及沼泽沉积，一般厚度为</w:t>
      </w:r>
      <w:r>
        <w:rPr>
          <w:lang w:bidi="en-US"/>
        </w:rPr>
        <w:t>30m</w:t>
      </w:r>
      <w:r>
        <w:rPr>
          <w:lang w:bidi="en-US"/>
        </w:rPr>
        <w:t>左右，最厚至</w:t>
      </w:r>
      <w:r>
        <w:rPr>
          <w:lang w:bidi="en-US"/>
        </w:rPr>
        <w:t>150m</w:t>
      </w:r>
      <w:r>
        <w:rPr>
          <w:lang w:bidi="en-US"/>
        </w:rPr>
        <w:t>，不整合在老地层之上，地表土壤化。岩性为砂砾、亚粘土、砂粘土、粘土、淤泥等，厚度数米至数十米。</w:t>
      </w:r>
    </w:p>
    <w:p w:rsidR="000E2BC4" w:rsidRDefault="00AF1CD9">
      <w:pPr>
        <w:spacing w:line="460" w:lineRule="exact"/>
        <w:ind w:firstLineChars="200" w:firstLine="480"/>
        <w:rPr>
          <w:lang w:bidi="en-US"/>
        </w:rPr>
      </w:pPr>
      <w:r>
        <w:rPr>
          <w:rFonts w:ascii="宋体" w:hAnsi="宋体" w:cs="宋体" w:hint="eastAsia"/>
          <w:lang w:bidi="en-US"/>
        </w:rPr>
        <w:t>②</w:t>
      </w:r>
      <w:r>
        <w:rPr>
          <w:lang w:bidi="en-US"/>
        </w:rPr>
        <w:t>上更新统一全新统</w:t>
      </w:r>
      <w:r>
        <w:rPr>
          <w:lang w:bidi="en-US"/>
        </w:rPr>
        <w:t>(Q</w:t>
      </w:r>
      <w:r>
        <w:rPr>
          <w:vertAlign w:val="subscript"/>
          <w:lang w:bidi="en-US"/>
        </w:rPr>
        <w:t>3-4</w:t>
      </w:r>
      <w:r>
        <w:rPr>
          <w:lang w:bidi="en-US"/>
        </w:rPr>
        <w:t>)</w:t>
      </w:r>
    </w:p>
    <w:p w:rsidR="000E2BC4" w:rsidRDefault="00AF1CD9">
      <w:pPr>
        <w:spacing w:line="460" w:lineRule="exact"/>
        <w:ind w:firstLineChars="200" w:firstLine="480"/>
        <w:rPr>
          <w:lang w:bidi="en-US"/>
        </w:rPr>
      </w:pPr>
      <w:r>
        <w:rPr>
          <w:lang w:bidi="en-US"/>
        </w:rPr>
        <w:t>分布于乌伊公路以北，是组成细土平原的主要物质，为冲洪积沉积。主要岩性为含卵石的砂砾石层、中粗砂、粉细砂，自南向北表层覆盖有</w:t>
      </w:r>
      <w:r>
        <w:rPr>
          <w:lang w:bidi="en-US"/>
        </w:rPr>
        <w:t>3</w:t>
      </w:r>
      <w:r>
        <w:rPr>
          <w:lang w:bidi="en-US"/>
        </w:rPr>
        <w:t>～</w:t>
      </w:r>
      <w:r>
        <w:rPr>
          <w:lang w:bidi="en-US"/>
        </w:rPr>
        <w:t>20m</w:t>
      </w:r>
      <w:r>
        <w:rPr>
          <w:lang w:bidi="en-US"/>
        </w:rPr>
        <w:t>厚的亚砂土、亚粘土层，局部可达</w:t>
      </w:r>
      <w:r>
        <w:rPr>
          <w:lang w:bidi="en-US"/>
        </w:rPr>
        <w:t>40</w:t>
      </w:r>
      <w:r>
        <w:rPr>
          <w:lang w:bidi="en-US"/>
        </w:rPr>
        <w:t>余</w:t>
      </w:r>
      <w:r>
        <w:rPr>
          <w:lang w:bidi="en-US"/>
        </w:rPr>
        <w:t>m</w:t>
      </w:r>
      <w:r>
        <w:rPr>
          <w:lang w:bidi="en-US"/>
        </w:rPr>
        <w:t>。</w:t>
      </w:r>
    </w:p>
    <w:p w:rsidR="000E2BC4" w:rsidRDefault="00AF1CD9">
      <w:pPr>
        <w:spacing w:line="460" w:lineRule="exact"/>
        <w:ind w:firstLineChars="200" w:firstLine="480"/>
        <w:rPr>
          <w:lang w:bidi="en-US"/>
        </w:rPr>
      </w:pPr>
      <w:r>
        <w:rPr>
          <w:rFonts w:ascii="宋体" w:hAnsi="宋体" w:cs="宋体" w:hint="eastAsia"/>
          <w:lang w:bidi="en-US"/>
        </w:rPr>
        <w:t>③</w:t>
      </w:r>
      <w:r>
        <w:rPr>
          <w:lang w:bidi="en-US"/>
        </w:rPr>
        <w:t>上更新统新疆群</w:t>
      </w:r>
      <w:r>
        <w:rPr>
          <w:lang w:bidi="en-US"/>
        </w:rPr>
        <w:t>(Q</w:t>
      </w:r>
      <w:r>
        <w:rPr>
          <w:vertAlign w:val="subscript"/>
          <w:lang w:bidi="en-US"/>
        </w:rPr>
        <w:t>3xn</w:t>
      </w:r>
      <w:r>
        <w:rPr>
          <w:lang w:bidi="en-US"/>
        </w:rPr>
        <w:t>)</w:t>
      </w:r>
    </w:p>
    <w:p w:rsidR="000E2BC4" w:rsidRDefault="00AF1CD9">
      <w:pPr>
        <w:spacing w:line="460" w:lineRule="exact"/>
        <w:ind w:firstLineChars="200" w:firstLine="480"/>
        <w:rPr>
          <w:lang w:bidi="en-US"/>
        </w:rPr>
      </w:pPr>
      <w:r>
        <w:rPr>
          <w:lang w:bidi="en-US"/>
        </w:rPr>
        <w:t>该群于山前地带，形成冲洪积扇及广泛分布的倾斜戈壁砾石层。在平原区常变为沙砾层及砂质粘土层。在冲洪积扇外围粘上质增多，地表常被沙壤土代替，因接近潜水而成为</w:t>
      </w:r>
      <w:r>
        <w:rPr>
          <w:lang w:bidi="en-US"/>
        </w:rPr>
        <w:t>“</w:t>
      </w:r>
      <w:r>
        <w:rPr>
          <w:lang w:bidi="en-US"/>
        </w:rPr>
        <w:t>绿洲</w:t>
      </w:r>
      <w:r>
        <w:rPr>
          <w:lang w:bidi="en-US"/>
        </w:rPr>
        <w:t>”</w:t>
      </w:r>
      <w:r>
        <w:rPr>
          <w:lang w:bidi="en-US"/>
        </w:rPr>
        <w:t>。山前地带洪积层由砾石层、砂、碎石及砂质粘土组成，近山麓沉积厚度大，粒度粗，一般厚度数米至百米。乌鲁木齐附近的新疆群，下部为灰黄色细、中粒砾石层及细砂粘土，中部为巨厚中砾粉砂层夹粘土透镜体，上部为中细粒砂粘土层。总厚度</w:t>
      </w:r>
      <w:r>
        <w:rPr>
          <w:lang w:bidi="en-US"/>
        </w:rPr>
        <w:t>98m</w:t>
      </w:r>
      <w:r>
        <w:rPr>
          <w:lang w:bidi="en-US"/>
        </w:rPr>
        <w:t>，与上覆全新统为角度不整合接触；冲积平原冲积层，与洪积层互为过渡，为砾石、砂、砂土，厚度为</w:t>
      </w:r>
      <w:r>
        <w:rPr>
          <w:lang w:bidi="en-US"/>
        </w:rPr>
        <w:t>6</w:t>
      </w:r>
      <w:r>
        <w:rPr>
          <w:lang w:bidi="en-US"/>
        </w:rPr>
        <w:t>～</w:t>
      </w:r>
      <w:r>
        <w:rPr>
          <w:lang w:bidi="en-US"/>
        </w:rPr>
        <w:t>20m</w:t>
      </w:r>
      <w:r>
        <w:rPr>
          <w:lang w:bidi="en-US"/>
        </w:rPr>
        <w:t>；下游湖积层，为粘土、淤泥、泥炭、含砂粘土，厚度为</w:t>
      </w:r>
      <w:r>
        <w:rPr>
          <w:lang w:bidi="en-US"/>
        </w:rPr>
        <w:t>20</w:t>
      </w:r>
      <w:r>
        <w:rPr>
          <w:lang w:bidi="en-US"/>
        </w:rPr>
        <w:t>～</w:t>
      </w:r>
      <w:r>
        <w:rPr>
          <w:lang w:bidi="en-US"/>
        </w:rPr>
        <w:t>30m</w:t>
      </w:r>
      <w:r>
        <w:rPr>
          <w:lang w:bidi="en-US"/>
        </w:rPr>
        <w:t>。该群上部有厚度不等的黄土沉积层。</w:t>
      </w:r>
    </w:p>
    <w:p w:rsidR="000E2BC4" w:rsidRDefault="00AF1CD9">
      <w:pPr>
        <w:spacing w:line="460" w:lineRule="exact"/>
        <w:ind w:firstLineChars="200" w:firstLine="480"/>
        <w:rPr>
          <w:lang w:bidi="en-US"/>
        </w:rPr>
      </w:pPr>
      <w:r>
        <w:rPr>
          <w:rFonts w:ascii="宋体" w:hAnsi="宋体" w:cs="宋体" w:hint="eastAsia"/>
          <w:lang w:bidi="en-US"/>
        </w:rPr>
        <w:t>④</w:t>
      </w:r>
      <w:r>
        <w:rPr>
          <w:lang w:bidi="en-US"/>
        </w:rPr>
        <w:t>中更新世乌苏群</w:t>
      </w:r>
      <w:r>
        <w:rPr>
          <w:lang w:bidi="en-US"/>
        </w:rPr>
        <w:t>(Q</w:t>
      </w:r>
      <w:r>
        <w:rPr>
          <w:vertAlign w:val="subscript"/>
          <w:lang w:bidi="en-US"/>
        </w:rPr>
        <w:t>2WS</w:t>
      </w:r>
      <w:r>
        <w:rPr>
          <w:lang w:bidi="en-US"/>
        </w:rPr>
        <w:t>)</w:t>
      </w:r>
    </w:p>
    <w:p w:rsidR="000E2BC4" w:rsidRDefault="00AF1CD9">
      <w:pPr>
        <w:spacing w:line="460" w:lineRule="exact"/>
        <w:ind w:firstLineChars="200" w:firstLine="480"/>
        <w:rPr>
          <w:lang w:bidi="en-US"/>
        </w:rPr>
      </w:pPr>
      <w:r>
        <w:rPr>
          <w:lang w:bidi="en-US"/>
        </w:rPr>
        <w:t>广泛分布于山区大河两岸及山麓地带，为冲洪积砂砾石，具有下粗上细的二元结构，下部为稳定的砾石层，土层厚度</w:t>
      </w:r>
      <w:r>
        <w:rPr>
          <w:lang w:bidi="en-US"/>
        </w:rPr>
        <w:t>&gt;&gt;14.5m</w:t>
      </w:r>
      <w:r>
        <w:rPr>
          <w:lang w:bidi="en-US"/>
        </w:rPr>
        <w:t>，上部为</w:t>
      </w:r>
      <w:r>
        <w:rPr>
          <w:lang w:bidi="en-US"/>
        </w:rPr>
        <w:t>1</w:t>
      </w:r>
      <w:r>
        <w:rPr>
          <w:lang w:bidi="en-US"/>
        </w:rPr>
        <w:t>～</w:t>
      </w:r>
      <w:r>
        <w:rPr>
          <w:lang w:bidi="en-US"/>
        </w:rPr>
        <w:t>4m</w:t>
      </w:r>
      <w:r>
        <w:rPr>
          <w:lang w:bidi="en-US"/>
        </w:rPr>
        <w:t>厚的黄土状堆积。不整合在西域组之上，并受不同程度的褶皱变形和错断。向盆地中心出现湖积的灰黄、灰绿色半胶结的砂、粉砂及亚粘土，黄土沉积主要分布在沙湾南石场一带，为褐、棕黄色黄土夹砂砾石薄层，上部有</w:t>
      </w:r>
      <w:r>
        <w:rPr>
          <w:lang w:bidi="en-US"/>
        </w:rPr>
        <w:t>1</w:t>
      </w:r>
      <w:r>
        <w:rPr>
          <w:lang w:bidi="en-US"/>
        </w:rPr>
        <w:t>～</w:t>
      </w:r>
      <w:r>
        <w:rPr>
          <w:lang w:bidi="en-US"/>
        </w:rPr>
        <w:t>3</w:t>
      </w:r>
      <w:r>
        <w:rPr>
          <w:lang w:bidi="en-US"/>
        </w:rPr>
        <w:t>层厚度</w:t>
      </w:r>
      <w:r>
        <w:rPr>
          <w:lang w:bidi="en-US"/>
        </w:rPr>
        <w:t>1.8m</w:t>
      </w:r>
      <w:r>
        <w:rPr>
          <w:lang w:bidi="en-US"/>
        </w:rPr>
        <w:t>的棕色古土壤，并以此与上更新统分开。</w:t>
      </w:r>
    </w:p>
    <w:p w:rsidR="000E2BC4" w:rsidRDefault="00AF1CD9">
      <w:pPr>
        <w:spacing w:line="460" w:lineRule="exact"/>
        <w:ind w:firstLineChars="200" w:firstLine="480"/>
        <w:rPr>
          <w:lang w:bidi="en-US"/>
        </w:rPr>
      </w:pPr>
      <w:r>
        <w:rPr>
          <w:rFonts w:ascii="宋体" w:hAnsi="宋体" w:cs="宋体" w:hint="eastAsia"/>
          <w:lang w:bidi="en-US"/>
        </w:rPr>
        <w:t>⑤</w:t>
      </w:r>
      <w:r>
        <w:rPr>
          <w:lang w:bidi="en-US"/>
        </w:rPr>
        <w:t>下更新统西域组</w:t>
      </w:r>
      <w:r>
        <w:rPr>
          <w:lang w:bidi="en-US"/>
        </w:rPr>
        <w:t>(Q</w:t>
      </w:r>
      <w:r>
        <w:rPr>
          <w:vertAlign w:val="subscript"/>
          <w:lang w:bidi="en-US"/>
        </w:rPr>
        <w:t>1x</w:t>
      </w:r>
      <w:r>
        <w:rPr>
          <w:lang w:bidi="en-US"/>
        </w:rPr>
        <w:t>)</w:t>
      </w:r>
    </w:p>
    <w:p w:rsidR="000E2BC4" w:rsidRDefault="00AF1CD9">
      <w:pPr>
        <w:spacing w:line="460" w:lineRule="exact"/>
        <w:ind w:firstLineChars="200" w:firstLine="480"/>
        <w:rPr>
          <w:lang w:bidi="en-US"/>
        </w:rPr>
      </w:pPr>
      <w:r>
        <w:rPr>
          <w:lang w:bidi="en-US"/>
        </w:rPr>
        <w:lastRenderedPageBreak/>
        <w:t>主要为山麓相磨拉石堆积，出露于南部山区及山麓地带，为冰川漂砾及冰水砾石层，漂砾直径</w:t>
      </w:r>
      <w:r>
        <w:rPr>
          <w:lang w:bidi="en-US"/>
        </w:rPr>
        <w:t>0.3</w:t>
      </w:r>
      <w:r>
        <w:rPr>
          <w:lang w:bidi="en-US"/>
        </w:rPr>
        <w:t>～</w:t>
      </w:r>
      <w:r>
        <w:rPr>
          <w:lang w:bidi="en-US"/>
        </w:rPr>
        <w:t>1m</w:t>
      </w:r>
      <w:r>
        <w:rPr>
          <w:lang w:bidi="en-US"/>
        </w:rPr>
        <w:t>，呈胶结及半胶结状，平原区深部渐变为细粒物质，据钻孔资料揭露，此层深度</w:t>
      </w:r>
      <w:r>
        <w:rPr>
          <w:lang w:bidi="en-US"/>
        </w:rPr>
        <w:t>337.41</w:t>
      </w:r>
      <w:r>
        <w:rPr>
          <w:lang w:bidi="en-US"/>
        </w:rPr>
        <w:t>～</w:t>
      </w:r>
      <w:r>
        <w:rPr>
          <w:lang w:bidi="en-US"/>
        </w:rPr>
        <w:t>440.16m</w:t>
      </w:r>
      <w:r>
        <w:rPr>
          <w:lang w:bidi="en-US"/>
        </w:rPr>
        <w:t>；下段主要为砂和砾石层，夹有褐黄色亚砂土，亚粘土；上段主要为褐黄色亚砂土夹薄层红色粘土和细砂层。</w:t>
      </w:r>
    </w:p>
    <w:p w:rsidR="000E2BC4" w:rsidRDefault="00AF1CD9">
      <w:pPr>
        <w:spacing w:line="460" w:lineRule="exact"/>
        <w:ind w:firstLineChars="200" w:firstLine="480"/>
        <w:rPr>
          <w:lang w:bidi="en-US"/>
        </w:rPr>
      </w:pPr>
      <w:r>
        <w:rPr>
          <w:lang w:bidi="en-US"/>
        </w:rPr>
        <w:t>（</w:t>
      </w:r>
      <w:r>
        <w:rPr>
          <w:lang w:bidi="en-US"/>
        </w:rPr>
        <w:t>2</w:t>
      </w:r>
      <w:r>
        <w:rPr>
          <w:lang w:bidi="en-US"/>
        </w:rPr>
        <w:t>）第三系</w:t>
      </w:r>
      <w:r>
        <w:rPr>
          <w:lang w:bidi="en-US"/>
        </w:rPr>
        <w:t>(R)</w:t>
      </w:r>
    </w:p>
    <w:p w:rsidR="000E2BC4" w:rsidRDefault="00AF1CD9">
      <w:pPr>
        <w:spacing w:line="460" w:lineRule="exact"/>
        <w:ind w:firstLineChars="200" w:firstLine="480"/>
        <w:rPr>
          <w:lang w:bidi="en-US"/>
        </w:rPr>
      </w:pPr>
      <w:r>
        <w:rPr>
          <w:rFonts w:ascii="宋体" w:hAnsi="宋体" w:cs="宋体" w:hint="eastAsia"/>
          <w:lang w:bidi="en-US"/>
        </w:rPr>
        <w:t>①</w:t>
      </w:r>
      <w:r>
        <w:rPr>
          <w:lang w:bidi="en-US"/>
        </w:rPr>
        <w:t>上第三系（</w:t>
      </w:r>
      <w:r>
        <w:rPr>
          <w:lang w:bidi="en-US"/>
        </w:rPr>
        <w:t>N</w:t>
      </w:r>
      <w:r>
        <w:rPr>
          <w:lang w:bidi="en-US"/>
        </w:rPr>
        <w:t>）</w:t>
      </w:r>
    </w:p>
    <w:p w:rsidR="000E2BC4" w:rsidRDefault="00AF1CD9">
      <w:pPr>
        <w:spacing w:line="460" w:lineRule="exact"/>
        <w:ind w:firstLineChars="200" w:firstLine="480"/>
        <w:rPr>
          <w:lang w:bidi="en-US"/>
        </w:rPr>
      </w:pPr>
      <w:r>
        <w:rPr>
          <w:lang w:bidi="en-US"/>
        </w:rPr>
        <w:t>由老到新包含沙湾组顶部、塔西河组和独山子组，总体为陆源河、湖相碎屑沉积，沉积中心有少量泥灰岩。分布于低山丘陵区，在冲积扇缘附近，揭露埋藏深度</w:t>
      </w:r>
      <w:r>
        <w:rPr>
          <w:lang w:bidi="en-US"/>
        </w:rPr>
        <w:t>440.16m</w:t>
      </w:r>
      <w:r>
        <w:rPr>
          <w:lang w:bidi="en-US"/>
        </w:rPr>
        <w:t>为泥岩、砂岩互层。</w:t>
      </w:r>
    </w:p>
    <w:p w:rsidR="000E2BC4" w:rsidRDefault="00AF1CD9">
      <w:pPr>
        <w:spacing w:line="460" w:lineRule="exact"/>
        <w:ind w:firstLineChars="200" w:firstLine="480"/>
        <w:rPr>
          <w:lang w:bidi="en-US"/>
        </w:rPr>
      </w:pPr>
      <w:r>
        <w:rPr>
          <w:rFonts w:ascii="宋体" w:hAnsi="宋体" w:cs="宋体" w:hint="eastAsia"/>
          <w:lang w:bidi="en-US"/>
        </w:rPr>
        <w:t>②</w:t>
      </w:r>
      <w:r>
        <w:rPr>
          <w:lang w:bidi="en-US"/>
        </w:rPr>
        <w:t>下第三系</w:t>
      </w:r>
      <w:r>
        <w:rPr>
          <w:lang w:bidi="en-US"/>
        </w:rPr>
        <w:t>(E)</w:t>
      </w:r>
    </w:p>
    <w:p w:rsidR="000E2BC4" w:rsidRDefault="00AF1CD9">
      <w:pPr>
        <w:spacing w:line="460" w:lineRule="exact"/>
        <w:ind w:firstLineChars="200" w:firstLine="480"/>
        <w:rPr>
          <w:lang w:bidi="en-US"/>
        </w:rPr>
      </w:pPr>
      <w:r>
        <w:rPr>
          <w:lang w:bidi="en-US"/>
        </w:rPr>
        <w:t>由老到新包含紫泥泉子组、安集海组和沙湾组</w:t>
      </w:r>
      <w:r>
        <w:rPr>
          <w:lang w:bidi="en-US"/>
        </w:rPr>
        <w:t>(</w:t>
      </w:r>
      <w:r>
        <w:rPr>
          <w:lang w:bidi="en-US"/>
        </w:rPr>
        <w:t>中上部</w:t>
      </w:r>
      <w:r>
        <w:rPr>
          <w:lang w:bidi="en-US"/>
        </w:rPr>
        <w:t>)</w:t>
      </w:r>
      <w:r>
        <w:rPr>
          <w:lang w:bidi="en-US"/>
        </w:rPr>
        <w:t>，分布于低山丘陵区，下部为一套红色河流相砾、砂岩，厚</w:t>
      </w:r>
      <w:r>
        <w:rPr>
          <w:lang w:bidi="en-US"/>
        </w:rPr>
        <w:t>395</w:t>
      </w:r>
      <w:r>
        <w:rPr>
          <w:lang w:bidi="en-US"/>
        </w:rPr>
        <w:t>～</w:t>
      </w:r>
      <w:r>
        <w:rPr>
          <w:lang w:bidi="en-US"/>
        </w:rPr>
        <w:t>528m</w:t>
      </w:r>
      <w:r>
        <w:rPr>
          <w:lang w:bidi="en-US"/>
        </w:rPr>
        <w:t>，上部为一套湖相杂色带状砂岩，厚</w:t>
      </w:r>
      <w:r>
        <w:rPr>
          <w:lang w:bidi="en-US"/>
        </w:rPr>
        <w:t>400</w:t>
      </w:r>
      <w:r>
        <w:rPr>
          <w:lang w:bidi="en-US"/>
        </w:rPr>
        <w:t>～</w:t>
      </w:r>
      <w:r>
        <w:rPr>
          <w:lang w:bidi="en-US"/>
        </w:rPr>
        <w:t>450m</w:t>
      </w:r>
      <w:r>
        <w:rPr>
          <w:lang w:bidi="en-US"/>
        </w:rPr>
        <w:t>。</w:t>
      </w:r>
    </w:p>
    <w:p w:rsidR="000E2BC4" w:rsidRDefault="00AF1CD9">
      <w:pPr>
        <w:spacing w:line="460" w:lineRule="exact"/>
        <w:ind w:firstLineChars="200" w:firstLine="480"/>
        <w:rPr>
          <w:lang w:bidi="en-US"/>
        </w:rPr>
      </w:pPr>
      <w:r>
        <w:rPr>
          <w:lang w:bidi="en-US"/>
        </w:rPr>
        <w:t>此外，在流域北部地区还分布有风积层，即古尔班通古特沙漠，地形地貌景观受气候影响较大，主要形态单元有沙垄、沙梁、沙丘。</w:t>
      </w:r>
    </w:p>
    <w:p w:rsidR="000E2BC4" w:rsidRDefault="00AF1CD9">
      <w:pPr>
        <w:spacing w:line="460" w:lineRule="exact"/>
        <w:ind w:firstLineChars="200" w:firstLine="480"/>
        <w:rPr>
          <w:bCs/>
          <w:lang w:bidi="en-US"/>
        </w:rPr>
      </w:pPr>
      <w:r>
        <w:rPr>
          <w:bCs/>
          <w:lang w:bidi="en-US"/>
        </w:rPr>
        <w:t>2</w:t>
      </w:r>
      <w:r>
        <w:rPr>
          <w:bCs/>
          <w:lang w:bidi="en-US"/>
        </w:rPr>
        <w:t>、构造活动</w:t>
      </w:r>
    </w:p>
    <w:p w:rsidR="000E2BC4" w:rsidRDefault="00AF1CD9">
      <w:pPr>
        <w:spacing w:line="460" w:lineRule="exact"/>
        <w:ind w:firstLineChars="200" w:firstLine="480"/>
        <w:rPr>
          <w:lang w:bidi="en-US"/>
        </w:rPr>
      </w:pPr>
      <w:r>
        <w:rPr>
          <w:lang w:bidi="en-US"/>
        </w:rPr>
        <w:t>玛纳斯河流域位于天山褶皱带北麓乌鲁木齐山前拗陷区，受地质构造影响，区内中、新生界地层产生褶皱，形成一系列近东西向展布的褶皱及断裂构造，现简述如下：</w:t>
      </w:r>
    </w:p>
    <w:p w:rsidR="000E2BC4" w:rsidRDefault="00AF1CD9">
      <w:pPr>
        <w:spacing w:line="460" w:lineRule="exact"/>
        <w:ind w:firstLineChars="200" w:firstLine="480"/>
        <w:rPr>
          <w:lang w:bidi="en-US"/>
        </w:rPr>
      </w:pPr>
      <w:r>
        <w:rPr>
          <w:lang w:bidi="en-US"/>
        </w:rPr>
        <w:t>（</w:t>
      </w:r>
      <w:r>
        <w:rPr>
          <w:lang w:bidi="en-US"/>
        </w:rPr>
        <w:t>1</w:t>
      </w:r>
      <w:r>
        <w:rPr>
          <w:lang w:bidi="en-US"/>
        </w:rPr>
        <w:t>）褶皱</w:t>
      </w:r>
    </w:p>
    <w:p w:rsidR="000E2BC4" w:rsidRDefault="00AF1CD9">
      <w:pPr>
        <w:spacing w:line="460" w:lineRule="exact"/>
        <w:ind w:firstLineChars="200" w:firstLine="480"/>
        <w:rPr>
          <w:lang w:bidi="en-US"/>
        </w:rPr>
      </w:pPr>
      <w:r>
        <w:rPr>
          <w:lang w:bidi="en-US"/>
        </w:rPr>
        <w:t>中生代以来，受燕山中早期、喜马拉雅末期构造运动的影响，在山前拗陷区形成了轴向与天山平行的四列隆起背斜构造，其主要特点是呈雁行状，两翼不对称，北翼陡南翼缓，相互间以宽缓的向斜相隔，四列背斜自南向北依次为：</w:t>
      </w:r>
    </w:p>
    <w:p w:rsidR="000E2BC4" w:rsidRDefault="00AF1CD9">
      <w:pPr>
        <w:spacing w:line="460" w:lineRule="exact"/>
        <w:ind w:firstLineChars="200" w:firstLine="480"/>
        <w:rPr>
          <w:lang w:bidi="en-US"/>
        </w:rPr>
      </w:pPr>
      <w:r>
        <w:rPr>
          <w:lang w:bidi="en-US"/>
        </w:rPr>
        <w:t>第一排背斜：包括南玛纳斯背斜、清水河子鼻状构造、齐古背斜等；</w:t>
      </w:r>
    </w:p>
    <w:p w:rsidR="000E2BC4" w:rsidRDefault="00AF1CD9">
      <w:pPr>
        <w:spacing w:line="460" w:lineRule="exact"/>
        <w:ind w:firstLineChars="200" w:firstLine="480"/>
        <w:rPr>
          <w:lang w:bidi="en-US"/>
        </w:rPr>
      </w:pPr>
      <w:r>
        <w:rPr>
          <w:lang w:bidi="en-US"/>
        </w:rPr>
        <w:t>第二排背斜：包括玛纳斯背斜、吐谷鲁背斜等；</w:t>
      </w:r>
    </w:p>
    <w:p w:rsidR="000E2BC4" w:rsidRDefault="00AF1CD9">
      <w:pPr>
        <w:spacing w:line="460" w:lineRule="exact"/>
        <w:ind w:firstLineChars="200" w:firstLine="480"/>
        <w:rPr>
          <w:lang w:bidi="en-US"/>
        </w:rPr>
      </w:pPr>
      <w:r>
        <w:rPr>
          <w:lang w:bidi="en-US"/>
        </w:rPr>
        <w:t>第三排背斜：包括独山子背斜和安集海背斜；</w:t>
      </w:r>
    </w:p>
    <w:p w:rsidR="000E2BC4" w:rsidRDefault="00AF1CD9">
      <w:pPr>
        <w:spacing w:line="460" w:lineRule="exact"/>
        <w:ind w:firstLineChars="200" w:firstLine="480"/>
        <w:rPr>
          <w:lang w:bidi="en-US"/>
        </w:rPr>
      </w:pPr>
      <w:r>
        <w:rPr>
          <w:lang w:bidi="en-US"/>
        </w:rPr>
        <w:t>第四排隆起：为西湖隆起和呼图壁隆起；</w:t>
      </w:r>
    </w:p>
    <w:p w:rsidR="000E2BC4" w:rsidRDefault="00AF1CD9">
      <w:pPr>
        <w:spacing w:line="460" w:lineRule="exact"/>
        <w:ind w:firstLineChars="200" w:firstLine="480"/>
        <w:rPr>
          <w:lang w:bidi="en-US"/>
        </w:rPr>
      </w:pPr>
      <w:r>
        <w:rPr>
          <w:lang w:bidi="en-US"/>
        </w:rPr>
        <w:t>（</w:t>
      </w:r>
      <w:r>
        <w:rPr>
          <w:lang w:bidi="en-US"/>
        </w:rPr>
        <w:t>2</w:t>
      </w:r>
      <w:r>
        <w:rPr>
          <w:lang w:bidi="en-US"/>
        </w:rPr>
        <w:t>）断裂</w:t>
      </w:r>
    </w:p>
    <w:p w:rsidR="000E2BC4" w:rsidRDefault="00AF1CD9">
      <w:pPr>
        <w:spacing w:line="460" w:lineRule="exact"/>
        <w:ind w:firstLineChars="200" w:firstLine="480"/>
        <w:rPr>
          <w:lang w:bidi="en-US"/>
        </w:rPr>
      </w:pPr>
      <w:r>
        <w:rPr>
          <w:lang w:bidi="en-US"/>
        </w:rPr>
        <w:t>受构造作用，山前拗陷区形成了一系列与天山大致平行，走向</w:t>
      </w:r>
      <w:r>
        <w:rPr>
          <w:lang w:bidi="en-US"/>
        </w:rPr>
        <w:t>NWW</w:t>
      </w:r>
      <w:r>
        <w:rPr>
          <w:lang w:bidi="en-US"/>
        </w:rPr>
        <w:t>的断</w:t>
      </w:r>
      <w:r>
        <w:rPr>
          <w:lang w:bidi="en-US"/>
        </w:rPr>
        <w:lastRenderedPageBreak/>
        <w:t>裂，主要有：</w:t>
      </w:r>
    </w:p>
    <w:p w:rsidR="000E2BC4" w:rsidRDefault="00AF1CD9">
      <w:pPr>
        <w:spacing w:line="460" w:lineRule="exact"/>
        <w:ind w:firstLineChars="200" w:firstLine="480"/>
        <w:rPr>
          <w:lang w:bidi="en-US"/>
        </w:rPr>
      </w:pPr>
      <w:r>
        <w:rPr>
          <w:rFonts w:ascii="宋体" w:hAnsi="宋体" w:cs="宋体" w:hint="eastAsia"/>
          <w:lang w:bidi="en-US"/>
        </w:rPr>
        <w:t>①</w:t>
      </w:r>
      <w:r>
        <w:rPr>
          <w:lang w:bidi="en-US"/>
        </w:rPr>
        <w:t>准格尔南缘断裂：该断裂是一条分隔天山与准格尔拗陷的边界断裂，总体走向北西西，倾向</w:t>
      </w:r>
      <w:r>
        <w:rPr>
          <w:lang w:bidi="en-US"/>
        </w:rPr>
        <w:t>SW</w:t>
      </w:r>
      <w:r>
        <w:rPr>
          <w:lang w:bidi="en-US"/>
        </w:rPr>
        <w:t>，倾角</w:t>
      </w:r>
      <w:r>
        <w:rPr>
          <w:lang w:bidi="en-US"/>
        </w:rPr>
        <w:t>40°</w:t>
      </w:r>
      <w:r>
        <w:rPr>
          <w:lang w:bidi="en-US"/>
        </w:rPr>
        <w:t>～</w:t>
      </w:r>
      <w:r>
        <w:rPr>
          <w:lang w:bidi="en-US"/>
        </w:rPr>
        <w:t>75°</w:t>
      </w:r>
      <w:r>
        <w:rPr>
          <w:lang w:bidi="en-US"/>
        </w:rPr>
        <w:t>，总长</w:t>
      </w:r>
      <w:r>
        <w:rPr>
          <w:lang w:bidi="en-US"/>
        </w:rPr>
        <w:t>240km</w:t>
      </w:r>
      <w:r>
        <w:rPr>
          <w:lang w:bidi="en-US"/>
        </w:rPr>
        <w:t>，属压扭性区域深大断裂。该断裂自新生代以来表现出强烈的活动迹象，石炭系地层逆冲到第三系砂砾岩和泥岩之上，未见错断</w:t>
      </w:r>
      <w:r>
        <w:rPr>
          <w:lang w:bidi="en-US"/>
        </w:rPr>
        <w:t>Q3</w:t>
      </w:r>
      <w:r>
        <w:rPr>
          <w:lang w:bidi="en-US"/>
        </w:rPr>
        <w:t>砾石层，说明该断裂晚更新世以来无活动迹象，该断裂距玛河渠首</w:t>
      </w:r>
      <w:r>
        <w:rPr>
          <w:lang w:bidi="en-US"/>
        </w:rPr>
        <w:t>35km</w:t>
      </w:r>
      <w:r>
        <w:rPr>
          <w:lang w:bidi="en-US"/>
        </w:rPr>
        <w:t>。</w:t>
      </w:r>
    </w:p>
    <w:p w:rsidR="000E2BC4" w:rsidRDefault="00AF1CD9">
      <w:pPr>
        <w:spacing w:line="460" w:lineRule="exact"/>
        <w:ind w:firstLineChars="200" w:firstLine="480"/>
        <w:rPr>
          <w:lang w:bidi="en-US"/>
        </w:rPr>
      </w:pPr>
      <w:r>
        <w:rPr>
          <w:rFonts w:ascii="宋体" w:hAnsi="宋体" w:cs="宋体" w:hint="eastAsia"/>
          <w:lang w:bidi="en-US"/>
        </w:rPr>
        <w:t>②</w:t>
      </w:r>
      <w:r>
        <w:rPr>
          <w:lang w:bidi="en-US"/>
        </w:rPr>
        <w:t>霍尔果斯</w:t>
      </w:r>
      <w:r>
        <w:rPr>
          <w:lang w:bidi="en-US"/>
        </w:rPr>
        <w:t>—</w:t>
      </w:r>
      <w:r>
        <w:rPr>
          <w:lang w:bidi="en-US"/>
        </w:rPr>
        <w:t>玛纳斯</w:t>
      </w:r>
      <w:r>
        <w:rPr>
          <w:lang w:bidi="en-US"/>
        </w:rPr>
        <w:t>—</w:t>
      </w:r>
      <w:r>
        <w:rPr>
          <w:lang w:bidi="en-US"/>
        </w:rPr>
        <w:t>吐谷鲁断裂：该断裂位于北天山山前北翼，总体走向</w:t>
      </w:r>
      <w:r>
        <w:rPr>
          <w:lang w:bidi="en-US"/>
        </w:rPr>
        <w:t>80°</w:t>
      </w:r>
      <w:r>
        <w:rPr>
          <w:lang w:bidi="en-US"/>
        </w:rPr>
        <w:t>，倾向</w:t>
      </w:r>
      <w:r>
        <w:rPr>
          <w:lang w:bidi="en-US"/>
        </w:rPr>
        <w:t>SE</w:t>
      </w:r>
      <w:r>
        <w:rPr>
          <w:lang w:bidi="en-US"/>
        </w:rPr>
        <w:t>，倾角</w:t>
      </w:r>
      <w:r>
        <w:rPr>
          <w:lang w:bidi="en-US"/>
        </w:rPr>
        <w:t>40°</w:t>
      </w:r>
      <w:r>
        <w:rPr>
          <w:lang w:bidi="en-US"/>
        </w:rPr>
        <w:t>～</w:t>
      </w:r>
      <w:r>
        <w:rPr>
          <w:lang w:bidi="en-US"/>
        </w:rPr>
        <w:t>60°</w:t>
      </w:r>
      <w:r>
        <w:rPr>
          <w:lang w:bidi="en-US"/>
        </w:rPr>
        <w:t>，由霍尔果斯向东延伸至玛纳斯、吐谷鲁一带，全长</w:t>
      </w:r>
      <w:r>
        <w:rPr>
          <w:lang w:bidi="en-US"/>
        </w:rPr>
        <w:t>120km</w:t>
      </w:r>
      <w:r>
        <w:rPr>
          <w:lang w:bidi="en-US"/>
        </w:rPr>
        <w:t>，为一压扭性断裂。该断裂发育于玛纳斯背斜的山前地带处，走向</w:t>
      </w:r>
      <w:r>
        <w:rPr>
          <w:lang w:bidi="en-US"/>
        </w:rPr>
        <w:t>100°</w:t>
      </w:r>
      <w:r>
        <w:rPr>
          <w:lang w:bidi="en-US"/>
        </w:rPr>
        <w:t>，倾向</w:t>
      </w:r>
      <w:r>
        <w:rPr>
          <w:lang w:bidi="en-US"/>
        </w:rPr>
        <w:t>SE</w:t>
      </w:r>
      <w:r>
        <w:rPr>
          <w:lang w:bidi="en-US"/>
        </w:rPr>
        <w:t>，倾角在</w:t>
      </w:r>
      <w:r>
        <w:rPr>
          <w:lang w:bidi="en-US"/>
        </w:rPr>
        <w:t>40°</w:t>
      </w:r>
      <w:r>
        <w:rPr>
          <w:lang w:bidi="en-US"/>
        </w:rPr>
        <w:t>～</w:t>
      </w:r>
      <w:r>
        <w:rPr>
          <w:lang w:bidi="en-US"/>
        </w:rPr>
        <w:t>50°</w:t>
      </w:r>
      <w:r>
        <w:rPr>
          <w:lang w:bidi="en-US"/>
        </w:rPr>
        <w:t>之间，第三系地层向北逆冲于第四系沉积物上，断裂在玛纳斯河口切割</w:t>
      </w:r>
      <w:r>
        <w:rPr>
          <w:lang w:bidi="en-US"/>
        </w:rPr>
        <w:t>I</w:t>
      </w:r>
      <w:r>
        <w:rPr>
          <w:lang w:bidi="en-US"/>
        </w:rPr>
        <w:t>～</w:t>
      </w:r>
      <w:r w:rsidR="00A0054E">
        <w:rPr>
          <w:lang w:bidi="en-US"/>
        </w:rPr>
        <w:fldChar w:fldCharType="begin"/>
      </w:r>
      <w:r>
        <w:rPr>
          <w:lang w:bidi="en-US"/>
        </w:rPr>
        <w:instrText xml:space="preserve"> = 4 \* ROMAN </w:instrText>
      </w:r>
      <w:r w:rsidR="00A0054E">
        <w:rPr>
          <w:lang w:bidi="en-US"/>
        </w:rPr>
        <w:fldChar w:fldCharType="separate"/>
      </w:r>
      <w:r>
        <w:rPr>
          <w:lang w:bidi="en-US"/>
        </w:rPr>
        <w:t>IV</w:t>
      </w:r>
      <w:r w:rsidR="00A0054E">
        <w:rPr>
          <w:lang w:bidi="en-US"/>
        </w:rPr>
        <w:fldChar w:fldCharType="end"/>
      </w:r>
      <w:r>
        <w:rPr>
          <w:lang w:bidi="en-US"/>
        </w:rPr>
        <w:t>级阶地，在</w:t>
      </w:r>
      <w:r w:rsidR="00A0054E">
        <w:rPr>
          <w:lang w:bidi="en-US"/>
        </w:rPr>
        <w:fldChar w:fldCharType="begin"/>
      </w:r>
      <w:r>
        <w:rPr>
          <w:lang w:bidi="en-US"/>
        </w:rPr>
        <w:instrText xml:space="preserve"> = 4 \* ROMAN </w:instrText>
      </w:r>
      <w:r w:rsidR="00A0054E">
        <w:rPr>
          <w:lang w:bidi="en-US"/>
        </w:rPr>
        <w:fldChar w:fldCharType="separate"/>
      </w:r>
      <w:r>
        <w:rPr>
          <w:lang w:bidi="en-US"/>
        </w:rPr>
        <w:t>IV</w:t>
      </w:r>
      <w:r w:rsidR="00A0054E">
        <w:rPr>
          <w:lang w:bidi="en-US"/>
        </w:rPr>
        <w:fldChar w:fldCharType="end"/>
      </w:r>
      <w:r>
        <w:rPr>
          <w:lang w:bidi="en-US"/>
        </w:rPr>
        <w:t>级阶地上形成高达</w:t>
      </w:r>
      <w:r>
        <w:rPr>
          <w:lang w:bidi="en-US"/>
        </w:rPr>
        <w:t>7m</w:t>
      </w:r>
      <w:r>
        <w:rPr>
          <w:lang w:bidi="en-US"/>
        </w:rPr>
        <w:t>左右的断层陡坎。该断裂在地貌上亦有所反映，断裂通过河床处，断裂上盘植被较为茂盛，说明基底抬升，地下水位埋深较浅，断裂下盘，植被稀少，沿河床植被呈东西向带状展布。据新疆地震局在被切割的地层取样进行热释光年龄测定，最新为距今</w:t>
      </w:r>
      <w:r>
        <w:rPr>
          <w:lang w:bidi="en-US"/>
        </w:rPr>
        <w:t>5700±400</w:t>
      </w:r>
      <w:r>
        <w:rPr>
          <w:lang w:bidi="en-US"/>
        </w:rPr>
        <w:t>年，说明该断裂在全新世仍有活动。该断裂在玛河渠首附近通过。</w:t>
      </w:r>
    </w:p>
    <w:p w:rsidR="000E2BC4" w:rsidRDefault="00AF1CD9">
      <w:pPr>
        <w:spacing w:line="460" w:lineRule="exact"/>
        <w:ind w:firstLineChars="200" w:firstLine="480"/>
        <w:rPr>
          <w:lang w:bidi="en-US"/>
        </w:rPr>
      </w:pPr>
      <w:r>
        <w:rPr>
          <w:rFonts w:ascii="宋体" w:hAnsi="宋体" w:cs="宋体" w:hint="eastAsia"/>
          <w:lang w:bidi="en-US"/>
        </w:rPr>
        <w:t>③</w:t>
      </w:r>
      <w:r>
        <w:rPr>
          <w:lang w:bidi="en-US"/>
        </w:rPr>
        <w:t>北玛纳斯隐伏断裂：位于石河子市北</w:t>
      </w:r>
      <w:r>
        <w:rPr>
          <w:lang w:bidi="en-US"/>
        </w:rPr>
        <w:t>20km</w:t>
      </w:r>
      <w:r>
        <w:rPr>
          <w:lang w:bidi="en-US"/>
        </w:rPr>
        <w:t>，为一区域性隐伏活动断裂。</w:t>
      </w:r>
    </w:p>
    <w:p w:rsidR="000E2BC4" w:rsidRDefault="00AF1CD9">
      <w:pPr>
        <w:spacing w:line="460" w:lineRule="exact"/>
        <w:ind w:firstLineChars="200" w:firstLine="480"/>
        <w:rPr>
          <w:lang w:bidi="en-US"/>
        </w:rPr>
      </w:pPr>
      <w:r>
        <w:rPr>
          <w:rFonts w:ascii="宋体" w:hAnsi="宋体" w:cs="宋体" w:hint="eastAsia"/>
          <w:lang w:bidi="en-US"/>
        </w:rPr>
        <w:t>④</w:t>
      </w:r>
      <w:r>
        <w:rPr>
          <w:lang w:bidi="en-US"/>
        </w:rPr>
        <w:t>蘑菇湖断裂：该断裂经蘑菇湖西侧至十户滩西侧，并继续向东北延伸，走向</w:t>
      </w:r>
      <w:r>
        <w:rPr>
          <w:lang w:bidi="en-US"/>
        </w:rPr>
        <w:t>30°</w:t>
      </w:r>
      <w:r>
        <w:rPr>
          <w:lang w:bidi="en-US"/>
        </w:rPr>
        <w:t>，该断层西盘相对隆起，东侧因下降形成大片沼泽地，该断层经卫片解译，其位置处于三个泉断层的延伸方向上。</w:t>
      </w:r>
    </w:p>
    <w:p w:rsidR="000E2BC4" w:rsidRDefault="00AF1CD9">
      <w:pPr>
        <w:pStyle w:val="3"/>
        <w:adjustRightInd w:val="0"/>
        <w:spacing w:before="0" w:line="460" w:lineRule="exact"/>
        <w:ind w:left="113" w:firstLine="0"/>
        <w:textAlignment w:val="baseline"/>
        <w:rPr>
          <w:rFonts w:ascii="Times New Roman"/>
          <w:spacing w:val="12"/>
          <w:w w:val="95"/>
          <w:kern w:val="0"/>
          <w:szCs w:val="26"/>
        </w:rPr>
      </w:pPr>
      <w:bookmarkStart w:id="137" w:name="_Toc17443"/>
      <w:bookmarkStart w:id="138" w:name="_Toc454899361"/>
      <w:r>
        <w:rPr>
          <w:rFonts w:ascii="Times New Roman" w:hint="eastAsia"/>
          <w:spacing w:val="12"/>
          <w:w w:val="95"/>
          <w:kern w:val="0"/>
          <w:szCs w:val="26"/>
        </w:rPr>
        <w:t>4</w:t>
      </w:r>
      <w:r>
        <w:rPr>
          <w:rFonts w:ascii="Times New Roman"/>
          <w:spacing w:val="12"/>
          <w:w w:val="95"/>
          <w:kern w:val="0"/>
          <w:szCs w:val="26"/>
        </w:rPr>
        <w:t>.1.</w:t>
      </w:r>
      <w:bookmarkEnd w:id="137"/>
      <w:r>
        <w:rPr>
          <w:rFonts w:ascii="Times New Roman"/>
          <w:spacing w:val="12"/>
          <w:w w:val="95"/>
          <w:kern w:val="0"/>
          <w:szCs w:val="26"/>
        </w:rPr>
        <w:t>6</w:t>
      </w:r>
      <w:r>
        <w:rPr>
          <w:rFonts w:ascii="Times New Roman"/>
          <w:spacing w:val="12"/>
          <w:w w:val="95"/>
          <w:kern w:val="0"/>
          <w:szCs w:val="26"/>
        </w:rPr>
        <w:t>自然资源</w:t>
      </w:r>
    </w:p>
    <w:p w:rsidR="000E2BC4" w:rsidRDefault="00AF1CD9">
      <w:pPr>
        <w:spacing w:line="460" w:lineRule="exact"/>
        <w:ind w:firstLineChars="200" w:firstLine="480"/>
      </w:pPr>
      <w:r>
        <w:t>1</w:t>
      </w:r>
      <w:r>
        <w:t>、森林资源</w:t>
      </w:r>
    </w:p>
    <w:p w:rsidR="000E2BC4" w:rsidRDefault="00AF1CD9">
      <w:pPr>
        <w:spacing w:line="460" w:lineRule="exact"/>
        <w:ind w:firstLineChars="200" w:firstLine="480"/>
      </w:pPr>
      <w:r>
        <w:t>玛纳斯县森林资源由南部山区天然林，中部平原人工林，北部沙漠灌木林三部分组成。南部山区自然分布以云杉林为主的针叶林，另有少量的落叶松、密叶杨、桦树、天山花楸。灌木有山柳、忍冬、水荀、锦鸡儿、野蔷薇等。南部山地森林总面积</w:t>
      </w:r>
      <w:r>
        <w:t>60086hm</w:t>
      </w:r>
      <w:r>
        <w:rPr>
          <w:vertAlign w:val="superscript"/>
        </w:rPr>
        <w:t>2</w:t>
      </w:r>
      <w:r>
        <w:t>，林业用地</w:t>
      </w:r>
      <w:r>
        <w:t>25710hm</w:t>
      </w:r>
      <w:r>
        <w:rPr>
          <w:vertAlign w:val="superscript"/>
        </w:rPr>
        <w:t>2</w:t>
      </w:r>
      <w:r>
        <w:t>，其中林地面积</w:t>
      </w:r>
      <w:r>
        <w:t>5220hm</w:t>
      </w:r>
      <w:r>
        <w:rPr>
          <w:vertAlign w:val="superscript"/>
        </w:rPr>
        <w:t>2</w:t>
      </w:r>
      <w:r>
        <w:t>，未成林造林面积</w:t>
      </w:r>
      <w:r>
        <w:t>1019hm</w:t>
      </w:r>
      <w:r>
        <w:rPr>
          <w:vertAlign w:val="superscript"/>
        </w:rPr>
        <w:t>2</w:t>
      </w:r>
      <w:r>
        <w:t>，苗圃地面积</w:t>
      </w:r>
      <w:r>
        <w:t>4hm</w:t>
      </w:r>
      <w:r>
        <w:rPr>
          <w:vertAlign w:val="superscript"/>
        </w:rPr>
        <w:t>2</w:t>
      </w:r>
      <w:r>
        <w:t>，宜林地面积</w:t>
      </w:r>
      <w:r>
        <w:t>1558hm</w:t>
      </w:r>
      <w:r>
        <w:rPr>
          <w:vertAlign w:val="superscript"/>
        </w:rPr>
        <w:t>2</w:t>
      </w:r>
      <w:r>
        <w:t>；森林总蓄积</w:t>
      </w:r>
      <w:r>
        <w:t>3229052m</w:t>
      </w:r>
      <w:r>
        <w:rPr>
          <w:vertAlign w:val="superscript"/>
        </w:rPr>
        <w:t>3</w:t>
      </w:r>
      <w:r>
        <w:t>。有林地蓄积</w:t>
      </w:r>
      <w:r>
        <w:t>2866871m</w:t>
      </w:r>
      <w:r>
        <w:rPr>
          <w:vertAlign w:val="superscript"/>
        </w:rPr>
        <w:t>3</w:t>
      </w:r>
      <w:r>
        <w:t>，疏林地蓄积</w:t>
      </w:r>
      <w:r>
        <w:t>347898 m</w:t>
      </w:r>
      <w:r>
        <w:rPr>
          <w:vertAlign w:val="superscript"/>
        </w:rPr>
        <w:t>3</w:t>
      </w:r>
      <w:r>
        <w:t>，散生木蓄积</w:t>
      </w:r>
      <w:r>
        <w:t>14283 m</w:t>
      </w:r>
      <w:r>
        <w:rPr>
          <w:vertAlign w:val="superscript"/>
        </w:rPr>
        <w:t>3</w:t>
      </w:r>
      <w:r>
        <w:t>。另外，还有</w:t>
      </w:r>
      <w:r>
        <w:t>1562.2hm</w:t>
      </w:r>
      <w:r>
        <w:rPr>
          <w:vertAlign w:val="superscript"/>
        </w:rPr>
        <w:t>2</w:t>
      </w:r>
      <w:r>
        <w:t>的河谷次生林，树种主要是密叶杨和榆树。中部平原人工林地带，林业用地面积</w:t>
      </w:r>
      <w:r>
        <w:t>5614.8hm</w:t>
      </w:r>
      <w:r>
        <w:rPr>
          <w:vertAlign w:val="superscript"/>
        </w:rPr>
        <w:t>2</w:t>
      </w:r>
      <w:r>
        <w:t>，其中有林地</w:t>
      </w:r>
      <w:r>
        <w:t>3825.6hm</w:t>
      </w:r>
      <w:r>
        <w:rPr>
          <w:vertAlign w:val="superscript"/>
        </w:rPr>
        <w:t>2</w:t>
      </w:r>
      <w:r>
        <w:t>宜林地</w:t>
      </w:r>
      <w:r>
        <w:t>1277hm</w:t>
      </w:r>
      <w:r>
        <w:rPr>
          <w:vertAlign w:val="superscript"/>
        </w:rPr>
        <w:t>2</w:t>
      </w:r>
      <w:r>
        <w:t>、</w:t>
      </w:r>
      <w:r>
        <w:lastRenderedPageBreak/>
        <w:t>疏林地</w:t>
      </w:r>
      <w:r>
        <w:t>6.8hm</w:t>
      </w:r>
      <w:r>
        <w:rPr>
          <w:vertAlign w:val="superscript"/>
        </w:rPr>
        <w:t>2</w:t>
      </w:r>
      <w:r>
        <w:t>，未成林造林地</w:t>
      </w:r>
      <w:r>
        <w:t>0.56hm</w:t>
      </w:r>
      <w:r>
        <w:rPr>
          <w:vertAlign w:val="superscript"/>
        </w:rPr>
        <w:t>2</w:t>
      </w:r>
      <w:r>
        <w:t>，活立木蓄积</w:t>
      </w:r>
      <w:r>
        <w:t>358699m</w:t>
      </w:r>
      <w:r>
        <w:rPr>
          <w:vertAlign w:val="superscript"/>
        </w:rPr>
        <w:t>3</w:t>
      </w:r>
      <w:r>
        <w:t>。北部沙漠主要分布梭梭、红柳、沙拐枣、琵琶柴等为主的灌木林，总面积为</w:t>
      </w:r>
      <w:r>
        <w:t>62299.95hm</w:t>
      </w:r>
      <w:r>
        <w:rPr>
          <w:vertAlign w:val="superscript"/>
        </w:rPr>
        <w:t>2</w:t>
      </w:r>
      <w:r>
        <w:t>。</w:t>
      </w:r>
    </w:p>
    <w:p w:rsidR="000E2BC4" w:rsidRDefault="00AF1CD9">
      <w:pPr>
        <w:spacing w:line="460" w:lineRule="exact"/>
        <w:ind w:firstLineChars="200" w:firstLine="480"/>
      </w:pPr>
      <w:r>
        <w:t>2</w:t>
      </w:r>
      <w:r>
        <w:t>、野生动植物资源</w:t>
      </w:r>
    </w:p>
    <w:p w:rsidR="000E2BC4" w:rsidRDefault="00AF1CD9">
      <w:pPr>
        <w:spacing w:line="460" w:lineRule="exact"/>
        <w:ind w:firstLineChars="200" w:firstLine="480"/>
      </w:pPr>
      <w:r>
        <w:t>玛纳斯县境内野生动植物种类繁多，数量丰富。主要植物有云杉、桦树、密叶杨、山杨、胡杨、准噶尔柳、天山桦楸、白梭梭、沙枣、柳树、青杨、白蜡、榆树、黄花苜蓿、朱芽蓼、狐芽、野葱、水芹菜、乌头、狼牙、打戟、荨麻、独活、小叶薄荷、雀麦、骆驼刺等。此外，还生长着雪莲、贝母、防风、麻黄、元胡、冬花、甘草、黄芪、锁阳、枸杞、苦豆子、大芸、大黄、党参、阿魏等上百万种野生中草药材。主要动物有，马鹿、棕熊、野猪、狍子、雪豹、野山羊、大头羊、鹅喉羚、毛腿沙鸡、绿头鸭、灰雁、高山雪鸡、隼、苍鹰、麻雀、粉红椋鸟等。</w:t>
      </w:r>
    </w:p>
    <w:p w:rsidR="000E2BC4" w:rsidRDefault="00AF1CD9">
      <w:pPr>
        <w:spacing w:line="460" w:lineRule="exact"/>
        <w:ind w:firstLineChars="200" w:firstLine="480"/>
      </w:pPr>
      <w:r>
        <w:rPr>
          <w:rFonts w:hint="eastAsia"/>
        </w:rPr>
        <w:t>本项目位于玛纳斯县塔河工业园区，项目区由于长期受人为活动影响，已无大型动物活动，</w:t>
      </w:r>
    </w:p>
    <w:p w:rsidR="000E2BC4" w:rsidRDefault="00AF1CD9">
      <w:pPr>
        <w:spacing w:line="460" w:lineRule="exact"/>
        <w:ind w:firstLineChars="200" w:firstLine="480"/>
      </w:pPr>
      <w:r>
        <w:t>仅分布有一些鸟类和啮齿类动物、如麻雀、燕子、野鼠类等，没有国家及自治区级保护动物。</w:t>
      </w:r>
      <w:r>
        <w:rPr>
          <w:rFonts w:hint="eastAsia"/>
        </w:rPr>
        <w:t>项目区植被主要以荒漠植被及人工植被为主。</w:t>
      </w:r>
    </w:p>
    <w:p w:rsidR="000E2BC4" w:rsidRDefault="00AF1CD9">
      <w:pPr>
        <w:spacing w:line="460" w:lineRule="exact"/>
        <w:ind w:firstLineChars="200" w:firstLine="480"/>
      </w:pPr>
      <w:r>
        <w:t>3</w:t>
      </w:r>
      <w:r>
        <w:t>、矿产资源</w:t>
      </w:r>
    </w:p>
    <w:p w:rsidR="000E2BC4" w:rsidRDefault="00AF1CD9">
      <w:pPr>
        <w:spacing w:line="460" w:lineRule="exact"/>
        <w:ind w:firstLineChars="200" w:firstLine="480"/>
      </w:pPr>
      <w:r>
        <w:t>县域内矿产资源丰富，主要分布在南部山区，现已探明具有工作开采价值的金属类有：黄铁、铜、黄金等；非金属类：用作工艺原料的有玉石、芙蓉石、水晶、玛瑙等；用作化工原料的有磷灰石、芒硝等；用作建材原料的有石灰石、粘土等；用作能源的有煤、油页岩等。</w:t>
      </w:r>
    </w:p>
    <w:p w:rsidR="000E2BC4" w:rsidRDefault="00AF1CD9">
      <w:pPr>
        <w:spacing w:line="460" w:lineRule="exact"/>
        <w:ind w:firstLineChars="200" w:firstLine="480"/>
      </w:pPr>
      <w:r>
        <w:t>全县煤的总储量</w:t>
      </w:r>
      <w:r>
        <w:t>16</w:t>
      </w:r>
      <w:r>
        <w:t>亿</w:t>
      </w:r>
      <w:r>
        <w:t>t</w:t>
      </w:r>
      <w:r>
        <w:t>，现开采的主要有煤窑沟、大西沟两个矿。玉石矿分布在清水河、塔西河上游沿天山雪线一带，是大型碧玉矿。县内金矿属中型矿，铜矿属小型矿，总储量达</w:t>
      </w:r>
      <w:r>
        <w:t>1000t</w:t>
      </w:r>
      <w:r>
        <w:t>。黄铁矿属小型矿，储量为</w:t>
      </w:r>
      <w:r>
        <w:t>33.56</w:t>
      </w:r>
      <w:r>
        <w:t>万</w:t>
      </w:r>
      <w:r>
        <w:t>t</w:t>
      </w:r>
      <w:r>
        <w:t>。石灰石分布于玛纳斯河上游及干沟地区，含量丰富，开采方便，现建窑</w:t>
      </w:r>
      <w:r>
        <w:t>10</w:t>
      </w:r>
      <w:r>
        <w:t>座，年产石灰千吨以上。石油主要分布在北部沙漠地区。</w:t>
      </w:r>
    </w:p>
    <w:p w:rsidR="000E2BC4" w:rsidRDefault="00AF1CD9">
      <w:pPr>
        <w:spacing w:line="460" w:lineRule="exact"/>
        <w:ind w:firstLineChars="200" w:firstLine="480"/>
      </w:pPr>
      <w:r>
        <w:t>4</w:t>
      </w:r>
      <w:r>
        <w:t>、土壤</w:t>
      </w:r>
      <w:r>
        <w:rPr>
          <w:rFonts w:hint="eastAsia"/>
        </w:rPr>
        <w:t>类型</w:t>
      </w:r>
    </w:p>
    <w:p w:rsidR="000E2BC4" w:rsidRDefault="009A0081">
      <w:pPr>
        <w:spacing w:line="460" w:lineRule="exact"/>
        <w:ind w:firstLineChars="200" w:firstLine="480"/>
      </w:pPr>
      <w:hyperlink r:id="rId49" w:tgtFrame="_blank" w:history="1">
        <w:r w:rsidR="00AF1CD9">
          <w:rPr>
            <w:rStyle w:val="afffe"/>
            <w:rFonts w:ascii="Times New Roman" w:hAnsi="Times New Roman" w:cs="Times New Roman"/>
            <w:color w:val="auto"/>
            <w:szCs w:val="24"/>
          </w:rPr>
          <w:t>玛纳斯</w:t>
        </w:r>
      </w:hyperlink>
      <w:r w:rsidR="00AF1CD9">
        <w:t>县的土壤共分</w:t>
      </w:r>
      <w:r w:rsidR="00AF1CD9">
        <w:t>7</w:t>
      </w:r>
      <w:r w:rsidR="00AF1CD9">
        <w:t>个类型，即灌淤土、潮土、</w:t>
      </w:r>
      <w:hyperlink r:id="rId50" w:tgtFrame="_blank" w:history="1">
        <w:r w:rsidR="00AF1CD9">
          <w:rPr>
            <w:rStyle w:val="afffe"/>
            <w:rFonts w:ascii="Times New Roman" w:hAnsi="Times New Roman" w:cs="Times New Roman"/>
            <w:color w:val="auto"/>
            <w:szCs w:val="24"/>
          </w:rPr>
          <w:t>灰漠土</w:t>
        </w:r>
      </w:hyperlink>
      <w:r w:rsidR="00AF1CD9">
        <w:t>、栗钙土、</w:t>
      </w:r>
      <w:hyperlink r:id="rId51" w:tgtFrame="_blank" w:history="1">
        <w:r w:rsidR="00AF1CD9">
          <w:rPr>
            <w:rStyle w:val="afffe"/>
            <w:rFonts w:ascii="Times New Roman" w:hAnsi="Times New Roman" w:cs="Times New Roman"/>
            <w:color w:val="auto"/>
            <w:szCs w:val="24"/>
          </w:rPr>
          <w:t>棕钙土</w:t>
        </w:r>
      </w:hyperlink>
      <w:r w:rsidR="00AF1CD9">
        <w:t>、风沙土、盐土。七个土壤类型的主要分布区域：灌淤土，在全县灌溉农区均有分布，是玛纳斯的基本农田，面积达</w:t>
      </w:r>
      <w:r w:rsidR="00AF1CD9">
        <w:t>236227</w:t>
      </w:r>
      <w:r w:rsidR="00AF1CD9">
        <w:t>亩。潮土，分布于玛纳斯县中部</w:t>
      </w:r>
      <w:r w:rsidR="00AF1CD9">
        <w:lastRenderedPageBreak/>
        <w:t>冲积扇北缘与</w:t>
      </w:r>
      <w:hyperlink r:id="rId52" w:tgtFrame="_blank" w:history="1">
        <w:r w:rsidR="00AF1CD9">
          <w:rPr>
            <w:rStyle w:val="afffe"/>
            <w:rFonts w:ascii="Times New Roman" w:hAnsi="Times New Roman" w:cs="Times New Roman"/>
            <w:color w:val="auto"/>
            <w:szCs w:val="24"/>
          </w:rPr>
          <w:t>河漫滩</w:t>
        </w:r>
      </w:hyperlink>
      <w:r w:rsidR="00AF1CD9">
        <w:t>等地形低洼处，当地群众称之为</w:t>
      </w:r>
      <w:r w:rsidR="00AF1CD9">
        <w:t>“</w:t>
      </w:r>
      <w:r w:rsidR="00AF1CD9">
        <w:t>下潮地</w:t>
      </w:r>
      <w:r w:rsidR="00AF1CD9">
        <w:t>”</w:t>
      </w:r>
      <w:r w:rsidR="00AF1CD9">
        <w:t>。灰漠土，主要分布在玛纳斯河、塔西河两河冲积扇中部和上部。栗钙土、棕钙土，是半干旱草原地区形成的热带性土壤，分布在县南部前山丘陵地区，其中前山丘陵地区的南半部主要为栗钙土。风沙土，分布于北五岔乡、六户地乡北部及准噶尔盆地的腹地，属于古玛纳斯盆地的一部分。盐土，是玛纳斯县</w:t>
      </w:r>
      <w:hyperlink r:id="rId53" w:tgtFrame="_blank" w:history="1">
        <w:r w:rsidR="00AF1CD9">
          <w:rPr>
            <w:rStyle w:val="afffe"/>
            <w:rFonts w:ascii="Times New Roman" w:hAnsi="Times New Roman" w:cs="Times New Roman"/>
            <w:color w:val="auto"/>
            <w:szCs w:val="24"/>
          </w:rPr>
          <w:t>平原</w:t>
        </w:r>
      </w:hyperlink>
      <w:r w:rsidR="00AF1CD9">
        <w:t>地区分布最广的荒地土壤，常与耕作土壤形成复区，面积为</w:t>
      </w:r>
      <w:r w:rsidR="00AF1CD9">
        <w:t>392832.5</w:t>
      </w:r>
      <w:r w:rsidR="00AF1CD9">
        <w:t>亩。</w:t>
      </w:r>
    </w:p>
    <w:p w:rsidR="000E2BC4" w:rsidRDefault="00AF1CD9">
      <w:pPr>
        <w:spacing w:line="460" w:lineRule="exact"/>
        <w:ind w:firstLineChars="200" w:firstLine="480"/>
      </w:pPr>
      <w:r>
        <w:rPr>
          <w:rFonts w:hint="eastAsia"/>
        </w:rPr>
        <w:t>工业园区</w:t>
      </w:r>
      <w:r>
        <w:t>区内的土壤为沙壤土、灰漠土、荒漠土和灌耕土等，土质以轻壤、中壤为主</w:t>
      </w:r>
      <w:r>
        <w:t>,</w:t>
      </w:r>
      <w:r>
        <w:rPr>
          <w:rFonts w:hint="eastAsia"/>
        </w:rPr>
        <w:t>其次是沙壤、重壤、粘土等，土壤有机质含量为</w:t>
      </w:r>
      <w:r>
        <w:t>2.39%</w:t>
      </w:r>
      <w:r>
        <w:rPr>
          <w:rFonts w:hint="eastAsia"/>
        </w:rPr>
        <w:t>，含氮</w:t>
      </w:r>
      <w:r>
        <w:t>0.14%</w:t>
      </w:r>
      <w:r>
        <w:rPr>
          <w:rFonts w:hint="eastAsia"/>
        </w:rPr>
        <w:t>、含磷</w:t>
      </w:r>
      <w:r>
        <w:t>0.18%</w:t>
      </w:r>
      <w:r>
        <w:rPr>
          <w:rFonts w:hint="eastAsia"/>
        </w:rPr>
        <w:t>、碳酸钙</w:t>
      </w:r>
      <w:r>
        <w:t>14.9%</w:t>
      </w:r>
      <w:r>
        <w:rPr>
          <w:rFonts w:hint="eastAsia"/>
        </w:rPr>
        <w:t>，土壤</w:t>
      </w:r>
      <w:r>
        <w:rPr>
          <w:rFonts w:hint="eastAsia"/>
        </w:rPr>
        <w:t>p</w:t>
      </w:r>
      <w:r>
        <w:t>H</w:t>
      </w:r>
      <w:r>
        <w:rPr>
          <w:rFonts w:hint="eastAsia"/>
        </w:rPr>
        <w:t>值为</w:t>
      </w:r>
      <w:r>
        <w:t>5.5</w:t>
      </w:r>
      <w:r>
        <w:rPr>
          <w:rFonts w:hint="eastAsia"/>
        </w:rPr>
        <w:t>～</w:t>
      </w:r>
      <w:r>
        <w:t>6.5</w:t>
      </w:r>
      <w:r>
        <w:rPr>
          <w:rFonts w:hint="eastAsia"/>
        </w:rPr>
        <w:t>。土壤理化和生物性能良好，土质宜农宜牧。</w:t>
      </w:r>
    </w:p>
    <w:p w:rsidR="000E2BC4" w:rsidRDefault="00AF1CD9">
      <w:pPr>
        <w:spacing w:line="460" w:lineRule="exact"/>
        <w:ind w:firstLineChars="200" w:firstLine="480"/>
      </w:pPr>
      <w:r>
        <w:rPr>
          <w:rFonts w:hint="eastAsia"/>
        </w:rPr>
        <w:t>5</w:t>
      </w:r>
      <w:r>
        <w:t>、</w:t>
      </w:r>
      <w:r>
        <w:rPr>
          <w:rFonts w:hint="eastAsia"/>
        </w:rPr>
        <w:t>水能资源</w:t>
      </w:r>
    </w:p>
    <w:p w:rsidR="000E2BC4" w:rsidRDefault="00AF1CD9">
      <w:pPr>
        <w:spacing w:line="460" w:lineRule="exact"/>
        <w:ind w:firstLineChars="200" w:firstLine="480"/>
      </w:pPr>
      <w:r>
        <w:t>玛纳斯河地形落差大，水能理论储量为</w:t>
      </w:r>
      <w:r>
        <w:t>3337</w:t>
      </w:r>
      <w:r>
        <w:t>万</w:t>
      </w:r>
      <w:r>
        <w:t>kW</w:t>
      </w:r>
      <w:r>
        <w:t>，由自治区统一规划开发。塔西河水能理论储量</w:t>
      </w:r>
      <w:r>
        <w:t>3.02</w:t>
      </w:r>
      <w:r>
        <w:t>万</w:t>
      </w:r>
      <w:r>
        <w:t>kW</w:t>
      </w:r>
      <w:r>
        <w:t>，清水河水能储量</w:t>
      </w:r>
      <w:r>
        <w:t>2.47</w:t>
      </w:r>
      <w:r>
        <w:t>万</w:t>
      </w:r>
      <w:r>
        <w:t>kW</w:t>
      </w:r>
      <w:r>
        <w:t>。</w:t>
      </w:r>
    </w:p>
    <w:p w:rsidR="000E2BC4" w:rsidRDefault="00AF1CD9">
      <w:pPr>
        <w:spacing w:line="460" w:lineRule="exact"/>
        <w:ind w:firstLineChars="200" w:firstLine="480"/>
      </w:pPr>
      <w:r>
        <w:rPr>
          <w:rFonts w:hint="eastAsia"/>
        </w:rPr>
        <w:t>6</w:t>
      </w:r>
      <w:r>
        <w:rPr>
          <w:rFonts w:hint="eastAsia"/>
        </w:rPr>
        <w:t>、旅游资源</w:t>
      </w:r>
    </w:p>
    <w:p w:rsidR="000E2BC4" w:rsidRDefault="00AF1CD9">
      <w:pPr>
        <w:spacing w:line="460" w:lineRule="exact"/>
        <w:ind w:firstLineChars="200" w:firstLine="480"/>
      </w:pPr>
      <w:r>
        <w:t>玛纳斯县历史悠久，地貌多样，旅游资源丰富。有以红山地质构造、五道垭、莫索湾沙漠为代表的地文景观，有以清水河风景段、塔西河风景段、十户窑景区、火烧洼热气泉为代表的水域风光。此外，玛纳斯还有丰富的生物景观、历史遗址、遗迹和多样的旅游商品，独特的民俗风情。</w:t>
      </w:r>
    </w:p>
    <w:p w:rsidR="000E2BC4" w:rsidRDefault="00AF1CD9">
      <w:pPr>
        <w:pStyle w:val="2"/>
        <w:adjustRightInd w:val="0"/>
        <w:spacing w:before="120" w:after="120" w:line="460" w:lineRule="exact"/>
        <w:textAlignment w:val="baseline"/>
        <w:rPr>
          <w:rFonts w:ascii="Times New Roman" w:hAnsi="Times New Roman"/>
          <w:b w:val="0"/>
          <w:szCs w:val="28"/>
        </w:rPr>
      </w:pPr>
      <w:bookmarkStart w:id="139" w:name="_Toc69469842"/>
      <w:bookmarkStart w:id="140" w:name="_Toc44608934"/>
      <w:r>
        <w:rPr>
          <w:rFonts w:ascii="Times New Roman" w:hAnsi="Times New Roman" w:hint="eastAsia"/>
          <w:b w:val="0"/>
          <w:szCs w:val="28"/>
        </w:rPr>
        <w:t>4</w:t>
      </w:r>
      <w:r>
        <w:rPr>
          <w:rFonts w:ascii="Times New Roman" w:hAnsi="Times New Roman"/>
          <w:b w:val="0"/>
          <w:szCs w:val="28"/>
        </w:rPr>
        <w:t>.2</w:t>
      </w:r>
      <w:r>
        <w:rPr>
          <w:rFonts w:ascii="Times New Roman" w:hAnsi="Times New Roman"/>
          <w:b w:val="0"/>
          <w:szCs w:val="28"/>
        </w:rPr>
        <w:t>园区总体规划</w:t>
      </w:r>
      <w:bookmarkEnd w:id="139"/>
      <w:bookmarkEnd w:id="140"/>
    </w:p>
    <w:p w:rsidR="000E2BC4" w:rsidRDefault="00AF1CD9">
      <w:pPr>
        <w:spacing w:line="460" w:lineRule="exact"/>
        <w:ind w:firstLineChars="200" w:firstLine="480"/>
      </w:pPr>
      <w:r>
        <w:t>玛纳斯县塔河工业园区位于玛纳斯县县城以东约</w:t>
      </w:r>
      <w:r>
        <w:t>10km</w:t>
      </w:r>
      <w:r>
        <w:t>处，园区分为北区、中区和南区。规划用地行政区划属于玛纳斯县包家店镇和平原林场。</w:t>
      </w:r>
      <w:r>
        <w:t>312</w:t>
      </w:r>
      <w:r>
        <w:t>国道横贯园区，乌奎高速公路、北疆铁路分别从园区的中部、南界穿过。园区规划总面积为</w:t>
      </w:r>
      <w:r>
        <w:t>61.85km</w:t>
      </w:r>
      <w:r>
        <w:rPr>
          <w:vertAlign w:val="superscript"/>
        </w:rPr>
        <w:t>2</w:t>
      </w:r>
      <w:r>
        <w:t>，其中北区规划面积</w:t>
      </w:r>
      <w:r>
        <w:t>14.35km</w:t>
      </w:r>
      <w:r>
        <w:rPr>
          <w:vertAlign w:val="superscript"/>
        </w:rPr>
        <w:t>2</w:t>
      </w:r>
      <w:r>
        <w:t>，中区规划面积</w:t>
      </w:r>
      <w:r>
        <w:t>19.05km</w:t>
      </w:r>
      <w:r>
        <w:rPr>
          <w:vertAlign w:val="superscript"/>
        </w:rPr>
        <w:t>2</w:t>
      </w:r>
      <w:r>
        <w:t>，南区规划面积</w:t>
      </w:r>
      <w:r>
        <w:t>28.45km</w:t>
      </w:r>
      <w:r>
        <w:rPr>
          <w:vertAlign w:val="superscript"/>
        </w:rPr>
        <w:t>2</w:t>
      </w:r>
      <w:r>
        <w:t>。</w:t>
      </w:r>
      <w:r>
        <w:t>2013</w:t>
      </w:r>
      <w:r>
        <w:t>年</w:t>
      </w:r>
      <w:r>
        <w:t>3</w:t>
      </w:r>
      <w:r>
        <w:t>月取得了玛纳斯县人民政府出具的《玛纳斯县工业园区塔河产业区总体规划批复》（玛政发〔</w:t>
      </w:r>
      <w:r>
        <w:t>2013</w:t>
      </w:r>
      <w:r>
        <w:t>〕</w:t>
      </w:r>
      <w:r>
        <w:t>8</w:t>
      </w:r>
      <w:r>
        <w:t>号）；</w:t>
      </w:r>
      <w:r>
        <w:t>2013</w:t>
      </w:r>
      <w:r>
        <w:t>年</w:t>
      </w:r>
      <w:r>
        <w:t>5</w:t>
      </w:r>
      <w:r>
        <w:t>月玛纳斯县环境保护局出具了《关于玛纳斯县塔河工业园区总体规划环境影响报告书的审查意见》（玛环审〔</w:t>
      </w:r>
      <w:r>
        <w:t>2013</w:t>
      </w:r>
      <w:r>
        <w:t>〕</w:t>
      </w:r>
      <w:r>
        <w:t>37</w:t>
      </w:r>
      <w:r>
        <w:t>号）。</w:t>
      </w:r>
    </w:p>
    <w:p w:rsidR="000E2BC4" w:rsidRDefault="00AF1CD9">
      <w:pPr>
        <w:spacing w:line="460" w:lineRule="exact"/>
        <w:ind w:firstLineChars="200" w:firstLine="480"/>
      </w:pPr>
      <w:r>
        <w:rPr>
          <w:rFonts w:hint="eastAsia"/>
        </w:rPr>
        <w:t>本项目</w:t>
      </w:r>
      <w:r>
        <w:t>位于</w:t>
      </w:r>
      <w:r>
        <w:rPr>
          <w:rFonts w:hint="eastAsia"/>
        </w:rPr>
        <w:t>玛纳斯县塔河工业园区中区</w:t>
      </w:r>
      <w:r>
        <w:t>内，为三类工业用地。</w:t>
      </w:r>
      <w:r>
        <w:rPr>
          <w:rFonts w:hint="eastAsia"/>
        </w:rPr>
        <w:t>根据</w:t>
      </w:r>
      <w:r>
        <w:rPr>
          <w:rFonts w:hint="eastAsia"/>
        </w:rPr>
        <w:t xml:space="preserve"> </w:t>
      </w:r>
      <w:r>
        <w:rPr>
          <w:rFonts w:hint="eastAsia"/>
        </w:rPr>
        <w:t>《玛纳</w:t>
      </w:r>
      <w:r>
        <w:rPr>
          <w:rFonts w:hint="eastAsia"/>
        </w:rPr>
        <w:lastRenderedPageBreak/>
        <w:t>斯县塔河工业园区总体规划</w:t>
      </w:r>
      <w:r>
        <w:rPr>
          <w:rFonts w:hint="eastAsia"/>
        </w:rPr>
        <w:t xml:space="preserve"> (2008 -2025) </w:t>
      </w:r>
      <w:r>
        <w:rPr>
          <w:rFonts w:hint="eastAsia"/>
        </w:rPr>
        <w:t>》，塔河工业园区产业定位是：北区</w:t>
      </w:r>
      <w:r>
        <w:t>规划以煤电铝循环经济为主导产业，主要生产电解铝、铝型材、化工产品等高附加值的工业产品；中区</w:t>
      </w:r>
      <w:r>
        <w:rPr>
          <w:rFonts w:hint="eastAsia"/>
        </w:rPr>
        <w:t>以煤化、煤电为规划的主干产业，主要生产煤电</w:t>
      </w:r>
      <w:r>
        <w:t>、煤</w:t>
      </w:r>
      <w:r>
        <w:rPr>
          <w:rFonts w:hint="eastAsia"/>
        </w:rPr>
        <w:t>制</w:t>
      </w:r>
      <w:r>
        <w:t>天然气、煤制油等其他高附加值的新型煤化工产品</w:t>
      </w:r>
      <w:r>
        <w:rPr>
          <w:rFonts w:hint="eastAsia"/>
        </w:rPr>
        <w:t>。南区以</w:t>
      </w:r>
      <w:r>
        <w:t>煤化工、煤电为主导产业，主要</w:t>
      </w:r>
      <w:r>
        <w:rPr>
          <w:rFonts w:hint="eastAsia"/>
        </w:rPr>
        <w:t>生产</w:t>
      </w:r>
      <w:r>
        <w:t>煤电、</w:t>
      </w:r>
      <w:r>
        <w:rPr>
          <w:rFonts w:hint="eastAsia"/>
        </w:rPr>
        <w:t>煤质</w:t>
      </w:r>
      <w:r>
        <w:t>天然气，煤制油</w:t>
      </w:r>
      <w:r>
        <w:rPr>
          <w:rFonts w:hint="eastAsia"/>
        </w:rPr>
        <w:t>等</w:t>
      </w:r>
      <w:r>
        <w:t>其他高附加值的新型煤化工产品。</w:t>
      </w:r>
      <w:r>
        <w:rPr>
          <w:rFonts w:hint="eastAsia"/>
        </w:rPr>
        <w:t>项目</w:t>
      </w:r>
      <w:r>
        <w:t>所在位置与园区关系图见图</w:t>
      </w:r>
      <w:r>
        <w:rPr>
          <w:rFonts w:hint="eastAsia"/>
          <w:lang w:bidi="en-US"/>
        </w:rPr>
        <w:t>4.2-1</w:t>
      </w:r>
      <w:r>
        <w:rPr>
          <w:rFonts w:hint="eastAsia"/>
          <w:lang w:bidi="en-US"/>
        </w:rPr>
        <w:t>。</w:t>
      </w:r>
    </w:p>
    <w:p w:rsidR="000E2BC4" w:rsidRDefault="00AF1CD9">
      <w:pPr>
        <w:spacing w:line="460" w:lineRule="exact"/>
        <w:ind w:firstLineChars="200" w:firstLine="480"/>
        <w:rPr>
          <w:color w:val="FF0000"/>
        </w:rPr>
      </w:pPr>
      <w:r>
        <w:rPr>
          <w:color w:val="FF0000"/>
        </w:rPr>
        <w:t>（</w:t>
      </w:r>
      <w:r>
        <w:rPr>
          <w:color w:val="FF0000"/>
        </w:rPr>
        <w:t>1</w:t>
      </w:r>
      <w:r>
        <w:rPr>
          <w:color w:val="FF0000"/>
        </w:rPr>
        <w:t>）供水</w:t>
      </w:r>
    </w:p>
    <w:p w:rsidR="000E2BC4" w:rsidRDefault="00AF1CD9">
      <w:pPr>
        <w:spacing w:line="460" w:lineRule="exact"/>
        <w:ind w:firstLineChars="200" w:firstLine="480"/>
        <w:rPr>
          <w:color w:val="FF0000"/>
        </w:rPr>
      </w:pPr>
      <w:r>
        <w:rPr>
          <w:color w:val="FF0000"/>
        </w:rPr>
        <w:t>塔河工业园区水源为石门子水库，园区已铺设供水管道</w:t>
      </w:r>
      <w:r>
        <w:rPr>
          <w:color w:val="FF0000"/>
        </w:rPr>
        <w:t>36.6km</w:t>
      </w:r>
      <w:r>
        <w:rPr>
          <w:color w:val="FF0000"/>
        </w:rPr>
        <w:t>。园区供水管网已铺设至项目所在地，供水能够满足本项目生产生活需要。</w:t>
      </w:r>
    </w:p>
    <w:p w:rsidR="000E2BC4" w:rsidRDefault="00AF1CD9">
      <w:pPr>
        <w:spacing w:line="460" w:lineRule="exact"/>
        <w:ind w:firstLineChars="200" w:firstLine="480"/>
        <w:rPr>
          <w:color w:val="FF0000"/>
        </w:rPr>
      </w:pPr>
      <w:r>
        <w:rPr>
          <w:color w:val="FF0000"/>
        </w:rPr>
        <w:t>（</w:t>
      </w:r>
      <w:r>
        <w:rPr>
          <w:color w:val="FF0000"/>
        </w:rPr>
        <w:t>2</w:t>
      </w:r>
      <w:r>
        <w:rPr>
          <w:color w:val="FF0000"/>
        </w:rPr>
        <w:t>）排水</w:t>
      </w:r>
    </w:p>
    <w:p w:rsidR="000E2BC4" w:rsidRDefault="00AF1CD9">
      <w:pPr>
        <w:spacing w:line="460" w:lineRule="exact"/>
        <w:ind w:firstLineChars="200" w:firstLine="480"/>
        <w:rPr>
          <w:color w:val="FF0000"/>
        </w:rPr>
      </w:pPr>
      <w:r>
        <w:rPr>
          <w:color w:val="FF0000"/>
        </w:rPr>
        <w:t>玛纳斯塔河工业园区污水处理厂位于塔河工业园区西北方向约</w:t>
      </w:r>
      <w:r>
        <w:rPr>
          <w:color w:val="FF0000"/>
        </w:rPr>
        <w:t>10km</w:t>
      </w:r>
      <w:r>
        <w:rPr>
          <w:color w:val="FF0000"/>
        </w:rPr>
        <w:t>处，水处理规模为</w:t>
      </w:r>
      <w:r>
        <w:rPr>
          <w:color w:val="FF0000"/>
        </w:rPr>
        <w:t>3</w:t>
      </w:r>
      <w:r>
        <w:rPr>
          <w:color w:val="FF0000"/>
        </w:rPr>
        <w:t>万</w:t>
      </w:r>
      <w:r>
        <w:rPr>
          <w:color w:val="FF0000"/>
        </w:rPr>
        <w:t>m</w:t>
      </w:r>
      <w:r>
        <w:rPr>
          <w:color w:val="FF0000"/>
          <w:vertAlign w:val="superscript"/>
        </w:rPr>
        <w:t>3</w:t>
      </w:r>
      <w:r>
        <w:rPr>
          <w:color w:val="FF0000"/>
        </w:rPr>
        <w:t>/d</w:t>
      </w:r>
      <w:r>
        <w:rPr>
          <w:color w:val="FF0000"/>
        </w:rPr>
        <w:t>，处理工艺采用</w:t>
      </w:r>
      <w:r>
        <w:rPr>
          <w:color w:val="FF0000"/>
        </w:rPr>
        <w:t>“</w:t>
      </w:r>
      <w:r>
        <w:rPr>
          <w:color w:val="FF0000"/>
        </w:rPr>
        <w:t>预处理</w:t>
      </w:r>
      <w:r>
        <w:rPr>
          <w:color w:val="FF0000"/>
        </w:rPr>
        <w:t>+</w:t>
      </w:r>
      <w:r>
        <w:rPr>
          <w:color w:val="FF0000"/>
        </w:rPr>
        <w:t>二级生化处理</w:t>
      </w:r>
      <w:r>
        <w:rPr>
          <w:color w:val="FF0000"/>
        </w:rPr>
        <w:t>+</w:t>
      </w:r>
      <w:r>
        <w:rPr>
          <w:color w:val="FF0000"/>
        </w:rPr>
        <w:t>深度处理</w:t>
      </w:r>
      <w:r>
        <w:rPr>
          <w:color w:val="FF0000"/>
        </w:rPr>
        <w:t>”</w:t>
      </w:r>
      <w:r>
        <w:rPr>
          <w:color w:val="FF0000"/>
        </w:rPr>
        <w:t>，出水水质达到《城镇污水处理厂污染物排放标准》（</w:t>
      </w:r>
      <w:r>
        <w:rPr>
          <w:color w:val="FF0000"/>
        </w:rPr>
        <w:t>GB18918-2002</w:t>
      </w:r>
      <w:r>
        <w:rPr>
          <w:color w:val="FF0000"/>
        </w:rPr>
        <w:t>）一级</w:t>
      </w:r>
      <w:r>
        <w:rPr>
          <w:color w:val="FF0000"/>
        </w:rPr>
        <w:t>A</w:t>
      </w:r>
      <w:r>
        <w:rPr>
          <w:color w:val="FF0000"/>
        </w:rPr>
        <w:t>标准。</w:t>
      </w:r>
    </w:p>
    <w:p w:rsidR="000E2BC4" w:rsidRDefault="00AF1CD9">
      <w:pPr>
        <w:spacing w:line="460" w:lineRule="exact"/>
        <w:ind w:firstLineChars="200" w:firstLine="480"/>
        <w:rPr>
          <w:color w:val="FF0000"/>
        </w:rPr>
      </w:pPr>
      <w:r>
        <w:rPr>
          <w:color w:val="FF0000"/>
        </w:rPr>
        <w:t>本项目废水主要为生活污水和生产废水。生活污水排入园区管网，最终进入园区污水处理厂处理。园区排水管网已铺设至项目所在地，园区污水处理厂能够接收本项目生活废水，并对其进行进一步处理。本项目生产废水为</w:t>
      </w:r>
      <w:r>
        <w:rPr>
          <w:rFonts w:hint="eastAsia"/>
          <w:color w:val="FF0000"/>
        </w:rPr>
        <w:t>清洗废水及</w:t>
      </w:r>
      <w:r>
        <w:rPr>
          <w:color w:val="FF0000"/>
        </w:rPr>
        <w:t>循环冷却水，</w:t>
      </w:r>
      <w:r>
        <w:rPr>
          <w:rFonts w:hint="eastAsia"/>
          <w:color w:val="FF0000"/>
        </w:rPr>
        <w:t>均</w:t>
      </w:r>
      <w:r>
        <w:rPr>
          <w:color w:val="FF0000"/>
        </w:rPr>
        <w:t>循环利用不外排。</w:t>
      </w:r>
    </w:p>
    <w:p w:rsidR="000E2BC4" w:rsidRDefault="00AF1CD9">
      <w:pPr>
        <w:spacing w:line="460" w:lineRule="exact"/>
        <w:ind w:firstLineChars="200" w:firstLine="480"/>
        <w:rPr>
          <w:color w:val="FF0000"/>
        </w:rPr>
      </w:pPr>
      <w:r>
        <w:rPr>
          <w:color w:val="FF0000"/>
        </w:rPr>
        <w:t>（</w:t>
      </w:r>
      <w:r>
        <w:rPr>
          <w:color w:val="FF0000"/>
        </w:rPr>
        <w:t>3</w:t>
      </w:r>
      <w:r>
        <w:rPr>
          <w:color w:val="FF0000"/>
        </w:rPr>
        <w:t>）供热</w:t>
      </w:r>
    </w:p>
    <w:p w:rsidR="000E2BC4" w:rsidRDefault="00AF1CD9">
      <w:pPr>
        <w:spacing w:line="460" w:lineRule="exact"/>
        <w:ind w:firstLineChars="200" w:firstLine="480"/>
        <w:rPr>
          <w:color w:val="FF0000"/>
        </w:rPr>
      </w:pPr>
      <w:r>
        <w:rPr>
          <w:rFonts w:hint="eastAsia"/>
          <w:color w:val="FF0000"/>
        </w:rPr>
        <w:t>本项目供热由园区供热</w:t>
      </w:r>
      <w:r>
        <w:rPr>
          <w:color w:val="FF0000"/>
        </w:rPr>
        <w:t>管网接入，</w:t>
      </w:r>
      <w:r>
        <w:rPr>
          <w:rFonts w:hint="eastAsia"/>
          <w:color w:val="FF0000"/>
        </w:rPr>
        <w:t>厂区设置</w:t>
      </w:r>
      <w:r>
        <w:rPr>
          <w:color w:val="FF0000"/>
        </w:rPr>
        <w:t>换热站调温</w:t>
      </w:r>
      <w:r>
        <w:rPr>
          <w:rFonts w:hint="eastAsia"/>
          <w:color w:val="FF0000"/>
        </w:rPr>
        <w:t>，满足生产生活供热需要。</w:t>
      </w:r>
    </w:p>
    <w:p w:rsidR="000E2BC4" w:rsidRDefault="00AF1CD9">
      <w:pPr>
        <w:spacing w:line="460" w:lineRule="exact"/>
        <w:ind w:firstLineChars="200" w:firstLine="480"/>
        <w:rPr>
          <w:color w:val="FF0000"/>
        </w:rPr>
      </w:pPr>
      <w:r>
        <w:rPr>
          <w:color w:val="FF0000"/>
        </w:rPr>
        <w:t>（</w:t>
      </w:r>
      <w:r>
        <w:rPr>
          <w:color w:val="FF0000"/>
        </w:rPr>
        <w:t>4</w:t>
      </w:r>
      <w:r>
        <w:rPr>
          <w:color w:val="FF0000"/>
        </w:rPr>
        <w:t>）供电</w:t>
      </w:r>
    </w:p>
    <w:p w:rsidR="000E2BC4" w:rsidRDefault="00AF1CD9">
      <w:pPr>
        <w:spacing w:line="460" w:lineRule="exact"/>
        <w:ind w:firstLineChars="200" w:firstLine="480"/>
        <w:rPr>
          <w:color w:val="FF0000"/>
        </w:rPr>
      </w:pPr>
      <w:r>
        <w:rPr>
          <w:color w:val="FF0000"/>
        </w:rPr>
        <w:t>玛纳斯塔河工业园区已建成</w:t>
      </w:r>
      <w:r>
        <w:rPr>
          <w:color w:val="FF0000"/>
        </w:rPr>
        <w:t>110kV</w:t>
      </w:r>
      <w:r>
        <w:rPr>
          <w:color w:val="FF0000"/>
        </w:rPr>
        <w:t>变电所三座、</w:t>
      </w:r>
      <w:r>
        <w:rPr>
          <w:color w:val="FF0000"/>
        </w:rPr>
        <w:t>220kV</w:t>
      </w:r>
      <w:r>
        <w:rPr>
          <w:color w:val="FF0000"/>
        </w:rPr>
        <w:t>变电站两座、配套</w:t>
      </w:r>
      <w:r>
        <w:rPr>
          <w:color w:val="FF0000"/>
        </w:rPr>
        <w:t>10kV</w:t>
      </w:r>
      <w:r>
        <w:rPr>
          <w:color w:val="FF0000"/>
        </w:rPr>
        <w:t>、</w:t>
      </w:r>
      <w:r>
        <w:rPr>
          <w:color w:val="FF0000"/>
        </w:rPr>
        <w:t>110kV</w:t>
      </w:r>
      <w:r>
        <w:rPr>
          <w:color w:val="FF0000"/>
        </w:rPr>
        <w:t>、</w:t>
      </w:r>
      <w:r>
        <w:rPr>
          <w:color w:val="FF0000"/>
        </w:rPr>
        <w:t>220kV</w:t>
      </w:r>
      <w:r>
        <w:rPr>
          <w:color w:val="FF0000"/>
        </w:rPr>
        <w:t>输电线路</w:t>
      </w:r>
      <w:r>
        <w:rPr>
          <w:color w:val="FF0000"/>
        </w:rPr>
        <w:t>107km</w:t>
      </w:r>
      <w:r>
        <w:rPr>
          <w:color w:val="FF0000"/>
        </w:rPr>
        <w:t>。园区电网已接至项目所在地，满足本项目供电需要。</w:t>
      </w:r>
      <w:bookmarkStart w:id="141" w:name="_Toc69469843"/>
    </w:p>
    <w:p w:rsidR="000E2BC4" w:rsidRDefault="000E2BC4"/>
    <w:p w:rsidR="000E2BC4" w:rsidRDefault="00AF1CD9">
      <w:pPr>
        <w:pStyle w:val="2"/>
        <w:adjustRightInd w:val="0"/>
        <w:spacing w:before="120" w:after="120" w:line="460" w:lineRule="exact"/>
        <w:textAlignment w:val="baseline"/>
        <w:rPr>
          <w:rFonts w:ascii="Times New Roman" w:hAnsi="Times New Roman"/>
          <w:b w:val="0"/>
          <w:szCs w:val="28"/>
        </w:rPr>
      </w:pPr>
      <w:r>
        <w:rPr>
          <w:rFonts w:ascii="Times New Roman" w:hAnsi="Times New Roman" w:hint="eastAsia"/>
          <w:b w:val="0"/>
          <w:szCs w:val="28"/>
        </w:rPr>
        <w:t>4</w:t>
      </w:r>
      <w:r>
        <w:rPr>
          <w:rFonts w:ascii="Times New Roman" w:hAnsi="Times New Roman"/>
          <w:b w:val="0"/>
          <w:szCs w:val="28"/>
        </w:rPr>
        <w:t xml:space="preserve">.3 </w:t>
      </w:r>
      <w:r>
        <w:rPr>
          <w:rFonts w:ascii="Times New Roman" w:hAnsi="Times New Roman"/>
          <w:b w:val="0"/>
          <w:szCs w:val="28"/>
        </w:rPr>
        <w:t>环境质量现状评价</w:t>
      </w:r>
      <w:bookmarkEnd w:id="138"/>
      <w:bookmarkEnd w:id="141"/>
    </w:p>
    <w:p w:rsidR="000E2BC4" w:rsidRDefault="00AF1CD9">
      <w:pPr>
        <w:pStyle w:val="3"/>
        <w:adjustRightInd w:val="0"/>
        <w:spacing w:before="0" w:line="460" w:lineRule="exact"/>
        <w:ind w:left="113" w:firstLine="0"/>
        <w:textAlignment w:val="baseline"/>
        <w:rPr>
          <w:rFonts w:ascii="Times New Roman"/>
          <w:spacing w:val="12"/>
          <w:w w:val="95"/>
          <w:kern w:val="0"/>
          <w:szCs w:val="26"/>
        </w:rPr>
      </w:pPr>
      <w:bookmarkStart w:id="142" w:name="_Toc179522821"/>
      <w:bookmarkStart w:id="143" w:name="_Toc170869069"/>
      <w:bookmarkStart w:id="144" w:name="_Toc179653280"/>
      <w:bookmarkStart w:id="145" w:name="_Toc187800042"/>
      <w:bookmarkStart w:id="146" w:name="_Toc245882746"/>
      <w:bookmarkStart w:id="147" w:name="_Toc307906801"/>
      <w:bookmarkStart w:id="148" w:name="_Toc180891779"/>
      <w:bookmarkStart w:id="149" w:name="_Toc170970665"/>
      <w:bookmarkStart w:id="150" w:name="_Toc172698667"/>
      <w:r>
        <w:rPr>
          <w:rFonts w:ascii="Times New Roman" w:hint="eastAsia"/>
          <w:spacing w:val="12"/>
          <w:w w:val="95"/>
          <w:kern w:val="0"/>
          <w:szCs w:val="26"/>
        </w:rPr>
        <w:t>4</w:t>
      </w:r>
      <w:r>
        <w:rPr>
          <w:rFonts w:ascii="Times New Roman"/>
          <w:spacing w:val="12"/>
          <w:w w:val="95"/>
          <w:kern w:val="0"/>
          <w:szCs w:val="26"/>
        </w:rPr>
        <w:t>.3.1</w:t>
      </w:r>
      <w:r>
        <w:rPr>
          <w:rFonts w:ascii="Times New Roman"/>
          <w:spacing w:val="12"/>
          <w:w w:val="95"/>
          <w:kern w:val="0"/>
          <w:szCs w:val="26"/>
        </w:rPr>
        <w:t>大气环境现状调查及评价</w:t>
      </w:r>
      <w:bookmarkEnd w:id="142"/>
      <w:bookmarkEnd w:id="143"/>
      <w:bookmarkEnd w:id="144"/>
      <w:bookmarkEnd w:id="145"/>
      <w:bookmarkEnd w:id="146"/>
      <w:bookmarkEnd w:id="147"/>
      <w:bookmarkEnd w:id="148"/>
      <w:bookmarkEnd w:id="149"/>
      <w:bookmarkEnd w:id="150"/>
    </w:p>
    <w:p w:rsidR="000E2BC4" w:rsidRDefault="00AF1CD9">
      <w:pPr>
        <w:spacing w:line="460" w:lineRule="exact"/>
        <w:ind w:firstLineChars="200" w:firstLine="480"/>
      </w:pPr>
      <w:r>
        <w:rPr>
          <w:rFonts w:hint="eastAsia"/>
        </w:rPr>
        <w:t>根据《环境影响评价技术导则</w:t>
      </w:r>
      <w:r>
        <w:t xml:space="preserve"> </w:t>
      </w:r>
      <w:r>
        <w:rPr>
          <w:rFonts w:hint="eastAsia"/>
        </w:rPr>
        <w:t>大气环境》</w:t>
      </w:r>
      <w:r>
        <w:t>(HJ2.2-2018)</w:t>
      </w:r>
      <w:r>
        <w:rPr>
          <w:rFonts w:hint="eastAsia"/>
        </w:rPr>
        <w:t>中对环境质量现状数</w:t>
      </w:r>
      <w:r>
        <w:rPr>
          <w:rFonts w:hint="eastAsia"/>
        </w:rPr>
        <w:lastRenderedPageBreak/>
        <w:t>据的要求规定，本项目通过导则中推荐的估算模型</w:t>
      </w:r>
      <w:r>
        <w:t>AERSCREEN</w:t>
      </w:r>
      <w:r>
        <w:rPr>
          <w:rFonts w:hint="eastAsia"/>
        </w:rPr>
        <w:t>计算出对本项目污染源的最大环境影响，按照评价工作分级判据判定为二级评价。二级评价调查内容包括：</w:t>
      </w:r>
      <w:r>
        <w:t>A</w:t>
      </w:r>
      <w:r>
        <w:rPr>
          <w:rFonts w:hint="eastAsia"/>
        </w:rPr>
        <w:t>、调查项目所在区域环境空气质量达标情况；</w:t>
      </w:r>
      <w:r>
        <w:t>B</w:t>
      </w:r>
      <w:r>
        <w:rPr>
          <w:rFonts w:hint="eastAsia"/>
        </w:rPr>
        <w:t>、调查评价范围内有环境空气质量标准的评价因子的环境空气质量监测数据或进行补充监测，用于评价项目所在区域污染物环境质量现状，本项目采取补充监测方式。</w:t>
      </w:r>
    </w:p>
    <w:p w:rsidR="000E2BC4" w:rsidRDefault="00AF1CD9">
      <w:pPr>
        <w:spacing w:line="460" w:lineRule="exact"/>
        <w:ind w:firstLineChars="200" w:firstLine="480"/>
        <w:rPr>
          <w:bCs/>
        </w:rPr>
      </w:pPr>
      <w:r>
        <w:rPr>
          <w:rFonts w:hint="eastAsia"/>
          <w:bCs/>
        </w:rPr>
        <w:t>1</w:t>
      </w:r>
      <w:r>
        <w:rPr>
          <w:bCs/>
        </w:rPr>
        <w:t>、区域</w:t>
      </w:r>
      <w:r>
        <w:rPr>
          <w:rFonts w:hint="eastAsia"/>
          <w:bCs/>
        </w:rPr>
        <w:t>达标区的判定</w:t>
      </w:r>
    </w:p>
    <w:p w:rsidR="000E2BC4" w:rsidRDefault="00AF1CD9">
      <w:pPr>
        <w:spacing w:line="460" w:lineRule="exact"/>
        <w:ind w:firstLineChars="200" w:firstLine="480"/>
      </w:pPr>
      <w:r>
        <w:rPr>
          <w:rFonts w:hint="eastAsia"/>
        </w:rPr>
        <w:t>根据</w:t>
      </w:r>
      <w:r>
        <w:t>2019</w:t>
      </w:r>
      <w:r>
        <w:rPr>
          <w:rFonts w:hint="eastAsia"/>
        </w:rPr>
        <w:t>年玛纳斯县环境空气质量逐日监测统计结果，</w:t>
      </w:r>
      <w:r>
        <w:t>SO</w:t>
      </w:r>
      <w:r>
        <w:rPr>
          <w:vertAlign w:val="subscript"/>
        </w:rPr>
        <w:t>2</w:t>
      </w:r>
      <w:r>
        <w:rPr>
          <w:rFonts w:hint="eastAsia"/>
        </w:rPr>
        <w:t>、</w:t>
      </w:r>
      <w:r>
        <w:t>NO</w:t>
      </w:r>
      <w:r>
        <w:rPr>
          <w:vertAlign w:val="subscript"/>
        </w:rPr>
        <w:t>2</w:t>
      </w:r>
      <w:r>
        <w:rPr>
          <w:rFonts w:hint="eastAsia"/>
        </w:rPr>
        <w:t>、</w:t>
      </w:r>
      <w:r>
        <w:t>PM</w:t>
      </w:r>
      <w:r>
        <w:rPr>
          <w:vertAlign w:val="subscript"/>
        </w:rPr>
        <w:t>2.5</w:t>
      </w:r>
      <w:r>
        <w:rPr>
          <w:rFonts w:hint="eastAsia"/>
        </w:rPr>
        <w:t>、</w:t>
      </w:r>
      <w:r>
        <w:t>CO</w:t>
      </w:r>
      <w:r>
        <w:rPr>
          <w:rFonts w:hint="eastAsia"/>
        </w:rPr>
        <w:t>各有</w:t>
      </w:r>
      <w:r>
        <w:rPr>
          <w:rFonts w:hint="eastAsia"/>
        </w:rPr>
        <w:t>364</w:t>
      </w:r>
      <w:r>
        <w:rPr>
          <w:rFonts w:hint="eastAsia"/>
        </w:rPr>
        <w:t>个有效数据，</w:t>
      </w:r>
      <w:r>
        <w:rPr>
          <w:rFonts w:hint="eastAsia"/>
        </w:rPr>
        <w:t>PM</w:t>
      </w:r>
      <w:r>
        <w:rPr>
          <w:rFonts w:hint="eastAsia"/>
          <w:vertAlign w:val="subscript"/>
        </w:rPr>
        <w:t>10</w:t>
      </w:r>
      <w:r>
        <w:rPr>
          <w:rFonts w:hint="eastAsia"/>
        </w:rPr>
        <w:t>有</w:t>
      </w:r>
      <w:r>
        <w:rPr>
          <w:rFonts w:hint="eastAsia"/>
        </w:rPr>
        <w:t>362</w:t>
      </w:r>
      <w:r>
        <w:rPr>
          <w:rFonts w:hint="eastAsia"/>
        </w:rPr>
        <w:t>个有效数据，</w:t>
      </w:r>
      <w:r>
        <w:rPr>
          <w:rFonts w:hint="eastAsia"/>
        </w:rPr>
        <w:t>O</w:t>
      </w:r>
      <w:r>
        <w:rPr>
          <w:rFonts w:hint="eastAsia"/>
          <w:vertAlign w:val="subscript"/>
        </w:rPr>
        <w:t>3</w:t>
      </w:r>
      <w:r>
        <w:rPr>
          <w:rFonts w:hint="eastAsia"/>
        </w:rPr>
        <w:t>有</w:t>
      </w:r>
      <w:r>
        <w:rPr>
          <w:rFonts w:hint="eastAsia"/>
        </w:rPr>
        <w:t>363</w:t>
      </w:r>
      <w:r>
        <w:rPr>
          <w:rFonts w:hint="eastAsia"/>
        </w:rPr>
        <w:t>个有效数据，基本污染物环境空气质量现状评价统计结果见</w:t>
      </w:r>
      <w:r>
        <w:t>表</w:t>
      </w:r>
      <w:r>
        <w:rPr>
          <w:rFonts w:hint="eastAsia"/>
        </w:rPr>
        <w:t>4</w:t>
      </w:r>
      <w:r>
        <w:t>.3-1</w:t>
      </w:r>
      <w:r>
        <w:t>。</w:t>
      </w:r>
    </w:p>
    <w:p w:rsidR="000E2BC4" w:rsidRDefault="00AF1CD9">
      <w:pPr>
        <w:spacing w:line="240" w:lineRule="auto"/>
        <w:ind w:firstLineChars="200" w:firstLine="420"/>
        <w:rPr>
          <w:rFonts w:eastAsia="黑体"/>
          <w:sz w:val="21"/>
          <w:szCs w:val="21"/>
        </w:rPr>
      </w:pPr>
      <w:r>
        <w:rPr>
          <w:rFonts w:eastAsia="黑体"/>
          <w:sz w:val="21"/>
          <w:szCs w:val="21"/>
        </w:rPr>
        <w:t>表</w:t>
      </w:r>
      <w:r>
        <w:rPr>
          <w:rFonts w:eastAsia="黑体" w:hint="eastAsia"/>
          <w:sz w:val="21"/>
          <w:szCs w:val="21"/>
        </w:rPr>
        <w:t>4</w:t>
      </w:r>
      <w:r>
        <w:rPr>
          <w:rFonts w:eastAsia="黑体"/>
          <w:sz w:val="21"/>
          <w:szCs w:val="21"/>
        </w:rPr>
        <w:t xml:space="preserve">.3-1           </w:t>
      </w:r>
      <w:r>
        <w:rPr>
          <w:rFonts w:eastAsia="黑体" w:hint="eastAsia"/>
          <w:sz w:val="21"/>
          <w:szCs w:val="21"/>
        </w:rPr>
        <w:t xml:space="preserve"> </w:t>
      </w:r>
      <w:r>
        <w:rPr>
          <w:rFonts w:eastAsia="黑体"/>
          <w:sz w:val="21"/>
          <w:szCs w:val="21"/>
        </w:rPr>
        <w:t xml:space="preserve"> </w:t>
      </w:r>
      <w:r>
        <w:rPr>
          <w:rFonts w:eastAsia="黑体" w:hint="eastAsia"/>
          <w:sz w:val="21"/>
          <w:szCs w:val="21"/>
        </w:rPr>
        <w:t>区域空气质量现状评价统计结果表</w:t>
      </w:r>
    </w:p>
    <w:tbl>
      <w:tblPr>
        <w:tblW w:w="8310" w:type="dxa"/>
        <w:jc w:val="center"/>
        <w:tblBorders>
          <w:top w:val="single" w:sz="12" w:space="0" w:color="000000"/>
          <w:bottom w:val="single" w:sz="12" w:space="0" w:color="000000"/>
          <w:insideH w:val="single" w:sz="6" w:space="0" w:color="000000"/>
          <w:insideV w:val="single" w:sz="6" w:space="0" w:color="000000"/>
        </w:tblBorders>
        <w:tblLayout w:type="fixed"/>
        <w:tblCellMar>
          <w:left w:w="28" w:type="dxa"/>
          <w:right w:w="28" w:type="dxa"/>
        </w:tblCellMar>
        <w:tblLook w:val="04A0" w:firstRow="1" w:lastRow="0" w:firstColumn="1" w:lastColumn="0" w:noHBand="0" w:noVBand="1"/>
      </w:tblPr>
      <w:tblGrid>
        <w:gridCol w:w="896"/>
        <w:gridCol w:w="2551"/>
        <w:gridCol w:w="1276"/>
        <w:gridCol w:w="1332"/>
        <w:gridCol w:w="1134"/>
        <w:gridCol w:w="1121"/>
      </w:tblGrid>
      <w:tr w:rsidR="000E2BC4">
        <w:trPr>
          <w:trHeight w:val="514"/>
          <w:jc w:val="center"/>
        </w:trPr>
        <w:tc>
          <w:tcPr>
            <w:tcW w:w="896" w:type="dxa"/>
            <w:tcBorders>
              <w:top w:val="single" w:sz="12" w:space="0" w:color="000000"/>
              <w:left w:val="nil"/>
              <w:bottom w:val="single" w:sz="6" w:space="0" w:color="000000"/>
              <w:right w:val="single" w:sz="6" w:space="0" w:color="000000"/>
            </w:tcBorders>
            <w:vAlign w:val="center"/>
          </w:tcPr>
          <w:p w:rsidR="000E2BC4" w:rsidRDefault="00AF1CD9">
            <w:pPr>
              <w:spacing w:line="240" w:lineRule="auto"/>
              <w:jc w:val="center"/>
              <w:rPr>
                <w:kern w:val="0"/>
                <w:sz w:val="21"/>
                <w:szCs w:val="21"/>
              </w:rPr>
            </w:pPr>
            <w:r>
              <w:rPr>
                <w:rFonts w:hint="eastAsia"/>
                <w:kern w:val="0"/>
                <w:sz w:val="21"/>
                <w:szCs w:val="21"/>
              </w:rPr>
              <w:t>污染物</w:t>
            </w:r>
          </w:p>
        </w:tc>
        <w:tc>
          <w:tcPr>
            <w:tcW w:w="2551" w:type="dxa"/>
            <w:tcBorders>
              <w:top w:val="single" w:sz="12" w:space="0" w:color="000000"/>
              <w:left w:val="single" w:sz="6" w:space="0" w:color="000000"/>
              <w:bottom w:val="single" w:sz="6" w:space="0" w:color="000000"/>
              <w:right w:val="single" w:sz="6" w:space="0" w:color="000000"/>
            </w:tcBorders>
            <w:vAlign w:val="center"/>
          </w:tcPr>
          <w:p w:rsidR="000E2BC4" w:rsidRDefault="00AF1CD9">
            <w:pPr>
              <w:spacing w:line="240" w:lineRule="auto"/>
              <w:jc w:val="center"/>
              <w:rPr>
                <w:kern w:val="0"/>
                <w:sz w:val="21"/>
                <w:szCs w:val="21"/>
              </w:rPr>
            </w:pPr>
            <w:r>
              <w:rPr>
                <w:kern w:val="0"/>
                <w:sz w:val="21"/>
                <w:szCs w:val="21"/>
              </w:rPr>
              <w:t>年评价指标</w:t>
            </w:r>
          </w:p>
        </w:tc>
        <w:tc>
          <w:tcPr>
            <w:tcW w:w="1276" w:type="dxa"/>
            <w:tcBorders>
              <w:top w:val="single" w:sz="12" w:space="0" w:color="000000"/>
              <w:left w:val="single" w:sz="6" w:space="0" w:color="000000"/>
              <w:bottom w:val="single" w:sz="6" w:space="0" w:color="000000"/>
              <w:right w:val="single" w:sz="6" w:space="0" w:color="000000"/>
            </w:tcBorders>
            <w:vAlign w:val="center"/>
          </w:tcPr>
          <w:p w:rsidR="000E2BC4" w:rsidRDefault="00AF1CD9">
            <w:pPr>
              <w:spacing w:line="240" w:lineRule="auto"/>
              <w:jc w:val="center"/>
              <w:rPr>
                <w:kern w:val="0"/>
                <w:sz w:val="21"/>
                <w:szCs w:val="21"/>
              </w:rPr>
            </w:pPr>
            <w:r>
              <w:rPr>
                <w:kern w:val="0"/>
                <w:sz w:val="21"/>
                <w:szCs w:val="21"/>
              </w:rPr>
              <w:t>现状浓度</w:t>
            </w:r>
            <w:r>
              <w:rPr>
                <w:kern w:val="0"/>
                <w:sz w:val="21"/>
                <w:szCs w:val="21"/>
              </w:rPr>
              <w:t>μg/m</w:t>
            </w:r>
            <w:r>
              <w:rPr>
                <w:kern w:val="0"/>
                <w:sz w:val="21"/>
                <w:szCs w:val="21"/>
                <w:vertAlign w:val="superscript"/>
              </w:rPr>
              <w:t>3</w:t>
            </w:r>
          </w:p>
        </w:tc>
        <w:tc>
          <w:tcPr>
            <w:tcW w:w="1332" w:type="dxa"/>
            <w:tcBorders>
              <w:top w:val="single" w:sz="12" w:space="0" w:color="000000"/>
              <w:left w:val="single" w:sz="6" w:space="0" w:color="000000"/>
              <w:bottom w:val="single" w:sz="6" w:space="0" w:color="000000"/>
              <w:right w:val="single" w:sz="6" w:space="0" w:color="000000"/>
            </w:tcBorders>
            <w:vAlign w:val="center"/>
          </w:tcPr>
          <w:p w:rsidR="000E2BC4" w:rsidRDefault="00AF1CD9">
            <w:pPr>
              <w:spacing w:line="240" w:lineRule="auto"/>
              <w:jc w:val="center"/>
              <w:rPr>
                <w:kern w:val="0"/>
                <w:sz w:val="21"/>
                <w:szCs w:val="21"/>
              </w:rPr>
            </w:pPr>
            <w:r>
              <w:rPr>
                <w:kern w:val="0"/>
                <w:sz w:val="21"/>
                <w:szCs w:val="21"/>
              </w:rPr>
              <w:t>评价标准</w:t>
            </w:r>
            <w:r>
              <w:rPr>
                <w:kern w:val="0"/>
                <w:sz w:val="21"/>
                <w:szCs w:val="21"/>
              </w:rPr>
              <w:t>μg/m</w:t>
            </w:r>
            <w:r>
              <w:rPr>
                <w:kern w:val="0"/>
                <w:sz w:val="21"/>
                <w:szCs w:val="21"/>
                <w:vertAlign w:val="superscript"/>
              </w:rPr>
              <w:t>3</w:t>
            </w:r>
          </w:p>
        </w:tc>
        <w:tc>
          <w:tcPr>
            <w:tcW w:w="1134" w:type="dxa"/>
            <w:tcBorders>
              <w:top w:val="single" w:sz="12" w:space="0" w:color="000000"/>
              <w:left w:val="single" w:sz="6" w:space="0" w:color="000000"/>
              <w:bottom w:val="single" w:sz="6" w:space="0" w:color="000000"/>
              <w:right w:val="single" w:sz="6" w:space="0" w:color="000000"/>
            </w:tcBorders>
            <w:vAlign w:val="center"/>
          </w:tcPr>
          <w:p w:rsidR="000E2BC4" w:rsidRDefault="00AF1CD9">
            <w:pPr>
              <w:spacing w:line="240" w:lineRule="auto"/>
              <w:jc w:val="center"/>
              <w:rPr>
                <w:kern w:val="0"/>
                <w:sz w:val="21"/>
                <w:szCs w:val="21"/>
              </w:rPr>
            </w:pPr>
            <w:r>
              <w:rPr>
                <w:rFonts w:hint="eastAsia"/>
                <w:kern w:val="0"/>
                <w:sz w:val="21"/>
                <w:szCs w:val="21"/>
              </w:rPr>
              <w:t>超标倍数</w:t>
            </w:r>
          </w:p>
        </w:tc>
        <w:tc>
          <w:tcPr>
            <w:tcW w:w="1121" w:type="dxa"/>
            <w:tcBorders>
              <w:top w:val="single" w:sz="12" w:space="0" w:color="000000"/>
              <w:left w:val="single" w:sz="6" w:space="0" w:color="000000"/>
              <w:bottom w:val="single" w:sz="6" w:space="0" w:color="000000"/>
              <w:right w:val="nil"/>
            </w:tcBorders>
            <w:vAlign w:val="center"/>
          </w:tcPr>
          <w:p w:rsidR="000E2BC4" w:rsidRDefault="00AF1CD9">
            <w:pPr>
              <w:spacing w:line="240" w:lineRule="auto"/>
              <w:jc w:val="center"/>
              <w:rPr>
                <w:kern w:val="0"/>
                <w:sz w:val="21"/>
                <w:szCs w:val="21"/>
              </w:rPr>
            </w:pPr>
            <w:r>
              <w:rPr>
                <w:rFonts w:hint="eastAsia"/>
                <w:kern w:val="0"/>
                <w:sz w:val="21"/>
                <w:szCs w:val="21"/>
              </w:rPr>
              <w:t>超标率（</w:t>
            </w:r>
            <w:r>
              <w:rPr>
                <w:rFonts w:hint="eastAsia"/>
                <w:kern w:val="0"/>
                <w:sz w:val="21"/>
                <w:szCs w:val="21"/>
              </w:rPr>
              <w:t>%</w:t>
            </w:r>
            <w:r>
              <w:rPr>
                <w:rFonts w:hint="eastAsia"/>
                <w:kern w:val="0"/>
                <w:sz w:val="21"/>
                <w:szCs w:val="21"/>
              </w:rPr>
              <w:t>）</w:t>
            </w:r>
          </w:p>
        </w:tc>
      </w:tr>
      <w:tr w:rsidR="000E2BC4">
        <w:trPr>
          <w:trHeight w:val="514"/>
          <w:jc w:val="center"/>
        </w:trPr>
        <w:tc>
          <w:tcPr>
            <w:tcW w:w="896" w:type="dxa"/>
            <w:vMerge w:val="restart"/>
            <w:tcBorders>
              <w:top w:val="single" w:sz="6" w:space="0" w:color="000000"/>
              <w:left w:val="nil"/>
              <w:right w:val="single" w:sz="6" w:space="0" w:color="000000"/>
            </w:tcBorders>
            <w:vAlign w:val="center"/>
          </w:tcPr>
          <w:p w:rsidR="000E2BC4" w:rsidRDefault="00AF1CD9">
            <w:pPr>
              <w:spacing w:line="240" w:lineRule="auto"/>
              <w:jc w:val="center"/>
              <w:rPr>
                <w:kern w:val="0"/>
                <w:sz w:val="21"/>
                <w:szCs w:val="21"/>
              </w:rPr>
            </w:pPr>
            <w:r>
              <w:rPr>
                <w:kern w:val="0"/>
                <w:sz w:val="21"/>
                <w:szCs w:val="21"/>
              </w:rPr>
              <w:t>SO</w:t>
            </w:r>
            <w:r>
              <w:rPr>
                <w:kern w:val="0"/>
                <w:sz w:val="21"/>
                <w:szCs w:val="21"/>
                <w:vertAlign w:val="subscript"/>
              </w:rPr>
              <w:t>2</w:t>
            </w:r>
          </w:p>
        </w:tc>
        <w:tc>
          <w:tcPr>
            <w:tcW w:w="2551" w:type="dxa"/>
            <w:tcBorders>
              <w:top w:val="single" w:sz="6" w:space="0" w:color="000000"/>
              <w:left w:val="single" w:sz="6" w:space="0" w:color="000000"/>
              <w:bottom w:val="single" w:sz="6" w:space="0" w:color="000000"/>
              <w:right w:val="single" w:sz="6" w:space="0" w:color="000000"/>
            </w:tcBorders>
            <w:vAlign w:val="center"/>
          </w:tcPr>
          <w:p w:rsidR="000E2BC4" w:rsidRDefault="00AF1CD9">
            <w:pPr>
              <w:spacing w:line="240" w:lineRule="auto"/>
              <w:jc w:val="center"/>
              <w:rPr>
                <w:kern w:val="0"/>
                <w:sz w:val="21"/>
                <w:szCs w:val="21"/>
              </w:rPr>
            </w:pPr>
            <w:r>
              <w:rPr>
                <w:kern w:val="0"/>
                <w:sz w:val="21"/>
                <w:szCs w:val="21"/>
              </w:rPr>
              <w:t>年平均</w:t>
            </w:r>
          </w:p>
        </w:tc>
        <w:tc>
          <w:tcPr>
            <w:tcW w:w="1276" w:type="dxa"/>
            <w:tcBorders>
              <w:top w:val="single" w:sz="6" w:space="0" w:color="000000"/>
              <w:left w:val="single" w:sz="6" w:space="0" w:color="000000"/>
              <w:bottom w:val="single" w:sz="6" w:space="0" w:color="000000"/>
              <w:right w:val="single" w:sz="6" w:space="0" w:color="000000"/>
            </w:tcBorders>
            <w:vAlign w:val="center"/>
          </w:tcPr>
          <w:p w:rsidR="000E2BC4" w:rsidRDefault="00AF1CD9">
            <w:pPr>
              <w:spacing w:line="240" w:lineRule="auto"/>
              <w:jc w:val="center"/>
              <w:rPr>
                <w:kern w:val="0"/>
                <w:sz w:val="21"/>
                <w:szCs w:val="21"/>
              </w:rPr>
            </w:pPr>
            <w:r>
              <w:rPr>
                <w:rFonts w:hint="eastAsia"/>
                <w:kern w:val="0"/>
                <w:sz w:val="21"/>
                <w:szCs w:val="21"/>
              </w:rPr>
              <w:t>17</w:t>
            </w:r>
          </w:p>
        </w:tc>
        <w:tc>
          <w:tcPr>
            <w:tcW w:w="1332" w:type="dxa"/>
            <w:tcBorders>
              <w:top w:val="single" w:sz="6" w:space="0" w:color="000000"/>
              <w:left w:val="single" w:sz="6" w:space="0" w:color="000000"/>
              <w:bottom w:val="single" w:sz="6" w:space="0" w:color="000000"/>
              <w:right w:val="single" w:sz="6" w:space="0" w:color="000000"/>
            </w:tcBorders>
            <w:vAlign w:val="center"/>
          </w:tcPr>
          <w:p w:rsidR="000E2BC4" w:rsidRDefault="00AF1CD9">
            <w:pPr>
              <w:spacing w:line="240" w:lineRule="auto"/>
              <w:jc w:val="center"/>
              <w:rPr>
                <w:kern w:val="0"/>
                <w:sz w:val="21"/>
                <w:szCs w:val="21"/>
              </w:rPr>
            </w:pPr>
            <w:r>
              <w:rPr>
                <w:kern w:val="0"/>
                <w:sz w:val="21"/>
                <w:szCs w:val="21"/>
              </w:rPr>
              <w:t>60</w:t>
            </w:r>
          </w:p>
        </w:tc>
        <w:tc>
          <w:tcPr>
            <w:tcW w:w="1134" w:type="dxa"/>
            <w:tcBorders>
              <w:top w:val="single" w:sz="6" w:space="0" w:color="000000"/>
              <w:left w:val="single" w:sz="6" w:space="0" w:color="000000"/>
              <w:bottom w:val="single" w:sz="6" w:space="0" w:color="000000"/>
              <w:right w:val="single" w:sz="6" w:space="0" w:color="000000"/>
            </w:tcBorders>
            <w:vAlign w:val="center"/>
          </w:tcPr>
          <w:p w:rsidR="000E2BC4" w:rsidRDefault="00AF1CD9">
            <w:pPr>
              <w:spacing w:line="240" w:lineRule="auto"/>
              <w:jc w:val="center"/>
              <w:rPr>
                <w:kern w:val="0"/>
                <w:sz w:val="21"/>
                <w:szCs w:val="21"/>
              </w:rPr>
            </w:pPr>
            <w:r>
              <w:rPr>
                <w:rFonts w:hint="eastAsia"/>
                <w:kern w:val="0"/>
                <w:sz w:val="21"/>
                <w:szCs w:val="21"/>
              </w:rPr>
              <w:t>达标</w:t>
            </w:r>
          </w:p>
        </w:tc>
        <w:tc>
          <w:tcPr>
            <w:tcW w:w="1121" w:type="dxa"/>
            <w:tcBorders>
              <w:top w:val="single" w:sz="6" w:space="0" w:color="000000"/>
              <w:left w:val="single" w:sz="6" w:space="0" w:color="000000"/>
              <w:bottom w:val="single" w:sz="6" w:space="0" w:color="000000"/>
              <w:right w:val="nil"/>
            </w:tcBorders>
            <w:vAlign w:val="center"/>
          </w:tcPr>
          <w:p w:rsidR="000E2BC4" w:rsidRDefault="00AF1CD9">
            <w:pPr>
              <w:spacing w:line="240" w:lineRule="auto"/>
              <w:jc w:val="center"/>
              <w:rPr>
                <w:kern w:val="0"/>
                <w:sz w:val="21"/>
                <w:szCs w:val="21"/>
              </w:rPr>
            </w:pPr>
            <w:r>
              <w:rPr>
                <w:rFonts w:hint="eastAsia"/>
                <w:kern w:val="0"/>
                <w:sz w:val="21"/>
                <w:szCs w:val="21"/>
              </w:rPr>
              <w:t>/</w:t>
            </w:r>
          </w:p>
        </w:tc>
      </w:tr>
      <w:tr w:rsidR="000E2BC4">
        <w:trPr>
          <w:trHeight w:val="514"/>
          <w:jc w:val="center"/>
        </w:trPr>
        <w:tc>
          <w:tcPr>
            <w:tcW w:w="896" w:type="dxa"/>
            <w:vMerge/>
            <w:tcBorders>
              <w:left w:val="nil"/>
              <w:bottom w:val="single" w:sz="6" w:space="0" w:color="000000"/>
              <w:right w:val="single" w:sz="6" w:space="0" w:color="000000"/>
            </w:tcBorders>
            <w:vAlign w:val="center"/>
          </w:tcPr>
          <w:p w:rsidR="000E2BC4" w:rsidRDefault="000E2BC4">
            <w:pPr>
              <w:spacing w:line="240" w:lineRule="auto"/>
              <w:jc w:val="center"/>
              <w:rPr>
                <w:kern w:val="0"/>
                <w:sz w:val="21"/>
                <w:szCs w:val="21"/>
              </w:rPr>
            </w:pPr>
          </w:p>
        </w:tc>
        <w:tc>
          <w:tcPr>
            <w:tcW w:w="2551" w:type="dxa"/>
            <w:tcBorders>
              <w:top w:val="single" w:sz="6" w:space="0" w:color="000000"/>
              <w:left w:val="single" w:sz="6" w:space="0" w:color="000000"/>
              <w:bottom w:val="single" w:sz="6" w:space="0" w:color="000000"/>
              <w:right w:val="single" w:sz="6" w:space="0" w:color="000000"/>
            </w:tcBorders>
            <w:vAlign w:val="center"/>
          </w:tcPr>
          <w:p w:rsidR="000E2BC4" w:rsidRDefault="00AF1CD9">
            <w:pPr>
              <w:pStyle w:val="Default"/>
              <w:spacing w:before="120" w:after="120"/>
              <w:jc w:val="center"/>
              <w:rPr>
                <w:color w:val="auto"/>
                <w:sz w:val="21"/>
                <w:szCs w:val="21"/>
              </w:rPr>
            </w:pPr>
            <w:r>
              <w:rPr>
                <w:color w:val="auto"/>
                <w:sz w:val="21"/>
                <w:szCs w:val="21"/>
              </w:rPr>
              <w:t>24</w:t>
            </w:r>
            <w:r>
              <w:rPr>
                <w:rFonts w:hint="eastAsia"/>
                <w:color w:val="auto"/>
                <w:sz w:val="21"/>
                <w:szCs w:val="21"/>
              </w:rPr>
              <w:t>小时平均第</w:t>
            </w:r>
            <w:r>
              <w:rPr>
                <w:color w:val="auto"/>
                <w:sz w:val="21"/>
                <w:szCs w:val="21"/>
              </w:rPr>
              <w:t>98</w:t>
            </w:r>
            <w:r>
              <w:rPr>
                <w:rFonts w:hint="eastAsia"/>
                <w:color w:val="auto"/>
                <w:sz w:val="21"/>
                <w:szCs w:val="21"/>
              </w:rPr>
              <w:t>百分位数</w:t>
            </w:r>
            <w:r>
              <w:rPr>
                <w:color w:val="auto"/>
                <w:sz w:val="21"/>
                <w:szCs w:val="21"/>
              </w:rPr>
              <w:t xml:space="preserve"> </w:t>
            </w:r>
          </w:p>
        </w:tc>
        <w:tc>
          <w:tcPr>
            <w:tcW w:w="1276" w:type="dxa"/>
            <w:tcBorders>
              <w:top w:val="single" w:sz="6" w:space="0" w:color="000000"/>
              <w:left w:val="single" w:sz="6" w:space="0" w:color="000000"/>
              <w:bottom w:val="single" w:sz="6" w:space="0" w:color="000000"/>
              <w:right w:val="single" w:sz="6" w:space="0" w:color="000000"/>
            </w:tcBorders>
            <w:vAlign w:val="center"/>
          </w:tcPr>
          <w:p w:rsidR="000E2BC4" w:rsidRDefault="00AF1CD9">
            <w:pPr>
              <w:spacing w:line="240" w:lineRule="auto"/>
              <w:jc w:val="center"/>
              <w:rPr>
                <w:kern w:val="0"/>
                <w:sz w:val="21"/>
                <w:szCs w:val="21"/>
              </w:rPr>
            </w:pPr>
            <w:r>
              <w:rPr>
                <w:rFonts w:hint="eastAsia"/>
                <w:kern w:val="0"/>
                <w:sz w:val="21"/>
                <w:szCs w:val="21"/>
              </w:rPr>
              <w:t>58</w:t>
            </w:r>
          </w:p>
        </w:tc>
        <w:tc>
          <w:tcPr>
            <w:tcW w:w="1332" w:type="dxa"/>
            <w:tcBorders>
              <w:top w:val="single" w:sz="6" w:space="0" w:color="000000"/>
              <w:left w:val="single" w:sz="6" w:space="0" w:color="000000"/>
              <w:bottom w:val="single" w:sz="6" w:space="0" w:color="000000"/>
              <w:right w:val="single" w:sz="6" w:space="0" w:color="000000"/>
            </w:tcBorders>
            <w:vAlign w:val="center"/>
          </w:tcPr>
          <w:p w:rsidR="000E2BC4" w:rsidRDefault="00AF1CD9">
            <w:pPr>
              <w:spacing w:line="240" w:lineRule="auto"/>
              <w:jc w:val="center"/>
              <w:rPr>
                <w:kern w:val="0"/>
                <w:sz w:val="21"/>
                <w:szCs w:val="21"/>
              </w:rPr>
            </w:pPr>
            <w:r>
              <w:rPr>
                <w:rFonts w:hint="eastAsia"/>
                <w:kern w:val="0"/>
                <w:sz w:val="21"/>
                <w:szCs w:val="21"/>
              </w:rPr>
              <w:t>150</w:t>
            </w:r>
          </w:p>
        </w:tc>
        <w:tc>
          <w:tcPr>
            <w:tcW w:w="1134" w:type="dxa"/>
            <w:tcBorders>
              <w:top w:val="single" w:sz="6" w:space="0" w:color="000000"/>
              <w:left w:val="single" w:sz="6" w:space="0" w:color="000000"/>
              <w:bottom w:val="single" w:sz="6" w:space="0" w:color="000000"/>
              <w:right w:val="single" w:sz="6" w:space="0" w:color="000000"/>
            </w:tcBorders>
            <w:vAlign w:val="center"/>
          </w:tcPr>
          <w:p w:rsidR="000E2BC4" w:rsidRDefault="00AF1CD9">
            <w:pPr>
              <w:spacing w:line="240" w:lineRule="auto"/>
              <w:jc w:val="center"/>
              <w:rPr>
                <w:kern w:val="0"/>
                <w:sz w:val="21"/>
                <w:szCs w:val="21"/>
              </w:rPr>
            </w:pPr>
            <w:r>
              <w:rPr>
                <w:rFonts w:hint="eastAsia"/>
                <w:kern w:val="0"/>
                <w:sz w:val="21"/>
                <w:szCs w:val="21"/>
              </w:rPr>
              <w:t>达标</w:t>
            </w:r>
          </w:p>
        </w:tc>
        <w:tc>
          <w:tcPr>
            <w:tcW w:w="1121" w:type="dxa"/>
            <w:tcBorders>
              <w:top w:val="single" w:sz="6" w:space="0" w:color="000000"/>
              <w:left w:val="single" w:sz="6" w:space="0" w:color="000000"/>
              <w:bottom w:val="single" w:sz="6" w:space="0" w:color="000000"/>
              <w:right w:val="nil"/>
            </w:tcBorders>
            <w:vAlign w:val="center"/>
          </w:tcPr>
          <w:p w:rsidR="000E2BC4" w:rsidRDefault="00AF1CD9">
            <w:pPr>
              <w:spacing w:line="240" w:lineRule="auto"/>
              <w:jc w:val="center"/>
              <w:rPr>
                <w:kern w:val="0"/>
                <w:sz w:val="21"/>
                <w:szCs w:val="21"/>
              </w:rPr>
            </w:pPr>
            <w:r>
              <w:rPr>
                <w:rFonts w:hint="eastAsia"/>
                <w:kern w:val="0"/>
                <w:sz w:val="21"/>
                <w:szCs w:val="21"/>
              </w:rPr>
              <w:t>0</w:t>
            </w:r>
          </w:p>
        </w:tc>
      </w:tr>
      <w:tr w:rsidR="000E2BC4">
        <w:trPr>
          <w:trHeight w:val="514"/>
          <w:jc w:val="center"/>
        </w:trPr>
        <w:tc>
          <w:tcPr>
            <w:tcW w:w="896" w:type="dxa"/>
            <w:vMerge w:val="restart"/>
            <w:tcBorders>
              <w:top w:val="single" w:sz="6" w:space="0" w:color="000000"/>
              <w:left w:val="nil"/>
              <w:right w:val="single" w:sz="6" w:space="0" w:color="000000"/>
            </w:tcBorders>
            <w:vAlign w:val="center"/>
          </w:tcPr>
          <w:p w:rsidR="000E2BC4" w:rsidRDefault="00AF1CD9">
            <w:pPr>
              <w:spacing w:line="240" w:lineRule="auto"/>
              <w:jc w:val="center"/>
              <w:rPr>
                <w:kern w:val="0"/>
                <w:sz w:val="21"/>
                <w:szCs w:val="21"/>
              </w:rPr>
            </w:pPr>
            <w:r>
              <w:rPr>
                <w:kern w:val="0"/>
                <w:sz w:val="21"/>
                <w:szCs w:val="21"/>
              </w:rPr>
              <w:t>NO</w:t>
            </w:r>
            <w:r>
              <w:rPr>
                <w:kern w:val="0"/>
                <w:sz w:val="21"/>
                <w:szCs w:val="21"/>
                <w:vertAlign w:val="subscript"/>
              </w:rPr>
              <w:t>2</w:t>
            </w:r>
          </w:p>
        </w:tc>
        <w:tc>
          <w:tcPr>
            <w:tcW w:w="2551" w:type="dxa"/>
            <w:tcBorders>
              <w:top w:val="single" w:sz="6" w:space="0" w:color="000000"/>
              <w:left w:val="single" w:sz="6" w:space="0" w:color="000000"/>
              <w:bottom w:val="single" w:sz="6" w:space="0" w:color="000000"/>
              <w:right w:val="single" w:sz="6" w:space="0" w:color="000000"/>
            </w:tcBorders>
            <w:vAlign w:val="center"/>
          </w:tcPr>
          <w:p w:rsidR="000E2BC4" w:rsidRDefault="00AF1CD9">
            <w:pPr>
              <w:spacing w:line="240" w:lineRule="auto"/>
              <w:jc w:val="center"/>
              <w:rPr>
                <w:kern w:val="0"/>
                <w:sz w:val="21"/>
                <w:szCs w:val="21"/>
              </w:rPr>
            </w:pPr>
            <w:r>
              <w:rPr>
                <w:kern w:val="0"/>
                <w:sz w:val="21"/>
                <w:szCs w:val="21"/>
              </w:rPr>
              <w:t>年平均</w:t>
            </w:r>
          </w:p>
        </w:tc>
        <w:tc>
          <w:tcPr>
            <w:tcW w:w="1276" w:type="dxa"/>
            <w:tcBorders>
              <w:top w:val="single" w:sz="6" w:space="0" w:color="000000"/>
              <w:left w:val="single" w:sz="6" w:space="0" w:color="000000"/>
              <w:bottom w:val="single" w:sz="6" w:space="0" w:color="000000"/>
              <w:right w:val="single" w:sz="6" w:space="0" w:color="000000"/>
            </w:tcBorders>
            <w:vAlign w:val="center"/>
          </w:tcPr>
          <w:p w:rsidR="000E2BC4" w:rsidRDefault="00AF1CD9">
            <w:pPr>
              <w:spacing w:line="240" w:lineRule="auto"/>
              <w:jc w:val="center"/>
              <w:rPr>
                <w:kern w:val="0"/>
                <w:sz w:val="21"/>
                <w:szCs w:val="21"/>
              </w:rPr>
            </w:pPr>
            <w:r>
              <w:rPr>
                <w:rFonts w:hint="eastAsia"/>
                <w:kern w:val="0"/>
                <w:sz w:val="21"/>
                <w:szCs w:val="21"/>
              </w:rPr>
              <w:t>22</w:t>
            </w:r>
          </w:p>
        </w:tc>
        <w:tc>
          <w:tcPr>
            <w:tcW w:w="1332" w:type="dxa"/>
            <w:tcBorders>
              <w:top w:val="single" w:sz="6" w:space="0" w:color="000000"/>
              <w:left w:val="single" w:sz="6" w:space="0" w:color="000000"/>
              <w:bottom w:val="single" w:sz="6" w:space="0" w:color="000000"/>
              <w:right w:val="single" w:sz="6" w:space="0" w:color="000000"/>
            </w:tcBorders>
            <w:vAlign w:val="center"/>
          </w:tcPr>
          <w:p w:rsidR="000E2BC4" w:rsidRDefault="00AF1CD9">
            <w:pPr>
              <w:spacing w:line="240" w:lineRule="auto"/>
              <w:jc w:val="center"/>
              <w:rPr>
                <w:kern w:val="0"/>
                <w:sz w:val="21"/>
                <w:szCs w:val="21"/>
              </w:rPr>
            </w:pPr>
            <w:r>
              <w:rPr>
                <w:kern w:val="0"/>
                <w:sz w:val="21"/>
                <w:szCs w:val="21"/>
              </w:rPr>
              <w:t>40</w:t>
            </w:r>
          </w:p>
        </w:tc>
        <w:tc>
          <w:tcPr>
            <w:tcW w:w="1134" w:type="dxa"/>
            <w:tcBorders>
              <w:top w:val="single" w:sz="6" w:space="0" w:color="000000"/>
              <w:left w:val="single" w:sz="6" w:space="0" w:color="000000"/>
              <w:bottom w:val="single" w:sz="6" w:space="0" w:color="000000"/>
              <w:right w:val="single" w:sz="6" w:space="0" w:color="000000"/>
            </w:tcBorders>
            <w:vAlign w:val="center"/>
          </w:tcPr>
          <w:p w:rsidR="000E2BC4" w:rsidRDefault="00AF1CD9">
            <w:pPr>
              <w:spacing w:line="240" w:lineRule="auto"/>
              <w:jc w:val="center"/>
              <w:rPr>
                <w:kern w:val="0"/>
                <w:sz w:val="21"/>
                <w:szCs w:val="21"/>
              </w:rPr>
            </w:pPr>
            <w:r>
              <w:rPr>
                <w:rFonts w:hint="eastAsia"/>
                <w:kern w:val="0"/>
                <w:sz w:val="21"/>
                <w:szCs w:val="21"/>
              </w:rPr>
              <w:t>达标</w:t>
            </w:r>
          </w:p>
        </w:tc>
        <w:tc>
          <w:tcPr>
            <w:tcW w:w="1121" w:type="dxa"/>
            <w:tcBorders>
              <w:top w:val="single" w:sz="6" w:space="0" w:color="000000"/>
              <w:left w:val="single" w:sz="6" w:space="0" w:color="000000"/>
              <w:bottom w:val="single" w:sz="6" w:space="0" w:color="000000"/>
              <w:right w:val="nil"/>
            </w:tcBorders>
            <w:vAlign w:val="center"/>
          </w:tcPr>
          <w:p w:rsidR="000E2BC4" w:rsidRDefault="00AF1CD9">
            <w:pPr>
              <w:spacing w:line="240" w:lineRule="auto"/>
              <w:jc w:val="center"/>
              <w:rPr>
                <w:kern w:val="0"/>
                <w:sz w:val="21"/>
                <w:szCs w:val="21"/>
              </w:rPr>
            </w:pPr>
            <w:r>
              <w:rPr>
                <w:rFonts w:hint="eastAsia"/>
                <w:kern w:val="0"/>
                <w:sz w:val="21"/>
                <w:szCs w:val="21"/>
              </w:rPr>
              <w:t>/</w:t>
            </w:r>
          </w:p>
        </w:tc>
      </w:tr>
      <w:tr w:rsidR="000E2BC4">
        <w:trPr>
          <w:trHeight w:val="514"/>
          <w:jc w:val="center"/>
        </w:trPr>
        <w:tc>
          <w:tcPr>
            <w:tcW w:w="896" w:type="dxa"/>
            <w:vMerge/>
            <w:tcBorders>
              <w:left w:val="nil"/>
              <w:bottom w:val="single" w:sz="6" w:space="0" w:color="000000"/>
              <w:right w:val="single" w:sz="6" w:space="0" w:color="000000"/>
            </w:tcBorders>
            <w:vAlign w:val="center"/>
          </w:tcPr>
          <w:p w:rsidR="000E2BC4" w:rsidRDefault="000E2BC4">
            <w:pPr>
              <w:spacing w:line="240" w:lineRule="auto"/>
              <w:jc w:val="center"/>
              <w:rPr>
                <w:kern w:val="0"/>
                <w:sz w:val="21"/>
                <w:szCs w:val="21"/>
              </w:rPr>
            </w:pPr>
          </w:p>
        </w:tc>
        <w:tc>
          <w:tcPr>
            <w:tcW w:w="2551" w:type="dxa"/>
            <w:tcBorders>
              <w:top w:val="single" w:sz="6" w:space="0" w:color="000000"/>
              <w:left w:val="single" w:sz="6" w:space="0" w:color="000000"/>
              <w:bottom w:val="single" w:sz="6" w:space="0" w:color="000000"/>
              <w:right w:val="single" w:sz="6" w:space="0" w:color="000000"/>
            </w:tcBorders>
            <w:vAlign w:val="center"/>
          </w:tcPr>
          <w:p w:rsidR="000E2BC4" w:rsidRDefault="00AF1CD9">
            <w:pPr>
              <w:spacing w:line="240" w:lineRule="auto"/>
              <w:jc w:val="center"/>
              <w:rPr>
                <w:kern w:val="0"/>
                <w:sz w:val="21"/>
                <w:szCs w:val="21"/>
              </w:rPr>
            </w:pPr>
            <w:r>
              <w:rPr>
                <w:sz w:val="21"/>
                <w:szCs w:val="21"/>
              </w:rPr>
              <w:t>24</w:t>
            </w:r>
            <w:r>
              <w:rPr>
                <w:rFonts w:hint="eastAsia"/>
                <w:sz w:val="21"/>
                <w:szCs w:val="21"/>
              </w:rPr>
              <w:t>小时平均第</w:t>
            </w:r>
            <w:r>
              <w:rPr>
                <w:sz w:val="21"/>
                <w:szCs w:val="21"/>
              </w:rPr>
              <w:t>98</w:t>
            </w:r>
            <w:r>
              <w:rPr>
                <w:rFonts w:hint="eastAsia"/>
                <w:sz w:val="21"/>
                <w:szCs w:val="21"/>
              </w:rPr>
              <w:t>百分位数</w:t>
            </w:r>
          </w:p>
        </w:tc>
        <w:tc>
          <w:tcPr>
            <w:tcW w:w="1276" w:type="dxa"/>
            <w:tcBorders>
              <w:top w:val="single" w:sz="6" w:space="0" w:color="000000"/>
              <w:left w:val="single" w:sz="6" w:space="0" w:color="000000"/>
              <w:bottom w:val="single" w:sz="6" w:space="0" w:color="000000"/>
              <w:right w:val="single" w:sz="6" w:space="0" w:color="000000"/>
            </w:tcBorders>
            <w:vAlign w:val="center"/>
          </w:tcPr>
          <w:p w:rsidR="000E2BC4" w:rsidRDefault="00AF1CD9">
            <w:pPr>
              <w:spacing w:line="240" w:lineRule="auto"/>
              <w:jc w:val="center"/>
              <w:rPr>
                <w:kern w:val="0"/>
                <w:sz w:val="21"/>
                <w:szCs w:val="21"/>
              </w:rPr>
            </w:pPr>
            <w:r>
              <w:rPr>
                <w:rFonts w:hint="eastAsia"/>
                <w:kern w:val="0"/>
                <w:sz w:val="21"/>
                <w:szCs w:val="21"/>
              </w:rPr>
              <w:t>66</w:t>
            </w:r>
          </w:p>
        </w:tc>
        <w:tc>
          <w:tcPr>
            <w:tcW w:w="1332" w:type="dxa"/>
            <w:tcBorders>
              <w:top w:val="single" w:sz="6" w:space="0" w:color="000000"/>
              <w:left w:val="single" w:sz="6" w:space="0" w:color="000000"/>
              <w:bottom w:val="single" w:sz="6" w:space="0" w:color="000000"/>
              <w:right w:val="single" w:sz="6" w:space="0" w:color="000000"/>
            </w:tcBorders>
            <w:vAlign w:val="center"/>
          </w:tcPr>
          <w:p w:rsidR="000E2BC4" w:rsidRDefault="00AF1CD9">
            <w:pPr>
              <w:spacing w:line="240" w:lineRule="auto"/>
              <w:jc w:val="center"/>
              <w:rPr>
                <w:kern w:val="0"/>
                <w:sz w:val="21"/>
                <w:szCs w:val="21"/>
              </w:rPr>
            </w:pPr>
            <w:r>
              <w:rPr>
                <w:rFonts w:hint="eastAsia"/>
                <w:kern w:val="0"/>
                <w:sz w:val="21"/>
                <w:szCs w:val="21"/>
              </w:rPr>
              <w:t>80</w:t>
            </w:r>
          </w:p>
        </w:tc>
        <w:tc>
          <w:tcPr>
            <w:tcW w:w="1134" w:type="dxa"/>
            <w:tcBorders>
              <w:top w:val="single" w:sz="6" w:space="0" w:color="000000"/>
              <w:left w:val="single" w:sz="6" w:space="0" w:color="000000"/>
              <w:bottom w:val="single" w:sz="6" w:space="0" w:color="000000"/>
              <w:right w:val="single" w:sz="6" w:space="0" w:color="000000"/>
            </w:tcBorders>
            <w:vAlign w:val="center"/>
          </w:tcPr>
          <w:p w:rsidR="000E2BC4" w:rsidRDefault="00AF1CD9">
            <w:pPr>
              <w:spacing w:line="240" w:lineRule="auto"/>
              <w:jc w:val="center"/>
              <w:rPr>
                <w:kern w:val="0"/>
                <w:sz w:val="21"/>
                <w:szCs w:val="21"/>
              </w:rPr>
            </w:pPr>
            <w:r>
              <w:rPr>
                <w:rFonts w:hint="eastAsia"/>
                <w:kern w:val="0"/>
                <w:sz w:val="21"/>
                <w:szCs w:val="21"/>
              </w:rPr>
              <w:t>达标</w:t>
            </w:r>
          </w:p>
        </w:tc>
        <w:tc>
          <w:tcPr>
            <w:tcW w:w="1121" w:type="dxa"/>
            <w:tcBorders>
              <w:top w:val="single" w:sz="6" w:space="0" w:color="000000"/>
              <w:left w:val="single" w:sz="6" w:space="0" w:color="000000"/>
              <w:bottom w:val="single" w:sz="6" w:space="0" w:color="000000"/>
              <w:right w:val="nil"/>
            </w:tcBorders>
            <w:vAlign w:val="center"/>
          </w:tcPr>
          <w:p w:rsidR="000E2BC4" w:rsidRDefault="00AF1CD9">
            <w:pPr>
              <w:spacing w:line="240" w:lineRule="auto"/>
              <w:jc w:val="center"/>
              <w:rPr>
                <w:kern w:val="0"/>
                <w:sz w:val="21"/>
                <w:szCs w:val="21"/>
              </w:rPr>
            </w:pPr>
            <w:r>
              <w:rPr>
                <w:rFonts w:hint="eastAsia"/>
                <w:kern w:val="0"/>
                <w:sz w:val="21"/>
                <w:szCs w:val="21"/>
              </w:rPr>
              <w:t>/</w:t>
            </w:r>
          </w:p>
        </w:tc>
      </w:tr>
      <w:tr w:rsidR="000E2BC4">
        <w:trPr>
          <w:trHeight w:val="514"/>
          <w:jc w:val="center"/>
        </w:trPr>
        <w:tc>
          <w:tcPr>
            <w:tcW w:w="896" w:type="dxa"/>
            <w:vMerge w:val="restart"/>
            <w:tcBorders>
              <w:top w:val="single" w:sz="6" w:space="0" w:color="000000"/>
              <w:left w:val="nil"/>
              <w:right w:val="single" w:sz="6" w:space="0" w:color="000000"/>
            </w:tcBorders>
            <w:vAlign w:val="center"/>
          </w:tcPr>
          <w:p w:rsidR="000E2BC4" w:rsidRDefault="00AF1CD9">
            <w:pPr>
              <w:spacing w:line="240" w:lineRule="auto"/>
              <w:jc w:val="center"/>
              <w:rPr>
                <w:kern w:val="0"/>
                <w:sz w:val="21"/>
                <w:szCs w:val="21"/>
              </w:rPr>
            </w:pPr>
            <w:r>
              <w:rPr>
                <w:kern w:val="0"/>
                <w:sz w:val="21"/>
                <w:szCs w:val="21"/>
              </w:rPr>
              <w:t>PM</w:t>
            </w:r>
            <w:r>
              <w:rPr>
                <w:kern w:val="0"/>
                <w:sz w:val="21"/>
                <w:szCs w:val="21"/>
                <w:vertAlign w:val="subscript"/>
              </w:rPr>
              <w:t>10</w:t>
            </w:r>
          </w:p>
        </w:tc>
        <w:tc>
          <w:tcPr>
            <w:tcW w:w="2551" w:type="dxa"/>
            <w:tcBorders>
              <w:top w:val="single" w:sz="6" w:space="0" w:color="000000"/>
              <w:left w:val="single" w:sz="6" w:space="0" w:color="000000"/>
              <w:bottom w:val="single" w:sz="6" w:space="0" w:color="000000"/>
              <w:right w:val="single" w:sz="6" w:space="0" w:color="000000"/>
            </w:tcBorders>
            <w:vAlign w:val="center"/>
          </w:tcPr>
          <w:p w:rsidR="000E2BC4" w:rsidRDefault="00AF1CD9">
            <w:pPr>
              <w:spacing w:line="240" w:lineRule="auto"/>
              <w:jc w:val="center"/>
              <w:rPr>
                <w:kern w:val="0"/>
                <w:sz w:val="21"/>
                <w:szCs w:val="21"/>
              </w:rPr>
            </w:pPr>
            <w:r>
              <w:rPr>
                <w:kern w:val="0"/>
                <w:sz w:val="21"/>
                <w:szCs w:val="21"/>
              </w:rPr>
              <w:t>年平均</w:t>
            </w:r>
          </w:p>
        </w:tc>
        <w:tc>
          <w:tcPr>
            <w:tcW w:w="1276" w:type="dxa"/>
            <w:tcBorders>
              <w:top w:val="single" w:sz="6" w:space="0" w:color="000000"/>
              <w:left w:val="single" w:sz="6" w:space="0" w:color="000000"/>
              <w:bottom w:val="single" w:sz="6" w:space="0" w:color="000000"/>
              <w:right w:val="single" w:sz="6" w:space="0" w:color="000000"/>
            </w:tcBorders>
            <w:vAlign w:val="center"/>
          </w:tcPr>
          <w:p w:rsidR="000E2BC4" w:rsidRDefault="00AF1CD9">
            <w:pPr>
              <w:spacing w:line="240" w:lineRule="auto"/>
              <w:jc w:val="center"/>
              <w:rPr>
                <w:kern w:val="0"/>
                <w:sz w:val="21"/>
                <w:szCs w:val="21"/>
              </w:rPr>
            </w:pPr>
            <w:r>
              <w:rPr>
                <w:rFonts w:hint="eastAsia"/>
                <w:kern w:val="0"/>
                <w:sz w:val="21"/>
                <w:szCs w:val="21"/>
              </w:rPr>
              <w:t>93</w:t>
            </w:r>
          </w:p>
        </w:tc>
        <w:tc>
          <w:tcPr>
            <w:tcW w:w="1332" w:type="dxa"/>
            <w:tcBorders>
              <w:top w:val="single" w:sz="6" w:space="0" w:color="000000"/>
              <w:left w:val="single" w:sz="6" w:space="0" w:color="000000"/>
              <w:bottom w:val="single" w:sz="6" w:space="0" w:color="000000"/>
              <w:right w:val="single" w:sz="6" w:space="0" w:color="000000"/>
            </w:tcBorders>
            <w:vAlign w:val="center"/>
          </w:tcPr>
          <w:p w:rsidR="000E2BC4" w:rsidRDefault="00AF1CD9">
            <w:pPr>
              <w:spacing w:line="240" w:lineRule="auto"/>
              <w:jc w:val="center"/>
              <w:rPr>
                <w:kern w:val="0"/>
                <w:sz w:val="21"/>
                <w:szCs w:val="21"/>
              </w:rPr>
            </w:pPr>
            <w:r>
              <w:rPr>
                <w:kern w:val="0"/>
                <w:sz w:val="21"/>
                <w:szCs w:val="21"/>
              </w:rPr>
              <w:t>70</w:t>
            </w:r>
          </w:p>
        </w:tc>
        <w:tc>
          <w:tcPr>
            <w:tcW w:w="1134" w:type="dxa"/>
            <w:tcBorders>
              <w:top w:val="single" w:sz="6" w:space="0" w:color="000000"/>
              <w:left w:val="single" w:sz="6" w:space="0" w:color="000000"/>
              <w:bottom w:val="single" w:sz="6" w:space="0" w:color="000000"/>
              <w:right w:val="single" w:sz="6" w:space="0" w:color="000000"/>
            </w:tcBorders>
            <w:vAlign w:val="center"/>
          </w:tcPr>
          <w:p w:rsidR="000E2BC4" w:rsidRDefault="00AF1CD9">
            <w:pPr>
              <w:spacing w:line="240" w:lineRule="auto"/>
              <w:jc w:val="center"/>
              <w:rPr>
                <w:kern w:val="0"/>
                <w:sz w:val="21"/>
                <w:szCs w:val="21"/>
              </w:rPr>
            </w:pPr>
            <w:r>
              <w:rPr>
                <w:rFonts w:hint="eastAsia"/>
                <w:kern w:val="0"/>
                <w:sz w:val="21"/>
                <w:szCs w:val="21"/>
              </w:rPr>
              <w:t>0.33</w:t>
            </w:r>
          </w:p>
        </w:tc>
        <w:tc>
          <w:tcPr>
            <w:tcW w:w="1121" w:type="dxa"/>
            <w:tcBorders>
              <w:top w:val="single" w:sz="6" w:space="0" w:color="000000"/>
              <w:left w:val="single" w:sz="6" w:space="0" w:color="000000"/>
              <w:bottom w:val="single" w:sz="6" w:space="0" w:color="000000"/>
              <w:right w:val="nil"/>
            </w:tcBorders>
            <w:vAlign w:val="center"/>
          </w:tcPr>
          <w:p w:rsidR="000E2BC4" w:rsidRDefault="00AF1CD9">
            <w:pPr>
              <w:spacing w:line="240" w:lineRule="auto"/>
              <w:jc w:val="center"/>
              <w:rPr>
                <w:kern w:val="0"/>
                <w:sz w:val="21"/>
                <w:szCs w:val="21"/>
              </w:rPr>
            </w:pPr>
            <w:r>
              <w:rPr>
                <w:rFonts w:hint="eastAsia"/>
                <w:kern w:val="0"/>
                <w:sz w:val="21"/>
                <w:szCs w:val="21"/>
              </w:rPr>
              <w:t>/</w:t>
            </w:r>
          </w:p>
        </w:tc>
      </w:tr>
      <w:tr w:rsidR="000E2BC4">
        <w:trPr>
          <w:trHeight w:val="514"/>
          <w:jc w:val="center"/>
        </w:trPr>
        <w:tc>
          <w:tcPr>
            <w:tcW w:w="896" w:type="dxa"/>
            <w:vMerge/>
            <w:tcBorders>
              <w:left w:val="nil"/>
              <w:bottom w:val="single" w:sz="6" w:space="0" w:color="000000"/>
              <w:right w:val="single" w:sz="6" w:space="0" w:color="000000"/>
            </w:tcBorders>
            <w:vAlign w:val="center"/>
          </w:tcPr>
          <w:p w:rsidR="000E2BC4" w:rsidRDefault="000E2BC4">
            <w:pPr>
              <w:spacing w:line="240" w:lineRule="auto"/>
              <w:jc w:val="center"/>
              <w:rPr>
                <w:kern w:val="0"/>
                <w:sz w:val="21"/>
                <w:szCs w:val="21"/>
              </w:rPr>
            </w:pPr>
          </w:p>
        </w:tc>
        <w:tc>
          <w:tcPr>
            <w:tcW w:w="2551" w:type="dxa"/>
            <w:tcBorders>
              <w:top w:val="single" w:sz="6" w:space="0" w:color="000000"/>
              <w:left w:val="single" w:sz="6" w:space="0" w:color="000000"/>
              <w:bottom w:val="single" w:sz="6" w:space="0" w:color="000000"/>
              <w:right w:val="single" w:sz="6" w:space="0" w:color="000000"/>
            </w:tcBorders>
            <w:vAlign w:val="center"/>
          </w:tcPr>
          <w:p w:rsidR="000E2BC4" w:rsidRDefault="00AF1CD9">
            <w:pPr>
              <w:spacing w:line="240" w:lineRule="auto"/>
              <w:jc w:val="center"/>
              <w:rPr>
                <w:kern w:val="0"/>
                <w:sz w:val="21"/>
                <w:szCs w:val="21"/>
              </w:rPr>
            </w:pPr>
            <w:r>
              <w:rPr>
                <w:sz w:val="21"/>
                <w:szCs w:val="21"/>
              </w:rPr>
              <w:t>24</w:t>
            </w:r>
            <w:r>
              <w:rPr>
                <w:rFonts w:hint="eastAsia"/>
                <w:sz w:val="21"/>
                <w:szCs w:val="21"/>
              </w:rPr>
              <w:t>小时平均第</w:t>
            </w:r>
            <w:r>
              <w:rPr>
                <w:sz w:val="21"/>
                <w:szCs w:val="21"/>
              </w:rPr>
              <w:t>9</w:t>
            </w:r>
            <w:r>
              <w:rPr>
                <w:rFonts w:hint="eastAsia"/>
                <w:sz w:val="21"/>
                <w:szCs w:val="21"/>
              </w:rPr>
              <w:t>5</w:t>
            </w:r>
            <w:r>
              <w:rPr>
                <w:rFonts w:hint="eastAsia"/>
                <w:sz w:val="21"/>
                <w:szCs w:val="21"/>
              </w:rPr>
              <w:t>百分位数</w:t>
            </w:r>
          </w:p>
        </w:tc>
        <w:tc>
          <w:tcPr>
            <w:tcW w:w="1276" w:type="dxa"/>
            <w:tcBorders>
              <w:top w:val="single" w:sz="6" w:space="0" w:color="000000"/>
              <w:left w:val="single" w:sz="6" w:space="0" w:color="000000"/>
              <w:bottom w:val="single" w:sz="6" w:space="0" w:color="000000"/>
              <w:right w:val="single" w:sz="6" w:space="0" w:color="000000"/>
            </w:tcBorders>
            <w:vAlign w:val="center"/>
          </w:tcPr>
          <w:p w:rsidR="000E2BC4" w:rsidRDefault="00AF1CD9">
            <w:pPr>
              <w:spacing w:line="240" w:lineRule="auto"/>
              <w:jc w:val="center"/>
              <w:rPr>
                <w:kern w:val="0"/>
                <w:sz w:val="21"/>
                <w:szCs w:val="21"/>
              </w:rPr>
            </w:pPr>
            <w:r>
              <w:rPr>
                <w:rFonts w:hint="eastAsia"/>
                <w:kern w:val="0"/>
                <w:sz w:val="21"/>
                <w:szCs w:val="21"/>
              </w:rPr>
              <w:t>272</w:t>
            </w:r>
          </w:p>
        </w:tc>
        <w:tc>
          <w:tcPr>
            <w:tcW w:w="1332" w:type="dxa"/>
            <w:tcBorders>
              <w:top w:val="single" w:sz="6" w:space="0" w:color="000000"/>
              <w:left w:val="single" w:sz="6" w:space="0" w:color="000000"/>
              <w:bottom w:val="single" w:sz="6" w:space="0" w:color="000000"/>
              <w:right w:val="single" w:sz="6" w:space="0" w:color="000000"/>
            </w:tcBorders>
            <w:vAlign w:val="center"/>
          </w:tcPr>
          <w:p w:rsidR="000E2BC4" w:rsidRDefault="00AF1CD9">
            <w:pPr>
              <w:spacing w:line="240" w:lineRule="auto"/>
              <w:jc w:val="center"/>
              <w:rPr>
                <w:kern w:val="0"/>
                <w:sz w:val="21"/>
                <w:szCs w:val="21"/>
              </w:rPr>
            </w:pPr>
            <w:r>
              <w:rPr>
                <w:rFonts w:hint="eastAsia"/>
                <w:kern w:val="0"/>
                <w:sz w:val="21"/>
                <w:szCs w:val="21"/>
              </w:rPr>
              <w:t>150</w:t>
            </w:r>
          </w:p>
        </w:tc>
        <w:tc>
          <w:tcPr>
            <w:tcW w:w="1134" w:type="dxa"/>
            <w:tcBorders>
              <w:top w:val="single" w:sz="6" w:space="0" w:color="000000"/>
              <w:left w:val="single" w:sz="6" w:space="0" w:color="000000"/>
              <w:bottom w:val="single" w:sz="6" w:space="0" w:color="000000"/>
              <w:right w:val="single" w:sz="6" w:space="0" w:color="000000"/>
            </w:tcBorders>
            <w:vAlign w:val="center"/>
          </w:tcPr>
          <w:p w:rsidR="000E2BC4" w:rsidRDefault="00AF1CD9">
            <w:pPr>
              <w:spacing w:line="240" w:lineRule="auto"/>
              <w:jc w:val="center"/>
              <w:rPr>
                <w:kern w:val="0"/>
                <w:sz w:val="21"/>
                <w:szCs w:val="21"/>
              </w:rPr>
            </w:pPr>
            <w:r>
              <w:rPr>
                <w:rFonts w:hint="eastAsia"/>
                <w:kern w:val="0"/>
                <w:sz w:val="21"/>
                <w:szCs w:val="21"/>
              </w:rPr>
              <w:t>0.81</w:t>
            </w:r>
          </w:p>
        </w:tc>
        <w:tc>
          <w:tcPr>
            <w:tcW w:w="1121" w:type="dxa"/>
            <w:tcBorders>
              <w:top w:val="single" w:sz="6" w:space="0" w:color="000000"/>
              <w:left w:val="single" w:sz="6" w:space="0" w:color="000000"/>
              <w:bottom w:val="single" w:sz="6" w:space="0" w:color="000000"/>
              <w:right w:val="nil"/>
            </w:tcBorders>
            <w:vAlign w:val="center"/>
          </w:tcPr>
          <w:p w:rsidR="000E2BC4" w:rsidRDefault="00AF1CD9">
            <w:pPr>
              <w:spacing w:line="240" w:lineRule="auto"/>
              <w:jc w:val="center"/>
              <w:rPr>
                <w:kern w:val="0"/>
                <w:sz w:val="21"/>
                <w:szCs w:val="21"/>
              </w:rPr>
            </w:pPr>
            <w:r>
              <w:rPr>
                <w:rFonts w:hint="eastAsia"/>
                <w:kern w:val="0"/>
                <w:sz w:val="21"/>
                <w:szCs w:val="21"/>
              </w:rPr>
              <w:t>19.9</w:t>
            </w:r>
          </w:p>
        </w:tc>
      </w:tr>
      <w:tr w:rsidR="000E2BC4">
        <w:trPr>
          <w:trHeight w:val="514"/>
          <w:jc w:val="center"/>
        </w:trPr>
        <w:tc>
          <w:tcPr>
            <w:tcW w:w="896" w:type="dxa"/>
            <w:vMerge w:val="restart"/>
            <w:tcBorders>
              <w:top w:val="single" w:sz="6" w:space="0" w:color="000000"/>
              <w:left w:val="nil"/>
              <w:right w:val="single" w:sz="6" w:space="0" w:color="000000"/>
            </w:tcBorders>
            <w:vAlign w:val="center"/>
          </w:tcPr>
          <w:p w:rsidR="000E2BC4" w:rsidRDefault="00AF1CD9">
            <w:pPr>
              <w:spacing w:line="240" w:lineRule="auto"/>
              <w:jc w:val="center"/>
              <w:rPr>
                <w:kern w:val="0"/>
                <w:sz w:val="21"/>
                <w:szCs w:val="21"/>
              </w:rPr>
            </w:pPr>
            <w:r>
              <w:rPr>
                <w:kern w:val="0"/>
                <w:sz w:val="21"/>
                <w:szCs w:val="21"/>
              </w:rPr>
              <w:t>PM</w:t>
            </w:r>
            <w:r>
              <w:rPr>
                <w:kern w:val="0"/>
                <w:sz w:val="21"/>
                <w:szCs w:val="21"/>
                <w:vertAlign w:val="subscript"/>
              </w:rPr>
              <w:t>2.5</w:t>
            </w:r>
          </w:p>
        </w:tc>
        <w:tc>
          <w:tcPr>
            <w:tcW w:w="2551" w:type="dxa"/>
            <w:tcBorders>
              <w:top w:val="single" w:sz="6" w:space="0" w:color="000000"/>
              <w:left w:val="single" w:sz="6" w:space="0" w:color="000000"/>
              <w:bottom w:val="single" w:sz="6" w:space="0" w:color="000000"/>
              <w:right w:val="single" w:sz="6" w:space="0" w:color="000000"/>
            </w:tcBorders>
            <w:vAlign w:val="center"/>
          </w:tcPr>
          <w:p w:rsidR="000E2BC4" w:rsidRDefault="00AF1CD9">
            <w:pPr>
              <w:spacing w:line="240" w:lineRule="auto"/>
              <w:jc w:val="center"/>
              <w:rPr>
                <w:kern w:val="0"/>
                <w:sz w:val="21"/>
                <w:szCs w:val="21"/>
              </w:rPr>
            </w:pPr>
            <w:r>
              <w:rPr>
                <w:kern w:val="0"/>
                <w:sz w:val="21"/>
                <w:szCs w:val="21"/>
              </w:rPr>
              <w:t>年平均</w:t>
            </w:r>
          </w:p>
        </w:tc>
        <w:tc>
          <w:tcPr>
            <w:tcW w:w="1276" w:type="dxa"/>
            <w:tcBorders>
              <w:top w:val="single" w:sz="6" w:space="0" w:color="000000"/>
              <w:left w:val="single" w:sz="6" w:space="0" w:color="000000"/>
              <w:bottom w:val="single" w:sz="6" w:space="0" w:color="000000"/>
              <w:right w:val="single" w:sz="6" w:space="0" w:color="000000"/>
            </w:tcBorders>
            <w:vAlign w:val="center"/>
          </w:tcPr>
          <w:p w:rsidR="000E2BC4" w:rsidRDefault="00AF1CD9">
            <w:pPr>
              <w:spacing w:line="240" w:lineRule="auto"/>
              <w:jc w:val="center"/>
              <w:rPr>
                <w:kern w:val="0"/>
                <w:sz w:val="21"/>
                <w:szCs w:val="21"/>
              </w:rPr>
            </w:pPr>
            <w:r>
              <w:rPr>
                <w:rFonts w:hint="eastAsia"/>
                <w:kern w:val="0"/>
                <w:sz w:val="21"/>
                <w:szCs w:val="21"/>
              </w:rPr>
              <w:t>56</w:t>
            </w:r>
          </w:p>
        </w:tc>
        <w:tc>
          <w:tcPr>
            <w:tcW w:w="1332" w:type="dxa"/>
            <w:tcBorders>
              <w:top w:val="single" w:sz="6" w:space="0" w:color="000000"/>
              <w:left w:val="single" w:sz="6" w:space="0" w:color="000000"/>
              <w:bottom w:val="single" w:sz="6" w:space="0" w:color="000000"/>
              <w:right w:val="single" w:sz="6" w:space="0" w:color="000000"/>
            </w:tcBorders>
            <w:vAlign w:val="center"/>
          </w:tcPr>
          <w:p w:rsidR="000E2BC4" w:rsidRDefault="00AF1CD9">
            <w:pPr>
              <w:spacing w:line="240" w:lineRule="auto"/>
              <w:jc w:val="center"/>
              <w:rPr>
                <w:kern w:val="0"/>
                <w:sz w:val="21"/>
                <w:szCs w:val="21"/>
              </w:rPr>
            </w:pPr>
            <w:r>
              <w:rPr>
                <w:kern w:val="0"/>
                <w:sz w:val="21"/>
                <w:szCs w:val="21"/>
              </w:rPr>
              <w:t>35</w:t>
            </w:r>
          </w:p>
        </w:tc>
        <w:tc>
          <w:tcPr>
            <w:tcW w:w="1134" w:type="dxa"/>
            <w:tcBorders>
              <w:top w:val="single" w:sz="6" w:space="0" w:color="000000"/>
              <w:left w:val="single" w:sz="6" w:space="0" w:color="000000"/>
              <w:bottom w:val="single" w:sz="6" w:space="0" w:color="000000"/>
              <w:right w:val="single" w:sz="6" w:space="0" w:color="000000"/>
            </w:tcBorders>
            <w:vAlign w:val="center"/>
          </w:tcPr>
          <w:p w:rsidR="000E2BC4" w:rsidRDefault="00AF1CD9">
            <w:pPr>
              <w:spacing w:line="240" w:lineRule="auto"/>
              <w:jc w:val="center"/>
              <w:rPr>
                <w:kern w:val="0"/>
                <w:sz w:val="21"/>
                <w:szCs w:val="21"/>
              </w:rPr>
            </w:pPr>
            <w:r>
              <w:rPr>
                <w:rFonts w:hint="eastAsia"/>
                <w:kern w:val="0"/>
                <w:sz w:val="21"/>
                <w:szCs w:val="21"/>
              </w:rPr>
              <w:t>0.60</w:t>
            </w:r>
          </w:p>
        </w:tc>
        <w:tc>
          <w:tcPr>
            <w:tcW w:w="1121" w:type="dxa"/>
            <w:tcBorders>
              <w:top w:val="single" w:sz="6" w:space="0" w:color="000000"/>
              <w:left w:val="single" w:sz="6" w:space="0" w:color="000000"/>
              <w:bottom w:val="single" w:sz="6" w:space="0" w:color="000000"/>
              <w:right w:val="nil"/>
            </w:tcBorders>
            <w:vAlign w:val="center"/>
          </w:tcPr>
          <w:p w:rsidR="000E2BC4" w:rsidRDefault="00AF1CD9">
            <w:pPr>
              <w:spacing w:line="240" w:lineRule="auto"/>
              <w:jc w:val="center"/>
              <w:rPr>
                <w:kern w:val="0"/>
                <w:sz w:val="21"/>
                <w:szCs w:val="21"/>
              </w:rPr>
            </w:pPr>
            <w:r>
              <w:rPr>
                <w:rFonts w:hint="eastAsia"/>
                <w:kern w:val="0"/>
                <w:sz w:val="21"/>
                <w:szCs w:val="21"/>
              </w:rPr>
              <w:t>/</w:t>
            </w:r>
          </w:p>
        </w:tc>
      </w:tr>
      <w:tr w:rsidR="000E2BC4">
        <w:trPr>
          <w:trHeight w:val="514"/>
          <w:jc w:val="center"/>
        </w:trPr>
        <w:tc>
          <w:tcPr>
            <w:tcW w:w="896" w:type="dxa"/>
            <w:vMerge/>
            <w:tcBorders>
              <w:left w:val="nil"/>
              <w:bottom w:val="single" w:sz="6" w:space="0" w:color="000000"/>
              <w:right w:val="single" w:sz="6" w:space="0" w:color="000000"/>
            </w:tcBorders>
            <w:vAlign w:val="center"/>
          </w:tcPr>
          <w:p w:rsidR="000E2BC4" w:rsidRDefault="000E2BC4">
            <w:pPr>
              <w:spacing w:line="240" w:lineRule="auto"/>
              <w:jc w:val="center"/>
              <w:rPr>
                <w:kern w:val="0"/>
                <w:sz w:val="21"/>
                <w:szCs w:val="21"/>
              </w:rPr>
            </w:pPr>
          </w:p>
        </w:tc>
        <w:tc>
          <w:tcPr>
            <w:tcW w:w="2551" w:type="dxa"/>
            <w:tcBorders>
              <w:top w:val="single" w:sz="6" w:space="0" w:color="000000"/>
              <w:left w:val="single" w:sz="6" w:space="0" w:color="000000"/>
              <w:bottom w:val="single" w:sz="6" w:space="0" w:color="000000"/>
              <w:right w:val="single" w:sz="6" w:space="0" w:color="000000"/>
            </w:tcBorders>
            <w:vAlign w:val="center"/>
          </w:tcPr>
          <w:p w:rsidR="000E2BC4" w:rsidRDefault="00AF1CD9">
            <w:pPr>
              <w:spacing w:line="240" w:lineRule="auto"/>
              <w:jc w:val="center"/>
              <w:rPr>
                <w:kern w:val="0"/>
                <w:sz w:val="21"/>
                <w:szCs w:val="21"/>
              </w:rPr>
            </w:pPr>
            <w:r>
              <w:rPr>
                <w:sz w:val="21"/>
                <w:szCs w:val="21"/>
              </w:rPr>
              <w:t>24</w:t>
            </w:r>
            <w:r>
              <w:rPr>
                <w:rFonts w:hint="eastAsia"/>
                <w:sz w:val="21"/>
                <w:szCs w:val="21"/>
              </w:rPr>
              <w:t>小时平均第</w:t>
            </w:r>
            <w:r>
              <w:rPr>
                <w:sz w:val="21"/>
                <w:szCs w:val="21"/>
              </w:rPr>
              <w:t>9</w:t>
            </w:r>
            <w:r>
              <w:rPr>
                <w:rFonts w:hint="eastAsia"/>
                <w:sz w:val="21"/>
                <w:szCs w:val="21"/>
              </w:rPr>
              <w:t>5</w:t>
            </w:r>
            <w:r>
              <w:rPr>
                <w:rFonts w:hint="eastAsia"/>
                <w:sz w:val="21"/>
                <w:szCs w:val="21"/>
              </w:rPr>
              <w:t>百分位数</w:t>
            </w:r>
          </w:p>
        </w:tc>
        <w:tc>
          <w:tcPr>
            <w:tcW w:w="1276" w:type="dxa"/>
            <w:tcBorders>
              <w:top w:val="single" w:sz="6" w:space="0" w:color="000000"/>
              <w:left w:val="single" w:sz="6" w:space="0" w:color="000000"/>
              <w:bottom w:val="single" w:sz="6" w:space="0" w:color="000000"/>
              <w:right w:val="single" w:sz="6" w:space="0" w:color="000000"/>
            </w:tcBorders>
            <w:vAlign w:val="center"/>
          </w:tcPr>
          <w:p w:rsidR="000E2BC4" w:rsidRDefault="00AF1CD9">
            <w:pPr>
              <w:spacing w:line="240" w:lineRule="auto"/>
              <w:jc w:val="center"/>
              <w:rPr>
                <w:kern w:val="0"/>
                <w:sz w:val="21"/>
                <w:szCs w:val="21"/>
              </w:rPr>
            </w:pPr>
            <w:r>
              <w:rPr>
                <w:rFonts w:hint="eastAsia"/>
                <w:kern w:val="0"/>
                <w:sz w:val="21"/>
                <w:szCs w:val="21"/>
              </w:rPr>
              <w:t>214</w:t>
            </w:r>
          </w:p>
        </w:tc>
        <w:tc>
          <w:tcPr>
            <w:tcW w:w="1332" w:type="dxa"/>
            <w:tcBorders>
              <w:top w:val="single" w:sz="6" w:space="0" w:color="000000"/>
              <w:left w:val="single" w:sz="6" w:space="0" w:color="000000"/>
              <w:bottom w:val="single" w:sz="6" w:space="0" w:color="000000"/>
              <w:right w:val="single" w:sz="6" w:space="0" w:color="000000"/>
            </w:tcBorders>
            <w:vAlign w:val="center"/>
          </w:tcPr>
          <w:p w:rsidR="000E2BC4" w:rsidRDefault="00AF1CD9">
            <w:pPr>
              <w:spacing w:line="240" w:lineRule="auto"/>
              <w:jc w:val="center"/>
              <w:rPr>
                <w:kern w:val="0"/>
                <w:sz w:val="21"/>
                <w:szCs w:val="21"/>
              </w:rPr>
            </w:pPr>
            <w:r>
              <w:rPr>
                <w:rFonts w:hint="eastAsia"/>
                <w:kern w:val="0"/>
                <w:sz w:val="21"/>
                <w:szCs w:val="21"/>
              </w:rPr>
              <w:t>75</w:t>
            </w:r>
          </w:p>
        </w:tc>
        <w:tc>
          <w:tcPr>
            <w:tcW w:w="1134" w:type="dxa"/>
            <w:tcBorders>
              <w:top w:val="single" w:sz="6" w:space="0" w:color="000000"/>
              <w:left w:val="single" w:sz="6" w:space="0" w:color="000000"/>
              <w:bottom w:val="single" w:sz="6" w:space="0" w:color="000000"/>
              <w:right w:val="single" w:sz="6" w:space="0" w:color="000000"/>
            </w:tcBorders>
            <w:vAlign w:val="center"/>
          </w:tcPr>
          <w:p w:rsidR="000E2BC4" w:rsidRDefault="00AF1CD9">
            <w:pPr>
              <w:spacing w:line="240" w:lineRule="auto"/>
              <w:jc w:val="center"/>
              <w:rPr>
                <w:kern w:val="0"/>
                <w:sz w:val="21"/>
                <w:szCs w:val="21"/>
              </w:rPr>
            </w:pPr>
            <w:r>
              <w:rPr>
                <w:rFonts w:hint="eastAsia"/>
                <w:kern w:val="0"/>
                <w:sz w:val="21"/>
                <w:szCs w:val="21"/>
              </w:rPr>
              <w:t>1.85</w:t>
            </w:r>
          </w:p>
        </w:tc>
        <w:tc>
          <w:tcPr>
            <w:tcW w:w="1121" w:type="dxa"/>
            <w:tcBorders>
              <w:top w:val="single" w:sz="6" w:space="0" w:color="000000"/>
              <w:left w:val="single" w:sz="6" w:space="0" w:color="000000"/>
              <w:bottom w:val="single" w:sz="6" w:space="0" w:color="000000"/>
              <w:right w:val="nil"/>
            </w:tcBorders>
            <w:vAlign w:val="center"/>
          </w:tcPr>
          <w:p w:rsidR="000E2BC4" w:rsidRDefault="00AF1CD9">
            <w:pPr>
              <w:spacing w:line="240" w:lineRule="auto"/>
              <w:jc w:val="center"/>
              <w:rPr>
                <w:kern w:val="0"/>
                <w:sz w:val="21"/>
                <w:szCs w:val="21"/>
              </w:rPr>
            </w:pPr>
            <w:r>
              <w:rPr>
                <w:rFonts w:hint="eastAsia"/>
                <w:kern w:val="0"/>
                <w:sz w:val="21"/>
                <w:szCs w:val="21"/>
              </w:rPr>
              <w:t>26.4</w:t>
            </w:r>
          </w:p>
        </w:tc>
      </w:tr>
      <w:tr w:rsidR="000E2BC4">
        <w:trPr>
          <w:trHeight w:val="514"/>
          <w:jc w:val="center"/>
        </w:trPr>
        <w:tc>
          <w:tcPr>
            <w:tcW w:w="896" w:type="dxa"/>
            <w:tcBorders>
              <w:top w:val="single" w:sz="6" w:space="0" w:color="000000"/>
              <w:left w:val="nil"/>
              <w:bottom w:val="single" w:sz="6" w:space="0" w:color="000000"/>
              <w:right w:val="single" w:sz="6" w:space="0" w:color="000000"/>
            </w:tcBorders>
            <w:vAlign w:val="center"/>
          </w:tcPr>
          <w:p w:rsidR="000E2BC4" w:rsidRDefault="00AF1CD9">
            <w:pPr>
              <w:spacing w:line="240" w:lineRule="auto"/>
              <w:jc w:val="center"/>
              <w:rPr>
                <w:kern w:val="0"/>
                <w:sz w:val="21"/>
                <w:szCs w:val="21"/>
              </w:rPr>
            </w:pPr>
            <w:r>
              <w:rPr>
                <w:kern w:val="0"/>
                <w:sz w:val="21"/>
                <w:szCs w:val="21"/>
              </w:rPr>
              <w:t>CO</w:t>
            </w:r>
          </w:p>
        </w:tc>
        <w:tc>
          <w:tcPr>
            <w:tcW w:w="2551" w:type="dxa"/>
            <w:tcBorders>
              <w:top w:val="single" w:sz="6" w:space="0" w:color="000000"/>
              <w:left w:val="single" w:sz="6" w:space="0" w:color="000000"/>
              <w:bottom w:val="single" w:sz="6" w:space="0" w:color="000000"/>
              <w:right w:val="single" w:sz="6" w:space="0" w:color="000000"/>
            </w:tcBorders>
            <w:vAlign w:val="center"/>
          </w:tcPr>
          <w:p w:rsidR="000E2BC4" w:rsidRDefault="00AF1CD9">
            <w:pPr>
              <w:spacing w:line="240" w:lineRule="auto"/>
              <w:jc w:val="center"/>
              <w:rPr>
                <w:kern w:val="0"/>
                <w:sz w:val="21"/>
                <w:szCs w:val="21"/>
              </w:rPr>
            </w:pPr>
            <w:r>
              <w:rPr>
                <w:kern w:val="0"/>
                <w:sz w:val="21"/>
                <w:szCs w:val="21"/>
              </w:rPr>
              <w:t>日平均第</w:t>
            </w:r>
            <w:r>
              <w:rPr>
                <w:kern w:val="0"/>
                <w:sz w:val="21"/>
                <w:szCs w:val="21"/>
              </w:rPr>
              <w:t>95</w:t>
            </w:r>
            <w:r>
              <w:rPr>
                <w:kern w:val="0"/>
                <w:sz w:val="21"/>
                <w:szCs w:val="21"/>
              </w:rPr>
              <w:t>百分位数</w:t>
            </w:r>
          </w:p>
        </w:tc>
        <w:tc>
          <w:tcPr>
            <w:tcW w:w="1276" w:type="dxa"/>
            <w:tcBorders>
              <w:top w:val="single" w:sz="6" w:space="0" w:color="000000"/>
              <w:left w:val="single" w:sz="6" w:space="0" w:color="000000"/>
              <w:bottom w:val="single" w:sz="6" w:space="0" w:color="000000"/>
              <w:right w:val="single" w:sz="6" w:space="0" w:color="000000"/>
            </w:tcBorders>
            <w:vAlign w:val="center"/>
          </w:tcPr>
          <w:p w:rsidR="000E2BC4" w:rsidRDefault="00AF1CD9">
            <w:pPr>
              <w:spacing w:line="240" w:lineRule="auto"/>
              <w:jc w:val="center"/>
              <w:rPr>
                <w:kern w:val="0"/>
                <w:sz w:val="21"/>
                <w:szCs w:val="21"/>
              </w:rPr>
            </w:pPr>
            <w:r>
              <w:rPr>
                <w:rFonts w:hint="eastAsia"/>
                <w:kern w:val="0"/>
                <w:sz w:val="21"/>
                <w:szCs w:val="21"/>
              </w:rPr>
              <w:t>1.7mg/m</w:t>
            </w:r>
            <w:r>
              <w:rPr>
                <w:rFonts w:hint="eastAsia"/>
                <w:kern w:val="0"/>
                <w:sz w:val="21"/>
                <w:szCs w:val="21"/>
                <w:vertAlign w:val="superscript"/>
              </w:rPr>
              <w:t>3</w:t>
            </w:r>
          </w:p>
        </w:tc>
        <w:tc>
          <w:tcPr>
            <w:tcW w:w="1332" w:type="dxa"/>
            <w:tcBorders>
              <w:top w:val="single" w:sz="6" w:space="0" w:color="000000"/>
              <w:left w:val="single" w:sz="6" w:space="0" w:color="000000"/>
              <w:bottom w:val="single" w:sz="6" w:space="0" w:color="000000"/>
              <w:right w:val="single" w:sz="6" w:space="0" w:color="000000"/>
            </w:tcBorders>
            <w:vAlign w:val="center"/>
          </w:tcPr>
          <w:p w:rsidR="000E2BC4" w:rsidRDefault="00AF1CD9">
            <w:pPr>
              <w:spacing w:line="240" w:lineRule="auto"/>
              <w:jc w:val="center"/>
              <w:rPr>
                <w:kern w:val="0"/>
                <w:sz w:val="21"/>
                <w:szCs w:val="21"/>
              </w:rPr>
            </w:pPr>
            <w:r>
              <w:rPr>
                <w:rFonts w:hint="eastAsia"/>
                <w:kern w:val="0"/>
                <w:sz w:val="21"/>
                <w:szCs w:val="21"/>
              </w:rPr>
              <w:t>4mg/m</w:t>
            </w:r>
            <w:r>
              <w:rPr>
                <w:rFonts w:hint="eastAsia"/>
                <w:kern w:val="0"/>
                <w:sz w:val="21"/>
                <w:szCs w:val="21"/>
                <w:vertAlign w:val="superscript"/>
              </w:rPr>
              <w:t>3</w:t>
            </w:r>
          </w:p>
        </w:tc>
        <w:tc>
          <w:tcPr>
            <w:tcW w:w="1134" w:type="dxa"/>
            <w:tcBorders>
              <w:top w:val="single" w:sz="6" w:space="0" w:color="000000"/>
              <w:left w:val="single" w:sz="6" w:space="0" w:color="000000"/>
              <w:bottom w:val="single" w:sz="6" w:space="0" w:color="000000"/>
              <w:right w:val="single" w:sz="6" w:space="0" w:color="000000"/>
            </w:tcBorders>
            <w:vAlign w:val="center"/>
          </w:tcPr>
          <w:p w:rsidR="000E2BC4" w:rsidRDefault="00AF1CD9">
            <w:pPr>
              <w:spacing w:line="240" w:lineRule="auto"/>
              <w:jc w:val="center"/>
              <w:rPr>
                <w:kern w:val="0"/>
                <w:sz w:val="21"/>
                <w:szCs w:val="21"/>
              </w:rPr>
            </w:pPr>
            <w:r>
              <w:rPr>
                <w:rFonts w:hint="eastAsia"/>
                <w:kern w:val="0"/>
                <w:sz w:val="21"/>
                <w:szCs w:val="21"/>
              </w:rPr>
              <w:t>达标</w:t>
            </w:r>
          </w:p>
        </w:tc>
        <w:tc>
          <w:tcPr>
            <w:tcW w:w="1121" w:type="dxa"/>
            <w:tcBorders>
              <w:top w:val="single" w:sz="6" w:space="0" w:color="000000"/>
              <w:left w:val="single" w:sz="6" w:space="0" w:color="000000"/>
              <w:bottom w:val="single" w:sz="6" w:space="0" w:color="000000"/>
              <w:right w:val="nil"/>
            </w:tcBorders>
            <w:vAlign w:val="center"/>
          </w:tcPr>
          <w:p w:rsidR="000E2BC4" w:rsidRDefault="00AF1CD9">
            <w:pPr>
              <w:spacing w:line="240" w:lineRule="auto"/>
              <w:jc w:val="center"/>
              <w:rPr>
                <w:kern w:val="0"/>
                <w:sz w:val="21"/>
                <w:szCs w:val="21"/>
              </w:rPr>
            </w:pPr>
            <w:r>
              <w:rPr>
                <w:rFonts w:hint="eastAsia"/>
                <w:kern w:val="0"/>
                <w:sz w:val="21"/>
                <w:szCs w:val="21"/>
              </w:rPr>
              <w:t>/</w:t>
            </w:r>
          </w:p>
        </w:tc>
      </w:tr>
      <w:tr w:rsidR="000E2BC4">
        <w:trPr>
          <w:trHeight w:val="514"/>
          <w:jc w:val="center"/>
        </w:trPr>
        <w:tc>
          <w:tcPr>
            <w:tcW w:w="896" w:type="dxa"/>
            <w:tcBorders>
              <w:top w:val="single" w:sz="6" w:space="0" w:color="000000"/>
              <w:left w:val="nil"/>
              <w:bottom w:val="single" w:sz="12" w:space="0" w:color="auto"/>
              <w:right w:val="single" w:sz="6" w:space="0" w:color="000000"/>
            </w:tcBorders>
            <w:vAlign w:val="center"/>
          </w:tcPr>
          <w:p w:rsidR="000E2BC4" w:rsidRDefault="00AF1CD9">
            <w:pPr>
              <w:spacing w:line="240" w:lineRule="auto"/>
              <w:jc w:val="center"/>
              <w:rPr>
                <w:kern w:val="0"/>
                <w:sz w:val="21"/>
                <w:szCs w:val="21"/>
              </w:rPr>
            </w:pPr>
            <w:r>
              <w:rPr>
                <w:kern w:val="0"/>
                <w:sz w:val="21"/>
                <w:szCs w:val="21"/>
              </w:rPr>
              <w:t>O</w:t>
            </w:r>
            <w:r>
              <w:rPr>
                <w:kern w:val="0"/>
                <w:sz w:val="21"/>
                <w:szCs w:val="21"/>
                <w:vertAlign w:val="subscript"/>
              </w:rPr>
              <w:t>3</w:t>
            </w:r>
          </w:p>
        </w:tc>
        <w:tc>
          <w:tcPr>
            <w:tcW w:w="2551" w:type="dxa"/>
            <w:tcBorders>
              <w:top w:val="single" w:sz="6" w:space="0" w:color="000000"/>
              <w:left w:val="single" w:sz="6" w:space="0" w:color="000000"/>
              <w:bottom w:val="single" w:sz="12" w:space="0" w:color="auto"/>
              <w:right w:val="single" w:sz="6" w:space="0" w:color="000000"/>
            </w:tcBorders>
            <w:vAlign w:val="center"/>
          </w:tcPr>
          <w:p w:rsidR="000E2BC4" w:rsidRDefault="00AF1CD9">
            <w:pPr>
              <w:spacing w:line="240" w:lineRule="auto"/>
              <w:jc w:val="center"/>
              <w:rPr>
                <w:kern w:val="0"/>
                <w:sz w:val="21"/>
                <w:szCs w:val="21"/>
              </w:rPr>
            </w:pPr>
            <w:r>
              <w:rPr>
                <w:kern w:val="0"/>
                <w:sz w:val="21"/>
                <w:szCs w:val="21"/>
              </w:rPr>
              <w:t>日平均第</w:t>
            </w:r>
            <w:r>
              <w:rPr>
                <w:kern w:val="0"/>
                <w:sz w:val="21"/>
                <w:szCs w:val="21"/>
              </w:rPr>
              <w:t>90</w:t>
            </w:r>
            <w:r>
              <w:rPr>
                <w:kern w:val="0"/>
                <w:sz w:val="21"/>
                <w:szCs w:val="21"/>
              </w:rPr>
              <w:t>百分位数</w:t>
            </w:r>
          </w:p>
        </w:tc>
        <w:tc>
          <w:tcPr>
            <w:tcW w:w="1276" w:type="dxa"/>
            <w:tcBorders>
              <w:top w:val="single" w:sz="6" w:space="0" w:color="000000"/>
              <w:left w:val="single" w:sz="6" w:space="0" w:color="000000"/>
              <w:bottom w:val="single" w:sz="12" w:space="0" w:color="auto"/>
              <w:right w:val="single" w:sz="6" w:space="0" w:color="000000"/>
            </w:tcBorders>
            <w:vAlign w:val="center"/>
          </w:tcPr>
          <w:p w:rsidR="000E2BC4" w:rsidRDefault="00AF1CD9">
            <w:pPr>
              <w:spacing w:line="240" w:lineRule="auto"/>
              <w:jc w:val="center"/>
              <w:rPr>
                <w:kern w:val="0"/>
                <w:sz w:val="21"/>
                <w:szCs w:val="21"/>
              </w:rPr>
            </w:pPr>
            <w:r>
              <w:rPr>
                <w:rFonts w:hint="eastAsia"/>
                <w:kern w:val="0"/>
                <w:sz w:val="21"/>
                <w:szCs w:val="21"/>
              </w:rPr>
              <w:t>138</w:t>
            </w:r>
          </w:p>
        </w:tc>
        <w:tc>
          <w:tcPr>
            <w:tcW w:w="1332" w:type="dxa"/>
            <w:tcBorders>
              <w:top w:val="single" w:sz="6" w:space="0" w:color="000000"/>
              <w:left w:val="single" w:sz="6" w:space="0" w:color="000000"/>
              <w:bottom w:val="single" w:sz="12" w:space="0" w:color="auto"/>
              <w:right w:val="single" w:sz="6" w:space="0" w:color="000000"/>
            </w:tcBorders>
            <w:vAlign w:val="center"/>
          </w:tcPr>
          <w:p w:rsidR="000E2BC4" w:rsidRDefault="00AF1CD9">
            <w:pPr>
              <w:spacing w:line="240" w:lineRule="auto"/>
              <w:jc w:val="center"/>
              <w:rPr>
                <w:kern w:val="0"/>
                <w:sz w:val="21"/>
                <w:szCs w:val="21"/>
              </w:rPr>
            </w:pPr>
            <w:r>
              <w:rPr>
                <w:rFonts w:hint="eastAsia"/>
                <w:kern w:val="0"/>
                <w:sz w:val="21"/>
                <w:szCs w:val="21"/>
              </w:rPr>
              <w:t>160</w:t>
            </w:r>
          </w:p>
        </w:tc>
        <w:tc>
          <w:tcPr>
            <w:tcW w:w="1134" w:type="dxa"/>
            <w:tcBorders>
              <w:top w:val="single" w:sz="6" w:space="0" w:color="000000"/>
              <w:left w:val="single" w:sz="6" w:space="0" w:color="000000"/>
              <w:bottom w:val="single" w:sz="12" w:space="0" w:color="auto"/>
              <w:right w:val="single" w:sz="6" w:space="0" w:color="000000"/>
            </w:tcBorders>
            <w:vAlign w:val="center"/>
          </w:tcPr>
          <w:p w:rsidR="000E2BC4" w:rsidRDefault="00AF1CD9">
            <w:pPr>
              <w:spacing w:line="240" w:lineRule="auto"/>
              <w:jc w:val="center"/>
              <w:rPr>
                <w:kern w:val="0"/>
                <w:sz w:val="21"/>
                <w:szCs w:val="21"/>
              </w:rPr>
            </w:pPr>
            <w:r>
              <w:rPr>
                <w:rFonts w:hint="eastAsia"/>
                <w:kern w:val="0"/>
                <w:sz w:val="21"/>
                <w:szCs w:val="21"/>
              </w:rPr>
              <w:t>达标</w:t>
            </w:r>
          </w:p>
        </w:tc>
        <w:tc>
          <w:tcPr>
            <w:tcW w:w="1121" w:type="dxa"/>
            <w:tcBorders>
              <w:top w:val="single" w:sz="6" w:space="0" w:color="000000"/>
              <w:left w:val="single" w:sz="6" w:space="0" w:color="000000"/>
              <w:bottom w:val="single" w:sz="12" w:space="0" w:color="auto"/>
              <w:right w:val="nil"/>
            </w:tcBorders>
            <w:vAlign w:val="center"/>
          </w:tcPr>
          <w:p w:rsidR="000E2BC4" w:rsidRDefault="00AF1CD9">
            <w:pPr>
              <w:spacing w:line="240" w:lineRule="auto"/>
              <w:jc w:val="center"/>
              <w:rPr>
                <w:kern w:val="0"/>
                <w:sz w:val="21"/>
                <w:szCs w:val="21"/>
              </w:rPr>
            </w:pPr>
            <w:r>
              <w:rPr>
                <w:rFonts w:hint="eastAsia"/>
                <w:kern w:val="0"/>
                <w:sz w:val="21"/>
                <w:szCs w:val="21"/>
              </w:rPr>
              <w:t>/</w:t>
            </w:r>
          </w:p>
        </w:tc>
      </w:tr>
    </w:tbl>
    <w:p w:rsidR="000E2BC4" w:rsidRDefault="00AF1CD9">
      <w:pPr>
        <w:spacing w:line="460" w:lineRule="exact"/>
        <w:ind w:firstLineChars="200" w:firstLine="480"/>
      </w:pPr>
      <w:r>
        <w:rPr>
          <w:rFonts w:hint="eastAsia"/>
        </w:rPr>
        <w:t>根据表</w:t>
      </w:r>
      <w:r>
        <w:t>4</w:t>
      </w:r>
      <w:r>
        <w:rPr>
          <w:rFonts w:hint="eastAsia"/>
        </w:rPr>
        <w:t>.3.1</w:t>
      </w:r>
      <w:r>
        <w:rPr>
          <w:rFonts w:hint="eastAsia"/>
        </w:rPr>
        <w:t>评价结果可知，玛纳斯县</w:t>
      </w:r>
      <w:r>
        <w:t>SO</w:t>
      </w:r>
      <w:r>
        <w:rPr>
          <w:vertAlign w:val="subscript"/>
        </w:rPr>
        <w:t>2</w:t>
      </w:r>
      <w:r>
        <w:rPr>
          <w:rFonts w:hint="eastAsia"/>
        </w:rPr>
        <w:t>、</w:t>
      </w:r>
      <w:r>
        <w:t>NO</w:t>
      </w:r>
      <w:r>
        <w:rPr>
          <w:vertAlign w:val="subscript"/>
        </w:rPr>
        <w:t>2</w:t>
      </w:r>
      <w:r>
        <w:rPr>
          <w:rFonts w:hint="eastAsia"/>
        </w:rPr>
        <w:t>、</w:t>
      </w:r>
      <w:r>
        <w:t>CO</w:t>
      </w:r>
      <w:r>
        <w:rPr>
          <w:rFonts w:hint="eastAsia"/>
        </w:rPr>
        <w:t>、</w:t>
      </w:r>
      <w:r>
        <w:t>O</w:t>
      </w:r>
      <w:r>
        <w:rPr>
          <w:vertAlign w:val="subscript"/>
        </w:rPr>
        <w:t>3</w:t>
      </w:r>
      <w:r>
        <w:rPr>
          <w:rFonts w:hint="eastAsia"/>
        </w:rPr>
        <w:t>的年评价指标均满足《环境空气质量标准》</w:t>
      </w:r>
      <w:r>
        <w:t>(GB3095-2012)</w:t>
      </w:r>
      <w:r>
        <w:rPr>
          <w:rFonts w:hint="eastAsia"/>
        </w:rPr>
        <w:t>二级标准；</w:t>
      </w:r>
      <w:r>
        <w:t>PM</w:t>
      </w:r>
      <w:r>
        <w:rPr>
          <w:vertAlign w:val="subscript"/>
        </w:rPr>
        <w:t>10</w:t>
      </w:r>
      <w:r>
        <w:rPr>
          <w:rFonts w:hint="eastAsia"/>
        </w:rPr>
        <w:t>、</w:t>
      </w:r>
      <w:r>
        <w:t>PM</w:t>
      </w:r>
      <w:r>
        <w:rPr>
          <w:vertAlign w:val="subscript"/>
        </w:rPr>
        <w:t>2.5</w:t>
      </w:r>
      <w:r>
        <w:rPr>
          <w:rFonts w:hint="eastAsia"/>
        </w:rPr>
        <w:t>的年评价指标超标。根据《环境影响评价技术导则</w:t>
      </w:r>
      <w:r>
        <w:t xml:space="preserve"> </w:t>
      </w:r>
      <w:r>
        <w:rPr>
          <w:rFonts w:hint="eastAsia"/>
        </w:rPr>
        <w:t>大气环境》</w:t>
      </w:r>
      <w:r>
        <w:t>(HJ2.2-2018)</w:t>
      </w:r>
      <w:r>
        <w:rPr>
          <w:rFonts w:hint="eastAsia"/>
        </w:rPr>
        <w:t>，本项目所在区域为不达标区。</w:t>
      </w:r>
    </w:p>
    <w:p w:rsidR="000E2BC4" w:rsidRDefault="00AF1CD9">
      <w:pPr>
        <w:spacing w:line="460" w:lineRule="exact"/>
        <w:ind w:firstLineChars="200" w:firstLine="480"/>
        <w:rPr>
          <w:bCs/>
        </w:rPr>
      </w:pPr>
      <w:r>
        <w:rPr>
          <w:bCs/>
        </w:rPr>
        <w:t>2</w:t>
      </w:r>
      <w:r>
        <w:rPr>
          <w:bCs/>
        </w:rPr>
        <w:t>、项目所在区域污染物环境质量现状评价</w:t>
      </w:r>
    </w:p>
    <w:p w:rsidR="000E2BC4" w:rsidRDefault="00AF1CD9">
      <w:pPr>
        <w:spacing w:line="460" w:lineRule="exact"/>
        <w:ind w:firstLineChars="200" w:firstLine="480"/>
      </w:pPr>
      <w:r>
        <w:t>本次环评项目所在区域污染物环境质量现状评价采用补充监测数据进行分</w:t>
      </w:r>
      <w:r>
        <w:lastRenderedPageBreak/>
        <w:t>析评价。</w:t>
      </w:r>
    </w:p>
    <w:p w:rsidR="000E2BC4" w:rsidRDefault="00AF1CD9">
      <w:pPr>
        <w:spacing w:line="460" w:lineRule="exact"/>
        <w:ind w:firstLineChars="200" w:firstLine="480"/>
      </w:pPr>
      <w:r>
        <w:t>本次评价引用《</w:t>
      </w:r>
      <w:r>
        <w:rPr>
          <w:rFonts w:hint="eastAsia"/>
        </w:rPr>
        <w:t>新疆雅得利环保科技有限公司废旧塑料节约综合利用改扩建</w:t>
      </w:r>
      <w:r>
        <w:t>项目环境影响报告书》对项目区非甲烷总烃的监测数据，该监测报告监测时间为</w:t>
      </w:r>
      <w:r>
        <w:t>20</w:t>
      </w:r>
      <w:r>
        <w:rPr>
          <w:rFonts w:hint="eastAsia"/>
        </w:rPr>
        <w:t>19</w:t>
      </w:r>
      <w:r>
        <w:t>年</w:t>
      </w:r>
      <w:r>
        <w:rPr>
          <w:rFonts w:hint="eastAsia"/>
        </w:rPr>
        <w:t>6</w:t>
      </w:r>
      <w:r>
        <w:t>月</w:t>
      </w:r>
      <w:r>
        <w:rPr>
          <w:rFonts w:hint="eastAsia"/>
        </w:rPr>
        <w:t>18</w:t>
      </w:r>
      <w:r>
        <w:t>日～</w:t>
      </w:r>
      <w:r>
        <w:t>6</w:t>
      </w:r>
      <w:r>
        <w:t>月</w:t>
      </w:r>
      <w:r>
        <w:t>24</w:t>
      </w:r>
      <w:r>
        <w:t>日，（详见报告书后附件）。</w:t>
      </w:r>
    </w:p>
    <w:p w:rsidR="000E2BC4" w:rsidRDefault="00AF1CD9">
      <w:pPr>
        <w:spacing w:line="460" w:lineRule="exact"/>
        <w:ind w:firstLineChars="200" w:firstLine="480"/>
      </w:pPr>
      <w:r>
        <w:t>（</w:t>
      </w:r>
      <w:r>
        <w:t>1</w:t>
      </w:r>
      <w:r>
        <w:t>）监测布点</w:t>
      </w:r>
    </w:p>
    <w:p w:rsidR="000E2BC4" w:rsidRDefault="00AF1CD9">
      <w:pPr>
        <w:spacing w:line="460" w:lineRule="exact"/>
        <w:ind w:firstLineChars="200" w:firstLine="480"/>
      </w:pPr>
      <w:r>
        <w:t>本次引用大气环境现状监测设</w:t>
      </w:r>
      <w:r>
        <w:rPr>
          <w:rFonts w:hint="eastAsia"/>
        </w:rPr>
        <w:t>2</w:t>
      </w:r>
      <w:r>
        <w:t>个监测点，位于项目区，具体位置关系见表</w:t>
      </w:r>
      <w:r>
        <w:rPr>
          <w:rFonts w:hint="eastAsia"/>
        </w:rPr>
        <w:t>4</w:t>
      </w:r>
      <w:r>
        <w:t>.3-2</w:t>
      </w:r>
      <w:r>
        <w:t>，具体位置见图</w:t>
      </w:r>
      <w:r>
        <w:rPr>
          <w:rFonts w:hint="eastAsia"/>
        </w:rPr>
        <w:t>4</w:t>
      </w:r>
      <w:r>
        <w:t>.3-2</w:t>
      </w:r>
      <w:r>
        <w:t>。</w:t>
      </w:r>
    </w:p>
    <w:p w:rsidR="000E2BC4" w:rsidRDefault="00AF1CD9">
      <w:pPr>
        <w:spacing w:line="240" w:lineRule="auto"/>
        <w:ind w:firstLineChars="200" w:firstLine="420"/>
        <w:rPr>
          <w:rFonts w:eastAsia="黑体"/>
          <w:sz w:val="21"/>
          <w:szCs w:val="21"/>
        </w:rPr>
      </w:pPr>
      <w:r>
        <w:rPr>
          <w:rFonts w:eastAsia="黑体"/>
          <w:sz w:val="21"/>
          <w:szCs w:val="21"/>
        </w:rPr>
        <w:t>表</w:t>
      </w:r>
      <w:r>
        <w:rPr>
          <w:rFonts w:eastAsia="黑体" w:hint="eastAsia"/>
          <w:sz w:val="21"/>
          <w:szCs w:val="21"/>
        </w:rPr>
        <w:t>4</w:t>
      </w:r>
      <w:r>
        <w:rPr>
          <w:rFonts w:eastAsia="黑体"/>
          <w:sz w:val="21"/>
          <w:szCs w:val="21"/>
        </w:rPr>
        <w:t xml:space="preserve">.3-2                 </w:t>
      </w:r>
      <w:r>
        <w:rPr>
          <w:rFonts w:eastAsia="黑体"/>
          <w:sz w:val="21"/>
          <w:szCs w:val="21"/>
        </w:rPr>
        <w:t>环境空气质量现状监测点位置</w:t>
      </w:r>
    </w:p>
    <w:tbl>
      <w:tblPr>
        <w:tblW w:w="9061"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811"/>
        <w:gridCol w:w="1303"/>
        <w:gridCol w:w="1517"/>
        <w:gridCol w:w="1954"/>
        <w:gridCol w:w="1738"/>
        <w:gridCol w:w="1738"/>
      </w:tblGrid>
      <w:tr w:rsidR="000E2BC4">
        <w:trPr>
          <w:trHeight w:val="340"/>
        </w:trPr>
        <w:tc>
          <w:tcPr>
            <w:tcW w:w="811" w:type="dxa"/>
            <w:tcBorders>
              <w:top w:val="single" w:sz="12" w:space="0" w:color="auto"/>
            </w:tcBorders>
            <w:vAlign w:val="center"/>
          </w:tcPr>
          <w:p w:rsidR="000E2BC4" w:rsidRDefault="00AF1CD9">
            <w:pPr>
              <w:pStyle w:val="affffffffffff5"/>
              <w:spacing w:line="240" w:lineRule="auto"/>
              <w:rPr>
                <w:color w:val="auto"/>
                <w:sz w:val="21"/>
              </w:rPr>
            </w:pPr>
            <w:r>
              <w:rPr>
                <w:color w:val="auto"/>
                <w:sz w:val="21"/>
              </w:rPr>
              <w:t>点位编号</w:t>
            </w:r>
          </w:p>
        </w:tc>
        <w:tc>
          <w:tcPr>
            <w:tcW w:w="1303" w:type="dxa"/>
            <w:tcBorders>
              <w:top w:val="single" w:sz="12" w:space="0" w:color="auto"/>
            </w:tcBorders>
            <w:vAlign w:val="center"/>
          </w:tcPr>
          <w:p w:rsidR="000E2BC4" w:rsidRDefault="00AF1CD9">
            <w:pPr>
              <w:pStyle w:val="affffffffffff5"/>
              <w:spacing w:line="240" w:lineRule="auto"/>
              <w:rPr>
                <w:color w:val="auto"/>
                <w:sz w:val="21"/>
              </w:rPr>
            </w:pPr>
            <w:r>
              <w:rPr>
                <w:color w:val="auto"/>
                <w:sz w:val="21"/>
              </w:rPr>
              <w:t>监测点位置</w:t>
            </w:r>
          </w:p>
        </w:tc>
        <w:tc>
          <w:tcPr>
            <w:tcW w:w="1517" w:type="dxa"/>
            <w:tcBorders>
              <w:top w:val="single" w:sz="12" w:space="0" w:color="auto"/>
            </w:tcBorders>
            <w:vAlign w:val="center"/>
          </w:tcPr>
          <w:p w:rsidR="000E2BC4" w:rsidRDefault="00AF1CD9">
            <w:pPr>
              <w:pStyle w:val="affffffffffff5"/>
              <w:spacing w:line="240" w:lineRule="auto"/>
              <w:rPr>
                <w:color w:val="auto"/>
                <w:sz w:val="21"/>
              </w:rPr>
            </w:pPr>
            <w:r>
              <w:rPr>
                <w:color w:val="auto"/>
                <w:sz w:val="21"/>
              </w:rPr>
              <w:t>与</w:t>
            </w:r>
            <w:r>
              <w:rPr>
                <w:rFonts w:hint="eastAsia"/>
                <w:color w:val="auto"/>
                <w:sz w:val="21"/>
              </w:rPr>
              <w:t>本项目</w:t>
            </w:r>
          </w:p>
          <w:p w:rsidR="000E2BC4" w:rsidRDefault="00AF1CD9">
            <w:pPr>
              <w:pStyle w:val="affffffffffff5"/>
              <w:spacing w:line="240" w:lineRule="auto"/>
              <w:rPr>
                <w:color w:val="auto"/>
                <w:sz w:val="21"/>
              </w:rPr>
            </w:pPr>
            <w:r>
              <w:rPr>
                <w:color w:val="auto"/>
                <w:sz w:val="21"/>
              </w:rPr>
              <w:t>位置关系</w:t>
            </w:r>
          </w:p>
        </w:tc>
        <w:tc>
          <w:tcPr>
            <w:tcW w:w="3692" w:type="dxa"/>
            <w:gridSpan w:val="2"/>
            <w:tcBorders>
              <w:top w:val="single" w:sz="12" w:space="0" w:color="auto"/>
            </w:tcBorders>
            <w:vAlign w:val="center"/>
          </w:tcPr>
          <w:p w:rsidR="000E2BC4" w:rsidRDefault="00AF1CD9">
            <w:pPr>
              <w:pStyle w:val="affffffffffff5"/>
              <w:spacing w:line="240" w:lineRule="auto"/>
              <w:rPr>
                <w:color w:val="auto"/>
                <w:sz w:val="21"/>
              </w:rPr>
            </w:pPr>
            <w:r>
              <w:rPr>
                <w:color w:val="auto"/>
                <w:sz w:val="21"/>
              </w:rPr>
              <w:t>监测点坐标</w:t>
            </w:r>
          </w:p>
        </w:tc>
        <w:tc>
          <w:tcPr>
            <w:tcW w:w="1738" w:type="dxa"/>
            <w:tcBorders>
              <w:top w:val="single" w:sz="12" w:space="0" w:color="auto"/>
            </w:tcBorders>
            <w:vAlign w:val="center"/>
          </w:tcPr>
          <w:p w:rsidR="000E2BC4" w:rsidRDefault="00AF1CD9">
            <w:pPr>
              <w:pStyle w:val="affffffffffff5"/>
              <w:spacing w:line="240" w:lineRule="auto"/>
              <w:rPr>
                <w:color w:val="auto"/>
                <w:sz w:val="21"/>
                <w:lang w:eastAsia="zh-CN"/>
              </w:rPr>
            </w:pPr>
            <w:r>
              <w:rPr>
                <w:rFonts w:hint="eastAsia"/>
                <w:color w:val="auto"/>
                <w:sz w:val="21"/>
                <w:lang w:eastAsia="zh-CN"/>
              </w:rPr>
              <w:t>备注</w:t>
            </w:r>
          </w:p>
        </w:tc>
      </w:tr>
      <w:tr w:rsidR="000E2BC4">
        <w:trPr>
          <w:trHeight w:val="340"/>
        </w:trPr>
        <w:tc>
          <w:tcPr>
            <w:tcW w:w="811" w:type="dxa"/>
            <w:vAlign w:val="center"/>
          </w:tcPr>
          <w:p w:rsidR="000E2BC4" w:rsidRDefault="00AF1CD9">
            <w:pPr>
              <w:pStyle w:val="affffffffffff5"/>
              <w:spacing w:line="240" w:lineRule="auto"/>
              <w:rPr>
                <w:color w:val="auto"/>
                <w:sz w:val="21"/>
                <w:lang w:eastAsia="zh-CN"/>
              </w:rPr>
            </w:pPr>
            <w:r>
              <w:rPr>
                <w:color w:val="auto"/>
                <w:sz w:val="21"/>
              </w:rPr>
              <w:t>G1</w:t>
            </w:r>
          </w:p>
        </w:tc>
        <w:tc>
          <w:tcPr>
            <w:tcW w:w="1303" w:type="dxa"/>
            <w:vAlign w:val="center"/>
          </w:tcPr>
          <w:p w:rsidR="000E2BC4" w:rsidRDefault="00AF1CD9">
            <w:pPr>
              <w:pStyle w:val="affffffffffff5"/>
              <w:spacing w:line="240" w:lineRule="auto"/>
              <w:rPr>
                <w:color w:val="auto"/>
                <w:sz w:val="21"/>
                <w:lang w:eastAsia="zh-CN"/>
              </w:rPr>
            </w:pPr>
            <w:r>
              <w:rPr>
                <w:rFonts w:hint="eastAsia"/>
                <w:color w:val="auto"/>
                <w:sz w:val="21"/>
                <w:lang w:eastAsia="zh-CN"/>
              </w:rPr>
              <w:t>新疆雅得利环保科技有限公司</w:t>
            </w:r>
          </w:p>
        </w:tc>
        <w:tc>
          <w:tcPr>
            <w:tcW w:w="1517" w:type="dxa"/>
            <w:vAlign w:val="center"/>
          </w:tcPr>
          <w:p w:rsidR="000E2BC4" w:rsidRDefault="00AF1CD9">
            <w:pPr>
              <w:pStyle w:val="affffffffffff5"/>
              <w:spacing w:line="240" w:lineRule="auto"/>
              <w:ind w:firstLineChars="150" w:firstLine="285"/>
              <w:jc w:val="left"/>
              <w:rPr>
                <w:color w:val="auto"/>
                <w:sz w:val="21"/>
                <w:lang w:eastAsia="zh-CN"/>
              </w:rPr>
            </w:pPr>
            <w:r>
              <w:rPr>
                <w:rFonts w:hint="eastAsia"/>
                <w:color w:val="auto"/>
                <w:spacing w:val="-10"/>
                <w:sz w:val="21"/>
                <w:lang w:eastAsia="zh-CN"/>
              </w:rPr>
              <w:t>N/1m</w:t>
            </w:r>
          </w:p>
        </w:tc>
        <w:tc>
          <w:tcPr>
            <w:tcW w:w="1954" w:type="dxa"/>
            <w:vAlign w:val="center"/>
          </w:tcPr>
          <w:p w:rsidR="000E2BC4" w:rsidRDefault="00AF1CD9">
            <w:pPr>
              <w:pStyle w:val="affffffffffff5"/>
              <w:spacing w:line="240" w:lineRule="auto"/>
              <w:rPr>
                <w:bCs/>
                <w:color w:val="auto"/>
                <w:sz w:val="21"/>
              </w:rPr>
            </w:pPr>
            <w:r>
              <w:rPr>
                <w:color w:val="auto"/>
                <w:sz w:val="21"/>
              </w:rPr>
              <w:t>N</w:t>
            </w:r>
            <w:r>
              <w:rPr>
                <w:rFonts w:eastAsia="仿宋"/>
                <w:color w:val="auto"/>
                <w:sz w:val="21"/>
              </w:rPr>
              <w:t xml:space="preserve"> 44°12</w:t>
            </w:r>
            <w:r>
              <w:rPr>
                <w:bCs/>
                <w:color w:val="auto"/>
                <w:sz w:val="21"/>
              </w:rPr>
              <w:t>'</w:t>
            </w:r>
            <w:r>
              <w:rPr>
                <w:rFonts w:eastAsia="仿宋"/>
                <w:color w:val="auto"/>
                <w:sz w:val="21"/>
              </w:rPr>
              <w:t>53.</w:t>
            </w:r>
            <w:r>
              <w:rPr>
                <w:rFonts w:eastAsia="仿宋" w:hint="eastAsia"/>
                <w:color w:val="auto"/>
                <w:sz w:val="21"/>
                <w:lang w:eastAsia="zh-CN"/>
              </w:rPr>
              <w:t>51</w:t>
            </w:r>
            <w:r>
              <w:rPr>
                <w:bCs/>
                <w:color w:val="auto"/>
                <w:sz w:val="21"/>
              </w:rPr>
              <w:t>"</w:t>
            </w:r>
          </w:p>
        </w:tc>
        <w:tc>
          <w:tcPr>
            <w:tcW w:w="1738" w:type="dxa"/>
            <w:vAlign w:val="center"/>
          </w:tcPr>
          <w:p w:rsidR="000E2BC4" w:rsidRDefault="00AF1CD9">
            <w:pPr>
              <w:pStyle w:val="affffffffffff5"/>
              <w:spacing w:line="240" w:lineRule="auto"/>
              <w:rPr>
                <w:bCs/>
                <w:color w:val="auto"/>
                <w:sz w:val="21"/>
              </w:rPr>
            </w:pPr>
            <w:r>
              <w:rPr>
                <w:bCs/>
                <w:color w:val="auto"/>
                <w:sz w:val="21"/>
              </w:rPr>
              <w:t>E</w:t>
            </w:r>
            <w:r>
              <w:rPr>
                <w:color w:val="auto"/>
                <w:sz w:val="21"/>
              </w:rPr>
              <w:t>86°19</w:t>
            </w:r>
            <w:r>
              <w:rPr>
                <w:bCs/>
                <w:color w:val="auto"/>
                <w:sz w:val="21"/>
              </w:rPr>
              <w:t>'</w:t>
            </w:r>
            <w:r>
              <w:rPr>
                <w:color w:val="auto"/>
                <w:sz w:val="21"/>
              </w:rPr>
              <w:t>37.</w:t>
            </w:r>
            <w:r>
              <w:rPr>
                <w:rFonts w:hint="eastAsia"/>
                <w:color w:val="auto"/>
                <w:sz w:val="21"/>
                <w:lang w:eastAsia="zh-CN"/>
              </w:rPr>
              <w:t>83</w:t>
            </w:r>
            <w:r>
              <w:rPr>
                <w:bCs/>
                <w:color w:val="auto"/>
                <w:sz w:val="21"/>
              </w:rPr>
              <w:t>"</w:t>
            </w:r>
          </w:p>
        </w:tc>
        <w:tc>
          <w:tcPr>
            <w:tcW w:w="1738" w:type="dxa"/>
            <w:vAlign w:val="center"/>
          </w:tcPr>
          <w:p w:rsidR="000E2BC4" w:rsidRDefault="00AF1CD9">
            <w:pPr>
              <w:pStyle w:val="affffffffffff5"/>
              <w:spacing w:line="240" w:lineRule="auto"/>
              <w:rPr>
                <w:bCs/>
                <w:color w:val="auto"/>
                <w:sz w:val="21"/>
                <w:lang w:eastAsia="zh-CN"/>
              </w:rPr>
            </w:pPr>
            <w:r>
              <w:rPr>
                <w:rFonts w:hint="eastAsia"/>
                <w:bCs/>
                <w:color w:val="auto"/>
                <w:sz w:val="21"/>
                <w:lang w:eastAsia="zh-CN"/>
              </w:rPr>
              <w:t>引用</w:t>
            </w:r>
          </w:p>
        </w:tc>
      </w:tr>
      <w:tr w:rsidR="000E2BC4">
        <w:trPr>
          <w:trHeight w:val="340"/>
        </w:trPr>
        <w:tc>
          <w:tcPr>
            <w:tcW w:w="811" w:type="dxa"/>
            <w:tcBorders>
              <w:bottom w:val="single" w:sz="12" w:space="0" w:color="auto"/>
            </w:tcBorders>
            <w:vAlign w:val="center"/>
          </w:tcPr>
          <w:p w:rsidR="000E2BC4" w:rsidRDefault="00AF1CD9">
            <w:pPr>
              <w:pStyle w:val="affffffffffff5"/>
              <w:spacing w:line="240" w:lineRule="auto"/>
              <w:rPr>
                <w:color w:val="auto"/>
                <w:sz w:val="21"/>
                <w:lang w:eastAsia="zh-CN"/>
              </w:rPr>
            </w:pPr>
            <w:r>
              <w:rPr>
                <w:color w:val="auto"/>
                <w:sz w:val="21"/>
              </w:rPr>
              <w:t>G2</w:t>
            </w:r>
          </w:p>
        </w:tc>
        <w:tc>
          <w:tcPr>
            <w:tcW w:w="1303" w:type="dxa"/>
            <w:tcBorders>
              <w:bottom w:val="single" w:sz="12" w:space="0" w:color="auto"/>
            </w:tcBorders>
            <w:vAlign w:val="center"/>
          </w:tcPr>
          <w:p w:rsidR="000E2BC4" w:rsidRDefault="00AF1CD9">
            <w:pPr>
              <w:pStyle w:val="affffffffffff5"/>
              <w:spacing w:line="240" w:lineRule="auto"/>
              <w:rPr>
                <w:color w:val="auto"/>
                <w:sz w:val="21"/>
                <w:lang w:eastAsia="zh-CN"/>
              </w:rPr>
            </w:pPr>
            <w:r>
              <w:rPr>
                <w:rFonts w:hint="eastAsia"/>
                <w:color w:val="auto"/>
                <w:sz w:val="21"/>
                <w:lang w:eastAsia="zh-CN"/>
              </w:rPr>
              <w:t>上戈壁</w:t>
            </w:r>
            <w:r>
              <w:rPr>
                <w:color w:val="auto"/>
                <w:sz w:val="21"/>
                <w:lang w:eastAsia="zh-CN"/>
              </w:rPr>
              <w:t>村</w:t>
            </w:r>
          </w:p>
        </w:tc>
        <w:tc>
          <w:tcPr>
            <w:tcW w:w="1517" w:type="dxa"/>
            <w:tcBorders>
              <w:bottom w:val="single" w:sz="12" w:space="0" w:color="auto"/>
            </w:tcBorders>
            <w:vAlign w:val="center"/>
          </w:tcPr>
          <w:p w:rsidR="000E2BC4" w:rsidRDefault="00AF1CD9">
            <w:pPr>
              <w:pStyle w:val="affffffffffff5"/>
              <w:spacing w:line="240" w:lineRule="auto"/>
              <w:ind w:firstLineChars="150" w:firstLine="285"/>
              <w:jc w:val="left"/>
              <w:rPr>
                <w:color w:val="auto"/>
                <w:sz w:val="21"/>
                <w:lang w:eastAsia="zh-CN"/>
              </w:rPr>
            </w:pPr>
            <w:r>
              <w:rPr>
                <w:color w:val="auto"/>
                <w:spacing w:val="-10"/>
                <w:sz w:val="21"/>
              </w:rPr>
              <w:t>WN</w:t>
            </w:r>
            <w:r>
              <w:rPr>
                <w:rFonts w:hint="eastAsia"/>
                <w:color w:val="auto"/>
                <w:spacing w:val="-10"/>
                <w:sz w:val="21"/>
              </w:rPr>
              <w:t>/</w:t>
            </w:r>
            <w:r>
              <w:rPr>
                <w:color w:val="auto"/>
                <w:spacing w:val="-10"/>
                <w:sz w:val="21"/>
              </w:rPr>
              <w:t>2.9</w:t>
            </w:r>
            <w:r>
              <w:rPr>
                <w:rFonts w:hint="eastAsia"/>
                <w:color w:val="auto"/>
                <w:spacing w:val="-10"/>
                <w:sz w:val="21"/>
              </w:rPr>
              <w:t>km</w:t>
            </w:r>
          </w:p>
        </w:tc>
        <w:tc>
          <w:tcPr>
            <w:tcW w:w="1954" w:type="dxa"/>
            <w:tcBorders>
              <w:bottom w:val="single" w:sz="12" w:space="0" w:color="auto"/>
            </w:tcBorders>
            <w:vAlign w:val="center"/>
          </w:tcPr>
          <w:p w:rsidR="000E2BC4" w:rsidRDefault="00AF1CD9">
            <w:pPr>
              <w:pStyle w:val="affffffffffff5"/>
              <w:spacing w:line="240" w:lineRule="auto"/>
              <w:rPr>
                <w:bCs/>
                <w:color w:val="auto"/>
                <w:sz w:val="21"/>
              </w:rPr>
            </w:pPr>
            <w:r>
              <w:rPr>
                <w:bCs/>
                <w:color w:val="auto"/>
                <w:sz w:val="21"/>
              </w:rPr>
              <w:t>N44°13'40.07"</w:t>
            </w:r>
          </w:p>
        </w:tc>
        <w:tc>
          <w:tcPr>
            <w:tcW w:w="1738" w:type="dxa"/>
            <w:tcBorders>
              <w:bottom w:val="single" w:sz="12" w:space="0" w:color="auto"/>
            </w:tcBorders>
            <w:vAlign w:val="center"/>
          </w:tcPr>
          <w:p w:rsidR="000E2BC4" w:rsidRDefault="00AF1CD9">
            <w:pPr>
              <w:pStyle w:val="affffffffffff5"/>
              <w:spacing w:line="240" w:lineRule="auto"/>
              <w:rPr>
                <w:bCs/>
                <w:color w:val="auto"/>
                <w:sz w:val="21"/>
              </w:rPr>
            </w:pPr>
            <w:r>
              <w:rPr>
                <w:bCs/>
                <w:color w:val="auto"/>
                <w:sz w:val="21"/>
              </w:rPr>
              <w:t>E86°21'30.30"</w:t>
            </w:r>
          </w:p>
        </w:tc>
        <w:tc>
          <w:tcPr>
            <w:tcW w:w="1738" w:type="dxa"/>
            <w:tcBorders>
              <w:bottom w:val="single" w:sz="12" w:space="0" w:color="auto"/>
            </w:tcBorders>
            <w:vAlign w:val="center"/>
          </w:tcPr>
          <w:p w:rsidR="000E2BC4" w:rsidRDefault="00AF1CD9">
            <w:pPr>
              <w:pStyle w:val="affffffffffff5"/>
              <w:spacing w:line="240" w:lineRule="auto"/>
              <w:rPr>
                <w:bCs/>
                <w:color w:val="auto"/>
                <w:sz w:val="21"/>
                <w:lang w:eastAsia="zh-CN"/>
              </w:rPr>
            </w:pPr>
            <w:r>
              <w:rPr>
                <w:rFonts w:hint="eastAsia"/>
                <w:bCs/>
                <w:color w:val="auto"/>
                <w:sz w:val="21"/>
                <w:lang w:eastAsia="zh-CN"/>
              </w:rPr>
              <w:t>引用</w:t>
            </w:r>
          </w:p>
        </w:tc>
      </w:tr>
    </w:tbl>
    <w:p w:rsidR="000E2BC4" w:rsidRDefault="00AF1CD9">
      <w:pPr>
        <w:spacing w:line="460" w:lineRule="exact"/>
        <w:ind w:firstLineChars="200" w:firstLine="480"/>
      </w:pPr>
      <w:r>
        <w:t>（</w:t>
      </w:r>
      <w:r>
        <w:t>2</w:t>
      </w:r>
      <w:r>
        <w:t>）监测项目及分析方法</w:t>
      </w:r>
    </w:p>
    <w:p w:rsidR="000E2BC4" w:rsidRDefault="00AF1CD9">
      <w:pPr>
        <w:spacing w:line="460" w:lineRule="exact"/>
        <w:ind w:firstLineChars="200" w:firstLine="480"/>
        <w:rPr>
          <w:rFonts w:eastAsia="黑体"/>
          <w:szCs w:val="21"/>
        </w:rPr>
      </w:pPr>
      <w:r>
        <w:t>本次评价环境空气补充监测因子选取非甲烷总烃。环境空气采样及分析方法均根据原国家环保总局颁布的《空气和废气监测分析方法》、《环境监测技术规范》中的有关规定执行。环境空气监测项目分析方法见表</w:t>
      </w:r>
      <w:r>
        <w:rPr>
          <w:rFonts w:hint="eastAsia"/>
        </w:rPr>
        <w:t>4</w:t>
      </w:r>
      <w:r>
        <w:t>.3-3</w:t>
      </w:r>
      <w:r>
        <w:t>。</w:t>
      </w:r>
    </w:p>
    <w:p w:rsidR="000E2BC4" w:rsidRDefault="00AF1CD9">
      <w:pPr>
        <w:spacing w:line="240" w:lineRule="auto"/>
        <w:ind w:firstLineChars="200" w:firstLine="420"/>
        <w:rPr>
          <w:rFonts w:eastAsia="黑体"/>
          <w:sz w:val="21"/>
          <w:szCs w:val="21"/>
        </w:rPr>
      </w:pPr>
      <w:r>
        <w:rPr>
          <w:rFonts w:eastAsia="黑体"/>
          <w:sz w:val="21"/>
          <w:szCs w:val="21"/>
        </w:rPr>
        <w:t>表</w:t>
      </w:r>
      <w:r>
        <w:rPr>
          <w:rFonts w:eastAsia="黑体" w:hint="eastAsia"/>
          <w:sz w:val="21"/>
          <w:szCs w:val="21"/>
        </w:rPr>
        <w:t>4</w:t>
      </w:r>
      <w:r>
        <w:rPr>
          <w:rFonts w:eastAsia="黑体"/>
          <w:sz w:val="21"/>
          <w:szCs w:val="21"/>
        </w:rPr>
        <w:t xml:space="preserve">.3-3                </w:t>
      </w:r>
      <w:r>
        <w:rPr>
          <w:rFonts w:eastAsia="黑体"/>
          <w:sz w:val="21"/>
          <w:szCs w:val="21"/>
        </w:rPr>
        <w:t>环境空气监测项目分析方法</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358"/>
        <w:gridCol w:w="3444"/>
        <w:gridCol w:w="1795"/>
        <w:gridCol w:w="1623"/>
      </w:tblGrid>
      <w:tr w:rsidR="000E2BC4">
        <w:trPr>
          <w:trHeight w:val="340"/>
          <w:jc w:val="center"/>
        </w:trPr>
        <w:tc>
          <w:tcPr>
            <w:tcW w:w="826" w:type="pct"/>
            <w:vAlign w:val="center"/>
          </w:tcPr>
          <w:p w:rsidR="000E2BC4" w:rsidRDefault="00AF1CD9">
            <w:pPr>
              <w:spacing w:line="240" w:lineRule="auto"/>
              <w:jc w:val="center"/>
              <w:rPr>
                <w:kern w:val="0"/>
                <w:sz w:val="21"/>
                <w:szCs w:val="21"/>
              </w:rPr>
            </w:pPr>
            <w:r>
              <w:rPr>
                <w:kern w:val="0"/>
                <w:sz w:val="21"/>
                <w:szCs w:val="21"/>
              </w:rPr>
              <w:t>名称</w:t>
            </w:r>
          </w:p>
        </w:tc>
        <w:tc>
          <w:tcPr>
            <w:tcW w:w="2095" w:type="pct"/>
            <w:vAlign w:val="center"/>
          </w:tcPr>
          <w:p w:rsidR="000E2BC4" w:rsidRDefault="00AF1CD9">
            <w:pPr>
              <w:spacing w:line="240" w:lineRule="auto"/>
              <w:jc w:val="center"/>
              <w:rPr>
                <w:kern w:val="0"/>
                <w:sz w:val="21"/>
                <w:szCs w:val="21"/>
              </w:rPr>
            </w:pPr>
            <w:r>
              <w:rPr>
                <w:kern w:val="0"/>
                <w:sz w:val="21"/>
                <w:szCs w:val="21"/>
              </w:rPr>
              <w:t>分析方法</w:t>
            </w:r>
          </w:p>
        </w:tc>
        <w:tc>
          <w:tcPr>
            <w:tcW w:w="1092" w:type="pct"/>
            <w:vAlign w:val="center"/>
          </w:tcPr>
          <w:p w:rsidR="000E2BC4" w:rsidRDefault="00AF1CD9">
            <w:pPr>
              <w:spacing w:line="240" w:lineRule="auto"/>
              <w:jc w:val="center"/>
              <w:rPr>
                <w:kern w:val="0"/>
                <w:sz w:val="21"/>
                <w:szCs w:val="21"/>
              </w:rPr>
            </w:pPr>
            <w:r>
              <w:rPr>
                <w:kern w:val="0"/>
                <w:sz w:val="21"/>
                <w:szCs w:val="21"/>
              </w:rPr>
              <w:t>标准号</w:t>
            </w:r>
          </w:p>
        </w:tc>
        <w:tc>
          <w:tcPr>
            <w:tcW w:w="987" w:type="pct"/>
            <w:vAlign w:val="center"/>
          </w:tcPr>
          <w:p w:rsidR="000E2BC4" w:rsidRDefault="00AF1CD9">
            <w:pPr>
              <w:spacing w:line="240" w:lineRule="auto"/>
              <w:jc w:val="center"/>
              <w:rPr>
                <w:kern w:val="0"/>
                <w:sz w:val="21"/>
                <w:szCs w:val="21"/>
              </w:rPr>
            </w:pPr>
            <w:r>
              <w:rPr>
                <w:kern w:val="0"/>
                <w:sz w:val="21"/>
                <w:szCs w:val="21"/>
              </w:rPr>
              <w:t>检出限</w:t>
            </w:r>
            <w:r>
              <w:rPr>
                <w:kern w:val="0"/>
                <w:sz w:val="21"/>
                <w:szCs w:val="21"/>
              </w:rPr>
              <w:t>(mg/m</w:t>
            </w:r>
            <w:r>
              <w:rPr>
                <w:kern w:val="0"/>
                <w:sz w:val="21"/>
                <w:szCs w:val="21"/>
                <w:vertAlign w:val="superscript"/>
              </w:rPr>
              <w:t>3</w:t>
            </w:r>
            <w:r>
              <w:rPr>
                <w:kern w:val="0"/>
                <w:sz w:val="21"/>
                <w:szCs w:val="21"/>
              </w:rPr>
              <w:t>)</w:t>
            </w:r>
          </w:p>
        </w:tc>
      </w:tr>
      <w:tr w:rsidR="000E2BC4">
        <w:trPr>
          <w:trHeight w:val="340"/>
          <w:jc w:val="center"/>
        </w:trPr>
        <w:tc>
          <w:tcPr>
            <w:tcW w:w="826" w:type="pct"/>
            <w:vAlign w:val="center"/>
          </w:tcPr>
          <w:p w:rsidR="000E2BC4" w:rsidRDefault="00AF1CD9">
            <w:pPr>
              <w:spacing w:line="240" w:lineRule="auto"/>
              <w:jc w:val="center"/>
              <w:rPr>
                <w:kern w:val="0"/>
                <w:sz w:val="21"/>
                <w:szCs w:val="21"/>
              </w:rPr>
            </w:pPr>
            <w:r>
              <w:rPr>
                <w:kern w:val="0"/>
                <w:sz w:val="21"/>
                <w:szCs w:val="21"/>
              </w:rPr>
              <w:t>非甲烷总烃</w:t>
            </w:r>
          </w:p>
        </w:tc>
        <w:tc>
          <w:tcPr>
            <w:tcW w:w="2095" w:type="pct"/>
            <w:vAlign w:val="center"/>
          </w:tcPr>
          <w:p w:rsidR="000E2BC4" w:rsidRDefault="00AF1CD9">
            <w:pPr>
              <w:spacing w:line="240" w:lineRule="auto"/>
              <w:jc w:val="center"/>
              <w:rPr>
                <w:kern w:val="0"/>
                <w:sz w:val="21"/>
                <w:szCs w:val="21"/>
              </w:rPr>
            </w:pPr>
            <w:r>
              <w:rPr>
                <w:kern w:val="0"/>
                <w:sz w:val="21"/>
                <w:szCs w:val="21"/>
              </w:rPr>
              <w:t>环境空气</w:t>
            </w:r>
            <w:r>
              <w:rPr>
                <w:kern w:val="0"/>
                <w:sz w:val="21"/>
                <w:szCs w:val="21"/>
              </w:rPr>
              <w:t xml:space="preserve"> </w:t>
            </w:r>
            <w:r>
              <w:rPr>
                <w:kern w:val="0"/>
                <w:sz w:val="21"/>
                <w:szCs w:val="21"/>
              </w:rPr>
              <w:t>总烃、甲烷和非甲烷总烃的测定</w:t>
            </w:r>
            <w:r>
              <w:rPr>
                <w:kern w:val="0"/>
                <w:sz w:val="21"/>
                <w:szCs w:val="21"/>
              </w:rPr>
              <w:t xml:space="preserve"> </w:t>
            </w:r>
            <w:r>
              <w:rPr>
                <w:kern w:val="0"/>
                <w:sz w:val="21"/>
                <w:szCs w:val="21"/>
              </w:rPr>
              <w:t>直接进样</w:t>
            </w:r>
            <w:r>
              <w:rPr>
                <w:kern w:val="0"/>
                <w:sz w:val="21"/>
                <w:szCs w:val="21"/>
              </w:rPr>
              <w:t>-</w:t>
            </w:r>
            <w:r>
              <w:rPr>
                <w:kern w:val="0"/>
                <w:sz w:val="21"/>
                <w:szCs w:val="21"/>
              </w:rPr>
              <w:t>气相色谱法</w:t>
            </w:r>
          </w:p>
        </w:tc>
        <w:tc>
          <w:tcPr>
            <w:tcW w:w="1092" w:type="pct"/>
            <w:vAlign w:val="center"/>
          </w:tcPr>
          <w:p w:rsidR="000E2BC4" w:rsidRDefault="00AF1CD9">
            <w:pPr>
              <w:spacing w:line="240" w:lineRule="auto"/>
              <w:jc w:val="center"/>
              <w:rPr>
                <w:kern w:val="0"/>
                <w:sz w:val="21"/>
                <w:szCs w:val="21"/>
              </w:rPr>
            </w:pPr>
            <w:r>
              <w:rPr>
                <w:kern w:val="0"/>
                <w:sz w:val="21"/>
                <w:szCs w:val="21"/>
              </w:rPr>
              <w:t>HJ604-2017</w:t>
            </w:r>
          </w:p>
        </w:tc>
        <w:tc>
          <w:tcPr>
            <w:tcW w:w="987" w:type="pct"/>
            <w:vAlign w:val="center"/>
          </w:tcPr>
          <w:p w:rsidR="000E2BC4" w:rsidRDefault="00AF1CD9">
            <w:pPr>
              <w:spacing w:line="240" w:lineRule="auto"/>
              <w:jc w:val="center"/>
              <w:rPr>
                <w:kern w:val="0"/>
                <w:sz w:val="21"/>
                <w:szCs w:val="21"/>
              </w:rPr>
            </w:pPr>
            <w:r>
              <w:rPr>
                <w:kern w:val="0"/>
                <w:sz w:val="21"/>
                <w:szCs w:val="21"/>
              </w:rPr>
              <w:t xml:space="preserve">0.07 </w:t>
            </w:r>
          </w:p>
        </w:tc>
      </w:tr>
    </w:tbl>
    <w:p w:rsidR="000E2BC4" w:rsidRDefault="00AF1CD9">
      <w:pPr>
        <w:spacing w:line="460" w:lineRule="exact"/>
        <w:ind w:firstLineChars="200" w:firstLine="480"/>
      </w:pPr>
      <w:r>
        <w:t>（</w:t>
      </w:r>
      <w:r>
        <w:t>3</w:t>
      </w:r>
      <w:r>
        <w:t>）监测时间及频率</w:t>
      </w:r>
    </w:p>
    <w:p w:rsidR="000E2BC4" w:rsidRDefault="00AF1CD9">
      <w:pPr>
        <w:spacing w:line="460" w:lineRule="exact"/>
        <w:ind w:firstLineChars="200" w:firstLine="480"/>
      </w:pPr>
      <w:r>
        <w:t>非甲烷总烃监测</w:t>
      </w:r>
      <w:r>
        <w:t>1</w:t>
      </w:r>
      <w:r>
        <w:t>小时平均浓度，每天采样</w:t>
      </w:r>
      <w:r>
        <w:t>4</w:t>
      </w:r>
      <w:r>
        <w:t>次。监测时间为</w:t>
      </w:r>
      <w:r>
        <w:t>20</w:t>
      </w:r>
      <w:r>
        <w:rPr>
          <w:rFonts w:hint="eastAsia"/>
        </w:rPr>
        <w:t>19</w:t>
      </w:r>
      <w:r>
        <w:t>年</w:t>
      </w:r>
      <w:r>
        <w:rPr>
          <w:rFonts w:hint="eastAsia"/>
        </w:rPr>
        <w:t>6</w:t>
      </w:r>
      <w:r>
        <w:t>月</w:t>
      </w:r>
      <w:r>
        <w:rPr>
          <w:rFonts w:hint="eastAsia"/>
        </w:rPr>
        <w:t>18</w:t>
      </w:r>
      <w:r>
        <w:t>日～</w:t>
      </w:r>
      <w:r>
        <w:t>6</w:t>
      </w:r>
      <w:r>
        <w:t>月</w:t>
      </w:r>
      <w:r>
        <w:rPr>
          <w:rFonts w:hint="eastAsia"/>
        </w:rPr>
        <w:t>2</w:t>
      </w:r>
      <w:r>
        <w:t>4</w:t>
      </w:r>
      <w:r>
        <w:t>日，连续监测</w:t>
      </w:r>
      <w:r>
        <w:t>7</w:t>
      </w:r>
      <w:r>
        <w:t>天，监测由</w:t>
      </w:r>
      <w:r>
        <w:rPr>
          <w:rFonts w:hint="eastAsia"/>
        </w:rPr>
        <w:t>新疆吉方坤诚检测技术</w:t>
      </w:r>
      <w:r>
        <w:t>有限公司进行。监测同时记录风速、风向、气温、气压和天气状况等常规气象要素。</w:t>
      </w:r>
    </w:p>
    <w:p w:rsidR="000E2BC4" w:rsidRDefault="00AF1CD9">
      <w:pPr>
        <w:spacing w:line="460" w:lineRule="exact"/>
        <w:ind w:firstLineChars="200" w:firstLine="480"/>
      </w:pPr>
      <w:r>
        <w:t>（</w:t>
      </w:r>
      <w:r>
        <w:t>4</w:t>
      </w:r>
      <w:r>
        <w:t>）评价方法</w:t>
      </w:r>
    </w:p>
    <w:p w:rsidR="000E2BC4" w:rsidRDefault="00AF1CD9">
      <w:pPr>
        <w:autoSpaceDE w:val="0"/>
        <w:autoSpaceDN w:val="0"/>
        <w:spacing w:line="460" w:lineRule="exact"/>
        <w:ind w:firstLineChars="200" w:firstLine="480"/>
        <w:textAlignment w:val="baseline"/>
      </w:pPr>
      <w:r>
        <w:t>评价方法采用最大质量浓度占相应标准质量浓度的百分比及超标率对监测结果进行评价分析。计算公式为：</w:t>
      </w:r>
    </w:p>
    <w:p w:rsidR="000E2BC4" w:rsidRDefault="00AF1CD9">
      <w:pPr>
        <w:autoSpaceDE w:val="0"/>
        <w:autoSpaceDN w:val="0"/>
        <w:spacing w:line="460" w:lineRule="exact"/>
        <w:jc w:val="center"/>
        <w:textAlignment w:val="baseline"/>
        <w:rPr>
          <w:i/>
        </w:rPr>
      </w:pPr>
      <w:r>
        <w:rPr>
          <w:i/>
        </w:rPr>
        <w:t>P</w:t>
      </w:r>
      <w:r>
        <w:rPr>
          <w:i/>
          <w:vertAlign w:val="subscript"/>
        </w:rPr>
        <w:t>i</w:t>
      </w:r>
      <w:r>
        <w:rPr>
          <w:i/>
        </w:rPr>
        <w:t>=C</w:t>
      </w:r>
      <w:r>
        <w:rPr>
          <w:i/>
          <w:vertAlign w:val="subscript"/>
        </w:rPr>
        <w:t>i</w:t>
      </w:r>
      <w:r>
        <w:rPr>
          <w:i/>
        </w:rPr>
        <w:t>/C</w:t>
      </w:r>
      <w:r>
        <w:rPr>
          <w:i/>
          <w:vertAlign w:val="subscript"/>
        </w:rPr>
        <w:t>oi</w:t>
      </w:r>
      <w:r>
        <w:rPr>
          <w:i/>
        </w:rPr>
        <w:t>×100%</w:t>
      </w:r>
    </w:p>
    <w:p w:rsidR="000E2BC4" w:rsidRDefault="00AF1CD9">
      <w:pPr>
        <w:autoSpaceDE w:val="0"/>
        <w:autoSpaceDN w:val="0"/>
        <w:spacing w:line="460" w:lineRule="exact"/>
        <w:ind w:firstLineChars="200" w:firstLine="480"/>
        <w:textAlignment w:val="baseline"/>
      </w:pPr>
      <w:r>
        <w:t>式中：</w:t>
      </w:r>
      <w:r>
        <w:t>P</w:t>
      </w:r>
      <w:r>
        <w:rPr>
          <w:vertAlign w:val="subscript"/>
        </w:rPr>
        <w:t>i</w:t>
      </w:r>
      <w:r>
        <w:t>—</w:t>
      </w:r>
      <w:r>
        <w:t>第</w:t>
      </w:r>
      <w:r>
        <w:t>i</w:t>
      </w:r>
      <w:r>
        <w:t>个污染物的最大浓度占标率（无量纲）；</w:t>
      </w:r>
    </w:p>
    <w:p w:rsidR="000E2BC4" w:rsidRDefault="00AF1CD9">
      <w:pPr>
        <w:autoSpaceDE w:val="0"/>
        <w:autoSpaceDN w:val="0"/>
        <w:spacing w:line="460" w:lineRule="exact"/>
        <w:ind w:firstLineChars="200" w:firstLine="480"/>
        <w:textAlignment w:val="baseline"/>
      </w:pPr>
      <w:r>
        <w:t xml:space="preserve">      C</w:t>
      </w:r>
      <w:r>
        <w:rPr>
          <w:vertAlign w:val="subscript"/>
        </w:rPr>
        <w:t>i</w:t>
      </w:r>
      <w:r>
        <w:t>—</w:t>
      </w:r>
      <w:r>
        <w:t>第</w:t>
      </w:r>
      <w:r>
        <w:t>i</w:t>
      </w:r>
      <w:r>
        <w:t>个污染物的最大浓度（</w:t>
      </w:r>
      <w:r>
        <w:t>μg/m</w:t>
      </w:r>
      <w:r>
        <w:rPr>
          <w:vertAlign w:val="superscript"/>
        </w:rPr>
        <w:t>3</w:t>
      </w:r>
      <w:r>
        <w:t>）；</w:t>
      </w:r>
    </w:p>
    <w:p w:rsidR="000E2BC4" w:rsidRDefault="00AF1CD9">
      <w:pPr>
        <w:autoSpaceDE w:val="0"/>
        <w:autoSpaceDN w:val="0"/>
        <w:spacing w:line="460" w:lineRule="exact"/>
        <w:ind w:firstLineChars="200" w:firstLine="480"/>
        <w:textAlignment w:val="baseline"/>
      </w:pPr>
      <w:r>
        <w:t xml:space="preserve">      C</w:t>
      </w:r>
      <w:r>
        <w:rPr>
          <w:vertAlign w:val="subscript"/>
        </w:rPr>
        <w:t>oi</w:t>
      </w:r>
      <w:r>
        <w:t>—</w:t>
      </w:r>
      <w:r>
        <w:t>第</w:t>
      </w:r>
      <w:r>
        <w:t>i</w:t>
      </w:r>
      <w:r>
        <w:t>个污染物的环境空气质量浓度标准（</w:t>
      </w:r>
      <w:r>
        <w:t>μg/m</w:t>
      </w:r>
      <w:r>
        <w:rPr>
          <w:vertAlign w:val="superscript"/>
        </w:rPr>
        <w:t>3</w:t>
      </w:r>
      <w:r>
        <w:t>）。</w:t>
      </w:r>
    </w:p>
    <w:p w:rsidR="000E2BC4" w:rsidRDefault="00AF1CD9">
      <w:pPr>
        <w:spacing w:line="460" w:lineRule="exact"/>
        <w:ind w:firstLineChars="200" w:firstLine="480"/>
      </w:pPr>
      <w:r>
        <w:lastRenderedPageBreak/>
        <w:t>（</w:t>
      </w:r>
      <w:r>
        <w:t>5</w:t>
      </w:r>
      <w:r>
        <w:t>）评价标准</w:t>
      </w:r>
    </w:p>
    <w:p w:rsidR="000E2BC4" w:rsidRDefault="00AF1CD9">
      <w:pPr>
        <w:spacing w:line="460" w:lineRule="exact"/>
        <w:ind w:firstLineChars="200" w:firstLine="480"/>
      </w:pPr>
      <w:r>
        <w:t>非甲烷总烃参照执行《大气污染物综合排放标准详解》中的环境管理推荐限值。</w:t>
      </w:r>
    </w:p>
    <w:p w:rsidR="000E2BC4" w:rsidRDefault="00AF1CD9">
      <w:pPr>
        <w:spacing w:line="460" w:lineRule="exact"/>
        <w:ind w:firstLineChars="200" w:firstLine="480"/>
      </w:pPr>
      <w:r>
        <w:t>（</w:t>
      </w:r>
      <w:r>
        <w:t>6</w:t>
      </w:r>
      <w:r>
        <w:t>）监测结果统计</w:t>
      </w:r>
    </w:p>
    <w:p w:rsidR="000E2BC4" w:rsidRDefault="00AF1CD9">
      <w:pPr>
        <w:spacing w:line="460" w:lineRule="exact"/>
        <w:ind w:firstLineChars="200" w:firstLine="480"/>
      </w:pPr>
      <w:r>
        <w:t>非甲烷总烃现状监测结果小时值浓度范围结果汇总见表</w:t>
      </w:r>
      <w:r>
        <w:rPr>
          <w:rFonts w:hint="eastAsia"/>
        </w:rPr>
        <w:t>4</w:t>
      </w:r>
      <w:r>
        <w:t>.3-4</w:t>
      </w:r>
      <w:r>
        <w:t>。</w:t>
      </w:r>
    </w:p>
    <w:p w:rsidR="000E2BC4" w:rsidRDefault="00AF1CD9">
      <w:pPr>
        <w:spacing w:line="240" w:lineRule="auto"/>
        <w:ind w:firstLineChars="200" w:firstLine="420"/>
        <w:rPr>
          <w:rFonts w:eastAsia="黑体"/>
          <w:sz w:val="21"/>
          <w:szCs w:val="21"/>
        </w:rPr>
      </w:pPr>
      <w:r>
        <w:rPr>
          <w:rFonts w:eastAsia="黑体"/>
          <w:sz w:val="21"/>
          <w:szCs w:val="21"/>
        </w:rPr>
        <w:t>表</w:t>
      </w:r>
      <w:r>
        <w:rPr>
          <w:rFonts w:eastAsia="黑体" w:hint="eastAsia"/>
          <w:sz w:val="21"/>
          <w:szCs w:val="21"/>
        </w:rPr>
        <w:t>4</w:t>
      </w:r>
      <w:r>
        <w:rPr>
          <w:rFonts w:eastAsia="黑体"/>
          <w:sz w:val="21"/>
          <w:szCs w:val="21"/>
        </w:rPr>
        <w:t xml:space="preserve">.3-4                </w:t>
      </w:r>
      <w:r>
        <w:rPr>
          <w:rFonts w:eastAsia="黑体"/>
          <w:sz w:val="21"/>
          <w:szCs w:val="21"/>
        </w:rPr>
        <w:t>环境空气质量现状监测及评价结果</w:t>
      </w:r>
    </w:p>
    <w:tbl>
      <w:tblPr>
        <w:tblW w:w="9061"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501"/>
        <w:gridCol w:w="2624"/>
        <w:gridCol w:w="2122"/>
        <w:gridCol w:w="2814"/>
      </w:tblGrid>
      <w:tr w:rsidR="000E2BC4">
        <w:trPr>
          <w:trHeight w:val="397"/>
          <w:jc w:val="center"/>
        </w:trPr>
        <w:tc>
          <w:tcPr>
            <w:tcW w:w="1501" w:type="dxa"/>
            <w:tcBorders>
              <w:top w:val="single" w:sz="12" w:space="0" w:color="auto"/>
            </w:tcBorders>
            <w:vAlign w:val="center"/>
          </w:tcPr>
          <w:p w:rsidR="000E2BC4" w:rsidRDefault="00AF1CD9">
            <w:pPr>
              <w:pStyle w:val="1fc"/>
              <w:spacing w:line="240" w:lineRule="auto"/>
              <w:rPr>
                <w:snapToGrid w:val="0"/>
                <w:sz w:val="21"/>
              </w:rPr>
            </w:pPr>
            <w:r>
              <w:rPr>
                <w:snapToGrid w:val="0"/>
                <w:sz w:val="21"/>
              </w:rPr>
              <w:t>监测点位</w:t>
            </w:r>
          </w:p>
        </w:tc>
        <w:tc>
          <w:tcPr>
            <w:tcW w:w="2624" w:type="dxa"/>
            <w:tcBorders>
              <w:top w:val="single" w:sz="12" w:space="0" w:color="auto"/>
            </w:tcBorders>
            <w:vAlign w:val="center"/>
          </w:tcPr>
          <w:p w:rsidR="000E2BC4" w:rsidRDefault="00AF1CD9">
            <w:pPr>
              <w:pStyle w:val="1fc"/>
              <w:spacing w:line="240" w:lineRule="auto"/>
              <w:rPr>
                <w:snapToGrid w:val="0"/>
                <w:sz w:val="21"/>
              </w:rPr>
            </w:pPr>
            <w:r>
              <w:rPr>
                <w:snapToGrid w:val="0"/>
                <w:sz w:val="21"/>
              </w:rPr>
              <w:t>监测日期</w:t>
            </w:r>
          </w:p>
        </w:tc>
        <w:tc>
          <w:tcPr>
            <w:tcW w:w="2122" w:type="dxa"/>
            <w:tcBorders>
              <w:top w:val="single" w:sz="12" w:space="0" w:color="auto"/>
            </w:tcBorders>
            <w:vAlign w:val="center"/>
          </w:tcPr>
          <w:p w:rsidR="000E2BC4" w:rsidRDefault="00AF1CD9">
            <w:pPr>
              <w:pStyle w:val="1fc"/>
              <w:spacing w:line="240" w:lineRule="auto"/>
              <w:rPr>
                <w:snapToGrid w:val="0"/>
                <w:sz w:val="21"/>
              </w:rPr>
            </w:pPr>
            <w:r>
              <w:rPr>
                <w:snapToGrid w:val="0"/>
                <w:sz w:val="21"/>
              </w:rPr>
              <w:t>采样时间</w:t>
            </w:r>
          </w:p>
        </w:tc>
        <w:tc>
          <w:tcPr>
            <w:tcW w:w="2814" w:type="dxa"/>
            <w:tcBorders>
              <w:top w:val="single" w:sz="12" w:space="0" w:color="auto"/>
            </w:tcBorders>
            <w:vAlign w:val="center"/>
          </w:tcPr>
          <w:p w:rsidR="000E2BC4" w:rsidRDefault="00AF1CD9">
            <w:pPr>
              <w:pStyle w:val="1fc"/>
              <w:spacing w:line="240" w:lineRule="auto"/>
              <w:rPr>
                <w:snapToGrid w:val="0"/>
                <w:sz w:val="21"/>
                <w:lang w:eastAsia="zh-CN"/>
              </w:rPr>
            </w:pPr>
            <w:r>
              <w:rPr>
                <w:rFonts w:hint="eastAsia"/>
                <w:snapToGrid w:val="0"/>
                <w:sz w:val="21"/>
                <w:lang w:eastAsia="zh-CN"/>
              </w:rPr>
              <w:t>非甲烷</w:t>
            </w:r>
            <w:r>
              <w:rPr>
                <w:snapToGrid w:val="0"/>
                <w:sz w:val="21"/>
                <w:lang w:eastAsia="zh-CN"/>
              </w:rPr>
              <w:t>总烃</w:t>
            </w:r>
          </w:p>
        </w:tc>
      </w:tr>
      <w:tr w:rsidR="000E2BC4">
        <w:trPr>
          <w:trHeight w:val="397"/>
          <w:jc w:val="center"/>
        </w:trPr>
        <w:tc>
          <w:tcPr>
            <w:tcW w:w="1501" w:type="dxa"/>
            <w:vMerge w:val="restart"/>
            <w:vAlign w:val="center"/>
          </w:tcPr>
          <w:p w:rsidR="000E2BC4" w:rsidRDefault="00AF1CD9">
            <w:pPr>
              <w:pStyle w:val="1fc"/>
              <w:spacing w:line="240" w:lineRule="auto"/>
              <w:rPr>
                <w:snapToGrid w:val="0"/>
                <w:sz w:val="21"/>
                <w:lang w:eastAsia="zh-CN"/>
              </w:rPr>
            </w:pPr>
            <w:r>
              <w:rPr>
                <w:snapToGrid w:val="0"/>
                <w:sz w:val="21"/>
                <w:lang w:eastAsia="zh-CN"/>
              </w:rPr>
              <w:t>G1</w:t>
            </w:r>
          </w:p>
          <w:p w:rsidR="000E2BC4" w:rsidRDefault="00AF1CD9">
            <w:pPr>
              <w:pStyle w:val="1fc"/>
              <w:spacing w:line="240" w:lineRule="auto"/>
              <w:rPr>
                <w:snapToGrid w:val="0"/>
                <w:sz w:val="21"/>
                <w:lang w:eastAsia="zh-CN"/>
              </w:rPr>
            </w:pPr>
            <w:r>
              <w:rPr>
                <w:rFonts w:hint="eastAsia"/>
                <w:snapToGrid w:val="0"/>
                <w:sz w:val="21"/>
                <w:lang w:eastAsia="zh-CN"/>
              </w:rPr>
              <w:t>新疆雅得利环保科技有限公司</w:t>
            </w:r>
          </w:p>
        </w:tc>
        <w:tc>
          <w:tcPr>
            <w:tcW w:w="2624" w:type="dxa"/>
            <w:vMerge w:val="restart"/>
            <w:vAlign w:val="center"/>
          </w:tcPr>
          <w:p w:rsidR="000E2BC4" w:rsidRDefault="00AF1CD9">
            <w:pPr>
              <w:pStyle w:val="1fc"/>
              <w:spacing w:line="240" w:lineRule="auto"/>
              <w:rPr>
                <w:snapToGrid w:val="0"/>
                <w:sz w:val="21"/>
              </w:rPr>
            </w:pPr>
            <w:r>
              <w:rPr>
                <w:snapToGrid w:val="0"/>
                <w:sz w:val="21"/>
              </w:rPr>
              <w:t>2019</w:t>
            </w:r>
            <w:r>
              <w:rPr>
                <w:snapToGrid w:val="0"/>
                <w:sz w:val="21"/>
              </w:rPr>
              <w:t>年</w:t>
            </w:r>
            <w:r>
              <w:rPr>
                <w:snapToGrid w:val="0"/>
                <w:sz w:val="21"/>
              </w:rPr>
              <w:t>6</w:t>
            </w:r>
            <w:r>
              <w:rPr>
                <w:snapToGrid w:val="0"/>
                <w:sz w:val="21"/>
              </w:rPr>
              <w:t>月</w:t>
            </w:r>
            <w:r>
              <w:rPr>
                <w:snapToGrid w:val="0"/>
                <w:sz w:val="21"/>
              </w:rPr>
              <w:t>18</w:t>
            </w:r>
            <w:r>
              <w:rPr>
                <w:snapToGrid w:val="0"/>
                <w:sz w:val="21"/>
              </w:rPr>
              <w:t>日</w:t>
            </w:r>
          </w:p>
        </w:tc>
        <w:tc>
          <w:tcPr>
            <w:tcW w:w="2122" w:type="dxa"/>
            <w:vAlign w:val="center"/>
          </w:tcPr>
          <w:p w:rsidR="000E2BC4" w:rsidRDefault="00AF1CD9">
            <w:pPr>
              <w:pStyle w:val="1fc"/>
              <w:spacing w:line="240" w:lineRule="auto"/>
              <w:rPr>
                <w:snapToGrid w:val="0"/>
                <w:sz w:val="21"/>
                <w:lang w:eastAsia="zh-CN"/>
              </w:rPr>
            </w:pPr>
            <w:r>
              <w:rPr>
                <w:rFonts w:hint="eastAsia"/>
                <w:snapToGrid w:val="0"/>
                <w:sz w:val="21"/>
                <w:lang w:eastAsia="zh-CN"/>
              </w:rPr>
              <w:t>第一次</w:t>
            </w:r>
          </w:p>
        </w:tc>
        <w:tc>
          <w:tcPr>
            <w:tcW w:w="2814" w:type="dxa"/>
            <w:vAlign w:val="center"/>
          </w:tcPr>
          <w:p w:rsidR="000E2BC4" w:rsidRDefault="00AF1CD9">
            <w:pPr>
              <w:pStyle w:val="1fc"/>
              <w:spacing w:line="240" w:lineRule="auto"/>
              <w:rPr>
                <w:snapToGrid w:val="0"/>
                <w:sz w:val="21"/>
                <w:lang w:eastAsia="zh-CN"/>
              </w:rPr>
            </w:pPr>
            <w:r>
              <w:rPr>
                <w:rFonts w:hint="eastAsia"/>
                <w:snapToGrid w:val="0"/>
                <w:sz w:val="21"/>
                <w:lang w:eastAsia="zh-CN"/>
              </w:rPr>
              <w:t>0.88</w:t>
            </w:r>
          </w:p>
        </w:tc>
      </w:tr>
      <w:tr w:rsidR="000E2BC4">
        <w:trPr>
          <w:trHeight w:val="397"/>
          <w:jc w:val="center"/>
        </w:trPr>
        <w:tc>
          <w:tcPr>
            <w:tcW w:w="1501" w:type="dxa"/>
            <w:vMerge/>
            <w:vAlign w:val="center"/>
          </w:tcPr>
          <w:p w:rsidR="000E2BC4" w:rsidRDefault="000E2BC4">
            <w:pPr>
              <w:pStyle w:val="1fc"/>
              <w:spacing w:line="240" w:lineRule="auto"/>
              <w:rPr>
                <w:snapToGrid w:val="0"/>
                <w:sz w:val="21"/>
              </w:rPr>
            </w:pPr>
          </w:p>
        </w:tc>
        <w:tc>
          <w:tcPr>
            <w:tcW w:w="2624" w:type="dxa"/>
            <w:vMerge/>
            <w:vAlign w:val="center"/>
          </w:tcPr>
          <w:p w:rsidR="000E2BC4" w:rsidRDefault="000E2BC4">
            <w:pPr>
              <w:pStyle w:val="1fc"/>
              <w:spacing w:line="240" w:lineRule="auto"/>
              <w:rPr>
                <w:snapToGrid w:val="0"/>
                <w:sz w:val="21"/>
              </w:rPr>
            </w:pPr>
          </w:p>
        </w:tc>
        <w:tc>
          <w:tcPr>
            <w:tcW w:w="2122" w:type="dxa"/>
            <w:vAlign w:val="center"/>
          </w:tcPr>
          <w:p w:rsidR="000E2BC4" w:rsidRDefault="00AF1CD9">
            <w:pPr>
              <w:pStyle w:val="1fc"/>
              <w:spacing w:line="240" w:lineRule="auto"/>
              <w:rPr>
                <w:snapToGrid w:val="0"/>
                <w:sz w:val="21"/>
                <w:lang w:eastAsia="zh-CN"/>
              </w:rPr>
            </w:pPr>
            <w:r>
              <w:rPr>
                <w:rFonts w:hint="eastAsia"/>
                <w:snapToGrid w:val="0"/>
                <w:sz w:val="21"/>
                <w:lang w:eastAsia="zh-CN"/>
              </w:rPr>
              <w:t>第二次</w:t>
            </w:r>
          </w:p>
        </w:tc>
        <w:tc>
          <w:tcPr>
            <w:tcW w:w="2814" w:type="dxa"/>
            <w:vAlign w:val="center"/>
          </w:tcPr>
          <w:p w:rsidR="000E2BC4" w:rsidRDefault="00AF1CD9">
            <w:pPr>
              <w:pStyle w:val="1fc"/>
              <w:spacing w:line="240" w:lineRule="auto"/>
              <w:rPr>
                <w:snapToGrid w:val="0"/>
                <w:sz w:val="21"/>
                <w:lang w:eastAsia="zh-CN"/>
              </w:rPr>
            </w:pPr>
            <w:r>
              <w:rPr>
                <w:rFonts w:hint="eastAsia"/>
                <w:snapToGrid w:val="0"/>
                <w:sz w:val="21"/>
                <w:lang w:eastAsia="zh-CN"/>
              </w:rPr>
              <w:t>0.82</w:t>
            </w:r>
          </w:p>
        </w:tc>
      </w:tr>
      <w:tr w:rsidR="000E2BC4">
        <w:trPr>
          <w:trHeight w:val="397"/>
          <w:jc w:val="center"/>
        </w:trPr>
        <w:tc>
          <w:tcPr>
            <w:tcW w:w="1501" w:type="dxa"/>
            <w:vMerge/>
            <w:vAlign w:val="center"/>
          </w:tcPr>
          <w:p w:rsidR="000E2BC4" w:rsidRDefault="000E2BC4">
            <w:pPr>
              <w:pStyle w:val="1fc"/>
              <w:spacing w:line="240" w:lineRule="auto"/>
              <w:rPr>
                <w:snapToGrid w:val="0"/>
                <w:sz w:val="21"/>
              </w:rPr>
            </w:pPr>
          </w:p>
        </w:tc>
        <w:tc>
          <w:tcPr>
            <w:tcW w:w="2624" w:type="dxa"/>
            <w:vMerge/>
            <w:vAlign w:val="center"/>
          </w:tcPr>
          <w:p w:rsidR="000E2BC4" w:rsidRDefault="000E2BC4">
            <w:pPr>
              <w:pStyle w:val="1fc"/>
              <w:spacing w:line="240" w:lineRule="auto"/>
              <w:rPr>
                <w:snapToGrid w:val="0"/>
                <w:sz w:val="21"/>
              </w:rPr>
            </w:pPr>
          </w:p>
        </w:tc>
        <w:tc>
          <w:tcPr>
            <w:tcW w:w="2122" w:type="dxa"/>
            <w:vAlign w:val="center"/>
          </w:tcPr>
          <w:p w:rsidR="000E2BC4" w:rsidRDefault="00AF1CD9">
            <w:pPr>
              <w:pStyle w:val="1fc"/>
              <w:spacing w:line="240" w:lineRule="auto"/>
              <w:rPr>
                <w:snapToGrid w:val="0"/>
                <w:sz w:val="21"/>
              </w:rPr>
            </w:pPr>
            <w:r>
              <w:rPr>
                <w:rFonts w:hint="eastAsia"/>
                <w:snapToGrid w:val="0"/>
                <w:sz w:val="21"/>
                <w:lang w:eastAsia="zh-CN"/>
              </w:rPr>
              <w:t>第三次</w:t>
            </w:r>
          </w:p>
        </w:tc>
        <w:tc>
          <w:tcPr>
            <w:tcW w:w="2814" w:type="dxa"/>
            <w:vAlign w:val="center"/>
          </w:tcPr>
          <w:p w:rsidR="000E2BC4" w:rsidRDefault="00AF1CD9">
            <w:pPr>
              <w:pStyle w:val="1fc"/>
              <w:spacing w:line="240" w:lineRule="auto"/>
              <w:rPr>
                <w:snapToGrid w:val="0"/>
                <w:sz w:val="21"/>
                <w:lang w:eastAsia="zh-CN"/>
              </w:rPr>
            </w:pPr>
            <w:r>
              <w:rPr>
                <w:rFonts w:hint="eastAsia"/>
                <w:snapToGrid w:val="0"/>
                <w:sz w:val="21"/>
                <w:lang w:eastAsia="zh-CN"/>
              </w:rPr>
              <w:t>0.76</w:t>
            </w:r>
          </w:p>
        </w:tc>
      </w:tr>
      <w:tr w:rsidR="000E2BC4">
        <w:trPr>
          <w:trHeight w:val="397"/>
          <w:jc w:val="center"/>
        </w:trPr>
        <w:tc>
          <w:tcPr>
            <w:tcW w:w="1501" w:type="dxa"/>
            <w:vMerge/>
            <w:vAlign w:val="center"/>
          </w:tcPr>
          <w:p w:rsidR="000E2BC4" w:rsidRDefault="000E2BC4">
            <w:pPr>
              <w:pStyle w:val="1fc"/>
              <w:spacing w:line="240" w:lineRule="auto"/>
              <w:rPr>
                <w:snapToGrid w:val="0"/>
                <w:sz w:val="21"/>
              </w:rPr>
            </w:pPr>
          </w:p>
        </w:tc>
        <w:tc>
          <w:tcPr>
            <w:tcW w:w="2624" w:type="dxa"/>
            <w:vMerge/>
            <w:vAlign w:val="center"/>
          </w:tcPr>
          <w:p w:rsidR="000E2BC4" w:rsidRDefault="000E2BC4">
            <w:pPr>
              <w:pStyle w:val="1fc"/>
              <w:spacing w:line="240" w:lineRule="auto"/>
              <w:rPr>
                <w:snapToGrid w:val="0"/>
                <w:sz w:val="21"/>
              </w:rPr>
            </w:pPr>
          </w:p>
        </w:tc>
        <w:tc>
          <w:tcPr>
            <w:tcW w:w="2122" w:type="dxa"/>
            <w:vAlign w:val="center"/>
          </w:tcPr>
          <w:p w:rsidR="000E2BC4" w:rsidRDefault="00AF1CD9">
            <w:pPr>
              <w:pStyle w:val="1fc"/>
              <w:spacing w:line="240" w:lineRule="auto"/>
              <w:rPr>
                <w:snapToGrid w:val="0"/>
                <w:sz w:val="21"/>
              </w:rPr>
            </w:pPr>
            <w:r>
              <w:rPr>
                <w:rFonts w:hint="eastAsia"/>
                <w:snapToGrid w:val="0"/>
                <w:sz w:val="21"/>
                <w:lang w:eastAsia="zh-CN"/>
              </w:rPr>
              <w:t>第四次</w:t>
            </w:r>
          </w:p>
        </w:tc>
        <w:tc>
          <w:tcPr>
            <w:tcW w:w="2814" w:type="dxa"/>
            <w:vAlign w:val="center"/>
          </w:tcPr>
          <w:p w:rsidR="000E2BC4" w:rsidRDefault="00AF1CD9">
            <w:pPr>
              <w:pStyle w:val="1fc"/>
              <w:spacing w:line="240" w:lineRule="auto"/>
              <w:rPr>
                <w:snapToGrid w:val="0"/>
                <w:sz w:val="21"/>
                <w:lang w:eastAsia="zh-CN"/>
              </w:rPr>
            </w:pPr>
            <w:r>
              <w:rPr>
                <w:rFonts w:hint="eastAsia"/>
                <w:snapToGrid w:val="0"/>
                <w:sz w:val="21"/>
                <w:lang w:eastAsia="zh-CN"/>
              </w:rPr>
              <w:t>0.75</w:t>
            </w:r>
          </w:p>
        </w:tc>
      </w:tr>
      <w:tr w:rsidR="000E2BC4">
        <w:trPr>
          <w:trHeight w:val="397"/>
          <w:jc w:val="center"/>
        </w:trPr>
        <w:tc>
          <w:tcPr>
            <w:tcW w:w="1501" w:type="dxa"/>
            <w:vMerge/>
            <w:vAlign w:val="center"/>
          </w:tcPr>
          <w:p w:rsidR="000E2BC4" w:rsidRDefault="000E2BC4">
            <w:pPr>
              <w:pStyle w:val="1fc"/>
              <w:spacing w:line="240" w:lineRule="auto"/>
              <w:rPr>
                <w:snapToGrid w:val="0"/>
                <w:sz w:val="21"/>
              </w:rPr>
            </w:pPr>
          </w:p>
        </w:tc>
        <w:tc>
          <w:tcPr>
            <w:tcW w:w="2624" w:type="dxa"/>
            <w:vMerge w:val="restart"/>
            <w:vAlign w:val="center"/>
          </w:tcPr>
          <w:p w:rsidR="000E2BC4" w:rsidRDefault="00AF1CD9">
            <w:pPr>
              <w:pStyle w:val="1fc"/>
              <w:spacing w:line="240" w:lineRule="auto"/>
              <w:rPr>
                <w:snapToGrid w:val="0"/>
                <w:sz w:val="21"/>
              </w:rPr>
            </w:pPr>
            <w:r>
              <w:rPr>
                <w:snapToGrid w:val="0"/>
                <w:sz w:val="21"/>
              </w:rPr>
              <w:t>2019</w:t>
            </w:r>
            <w:r>
              <w:rPr>
                <w:snapToGrid w:val="0"/>
                <w:sz w:val="21"/>
              </w:rPr>
              <w:t>年</w:t>
            </w:r>
            <w:r>
              <w:rPr>
                <w:snapToGrid w:val="0"/>
                <w:sz w:val="21"/>
              </w:rPr>
              <w:t>6</w:t>
            </w:r>
            <w:r>
              <w:rPr>
                <w:snapToGrid w:val="0"/>
                <w:sz w:val="21"/>
              </w:rPr>
              <w:t>月</w:t>
            </w:r>
            <w:r>
              <w:rPr>
                <w:snapToGrid w:val="0"/>
                <w:sz w:val="21"/>
              </w:rPr>
              <w:t>19</w:t>
            </w:r>
            <w:r>
              <w:rPr>
                <w:snapToGrid w:val="0"/>
                <w:sz w:val="21"/>
              </w:rPr>
              <w:t>日</w:t>
            </w:r>
          </w:p>
        </w:tc>
        <w:tc>
          <w:tcPr>
            <w:tcW w:w="2122" w:type="dxa"/>
            <w:vAlign w:val="center"/>
          </w:tcPr>
          <w:p w:rsidR="000E2BC4" w:rsidRDefault="00AF1CD9">
            <w:pPr>
              <w:pStyle w:val="1fc"/>
              <w:spacing w:line="240" w:lineRule="auto"/>
              <w:rPr>
                <w:snapToGrid w:val="0"/>
                <w:sz w:val="21"/>
              </w:rPr>
            </w:pPr>
            <w:r>
              <w:rPr>
                <w:rFonts w:hint="eastAsia"/>
                <w:snapToGrid w:val="0"/>
                <w:sz w:val="21"/>
                <w:lang w:eastAsia="zh-CN"/>
              </w:rPr>
              <w:t>第一次</w:t>
            </w:r>
          </w:p>
        </w:tc>
        <w:tc>
          <w:tcPr>
            <w:tcW w:w="2814" w:type="dxa"/>
            <w:vAlign w:val="center"/>
          </w:tcPr>
          <w:p w:rsidR="000E2BC4" w:rsidRDefault="00AF1CD9">
            <w:pPr>
              <w:pStyle w:val="1fc"/>
              <w:spacing w:line="240" w:lineRule="auto"/>
              <w:rPr>
                <w:snapToGrid w:val="0"/>
                <w:sz w:val="21"/>
                <w:lang w:eastAsia="zh-CN"/>
              </w:rPr>
            </w:pPr>
            <w:r>
              <w:rPr>
                <w:rFonts w:hint="eastAsia"/>
                <w:snapToGrid w:val="0"/>
                <w:sz w:val="21"/>
                <w:lang w:eastAsia="zh-CN"/>
              </w:rPr>
              <w:t>0.80</w:t>
            </w:r>
          </w:p>
        </w:tc>
      </w:tr>
      <w:tr w:rsidR="000E2BC4">
        <w:trPr>
          <w:trHeight w:val="397"/>
          <w:jc w:val="center"/>
        </w:trPr>
        <w:tc>
          <w:tcPr>
            <w:tcW w:w="1501" w:type="dxa"/>
            <w:vMerge/>
            <w:vAlign w:val="center"/>
          </w:tcPr>
          <w:p w:rsidR="000E2BC4" w:rsidRDefault="000E2BC4">
            <w:pPr>
              <w:pStyle w:val="1fc"/>
              <w:spacing w:line="240" w:lineRule="auto"/>
              <w:rPr>
                <w:snapToGrid w:val="0"/>
                <w:sz w:val="21"/>
              </w:rPr>
            </w:pPr>
          </w:p>
        </w:tc>
        <w:tc>
          <w:tcPr>
            <w:tcW w:w="2624" w:type="dxa"/>
            <w:vMerge/>
            <w:vAlign w:val="center"/>
          </w:tcPr>
          <w:p w:rsidR="000E2BC4" w:rsidRDefault="000E2BC4">
            <w:pPr>
              <w:pStyle w:val="1fc"/>
              <w:spacing w:line="240" w:lineRule="auto"/>
              <w:rPr>
                <w:snapToGrid w:val="0"/>
                <w:sz w:val="21"/>
              </w:rPr>
            </w:pPr>
          </w:p>
        </w:tc>
        <w:tc>
          <w:tcPr>
            <w:tcW w:w="2122" w:type="dxa"/>
            <w:vAlign w:val="center"/>
          </w:tcPr>
          <w:p w:rsidR="000E2BC4" w:rsidRDefault="00AF1CD9">
            <w:pPr>
              <w:pStyle w:val="1fc"/>
              <w:spacing w:line="240" w:lineRule="auto"/>
              <w:rPr>
                <w:snapToGrid w:val="0"/>
                <w:sz w:val="21"/>
              </w:rPr>
            </w:pPr>
            <w:r>
              <w:rPr>
                <w:rFonts w:hint="eastAsia"/>
                <w:snapToGrid w:val="0"/>
                <w:sz w:val="21"/>
                <w:lang w:eastAsia="zh-CN"/>
              </w:rPr>
              <w:t>第二次</w:t>
            </w:r>
          </w:p>
        </w:tc>
        <w:tc>
          <w:tcPr>
            <w:tcW w:w="2814" w:type="dxa"/>
            <w:vAlign w:val="center"/>
          </w:tcPr>
          <w:p w:rsidR="000E2BC4" w:rsidRDefault="00AF1CD9">
            <w:pPr>
              <w:pStyle w:val="1fc"/>
              <w:spacing w:line="240" w:lineRule="auto"/>
              <w:rPr>
                <w:snapToGrid w:val="0"/>
                <w:sz w:val="21"/>
                <w:lang w:eastAsia="zh-CN"/>
              </w:rPr>
            </w:pPr>
            <w:r>
              <w:rPr>
                <w:rFonts w:hint="eastAsia"/>
                <w:snapToGrid w:val="0"/>
                <w:sz w:val="21"/>
                <w:lang w:eastAsia="zh-CN"/>
              </w:rPr>
              <w:t>0.70</w:t>
            </w:r>
          </w:p>
        </w:tc>
      </w:tr>
      <w:tr w:rsidR="000E2BC4">
        <w:trPr>
          <w:trHeight w:val="397"/>
          <w:jc w:val="center"/>
        </w:trPr>
        <w:tc>
          <w:tcPr>
            <w:tcW w:w="1501" w:type="dxa"/>
            <w:vMerge/>
            <w:vAlign w:val="center"/>
          </w:tcPr>
          <w:p w:rsidR="000E2BC4" w:rsidRDefault="000E2BC4">
            <w:pPr>
              <w:pStyle w:val="1fc"/>
              <w:spacing w:line="240" w:lineRule="auto"/>
              <w:rPr>
                <w:snapToGrid w:val="0"/>
                <w:sz w:val="21"/>
              </w:rPr>
            </w:pPr>
          </w:p>
        </w:tc>
        <w:tc>
          <w:tcPr>
            <w:tcW w:w="2624" w:type="dxa"/>
            <w:vMerge/>
            <w:vAlign w:val="center"/>
          </w:tcPr>
          <w:p w:rsidR="000E2BC4" w:rsidRDefault="000E2BC4">
            <w:pPr>
              <w:pStyle w:val="1fc"/>
              <w:spacing w:line="240" w:lineRule="auto"/>
              <w:rPr>
                <w:snapToGrid w:val="0"/>
                <w:sz w:val="21"/>
              </w:rPr>
            </w:pPr>
          </w:p>
        </w:tc>
        <w:tc>
          <w:tcPr>
            <w:tcW w:w="2122" w:type="dxa"/>
            <w:vAlign w:val="center"/>
          </w:tcPr>
          <w:p w:rsidR="000E2BC4" w:rsidRDefault="00AF1CD9">
            <w:pPr>
              <w:pStyle w:val="1fc"/>
              <w:spacing w:line="240" w:lineRule="auto"/>
              <w:rPr>
                <w:snapToGrid w:val="0"/>
                <w:sz w:val="21"/>
              </w:rPr>
            </w:pPr>
            <w:r>
              <w:rPr>
                <w:rFonts w:hint="eastAsia"/>
                <w:snapToGrid w:val="0"/>
                <w:sz w:val="21"/>
                <w:lang w:eastAsia="zh-CN"/>
              </w:rPr>
              <w:t>第三次</w:t>
            </w:r>
          </w:p>
        </w:tc>
        <w:tc>
          <w:tcPr>
            <w:tcW w:w="2814" w:type="dxa"/>
            <w:vAlign w:val="center"/>
          </w:tcPr>
          <w:p w:rsidR="000E2BC4" w:rsidRDefault="00AF1CD9">
            <w:pPr>
              <w:pStyle w:val="1fc"/>
              <w:spacing w:line="240" w:lineRule="auto"/>
              <w:rPr>
                <w:snapToGrid w:val="0"/>
                <w:sz w:val="21"/>
                <w:lang w:eastAsia="zh-CN"/>
              </w:rPr>
            </w:pPr>
            <w:r>
              <w:rPr>
                <w:rFonts w:hint="eastAsia"/>
                <w:snapToGrid w:val="0"/>
                <w:sz w:val="21"/>
                <w:lang w:eastAsia="zh-CN"/>
              </w:rPr>
              <w:t>0.64</w:t>
            </w:r>
          </w:p>
        </w:tc>
      </w:tr>
      <w:tr w:rsidR="000E2BC4">
        <w:trPr>
          <w:trHeight w:val="397"/>
          <w:jc w:val="center"/>
        </w:trPr>
        <w:tc>
          <w:tcPr>
            <w:tcW w:w="1501" w:type="dxa"/>
            <w:vMerge/>
            <w:vAlign w:val="center"/>
          </w:tcPr>
          <w:p w:rsidR="000E2BC4" w:rsidRDefault="000E2BC4">
            <w:pPr>
              <w:pStyle w:val="1fc"/>
              <w:spacing w:line="240" w:lineRule="auto"/>
              <w:rPr>
                <w:snapToGrid w:val="0"/>
                <w:sz w:val="21"/>
              </w:rPr>
            </w:pPr>
          </w:p>
        </w:tc>
        <w:tc>
          <w:tcPr>
            <w:tcW w:w="2624" w:type="dxa"/>
            <w:vMerge/>
            <w:vAlign w:val="center"/>
          </w:tcPr>
          <w:p w:rsidR="000E2BC4" w:rsidRDefault="000E2BC4">
            <w:pPr>
              <w:pStyle w:val="1fc"/>
              <w:spacing w:line="240" w:lineRule="auto"/>
              <w:rPr>
                <w:snapToGrid w:val="0"/>
                <w:sz w:val="21"/>
              </w:rPr>
            </w:pPr>
          </w:p>
        </w:tc>
        <w:tc>
          <w:tcPr>
            <w:tcW w:w="2122" w:type="dxa"/>
            <w:vAlign w:val="center"/>
          </w:tcPr>
          <w:p w:rsidR="000E2BC4" w:rsidRDefault="00AF1CD9">
            <w:pPr>
              <w:pStyle w:val="1fc"/>
              <w:spacing w:line="240" w:lineRule="auto"/>
              <w:rPr>
                <w:snapToGrid w:val="0"/>
                <w:sz w:val="21"/>
              </w:rPr>
            </w:pPr>
            <w:r>
              <w:rPr>
                <w:rFonts w:hint="eastAsia"/>
                <w:snapToGrid w:val="0"/>
                <w:sz w:val="21"/>
                <w:lang w:eastAsia="zh-CN"/>
              </w:rPr>
              <w:t>第四次</w:t>
            </w:r>
          </w:p>
        </w:tc>
        <w:tc>
          <w:tcPr>
            <w:tcW w:w="2814" w:type="dxa"/>
            <w:vAlign w:val="center"/>
          </w:tcPr>
          <w:p w:rsidR="000E2BC4" w:rsidRDefault="00AF1CD9">
            <w:pPr>
              <w:pStyle w:val="1fc"/>
              <w:spacing w:line="240" w:lineRule="auto"/>
              <w:rPr>
                <w:snapToGrid w:val="0"/>
                <w:sz w:val="21"/>
                <w:lang w:eastAsia="zh-CN"/>
              </w:rPr>
            </w:pPr>
            <w:r>
              <w:rPr>
                <w:rFonts w:hint="eastAsia"/>
                <w:snapToGrid w:val="0"/>
                <w:sz w:val="21"/>
                <w:lang w:eastAsia="zh-CN"/>
              </w:rPr>
              <w:t>0.82</w:t>
            </w:r>
          </w:p>
        </w:tc>
      </w:tr>
      <w:tr w:rsidR="000E2BC4">
        <w:trPr>
          <w:trHeight w:val="397"/>
          <w:jc w:val="center"/>
        </w:trPr>
        <w:tc>
          <w:tcPr>
            <w:tcW w:w="1501" w:type="dxa"/>
            <w:vMerge/>
            <w:vAlign w:val="center"/>
          </w:tcPr>
          <w:p w:rsidR="000E2BC4" w:rsidRDefault="000E2BC4">
            <w:pPr>
              <w:pStyle w:val="1fc"/>
              <w:spacing w:line="240" w:lineRule="auto"/>
              <w:rPr>
                <w:snapToGrid w:val="0"/>
                <w:sz w:val="21"/>
              </w:rPr>
            </w:pPr>
          </w:p>
        </w:tc>
        <w:tc>
          <w:tcPr>
            <w:tcW w:w="2624" w:type="dxa"/>
            <w:vMerge w:val="restart"/>
            <w:vAlign w:val="center"/>
          </w:tcPr>
          <w:p w:rsidR="000E2BC4" w:rsidRDefault="00AF1CD9">
            <w:pPr>
              <w:pStyle w:val="1fc"/>
              <w:spacing w:line="240" w:lineRule="auto"/>
              <w:rPr>
                <w:snapToGrid w:val="0"/>
                <w:sz w:val="21"/>
              </w:rPr>
            </w:pPr>
            <w:r>
              <w:rPr>
                <w:snapToGrid w:val="0"/>
                <w:sz w:val="21"/>
              </w:rPr>
              <w:t>2019</w:t>
            </w:r>
            <w:r>
              <w:rPr>
                <w:snapToGrid w:val="0"/>
                <w:sz w:val="21"/>
              </w:rPr>
              <w:t>年</w:t>
            </w:r>
            <w:r>
              <w:rPr>
                <w:snapToGrid w:val="0"/>
                <w:sz w:val="21"/>
              </w:rPr>
              <w:t>6</w:t>
            </w:r>
            <w:r>
              <w:rPr>
                <w:snapToGrid w:val="0"/>
                <w:sz w:val="21"/>
              </w:rPr>
              <w:t>月</w:t>
            </w:r>
            <w:r>
              <w:rPr>
                <w:snapToGrid w:val="0"/>
                <w:sz w:val="21"/>
              </w:rPr>
              <w:t>20</w:t>
            </w:r>
            <w:r>
              <w:rPr>
                <w:snapToGrid w:val="0"/>
                <w:sz w:val="21"/>
              </w:rPr>
              <w:t>日</w:t>
            </w:r>
          </w:p>
        </w:tc>
        <w:tc>
          <w:tcPr>
            <w:tcW w:w="2122" w:type="dxa"/>
            <w:vAlign w:val="center"/>
          </w:tcPr>
          <w:p w:rsidR="000E2BC4" w:rsidRDefault="00AF1CD9">
            <w:pPr>
              <w:pStyle w:val="1fc"/>
              <w:spacing w:line="240" w:lineRule="auto"/>
              <w:rPr>
                <w:snapToGrid w:val="0"/>
                <w:sz w:val="21"/>
              </w:rPr>
            </w:pPr>
            <w:r>
              <w:rPr>
                <w:rFonts w:hint="eastAsia"/>
                <w:snapToGrid w:val="0"/>
                <w:sz w:val="21"/>
                <w:lang w:eastAsia="zh-CN"/>
              </w:rPr>
              <w:t>第一次</w:t>
            </w:r>
          </w:p>
        </w:tc>
        <w:tc>
          <w:tcPr>
            <w:tcW w:w="2814" w:type="dxa"/>
            <w:vAlign w:val="center"/>
          </w:tcPr>
          <w:p w:rsidR="000E2BC4" w:rsidRDefault="00AF1CD9">
            <w:pPr>
              <w:pStyle w:val="1fc"/>
              <w:spacing w:line="240" w:lineRule="auto"/>
              <w:rPr>
                <w:snapToGrid w:val="0"/>
                <w:sz w:val="21"/>
                <w:lang w:eastAsia="zh-CN"/>
              </w:rPr>
            </w:pPr>
            <w:r>
              <w:rPr>
                <w:rFonts w:hint="eastAsia"/>
                <w:snapToGrid w:val="0"/>
                <w:sz w:val="21"/>
                <w:lang w:eastAsia="zh-CN"/>
              </w:rPr>
              <w:t>0.67</w:t>
            </w:r>
          </w:p>
        </w:tc>
      </w:tr>
      <w:tr w:rsidR="000E2BC4">
        <w:trPr>
          <w:trHeight w:val="397"/>
          <w:jc w:val="center"/>
        </w:trPr>
        <w:tc>
          <w:tcPr>
            <w:tcW w:w="1501" w:type="dxa"/>
            <w:vMerge/>
            <w:vAlign w:val="center"/>
          </w:tcPr>
          <w:p w:rsidR="000E2BC4" w:rsidRDefault="000E2BC4">
            <w:pPr>
              <w:pStyle w:val="1fc"/>
              <w:spacing w:line="240" w:lineRule="auto"/>
              <w:rPr>
                <w:snapToGrid w:val="0"/>
                <w:sz w:val="21"/>
              </w:rPr>
            </w:pPr>
          </w:p>
        </w:tc>
        <w:tc>
          <w:tcPr>
            <w:tcW w:w="2624" w:type="dxa"/>
            <w:vMerge/>
            <w:vAlign w:val="center"/>
          </w:tcPr>
          <w:p w:rsidR="000E2BC4" w:rsidRDefault="000E2BC4">
            <w:pPr>
              <w:pStyle w:val="1fc"/>
              <w:spacing w:line="240" w:lineRule="auto"/>
              <w:rPr>
                <w:snapToGrid w:val="0"/>
                <w:sz w:val="21"/>
              </w:rPr>
            </w:pPr>
          </w:p>
        </w:tc>
        <w:tc>
          <w:tcPr>
            <w:tcW w:w="2122" w:type="dxa"/>
            <w:vAlign w:val="center"/>
          </w:tcPr>
          <w:p w:rsidR="000E2BC4" w:rsidRDefault="00AF1CD9">
            <w:pPr>
              <w:pStyle w:val="1fc"/>
              <w:spacing w:line="240" w:lineRule="auto"/>
              <w:rPr>
                <w:snapToGrid w:val="0"/>
                <w:sz w:val="21"/>
              </w:rPr>
            </w:pPr>
            <w:r>
              <w:rPr>
                <w:rFonts w:hint="eastAsia"/>
                <w:snapToGrid w:val="0"/>
                <w:sz w:val="21"/>
                <w:lang w:eastAsia="zh-CN"/>
              </w:rPr>
              <w:t>第二次</w:t>
            </w:r>
          </w:p>
        </w:tc>
        <w:tc>
          <w:tcPr>
            <w:tcW w:w="2814" w:type="dxa"/>
            <w:vAlign w:val="center"/>
          </w:tcPr>
          <w:p w:rsidR="000E2BC4" w:rsidRDefault="00AF1CD9">
            <w:pPr>
              <w:pStyle w:val="1fc"/>
              <w:spacing w:line="240" w:lineRule="auto"/>
              <w:rPr>
                <w:snapToGrid w:val="0"/>
                <w:sz w:val="21"/>
                <w:lang w:eastAsia="zh-CN"/>
              </w:rPr>
            </w:pPr>
            <w:r>
              <w:rPr>
                <w:rFonts w:hint="eastAsia"/>
                <w:snapToGrid w:val="0"/>
                <w:sz w:val="21"/>
                <w:lang w:eastAsia="zh-CN"/>
              </w:rPr>
              <w:t>0.86</w:t>
            </w:r>
          </w:p>
        </w:tc>
      </w:tr>
      <w:tr w:rsidR="000E2BC4">
        <w:trPr>
          <w:trHeight w:val="397"/>
          <w:jc w:val="center"/>
        </w:trPr>
        <w:tc>
          <w:tcPr>
            <w:tcW w:w="1501" w:type="dxa"/>
            <w:vMerge/>
            <w:vAlign w:val="center"/>
          </w:tcPr>
          <w:p w:rsidR="000E2BC4" w:rsidRDefault="000E2BC4">
            <w:pPr>
              <w:pStyle w:val="1fc"/>
              <w:spacing w:line="240" w:lineRule="auto"/>
              <w:rPr>
                <w:snapToGrid w:val="0"/>
                <w:sz w:val="21"/>
              </w:rPr>
            </w:pPr>
          </w:p>
        </w:tc>
        <w:tc>
          <w:tcPr>
            <w:tcW w:w="2624" w:type="dxa"/>
            <w:vMerge/>
            <w:vAlign w:val="center"/>
          </w:tcPr>
          <w:p w:rsidR="000E2BC4" w:rsidRDefault="000E2BC4">
            <w:pPr>
              <w:pStyle w:val="1fc"/>
              <w:spacing w:line="240" w:lineRule="auto"/>
              <w:rPr>
                <w:snapToGrid w:val="0"/>
                <w:sz w:val="21"/>
              </w:rPr>
            </w:pPr>
          </w:p>
        </w:tc>
        <w:tc>
          <w:tcPr>
            <w:tcW w:w="2122" w:type="dxa"/>
            <w:vAlign w:val="center"/>
          </w:tcPr>
          <w:p w:rsidR="000E2BC4" w:rsidRDefault="00AF1CD9">
            <w:pPr>
              <w:pStyle w:val="1fc"/>
              <w:spacing w:line="240" w:lineRule="auto"/>
              <w:rPr>
                <w:snapToGrid w:val="0"/>
                <w:sz w:val="21"/>
              </w:rPr>
            </w:pPr>
            <w:r>
              <w:rPr>
                <w:rFonts w:hint="eastAsia"/>
                <w:snapToGrid w:val="0"/>
                <w:sz w:val="21"/>
                <w:lang w:eastAsia="zh-CN"/>
              </w:rPr>
              <w:t>第三次</w:t>
            </w:r>
          </w:p>
        </w:tc>
        <w:tc>
          <w:tcPr>
            <w:tcW w:w="2814" w:type="dxa"/>
            <w:vAlign w:val="center"/>
          </w:tcPr>
          <w:p w:rsidR="000E2BC4" w:rsidRDefault="00AF1CD9">
            <w:pPr>
              <w:pStyle w:val="1fc"/>
              <w:spacing w:line="240" w:lineRule="auto"/>
              <w:rPr>
                <w:snapToGrid w:val="0"/>
                <w:sz w:val="21"/>
                <w:lang w:eastAsia="zh-CN"/>
              </w:rPr>
            </w:pPr>
            <w:r>
              <w:rPr>
                <w:rFonts w:hint="eastAsia"/>
                <w:snapToGrid w:val="0"/>
                <w:sz w:val="21"/>
                <w:lang w:eastAsia="zh-CN"/>
              </w:rPr>
              <w:t>0.62</w:t>
            </w:r>
          </w:p>
        </w:tc>
      </w:tr>
      <w:tr w:rsidR="000E2BC4">
        <w:trPr>
          <w:trHeight w:val="397"/>
          <w:jc w:val="center"/>
        </w:trPr>
        <w:tc>
          <w:tcPr>
            <w:tcW w:w="1501" w:type="dxa"/>
            <w:vMerge/>
            <w:vAlign w:val="center"/>
          </w:tcPr>
          <w:p w:rsidR="000E2BC4" w:rsidRDefault="000E2BC4">
            <w:pPr>
              <w:pStyle w:val="1fc"/>
              <w:spacing w:line="240" w:lineRule="auto"/>
              <w:rPr>
                <w:snapToGrid w:val="0"/>
                <w:sz w:val="21"/>
              </w:rPr>
            </w:pPr>
          </w:p>
        </w:tc>
        <w:tc>
          <w:tcPr>
            <w:tcW w:w="2624" w:type="dxa"/>
            <w:vMerge/>
            <w:vAlign w:val="center"/>
          </w:tcPr>
          <w:p w:rsidR="000E2BC4" w:rsidRDefault="000E2BC4">
            <w:pPr>
              <w:pStyle w:val="1fc"/>
              <w:spacing w:line="240" w:lineRule="auto"/>
              <w:rPr>
                <w:snapToGrid w:val="0"/>
                <w:sz w:val="21"/>
              </w:rPr>
            </w:pPr>
          </w:p>
        </w:tc>
        <w:tc>
          <w:tcPr>
            <w:tcW w:w="2122" w:type="dxa"/>
            <w:vAlign w:val="center"/>
          </w:tcPr>
          <w:p w:rsidR="000E2BC4" w:rsidRDefault="00AF1CD9">
            <w:pPr>
              <w:pStyle w:val="1fc"/>
              <w:spacing w:line="240" w:lineRule="auto"/>
              <w:rPr>
                <w:snapToGrid w:val="0"/>
                <w:sz w:val="21"/>
              </w:rPr>
            </w:pPr>
            <w:r>
              <w:rPr>
                <w:rFonts w:hint="eastAsia"/>
                <w:snapToGrid w:val="0"/>
                <w:sz w:val="21"/>
                <w:lang w:eastAsia="zh-CN"/>
              </w:rPr>
              <w:t>第四次</w:t>
            </w:r>
          </w:p>
        </w:tc>
        <w:tc>
          <w:tcPr>
            <w:tcW w:w="2814" w:type="dxa"/>
            <w:vAlign w:val="center"/>
          </w:tcPr>
          <w:p w:rsidR="000E2BC4" w:rsidRDefault="00AF1CD9">
            <w:pPr>
              <w:pStyle w:val="1fc"/>
              <w:spacing w:line="240" w:lineRule="auto"/>
              <w:rPr>
                <w:snapToGrid w:val="0"/>
                <w:sz w:val="21"/>
                <w:lang w:eastAsia="zh-CN"/>
              </w:rPr>
            </w:pPr>
            <w:r>
              <w:rPr>
                <w:rFonts w:hint="eastAsia"/>
                <w:snapToGrid w:val="0"/>
                <w:sz w:val="21"/>
                <w:lang w:eastAsia="zh-CN"/>
              </w:rPr>
              <w:t>0.58</w:t>
            </w:r>
          </w:p>
        </w:tc>
      </w:tr>
      <w:tr w:rsidR="000E2BC4">
        <w:trPr>
          <w:trHeight w:val="397"/>
          <w:jc w:val="center"/>
        </w:trPr>
        <w:tc>
          <w:tcPr>
            <w:tcW w:w="1501" w:type="dxa"/>
            <w:vMerge/>
            <w:vAlign w:val="center"/>
          </w:tcPr>
          <w:p w:rsidR="000E2BC4" w:rsidRDefault="000E2BC4">
            <w:pPr>
              <w:pStyle w:val="1fc"/>
              <w:spacing w:line="240" w:lineRule="auto"/>
              <w:rPr>
                <w:snapToGrid w:val="0"/>
                <w:sz w:val="21"/>
              </w:rPr>
            </w:pPr>
          </w:p>
        </w:tc>
        <w:tc>
          <w:tcPr>
            <w:tcW w:w="2624" w:type="dxa"/>
            <w:vMerge w:val="restart"/>
            <w:vAlign w:val="center"/>
          </w:tcPr>
          <w:p w:rsidR="000E2BC4" w:rsidRDefault="00AF1CD9">
            <w:pPr>
              <w:pStyle w:val="1fc"/>
              <w:spacing w:line="240" w:lineRule="auto"/>
              <w:rPr>
                <w:snapToGrid w:val="0"/>
                <w:sz w:val="21"/>
              </w:rPr>
            </w:pPr>
            <w:r>
              <w:rPr>
                <w:snapToGrid w:val="0"/>
                <w:sz w:val="21"/>
              </w:rPr>
              <w:t>2019</w:t>
            </w:r>
            <w:r>
              <w:rPr>
                <w:snapToGrid w:val="0"/>
                <w:sz w:val="21"/>
              </w:rPr>
              <w:t>年</w:t>
            </w:r>
            <w:r>
              <w:rPr>
                <w:snapToGrid w:val="0"/>
                <w:sz w:val="21"/>
              </w:rPr>
              <w:t>6</w:t>
            </w:r>
            <w:r>
              <w:rPr>
                <w:snapToGrid w:val="0"/>
                <w:sz w:val="21"/>
              </w:rPr>
              <w:t>月</w:t>
            </w:r>
            <w:r>
              <w:rPr>
                <w:snapToGrid w:val="0"/>
                <w:sz w:val="21"/>
              </w:rPr>
              <w:t>21</w:t>
            </w:r>
            <w:r>
              <w:rPr>
                <w:snapToGrid w:val="0"/>
                <w:sz w:val="21"/>
              </w:rPr>
              <w:t>日</w:t>
            </w:r>
          </w:p>
        </w:tc>
        <w:tc>
          <w:tcPr>
            <w:tcW w:w="2122" w:type="dxa"/>
            <w:vAlign w:val="center"/>
          </w:tcPr>
          <w:p w:rsidR="000E2BC4" w:rsidRDefault="00AF1CD9">
            <w:pPr>
              <w:pStyle w:val="1fc"/>
              <w:spacing w:line="240" w:lineRule="auto"/>
              <w:rPr>
                <w:snapToGrid w:val="0"/>
                <w:sz w:val="21"/>
              </w:rPr>
            </w:pPr>
            <w:r>
              <w:rPr>
                <w:rFonts w:hint="eastAsia"/>
                <w:snapToGrid w:val="0"/>
                <w:sz w:val="21"/>
                <w:lang w:eastAsia="zh-CN"/>
              </w:rPr>
              <w:t>第一次</w:t>
            </w:r>
          </w:p>
        </w:tc>
        <w:tc>
          <w:tcPr>
            <w:tcW w:w="2814" w:type="dxa"/>
            <w:vAlign w:val="center"/>
          </w:tcPr>
          <w:p w:rsidR="000E2BC4" w:rsidRDefault="00AF1CD9">
            <w:pPr>
              <w:pStyle w:val="1fc"/>
              <w:spacing w:line="240" w:lineRule="auto"/>
              <w:rPr>
                <w:snapToGrid w:val="0"/>
                <w:sz w:val="21"/>
                <w:lang w:eastAsia="zh-CN"/>
              </w:rPr>
            </w:pPr>
            <w:r>
              <w:rPr>
                <w:rFonts w:hint="eastAsia"/>
                <w:snapToGrid w:val="0"/>
                <w:sz w:val="21"/>
                <w:lang w:eastAsia="zh-CN"/>
              </w:rPr>
              <w:t>0.87</w:t>
            </w:r>
          </w:p>
        </w:tc>
      </w:tr>
      <w:tr w:rsidR="000E2BC4">
        <w:trPr>
          <w:trHeight w:val="397"/>
          <w:jc w:val="center"/>
        </w:trPr>
        <w:tc>
          <w:tcPr>
            <w:tcW w:w="1501" w:type="dxa"/>
            <w:vMerge/>
            <w:vAlign w:val="center"/>
          </w:tcPr>
          <w:p w:rsidR="000E2BC4" w:rsidRDefault="000E2BC4">
            <w:pPr>
              <w:pStyle w:val="1fc"/>
              <w:spacing w:line="240" w:lineRule="auto"/>
              <w:rPr>
                <w:snapToGrid w:val="0"/>
                <w:sz w:val="21"/>
              </w:rPr>
            </w:pPr>
          </w:p>
        </w:tc>
        <w:tc>
          <w:tcPr>
            <w:tcW w:w="2624" w:type="dxa"/>
            <w:vMerge/>
            <w:vAlign w:val="center"/>
          </w:tcPr>
          <w:p w:rsidR="000E2BC4" w:rsidRDefault="000E2BC4">
            <w:pPr>
              <w:pStyle w:val="1fc"/>
              <w:spacing w:line="240" w:lineRule="auto"/>
              <w:rPr>
                <w:snapToGrid w:val="0"/>
                <w:sz w:val="21"/>
              </w:rPr>
            </w:pPr>
          </w:p>
        </w:tc>
        <w:tc>
          <w:tcPr>
            <w:tcW w:w="2122" w:type="dxa"/>
            <w:vAlign w:val="center"/>
          </w:tcPr>
          <w:p w:rsidR="000E2BC4" w:rsidRDefault="00AF1CD9">
            <w:pPr>
              <w:pStyle w:val="1fc"/>
              <w:spacing w:line="240" w:lineRule="auto"/>
              <w:rPr>
                <w:snapToGrid w:val="0"/>
                <w:sz w:val="21"/>
              </w:rPr>
            </w:pPr>
            <w:r>
              <w:rPr>
                <w:rFonts w:hint="eastAsia"/>
                <w:snapToGrid w:val="0"/>
                <w:sz w:val="21"/>
                <w:lang w:eastAsia="zh-CN"/>
              </w:rPr>
              <w:t>第二次</w:t>
            </w:r>
          </w:p>
        </w:tc>
        <w:tc>
          <w:tcPr>
            <w:tcW w:w="2814" w:type="dxa"/>
            <w:vAlign w:val="center"/>
          </w:tcPr>
          <w:p w:rsidR="000E2BC4" w:rsidRDefault="00AF1CD9">
            <w:pPr>
              <w:pStyle w:val="1fc"/>
              <w:spacing w:line="240" w:lineRule="auto"/>
              <w:rPr>
                <w:snapToGrid w:val="0"/>
                <w:sz w:val="21"/>
                <w:lang w:eastAsia="zh-CN"/>
              </w:rPr>
            </w:pPr>
            <w:r>
              <w:rPr>
                <w:rFonts w:hint="eastAsia"/>
                <w:snapToGrid w:val="0"/>
                <w:sz w:val="21"/>
                <w:lang w:eastAsia="zh-CN"/>
              </w:rPr>
              <w:t>0.96</w:t>
            </w:r>
          </w:p>
        </w:tc>
      </w:tr>
      <w:tr w:rsidR="000E2BC4">
        <w:trPr>
          <w:trHeight w:val="397"/>
          <w:jc w:val="center"/>
        </w:trPr>
        <w:tc>
          <w:tcPr>
            <w:tcW w:w="1501" w:type="dxa"/>
            <w:vMerge/>
            <w:vAlign w:val="center"/>
          </w:tcPr>
          <w:p w:rsidR="000E2BC4" w:rsidRDefault="000E2BC4">
            <w:pPr>
              <w:pStyle w:val="1fc"/>
              <w:spacing w:line="240" w:lineRule="auto"/>
              <w:rPr>
                <w:snapToGrid w:val="0"/>
                <w:sz w:val="21"/>
              </w:rPr>
            </w:pPr>
          </w:p>
        </w:tc>
        <w:tc>
          <w:tcPr>
            <w:tcW w:w="2624" w:type="dxa"/>
            <w:vMerge/>
            <w:vAlign w:val="center"/>
          </w:tcPr>
          <w:p w:rsidR="000E2BC4" w:rsidRDefault="000E2BC4">
            <w:pPr>
              <w:pStyle w:val="1fc"/>
              <w:spacing w:line="240" w:lineRule="auto"/>
              <w:rPr>
                <w:snapToGrid w:val="0"/>
                <w:sz w:val="21"/>
              </w:rPr>
            </w:pPr>
          </w:p>
        </w:tc>
        <w:tc>
          <w:tcPr>
            <w:tcW w:w="2122" w:type="dxa"/>
            <w:vAlign w:val="center"/>
          </w:tcPr>
          <w:p w:rsidR="000E2BC4" w:rsidRDefault="00AF1CD9">
            <w:pPr>
              <w:pStyle w:val="1fc"/>
              <w:spacing w:line="240" w:lineRule="auto"/>
              <w:rPr>
                <w:snapToGrid w:val="0"/>
                <w:sz w:val="21"/>
              </w:rPr>
            </w:pPr>
            <w:r>
              <w:rPr>
                <w:rFonts w:hint="eastAsia"/>
                <w:snapToGrid w:val="0"/>
                <w:sz w:val="21"/>
                <w:lang w:eastAsia="zh-CN"/>
              </w:rPr>
              <w:t>第三次</w:t>
            </w:r>
          </w:p>
        </w:tc>
        <w:tc>
          <w:tcPr>
            <w:tcW w:w="2814" w:type="dxa"/>
            <w:vAlign w:val="center"/>
          </w:tcPr>
          <w:p w:rsidR="000E2BC4" w:rsidRDefault="00AF1CD9">
            <w:pPr>
              <w:pStyle w:val="1fc"/>
              <w:spacing w:line="240" w:lineRule="auto"/>
              <w:rPr>
                <w:snapToGrid w:val="0"/>
                <w:sz w:val="21"/>
                <w:lang w:eastAsia="zh-CN"/>
              </w:rPr>
            </w:pPr>
            <w:r>
              <w:rPr>
                <w:rFonts w:hint="eastAsia"/>
                <w:snapToGrid w:val="0"/>
                <w:sz w:val="21"/>
                <w:lang w:eastAsia="zh-CN"/>
              </w:rPr>
              <w:t>0.86</w:t>
            </w:r>
          </w:p>
        </w:tc>
      </w:tr>
      <w:tr w:rsidR="000E2BC4">
        <w:trPr>
          <w:trHeight w:val="397"/>
          <w:jc w:val="center"/>
        </w:trPr>
        <w:tc>
          <w:tcPr>
            <w:tcW w:w="1501" w:type="dxa"/>
            <w:vMerge/>
            <w:vAlign w:val="center"/>
          </w:tcPr>
          <w:p w:rsidR="000E2BC4" w:rsidRDefault="000E2BC4">
            <w:pPr>
              <w:pStyle w:val="1fc"/>
              <w:spacing w:line="240" w:lineRule="auto"/>
              <w:rPr>
                <w:snapToGrid w:val="0"/>
                <w:sz w:val="21"/>
              </w:rPr>
            </w:pPr>
          </w:p>
        </w:tc>
        <w:tc>
          <w:tcPr>
            <w:tcW w:w="2624" w:type="dxa"/>
            <w:vMerge/>
            <w:vAlign w:val="center"/>
          </w:tcPr>
          <w:p w:rsidR="000E2BC4" w:rsidRDefault="000E2BC4">
            <w:pPr>
              <w:pStyle w:val="1fc"/>
              <w:spacing w:line="240" w:lineRule="auto"/>
              <w:rPr>
                <w:snapToGrid w:val="0"/>
                <w:sz w:val="21"/>
              </w:rPr>
            </w:pPr>
          </w:p>
        </w:tc>
        <w:tc>
          <w:tcPr>
            <w:tcW w:w="2122" w:type="dxa"/>
            <w:vAlign w:val="center"/>
          </w:tcPr>
          <w:p w:rsidR="000E2BC4" w:rsidRDefault="00AF1CD9">
            <w:pPr>
              <w:pStyle w:val="1fc"/>
              <w:spacing w:line="240" w:lineRule="auto"/>
              <w:rPr>
                <w:snapToGrid w:val="0"/>
                <w:sz w:val="21"/>
              </w:rPr>
            </w:pPr>
            <w:r>
              <w:rPr>
                <w:rFonts w:hint="eastAsia"/>
                <w:snapToGrid w:val="0"/>
                <w:sz w:val="21"/>
                <w:lang w:eastAsia="zh-CN"/>
              </w:rPr>
              <w:t>第四次</w:t>
            </w:r>
          </w:p>
        </w:tc>
        <w:tc>
          <w:tcPr>
            <w:tcW w:w="2814" w:type="dxa"/>
            <w:vAlign w:val="center"/>
          </w:tcPr>
          <w:p w:rsidR="000E2BC4" w:rsidRDefault="00AF1CD9">
            <w:pPr>
              <w:pStyle w:val="1fc"/>
              <w:spacing w:line="240" w:lineRule="auto"/>
              <w:rPr>
                <w:snapToGrid w:val="0"/>
                <w:sz w:val="21"/>
                <w:lang w:eastAsia="zh-CN"/>
              </w:rPr>
            </w:pPr>
            <w:r>
              <w:rPr>
                <w:rFonts w:hint="eastAsia"/>
                <w:snapToGrid w:val="0"/>
                <w:sz w:val="21"/>
                <w:lang w:eastAsia="zh-CN"/>
              </w:rPr>
              <w:t>0.71</w:t>
            </w:r>
          </w:p>
        </w:tc>
      </w:tr>
      <w:tr w:rsidR="000E2BC4">
        <w:trPr>
          <w:trHeight w:val="397"/>
          <w:jc w:val="center"/>
        </w:trPr>
        <w:tc>
          <w:tcPr>
            <w:tcW w:w="1501" w:type="dxa"/>
            <w:vMerge/>
            <w:vAlign w:val="center"/>
          </w:tcPr>
          <w:p w:rsidR="000E2BC4" w:rsidRDefault="000E2BC4">
            <w:pPr>
              <w:pStyle w:val="1fc"/>
              <w:spacing w:line="240" w:lineRule="auto"/>
              <w:rPr>
                <w:snapToGrid w:val="0"/>
                <w:sz w:val="21"/>
              </w:rPr>
            </w:pPr>
          </w:p>
        </w:tc>
        <w:tc>
          <w:tcPr>
            <w:tcW w:w="2624" w:type="dxa"/>
            <w:vMerge w:val="restart"/>
            <w:vAlign w:val="center"/>
          </w:tcPr>
          <w:p w:rsidR="000E2BC4" w:rsidRDefault="00AF1CD9">
            <w:pPr>
              <w:pStyle w:val="1fc"/>
              <w:spacing w:line="240" w:lineRule="auto"/>
              <w:rPr>
                <w:snapToGrid w:val="0"/>
                <w:sz w:val="21"/>
              </w:rPr>
            </w:pPr>
            <w:r>
              <w:rPr>
                <w:snapToGrid w:val="0"/>
                <w:sz w:val="21"/>
              </w:rPr>
              <w:t>2019</w:t>
            </w:r>
            <w:r>
              <w:rPr>
                <w:snapToGrid w:val="0"/>
                <w:sz w:val="21"/>
              </w:rPr>
              <w:t>年</w:t>
            </w:r>
            <w:r>
              <w:rPr>
                <w:snapToGrid w:val="0"/>
                <w:sz w:val="21"/>
              </w:rPr>
              <w:t>6</w:t>
            </w:r>
            <w:r>
              <w:rPr>
                <w:snapToGrid w:val="0"/>
                <w:sz w:val="21"/>
              </w:rPr>
              <w:t>月</w:t>
            </w:r>
            <w:r>
              <w:rPr>
                <w:snapToGrid w:val="0"/>
                <w:sz w:val="21"/>
              </w:rPr>
              <w:t>22</w:t>
            </w:r>
            <w:r>
              <w:rPr>
                <w:snapToGrid w:val="0"/>
                <w:sz w:val="21"/>
              </w:rPr>
              <w:t>日</w:t>
            </w:r>
          </w:p>
        </w:tc>
        <w:tc>
          <w:tcPr>
            <w:tcW w:w="2122" w:type="dxa"/>
            <w:vAlign w:val="center"/>
          </w:tcPr>
          <w:p w:rsidR="000E2BC4" w:rsidRDefault="00AF1CD9">
            <w:pPr>
              <w:pStyle w:val="1fc"/>
              <w:spacing w:line="240" w:lineRule="auto"/>
              <w:rPr>
                <w:snapToGrid w:val="0"/>
                <w:sz w:val="21"/>
              </w:rPr>
            </w:pPr>
            <w:r>
              <w:rPr>
                <w:rFonts w:hint="eastAsia"/>
                <w:snapToGrid w:val="0"/>
                <w:sz w:val="21"/>
                <w:lang w:eastAsia="zh-CN"/>
              </w:rPr>
              <w:t>第一次</w:t>
            </w:r>
          </w:p>
        </w:tc>
        <w:tc>
          <w:tcPr>
            <w:tcW w:w="2814" w:type="dxa"/>
            <w:vAlign w:val="center"/>
          </w:tcPr>
          <w:p w:rsidR="000E2BC4" w:rsidRDefault="00AF1CD9">
            <w:pPr>
              <w:pStyle w:val="1fc"/>
              <w:spacing w:line="240" w:lineRule="auto"/>
              <w:rPr>
                <w:snapToGrid w:val="0"/>
                <w:sz w:val="21"/>
                <w:lang w:eastAsia="zh-CN"/>
              </w:rPr>
            </w:pPr>
            <w:r>
              <w:rPr>
                <w:rFonts w:hint="eastAsia"/>
                <w:snapToGrid w:val="0"/>
                <w:sz w:val="21"/>
                <w:lang w:eastAsia="zh-CN"/>
              </w:rPr>
              <w:t>0.92</w:t>
            </w:r>
          </w:p>
        </w:tc>
      </w:tr>
      <w:tr w:rsidR="000E2BC4">
        <w:trPr>
          <w:trHeight w:val="397"/>
          <w:jc w:val="center"/>
        </w:trPr>
        <w:tc>
          <w:tcPr>
            <w:tcW w:w="1501" w:type="dxa"/>
            <w:vMerge/>
            <w:vAlign w:val="center"/>
          </w:tcPr>
          <w:p w:rsidR="000E2BC4" w:rsidRDefault="000E2BC4">
            <w:pPr>
              <w:pStyle w:val="1fc"/>
              <w:spacing w:line="240" w:lineRule="auto"/>
              <w:rPr>
                <w:snapToGrid w:val="0"/>
                <w:sz w:val="21"/>
              </w:rPr>
            </w:pPr>
          </w:p>
        </w:tc>
        <w:tc>
          <w:tcPr>
            <w:tcW w:w="2624" w:type="dxa"/>
            <w:vMerge/>
            <w:vAlign w:val="center"/>
          </w:tcPr>
          <w:p w:rsidR="000E2BC4" w:rsidRDefault="000E2BC4">
            <w:pPr>
              <w:pStyle w:val="1fc"/>
              <w:spacing w:line="240" w:lineRule="auto"/>
              <w:rPr>
                <w:snapToGrid w:val="0"/>
                <w:sz w:val="21"/>
              </w:rPr>
            </w:pPr>
          </w:p>
        </w:tc>
        <w:tc>
          <w:tcPr>
            <w:tcW w:w="2122" w:type="dxa"/>
            <w:vAlign w:val="center"/>
          </w:tcPr>
          <w:p w:rsidR="000E2BC4" w:rsidRDefault="00AF1CD9">
            <w:pPr>
              <w:pStyle w:val="1fc"/>
              <w:spacing w:line="240" w:lineRule="auto"/>
              <w:rPr>
                <w:snapToGrid w:val="0"/>
                <w:sz w:val="21"/>
              </w:rPr>
            </w:pPr>
            <w:r>
              <w:rPr>
                <w:rFonts w:hint="eastAsia"/>
                <w:snapToGrid w:val="0"/>
                <w:sz w:val="21"/>
                <w:lang w:eastAsia="zh-CN"/>
              </w:rPr>
              <w:t>第二次</w:t>
            </w:r>
          </w:p>
        </w:tc>
        <w:tc>
          <w:tcPr>
            <w:tcW w:w="2814" w:type="dxa"/>
            <w:vAlign w:val="center"/>
          </w:tcPr>
          <w:p w:rsidR="000E2BC4" w:rsidRDefault="00AF1CD9">
            <w:pPr>
              <w:pStyle w:val="1fc"/>
              <w:spacing w:line="240" w:lineRule="auto"/>
              <w:rPr>
                <w:snapToGrid w:val="0"/>
                <w:sz w:val="21"/>
                <w:lang w:eastAsia="zh-CN"/>
              </w:rPr>
            </w:pPr>
            <w:r>
              <w:rPr>
                <w:rFonts w:hint="eastAsia"/>
                <w:snapToGrid w:val="0"/>
                <w:sz w:val="21"/>
                <w:lang w:eastAsia="zh-CN"/>
              </w:rPr>
              <w:t>0.76</w:t>
            </w:r>
          </w:p>
        </w:tc>
      </w:tr>
      <w:tr w:rsidR="000E2BC4">
        <w:trPr>
          <w:trHeight w:val="397"/>
          <w:jc w:val="center"/>
        </w:trPr>
        <w:tc>
          <w:tcPr>
            <w:tcW w:w="1501" w:type="dxa"/>
            <w:vMerge/>
            <w:vAlign w:val="center"/>
          </w:tcPr>
          <w:p w:rsidR="000E2BC4" w:rsidRDefault="000E2BC4">
            <w:pPr>
              <w:pStyle w:val="1fc"/>
              <w:spacing w:line="240" w:lineRule="auto"/>
              <w:rPr>
                <w:snapToGrid w:val="0"/>
                <w:sz w:val="21"/>
              </w:rPr>
            </w:pPr>
          </w:p>
        </w:tc>
        <w:tc>
          <w:tcPr>
            <w:tcW w:w="2624" w:type="dxa"/>
            <w:vMerge/>
            <w:vAlign w:val="center"/>
          </w:tcPr>
          <w:p w:rsidR="000E2BC4" w:rsidRDefault="000E2BC4">
            <w:pPr>
              <w:pStyle w:val="1fc"/>
              <w:spacing w:line="240" w:lineRule="auto"/>
              <w:rPr>
                <w:snapToGrid w:val="0"/>
                <w:sz w:val="21"/>
              </w:rPr>
            </w:pPr>
          </w:p>
        </w:tc>
        <w:tc>
          <w:tcPr>
            <w:tcW w:w="2122" w:type="dxa"/>
            <w:vAlign w:val="center"/>
          </w:tcPr>
          <w:p w:rsidR="000E2BC4" w:rsidRDefault="00AF1CD9">
            <w:pPr>
              <w:pStyle w:val="1fc"/>
              <w:spacing w:line="240" w:lineRule="auto"/>
              <w:rPr>
                <w:snapToGrid w:val="0"/>
                <w:sz w:val="21"/>
              </w:rPr>
            </w:pPr>
            <w:r>
              <w:rPr>
                <w:rFonts w:hint="eastAsia"/>
                <w:snapToGrid w:val="0"/>
                <w:sz w:val="21"/>
                <w:lang w:eastAsia="zh-CN"/>
              </w:rPr>
              <w:t>第三次</w:t>
            </w:r>
          </w:p>
        </w:tc>
        <w:tc>
          <w:tcPr>
            <w:tcW w:w="2814" w:type="dxa"/>
            <w:vAlign w:val="center"/>
          </w:tcPr>
          <w:p w:rsidR="000E2BC4" w:rsidRDefault="00AF1CD9">
            <w:pPr>
              <w:pStyle w:val="1fc"/>
              <w:spacing w:line="240" w:lineRule="auto"/>
              <w:rPr>
                <w:snapToGrid w:val="0"/>
                <w:sz w:val="21"/>
                <w:lang w:eastAsia="zh-CN"/>
              </w:rPr>
            </w:pPr>
            <w:r>
              <w:rPr>
                <w:rFonts w:hint="eastAsia"/>
                <w:snapToGrid w:val="0"/>
                <w:sz w:val="21"/>
                <w:lang w:eastAsia="zh-CN"/>
              </w:rPr>
              <w:t>0.82</w:t>
            </w:r>
          </w:p>
        </w:tc>
      </w:tr>
      <w:tr w:rsidR="000E2BC4">
        <w:trPr>
          <w:trHeight w:val="397"/>
          <w:jc w:val="center"/>
        </w:trPr>
        <w:tc>
          <w:tcPr>
            <w:tcW w:w="1501" w:type="dxa"/>
            <w:vMerge/>
            <w:vAlign w:val="center"/>
          </w:tcPr>
          <w:p w:rsidR="000E2BC4" w:rsidRDefault="000E2BC4">
            <w:pPr>
              <w:pStyle w:val="1fc"/>
              <w:spacing w:line="240" w:lineRule="auto"/>
              <w:rPr>
                <w:snapToGrid w:val="0"/>
                <w:sz w:val="21"/>
              </w:rPr>
            </w:pPr>
          </w:p>
        </w:tc>
        <w:tc>
          <w:tcPr>
            <w:tcW w:w="2624" w:type="dxa"/>
            <w:vMerge/>
            <w:vAlign w:val="center"/>
          </w:tcPr>
          <w:p w:rsidR="000E2BC4" w:rsidRDefault="000E2BC4">
            <w:pPr>
              <w:pStyle w:val="1fc"/>
              <w:spacing w:line="240" w:lineRule="auto"/>
              <w:rPr>
                <w:snapToGrid w:val="0"/>
                <w:sz w:val="21"/>
              </w:rPr>
            </w:pPr>
          </w:p>
        </w:tc>
        <w:tc>
          <w:tcPr>
            <w:tcW w:w="2122" w:type="dxa"/>
            <w:vAlign w:val="center"/>
          </w:tcPr>
          <w:p w:rsidR="000E2BC4" w:rsidRDefault="00AF1CD9">
            <w:pPr>
              <w:pStyle w:val="1fc"/>
              <w:spacing w:line="240" w:lineRule="auto"/>
              <w:rPr>
                <w:snapToGrid w:val="0"/>
                <w:sz w:val="21"/>
              </w:rPr>
            </w:pPr>
            <w:r>
              <w:rPr>
                <w:rFonts w:hint="eastAsia"/>
                <w:snapToGrid w:val="0"/>
                <w:sz w:val="21"/>
                <w:lang w:eastAsia="zh-CN"/>
              </w:rPr>
              <w:t>第四次</w:t>
            </w:r>
          </w:p>
        </w:tc>
        <w:tc>
          <w:tcPr>
            <w:tcW w:w="2814" w:type="dxa"/>
            <w:vAlign w:val="center"/>
          </w:tcPr>
          <w:p w:rsidR="000E2BC4" w:rsidRDefault="00AF1CD9">
            <w:pPr>
              <w:pStyle w:val="1fc"/>
              <w:spacing w:line="240" w:lineRule="auto"/>
              <w:rPr>
                <w:snapToGrid w:val="0"/>
                <w:sz w:val="21"/>
                <w:lang w:eastAsia="zh-CN"/>
              </w:rPr>
            </w:pPr>
            <w:r>
              <w:rPr>
                <w:rFonts w:hint="eastAsia"/>
                <w:snapToGrid w:val="0"/>
                <w:sz w:val="21"/>
                <w:lang w:eastAsia="zh-CN"/>
              </w:rPr>
              <w:t>0.98</w:t>
            </w:r>
          </w:p>
        </w:tc>
      </w:tr>
      <w:tr w:rsidR="000E2BC4">
        <w:trPr>
          <w:trHeight w:val="397"/>
          <w:jc w:val="center"/>
        </w:trPr>
        <w:tc>
          <w:tcPr>
            <w:tcW w:w="1501" w:type="dxa"/>
            <w:vMerge/>
            <w:vAlign w:val="center"/>
          </w:tcPr>
          <w:p w:rsidR="000E2BC4" w:rsidRDefault="000E2BC4">
            <w:pPr>
              <w:pStyle w:val="1fc"/>
              <w:spacing w:line="240" w:lineRule="auto"/>
              <w:rPr>
                <w:snapToGrid w:val="0"/>
                <w:sz w:val="21"/>
              </w:rPr>
            </w:pPr>
          </w:p>
        </w:tc>
        <w:tc>
          <w:tcPr>
            <w:tcW w:w="2624" w:type="dxa"/>
            <w:vMerge w:val="restart"/>
            <w:vAlign w:val="center"/>
          </w:tcPr>
          <w:p w:rsidR="000E2BC4" w:rsidRDefault="00AF1CD9">
            <w:pPr>
              <w:pStyle w:val="1fc"/>
              <w:spacing w:line="240" w:lineRule="auto"/>
              <w:rPr>
                <w:snapToGrid w:val="0"/>
                <w:sz w:val="21"/>
              </w:rPr>
            </w:pPr>
            <w:r>
              <w:rPr>
                <w:snapToGrid w:val="0"/>
                <w:sz w:val="21"/>
              </w:rPr>
              <w:t>2019</w:t>
            </w:r>
            <w:r>
              <w:rPr>
                <w:snapToGrid w:val="0"/>
                <w:sz w:val="21"/>
              </w:rPr>
              <w:t>年</w:t>
            </w:r>
            <w:r>
              <w:rPr>
                <w:snapToGrid w:val="0"/>
                <w:sz w:val="21"/>
              </w:rPr>
              <w:t>6</w:t>
            </w:r>
            <w:r>
              <w:rPr>
                <w:snapToGrid w:val="0"/>
                <w:sz w:val="21"/>
              </w:rPr>
              <w:t>月</w:t>
            </w:r>
            <w:r>
              <w:rPr>
                <w:snapToGrid w:val="0"/>
                <w:sz w:val="21"/>
              </w:rPr>
              <w:t>23</w:t>
            </w:r>
            <w:r>
              <w:rPr>
                <w:snapToGrid w:val="0"/>
                <w:sz w:val="21"/>
              </w:rPr>
              <w:t>日</w:t>
            </w:r>
          </w:p>
        </w:tc>
        <w:tc>
          <w:tcPr>
            <w:tcW w:w="2122" w:type="dxa"/>
            <w:vAlign w:val="center"/>
          </w:tcPr>
          <w:p w:rsidR="000E2BC4" w:rsidRDefault="00AF1CD9">
            <w:pPr>
              <w:pStyle w:val="1fc"/>
              <w:spacing w:line="240" w:lineRule="auto"/>
              <w:rPr>
                <w:snapToGrid w:val="0"/>
                <w:sz w:val="21"/>
              </w:rPr>
            </w:pPr>
            <w:r>
              <w:rPr>
                <w:rFonts w:hint="eastAsia"/>
                <w:snapToGrid w:val="0"/>
                <w:sz w:val="21"/>
                <w:lang w:eastAsia="zh-CN"/>
              </w:rPr>
              <w:t>第一次</w:t>
            </w:r>
          </w:p>
        </w:tc>
        <w:tc>
          <w:tcPr>
            <w:tcW w:w="2814" w:type="dxa"/>
            <w:vAlign w:val="center"/>
          </w:tcPr>
          <w:p w:rsidR="000E2BC4" w:rsidRDefault="00AF1CD9">
            <w:pPr>
              <w:pStyle w:val="1fc"/>
              <w:spacing w:line="240" w:lineRule="auto"/>
              <w:rPr>
                <w:snapToGrid w:val="0"/>
                <w:sz w:val="21"/>
                <w:lang w:eastAsia="zh-CN"/>
              </w:rPr>
            </w:pPr>
            <w:r>
              <w:rPr>
                <w:rFonts w:hint="eastAsia"/>
                <w:snapToGrid w:val="0"/>
                <w:sz w:val="21"/>
                <w:lang w:eastAsia="zh-CN"/>
              </w:rPr>
              <w:t>0.72</w:t>
            </w:r>
          </w:p>
        </w:tc>
      </w:tr>
      <w:tr w:rsidR="000E2BC4">
        <w:trPr>
          <w:trHeight w:val="397"/>
          <w:jc w:val="center"/>
        </w:trPr>
        <w:tc>
          <w:tcPr>
            <w:tcW w:w="1501" w:type="dxa"/>
            <w:vMerge/>
            <w:vAlign w:val="center"/>
          </w:tcPr>
          <w:p w:rsidR="000E2BC4" w:rsidRDefault="000E2BC4">
            <w:pPr>
              <w:pStyle w:val="1fc"/>
              <w:spacing w:line="240" w:lineRule="auto"/>
              <w:rPr>
                <w:snapToGrid w:val="0"/>
                <w:sz w:val="21"/>
              </w:rPr>
            </w:pPr>
          </w:p>
        </w:tc>
        <w:tc>
          <w:tcPr>
            <w:tcW w:w="2624" w:type="dxa"/>
            <w:vMerge/>
            <w:vAlign w:val="center"/>
          </w:tcPr>
          <w:p w:rsidR="000E2BC4" w:rsidRDefault="000E2BC4">
            <w:pPr>
              <w:pStyle w:val="1fc"/>
              <w:spacing w:line="240" w:lineRule="auto"/>
              <w:rPr>
                <w:snapToGrid w:val="0"/>
                <w:sz w:val="21"/>
              </w:rPr>
            </w:pPr>
          </w:p>
        </w:tc>
        <w:tc>
          <w:tcPr>
            <w:tcW w:w="2122" w:type="dxa"/>
            <w:vAlign w:val="center"/>
          </w:tcPr>
          <w:p w:rsidR="000E2BC4" w:rsidRDefault="00AF1CD9">
            <w:pPr>
              <w:pStyle w:val="1fc"/>
              <w:spacing w:line="240" w:lineRule="auto"/>
              <w:rPr>
                <w:snapToGrid w:val="0"/>
                <w:sz w:val="21"/>
              </w:rPr>
            </w:pPr>
            <w:r>
              <w:rPr>
                <w:rFonts w:hint="eastAsia"/>
                <w:snapToGrid w:val="0"/>
                <w:sz w:val="21"/>
                <w:lang w:eastAsia="zh-CN"/>
              </w:rPr>
              <w:t>第二次</w:t>
            </w:r>
          </w:p>
        </w:tc>
        <w:tc>
          <w:tcPr>
            <w:tcW w:w="2814" w:type="dxa"/>
            <w:vAlign w:val="center"/>
          </w:tcPr>
          <w:p w:rsidR="000E2BC4" w:rsidRDefault="00AF1CD9">
            <w:pPr>
              <w:pStyle w:val="1fc"/>
              <w:spacing w:line="240" w:lineRule="auto"/>
              <w:rPr>
                <w:snapToGrid w:val="0"/>
                <w:sz w:val="21"/>
                <w:lang w:eastAsia="zh-CN"/>
              </w:rPr>
            </w:pPr>
            <w:r>
              <w:rPr>
                <w:rFonts w:hint="eastAsia"/>
                <w:snapToGrid w:val="0"/>
                <w:sz w:val="21"/>
                <w:lang w:eastAsia="zh-CN"/>
              </w:rPr>
              <w:t>0.62</w:t>
            </w:r>
          </w:p>
        </w:tc>
      </w:tr>
      <w:tr w:rsidR="000E2BC4">
        <w:trPr>
          <w:trHeight w:val="397"/>
          <w:jc w:val="center"/>
        </w:trPr>
        <w:tc>
          <w:tcPr>
            <w:tcW w:w="1501" w:type="dxa"/>
            <w:vMerge/>
            <w:vAlign w:val="center"/>
          </w:tcPr>
          <w:p w:rsidR="000E2BC4" w:rsidRDefault="000E2BC4">
            <w:pPr>
              <w:pStyle w:val="1fc"/>
              <w:spacing w:line="240" w:lineRule="auto"/>
              <w:rPr>
                <w:snapToGrid w:val="0"/>
                <w:sz w:val="21"/>
              </w:rPr>
            </w:pPr>
          </w:p>
        </w:tc>
        <w:tc>
          <w:tcPr>
            <w:tcW w:w="2624" w:type="dxa"/>
            <w:vMerge/>
            <w:vAlign w:val="center"/>
          </w:tcPr>
          <w:p w:rsidR="000E2BC4" w:rsidRDefault="000E2BC4">
            <w:pPr>
              <w:pStyle w:val="1fc"/>
              <w:spacing w:line="240" w:lineRule="auto"/>
              <w:rPr>
                <w:snapToGrid w:val="0"/>
                <w:sz w:val="21"/>
              </w:rPr>
            </w:pPr>
          </w:p>
        </w:tc>
        <w:tc>
          <w:tcPr>
            <w:tcW w:w="2122" w:type="dxa"/>
            <w:vAlign w:val="center"/>
          </w:tcPr>
          <w:p w:rsidR="000E2BC4" w:rsidRDefault="00AF1CD9">
            <w:pPr>
              <w:pStyle w:val="1fc"/>
              <w:spacing w:line="240" w:lineRule="auto"/>
              <w:rPr>
                <w:snapToGrid w:val="0"/>
                <w:sz w:val="21"/>
              </w:rPr>
            </w:pPr>
            <w:r>
              <w:rPr>
                <w:rFonts w:hint="eastAsia"/>
                <w:snapToGrid w:val="0"/>
                <w:sz w:val="21"/>
                <w:lang w:eastAsia="zh-CN"/>
              </w:rPr>
              <w:t>第三次</w:t>
            </w:r>
          </w:p>
        </w:tc>
        <w:tc>
          <w:tcPr>
            <w:tcW w:w="2814" w:type="dxa"/>
            <w:vAlign w:val="center"/>
          </w:tcPr>
          <w:p w:rsidR="000E2BC4" w:rsidRDefault="00AF1CD9">
            <w:pPr>
              <w:pStyle w:val="1fc"/>
              <w:spacing w:line="240" w:lineRule="auto"/>
              <w:rPr>
                <w:snapToGrid w:val="0"/>
                <w:sz w:val="21"/>
                <w:lang w:eastAsia="zh-CN"/>
              </w:rPr>
            </w:pPr>
            <w:r>
              <w:rPr>
                <w:rFonts w:hint="eastAsia"/>
                <w:snapToGrid w:val="0"/>
                <w:sz w:val="21"/>
                <w:lang w:eastAsia="zh-CN"/>
              </w:rPr>
              <w:t>0.69</w:t>
            </w:r>
          </w:p>
        </w:tc>
      </w:tr>
      <w:tr w:rsidR="000E2BC4">
        <w:trPr>
          <w:trHeight w:val="397"/>
          <w:jc w:val="center"/>
        </w:trPr>
        <w:tc>
          <w:tcPr>
            <w:tcW w:w="1501" w:type="dxa"/>
            <w:vMerge/>
            <w:vAlign w:val="center"/>
          </w:tcPr>
          <w:p w:rsidR="000E2BC4" w:rsidRDefault="000E2BC4">
            <w:pPr>
              <w:pStyle w:val="1fc"/>
              <w:spacing w:line="240" w:lineRule="auto"/>
              <w:rPr>
                <w:snapToGrid w:val="0"/>
                <w:sz w:val="21"/>
              </w:rPr>
            </w:pPr>
          </w:p>
        </w:tc>
        <w:tc>
          <w:tcPr>
            <w:tcW w:w="2624" w:type="dxa"/>
            <w:vMerge/>
            <w:vAlign w:val="center"/>
          </w:tcPr>
          <w:p w:rsidR="000E2BC4" w:rsidRDefault="000E2BC4">
            <w:pPr>
              <w:pStyle w:val="1fc"/>
              <w:spacing w:line="240" w:lineRule="auto"/>
              <w:rPr>
                <w:snapToGrid w:val="0"/>
                <w:sz w:val="21"/>
              </w:rPr>
            </w:pPr>
          </w:p>
        </w:tc>
        <w:tc>
          <w:tcPr>
            <w:tcW w:w="2122" w:type="dxa"/>
            <w:vAlign w:val="center"/>
          </w:tcPr>
          <w:p w:rsidR="000E2BC4" w:rsidRDefault="00AF1CD9">
            <w:pPr>
              <w:pStyle w:val="1fc"/>
              <w:spacing w:line="240" w:lineRule="auto"/>
              <w:rPr>
                <w:snapToGrid w:val="0"/>
                <w:sz w:val="21"/>
              </w:rPr>
            </w:pPr>
            <w:r>
              <w:rPr>
                <w:rFonts w:hint="eastAsia"/>
                <w:snapToGrid w:val="0"/>
                <w:sz w:val="21"/>
                <w:lang w:eastAsia="zh-CN"/>
              </w:rPr>
              <w:t>第四次</w:t>
            </w:r>
          </w:p>
        </w:tc>
        <w:tc>
          <w:tcPr>
            <w:tcW w:w="2814" w:type="dxa"/>
            <w:vAlign w:val="center"/>
          </w:tcPr>
          <w:p w:rsidR="000E2BC4" w:rsidRDefault="00AF1CD9">
            <w:pPr>
              <w:pStyle w:val="1fc"/>
              <w:spacing w:line="240" w:lineRule="auto"/>
              <w:rPr>
                <w:snapToGrid w:val="0"/>
                <w:sz w:val="21"/>
                <w:lang w:eastAsia="zh-CN"/>
              </w:rPr>
            </w:pPr>
            <w:r>
              <w:rPr>
                <w:rFonts w:hint="eastAsia"/>
                <w:snapToGrid w:val="0"/>
                <w:sz w:val="21"/>
                <w:lang w:eastAsia="zh-CN"/>
              </w:rPr>
              <w:t>0.67</w:t>
            </w:r>
          </w:p>
        </w:tc>
      </w:tr>
      <w:tr w:rsidR="000E2BC4">
        <w:trPr>
          <w:trHeight w:val="397"/>
          <w:jc w:val="center"/>
        </w:trPr>
        <w:tc>
          <w:tcPr>
            <w:tcW w:w="1501" w:type="dxa"/>
            <w:vMerge/>
            <w:vAlign w:val="center"/>
          </w:tcPr>
          <w:p w:rsidR="000E2BC4" w:rsidRDefault="000E2BC4">
            <w:pPr>
              <w:pStyle w:val="1fc"/>
              <w:spacing w:line="240" w:lineRule="auto"/>
              <w:rPr>
                <w:snapToGrid w:val="0"/>
                <w:sz w:val="21"/>
              </w:rPr>
            </w:pPr>
          </w:p>
        </w:tc>
        <w:tc>
          <w:tcPr>
            <w:tcW w:w="2624" w:type="dxa"/>
            <w:vMerge w:val="restart"/>
            <w:vAlign w:val="center"/>
          </w:tcPr>
          <w:p w:rsidR="000E2BC4" w:rsidRDefault="00AF1CD9">
            <w:pPr>
              <w:pStyle w:val="1fc"/>
              <w:spacing w:line="240" w:lineRule="auto"/>
              <w:rPr>
                <w:snapToGrid w:val="0"/>
                <w:sz w:val="21"/>
              </w:rPr>
            </w:pPr>
            <w:r>
              <w:rPr>
                <w:snapToGrid w:val="0"/>
                <w:sz w:val="21"/>
              </w:rPr>
              <w:t>2019</w:t>
            </w:r>
            <w:r>
              <w:rPr>
                <w:snapToGrid w:val="0"/>
                <w:sz w:val="21"/>
              </w:rPr>
              <w:t>年</w:t>
            </w:r>
            <w:r>
              <w:rPr>
                <w:snapToGrid w:val="0"/>
                <w:sz w:val="21"/>
              </w:rPr>
              <w:t>6</w:t>
            </w:r>
            <w:r>
              <w:rPr>
                <w:snapToGrid w:val="0"/>
                <w:sz w:val="21"/>
              </w:rPr>
              <w:t>月</w:t>
            </w:r>
            <w:r>
              <w:rPr>
                <w:snapToGrid w:val="0"/>
                <w:sz w:val="21"/>
              </w:rPr>
              <w:t>24</w:t>
            </w:r>
            <w:r>
              <w:rPr>
                <w:snapToGrid w:val="0"/>
                <w:sz w:val="21"/>
              </w:rPr>
              <w:t>日</w:t>
            </w:r>
          </w:p>
        </w:tc>
        <w:tc>
          <w:tcPr>
            <w:tcW w:w="2122" w:type="dxa"/>
            <w:vAlign w:val="center"/>
          </w:tcPr>
          <w:p w:rsidR="000E2BC4" w:rsidRDefault="00AF1CD9">
            <w:pPr>
              <w:pStyle w:val="1fc"/>
              <w:spacing w:line="240" w:lineRule="auto"/>
              <w:rPr>
                <w:snapToGrid w:val="0"/>
                <w:sz w:val="21"/>
              </w:rPr>
            </w:pPr>
            <w:r>
              <w:rPr>
                <w:rFonts w:hint="eastAsia"/>
                <w:snapToGrid w:val="0"/>
                <w:sz w:val="21"/>
                <w:lang w:eastAsia="zh-CN"/>
              </w:rPr>
              <w:t>第一次</w:t>
            </w:r>
          </w:p>
        </w:tc>
        <w:tc>
          <w:tcPr>
            <w:tcW w:w="2814" w:type="dxa"/>
            <w:vAlign w:val="center"/>
          </w:tcPr>
          <w:p w:rsidR="000E2BC4" w:rsidRDefault="00AF1CD9">
            <w:pPr>
              <w:pStyle w:val="1fc"/>
              <w:spacing w:line="240" w:lineRule="auto"/>
              <w:rPr>
                <w:snapToGrid w:val="0"/>
                <w:sz w:val="21"/>
                <w:lang w:eastAsia="zh-CN"/>
              </w:rPr>
            </w:pPr>
            <w:r>
              <w:rPr>
                <w:rFonts w:hint="eastAsia"/>
                <w:snapToGrid w:val="0"/>
                <w:sz w:val="21"/>
                <w:lang w:eastAsia="zh-CN"/>
              </w:rPr>
              <w:t>0.87</w:t>
            </w:r>
          </w:p>
        </w:tc>
      </w:tr>
      <w:tr w:rsidR="000E2BC4">
        <w:trPr>
          <w:trHeight w:val="397"/>
          <w:jc w:val="center"/>
        </w:trPr>
        <w:tc>
          <w:tcPr>
            <w:tcW w:w="1501" w:type="dxa"/>
            <w:vMerge/>
            <w:vAlign w:val="center"/>
          </w:tcPr>
          <w:p w:rsidR="000E2BC4" w:rsidRDefault="000E2BC4">
            <w:pPr>
              <w:pStyle w:val="1fc"/>
              <w:spacing w:line="240" w:lineRule="auto"/>
              <w:rPr>
                <w:snapToGrid w:val="0"/>
                <w:sz w:val="21"/>
              </w:rPr>
            </w:pPr>
          </w:p>
        </w:tc>
        <w:tc>
          <w:tcPr>
            <w:tcW w:w="2624" w:type="dxa"/>
            <w:vMerge/>
            <w:vAlign w:val="center"/>
          </w:tcPr>
          <w:p w:rsidR="000E2BC4" w:rsidRDefault="000E2BC4">
            <w:pPr>
              <w:pStyle w:val="1fc"/>
              <w:spacing w:line="240" w:lineRule="auto"/>
              <w:rPr>
                <w:snapToGrid w:val="0"/>
                <w:sz w:val="21"/>
              </w:rPr>
            </w:pPr>
          </w:p>
        </w:tc>
        <w:tc>
          <w:tcPr>
            <w:tcW w:w="2122" w:type="dxa"/>
            <w:vAlign w:val="center"/>
          </w:tcPr>
          <w:p w:rsidR="000E2BC4" w:rsidRDefault="00AF1CD9">
            <w:pPr>
              <w:pStyle w:val="1fc"/>
              <w:spacing w:line="240" w:lineRule="auto"/>
              <w:rPr>
                <w:snapToGrid w:val="0"/>
                <w:sz w:val="21"/>
              </w:rPr>
            </w:pPr>
            <w:r>
              <w:rPr>
                <w:rFonts w:hint="eastAsia"/>
                <w:snapToGrid w:val="0"/>
                <w:sz w:val="21"/>
                <w:lang w:eastAsia="zh-CN"/>
              </w:rPr>
              <w:t>第二次</w:t>
            </w:r>
          </w:p>
        </w:tc>
        <w:tc>
          <w:tcPr>
            <w:tcW w:w="2814" w:type="dxa"/>
            <w:vAlign w:val="center"/>
          </w:tcPr>
          <w:p w:rsidR="000E2BC4" w:rsidRDefault="00AF1CD9">
            <w:pPr>
              <w:pStyle w:val="1fc"/>
              <w:spacing w:line="240" w:lineRule="auto"/>
              <w:rPr>
                <w:snapToGrid w:val="0"/>
                <w:sz w:val="21"/>
                <w:lang w:eastAsia="zh-CN"/>
              </w:rPr>
            </w:pPr>
            <w:r>
              <w:rPr>
                <w:rFonts w:hint="eastAsia"/>
                <w:snapToGrid w:val="0"/>
                <w:sz w:val="21"/>
                <w:lang w:eastAsia="zh-CN"/>
              </w:rPr>
              <w:t>0.68</w:t>
            </w:r>
          </w:p>
        </w:tc>
      </w:tr>
      <w:tr w:rsidR="000E2BC4">
        <w:trPr>
          <w:trHeight w:val="397"/>
          <w:jc w:val="center"/>
        </w:trPr>
        <w:tc>
          <w:tcPr>
            <w:tcW w:w="1501" w:type="dxa"/>
            <w:vMerge/>
            <w:vAlign w:val="center"/>
          </w:tcPr>
          <w:p w:rsidR="000E2BC4" w:rsidRDefault="000E2BC4">
            <w:pPr>
              <w:pStyle w:val="1fc"/>
              <w:spacing w:line="240" w:lineRule="auto"/>
              <w:rPr>
                <w:snapToGrid w:val="0"/>
                <w:sz w:val="21"/>
              </w:rPr>
            </w:pPr>
          </w:p>
        </w:tc>
        <w:tc>
          <w:tcPr>
            <w:tcW w:w="2624" w:type="dxa"/>
            <w:vMerge/>
            <w:vAlign w:val="center"/>
          </w:tcPr>
          <w:p w:rsidR="000E2BC4" w:rsidRDefault="000E2BC4">
            <w:pPr>
              <w:pStyle w:val="1fc"/>
              <w:spacing w:line="240" w:lineRule="auto"/>
              <w:rPr>
                <w:snapToGrid w:val="0"/>
                <w:sz w:val="21"/>
              </w:rPr>
            </w:pPr>
          </w:p>
        </w:tc>
        <w:tc>
          <w:tcPr>
            <w:tcW w:w="2122" w:type="dxa"/>
            <w:vAlign w:val="center"/>
          </w:tcPr>
          <w:p w:rsidR="000E2BC4" w:rsidRDefault="00AF1CD9">
            <w:pPr>
              <w:pStyle w:val="1fc"/>
              <w:spacing w:line="240" w:lineRule="auto"/>
              <w:rPr>
                <w:snapToGrid w:val="0"/>
                <w:sz w:val="21"/>
              </w:rPr>
            </w:pPr>
            <w:r>
              <w:rPr>
                <w:rFonts w:hint="eastAsia"/>
                <w:snapToGrid w:val="0"/>
                <w:sz w:val="21"/>
                <w:lang w:eastAsia="zh-CN"/>
              </w:rPr>
              <w:t>第三次</w:t>
            </w:r>
          </w:p>
        </w:tc>
        <w:tc>
          <w:tcPr>
            <w:tcW w:w="2814" w:type="dxa"/>
            <w:vAlign w:val="center"/>
          </w:tcPr>
          <w:p w:rsidR="000E2BC4" w:rsidRDefault="00AF1CD9">
            <w:pPr>
              <w:pStyle w:val="1fc"/>
              <w:spacing w:line="240" w:lineRule="auto"/>
              <w:rPr>
                <w:snapToGrid w:val="0"/>
                <w:sz w:val="21"/>
                <w:lang w:eastAsia="zh-CN"/>
              </w:rPr>
            </w:pPr>
            <w:r>
              <w:rPr>
                <w:rFonts w:hint="eastAsia"/>
                <w:snapToGrid w:val="0"/>
                <w:sz w:val="21"/>
                <w:lang w:eastAsia="zh-CN"/>
              </w:rPr>
              <w:t>0.69</w:t>
            </w:r>
          </w:p>
        </w:tc>
      </w:tr>
      <w:tr w:rsidR="000E2BC4">
        <w:trPr>
          <w:trHeight w:val="397"/>
          <w:jc w:val="center"/>
        </w:trPr>
        <w:tc>
          <w:tcPr>
            <w:tcW w:w="1501" w:type="dxa"/>
            <w:vMerge/>
            <w:vAlign w:val="center"/>
          </w:tcPr>
          <w:p w:rsidR="000E2BC4" w:rsidRDefault="000E2BC4">
            <w:pPr>
              <w:pStyle w:val="1fc"/>
              <w:spacing w:line="240" w:lineRule="auto"/>
              <w:rPr>
                <w:snapToGrid w:val="0"/>
                <w:sz w:val="21"/>
              </w:rPr>
            </w:pPr>
          </w:p>
        </w:tc>
        <w:tc>
          <w:tcPr>
            <w:tcW w:w="2624" w:type="dxa"/>
            <w:vMerge/>
            <w:vAlign w:val="center"/>
          </w:tcPr>
          <w:p w:rsidR="000E2BC4" w:rsidRDefault="000E2BC4">
            <w:pPr>
              <w:pStyle w:val="1fc"/>
              <w:spacing w:line="240" w:lineRule="auto"/>
              <w:rPr>
                <w:snapToGrid w:val="0"/>
                <w:sz w:val="21"/>
              </w:rPr>
            </w:pPr>
          </w:p>
        </w:tc>
        <w:tc>
          <w:tcPr>
            <w:tcW w:w="2122" w:type="dxa"/>
            <w:vAlign w:val="center"/>
          </w:tcPr>
          <w:p w:rsidR="000E2BC4" w:rsidRDefault="00AF1CD9">
            <w:pPr>
              <w:pStyle w:val="1fc"/>
              <w:spacing w:line="240" w:lineRule="auto"/>
              <w:rPr>
                <w:snapToGrid w:val="0"/>
                <w:sz w:val="21"/>
              </w:rPr>
            </w:pPr>
            <w:r>
              <w:rPr>
                <w:rFonts w:hint="eastAsia"/>
                <w:snapToGrid w:val="0"/>
                <w:sz w:val="21"/>
                <w:lang w:eastAsia="zh-CN"/>
              </w:rPr>
              <w:t>第四次</w:t>
            </w:r>
          </w:p>
        </w:tc>
        <w:tc>
          <w:tcPr>
            <w:tcW w:w="2814" w:type="dxa"/>
            <w:vAlign w:val="center"/>
          </w:tcPr>
          <w:p w:rsidR="000E2BC4" w:rsidRDefault="00AF1CD9">
            <w:pPr>
              <w:pStyle w:val="1fc"/>
              <w:spacing w:line="240" w:lineRule="auto"/>
              <w:rPr>
                <w:snapToGrid w:val="0"/>
                <w:sz w:val="21"/>
                <w:lang w:eastAsia="zh-CN"/>
              </w:rPr>
            </w:pPr>
            <w:r>
              <w:rPr>
                <w:rFonts w:hint="eastAsia"/>
                <w:snapToGrid w:val="0"/>
                <w:sz w:val="21"/>
                <w:lang w:eastAsia="zh-CN"/>
              </w:rPr>
              <w:t>0.75</w:t>
            </w:r>
          </w:p>
        </w:tc>
      </w:tr>
      <w:tr w:rsidR="000E2BC4">
        <w:trPr>
          <w:trHeight w:val="397"/>
          <w:jc w:val="center"/>
        </w:trPr>
        <w:tc>
          <w:tcPr>
            <w:tcW w:w="1501" w:type="dxa"/>
            <w:vMerge w:val="restart"/>
            <w:vAlign w:val="center"/>
          </w:tcPr>
          <w:p w:rsidR="000E2BC4" w:rsidRDefault="00AF1CD9">
            <w:pPr>
              <w:pStyle w:val="1fc"/>
              <w:spacing w:line="240" w:lineRule="auto"/>
              <w:rPr>
                <w:snapToGrid w:val="0"/>
                <w:sz w:val="21"/>
              </w:rPr>
            </w:pPr>
            <w:r>
              <w:rPr>
                <w:snapToGrid w:val="0"/>
                <w:sz w:val="21"/>
              </w:rPr>
              <w:t>G2</w:t>
            </w:r>
          </w:p>
          <w:p w:rsidR="000E2BC4" w:rsidRDefault="00AF1CD9">
            <w:pPr>
              <w:pStyle w:val="1fc"/>
              <w:spacing w:line="240" w:lineRule="auto"/>
              <w:rPr>
                <w:snapToGrid w:val="0"/>
                <w:sz w:val="21"/>
                <w:lang w:eastAsia="zh-CN"/>
              </w:rPr>
            </w:pPr>
            <w:r>
              <w:rPr>
                <w:rFonts w:hint="eastAsia"/>
                <w:snapToGrid w:val="0"/>
                <w:sz w:val="21"/>
                <w:lang w:eastAsia="zh-CN"/>
              </w:rPr>
              <w:t>上</w:t>
            </w:r>
            <w:r>
              <w:rPr>
                <w:snapToGrid w:val="0"/>
                <w:sz w:val="21"/>
                <w:lang w:eastAsia="zh-CN"/>
              </w:rPr>
              <w:t>戈壁村</w:t>
            </w:r>
          </w:p>
        </w:tc>
        <w:tc>
          <w:tcPr>
            <w:tcW w:w="2624" w:type="dxa"/>
            <w:vMerge w:val="restart"/>
            <w:vAlign w:val="center"/>
          </w:tcPr>
          <w:p w:rsidR="000E2BC4" w:rsidRDefault="00AF1CD9">
            <w:pPr>
              <w:pStyle w:val="1fc"/>
              <w:spacing w:line="240" w:lineRule="auto"/>
              <w:rPr>
                <w:snapToGrid w:val="0"/>
                <w:sz w:val="21"/>
              </w:rPr>
            </w:pPr>
            <w:r>
              <w:rPr>
                <w:snapToGrid w:val="0"/>
                <w:sz w:val="21"/>
              </w:rPr>
              <w:t>2019</w:t>
            </w:r>
            <w:r>
              <w:rPr>
                <w:snapToGrid w:val="0"/>
                <w:sz w:val="21"/>
              </w:rPr>
              <w:t>年</w:t>
            </w:r>
            <w:r>
              <w:rPr>
                <w:snapToGrid w:val="0"/>
                <w:sz w:val="21"/>
              </w:rPr>
              <w:t>6</w:t>
            </w:r>
            <w:r>
              <w:rPr>
                <w:snapToGrid w:val="0"/>
                <w:sz w:val="21"/>
              </w:rPr>
              <w:t>月</w:t>
            </w:r>
            <w:r>
              <w:rPr>
                <w:snapToGrid w:val="0"/>
                <w:sz w:val="21"/>
              </w:rPr>
              <w:t>18</w:t>
            </w:r>
            <w:r>
              <w:rPr>
                <w:snapToGrid w:val="0"/>
                <w:sz w:val="21"/>
              </w:rPr>
              <w:t>日</w:t>
            </w:r>
          </w:p>
        </w:tc>
        <w:tc>
          <w:tcPr>
            <w:tcW w:w="2122" w:type="dxa"/>
            <w:vAlign w:val="center"/>
          </w:tcPr>
          <w:p w:rsidR="000E2BC4" w:rsidRDefault="00AF1CD9">
            <w:pPr>
              <w:pStyle w:val="1fc"/>
              <w:spacing w:line="240" w:lineRule="auto"/>
              <w:rPr>
                <w:snapToGrid w:val="0"/>
                <w:sz w:val="21"/>
              </w:rPr>
            </w:pPr>
            <w:r>
              <w:rPr>
                <w:rFonts w:hint="eastAsia"/>
                <w:snapToGrid w:val="0"/>
                <w:sz w:val="21"/>
                <w:lang w:eastAsia="zh-CN"/>
              </w:rPr>
              <w:t>第一次</w:t>
            </w:r>
          </w:p>
        </w:tc>
        <w:tc>
          <w:tcPr>
            <w:tcW w:w="2814" w:type="dxa"/>
            <w:vAlign w:val="center"/>
          </w:tcPr>
          <w:p w:rsidR="000E2BC4" w:rsidRDefault="00AF1CD9">
            <w:pPr>
              <w:pStyle w:val="1fc"/>
              <w:spacing w:line="240" w:lineRule="auto"/>
              <w:rPr>
                <w:snapToGrid w:val="0"/>
                <w:sz w:val="21"/>
                <w:lang w:eastAsia="zh-CN"/>
              </w:rPr>
            </w:pPr>
            <w:r>
              <w:rPr>
                <w:rFonts w:hint="eastAsia"/>
                <w:snapToGrid w:val="0"/>
                <w:sz w:val="21"/>
                <w:lang w:eastAsia="zh-CN"/>
              </w:rPr>
              <w:t>0.52</w:t>
            </w:r>
          </w:p>
        </w:tc>
      </w:tr>
      <w:tr w:rsidR="000E2BC4">
        <w:trPr>
          <w:trHeight w:val="397"/>
          <w:jc w:val="center"/>
        </w:trPr>
        <w:tc>
          <w:tcPr>
            <w:tcW w:w="1501" w:type="dxa"/>
            <w:vMerge/>
            <w:vAlign w:val="center"/>
          </w:tcPr>
          <w:p w:rsidR="000E2BC4" w:rsidRDefault="000E2BC4">
            <w:pPr>
              <w:pStyle w:val="1fc"/>
              <w:spacing w:line="240" w:lineRule="auto"/>
              <w:rPr>
                <w:snapToGrid w:val="0"/>
                <w:sz w:val="21"/>
              </w:rPr>
            </w:pPr>
          </w:p>
        </w:tc>
        <w:tc>
          <w:tcPr>
            <w:tcW w:w="2624" w:type="dxa"/>
            <w:vMerge/>
            <w:vAlign w:val="center"/>
          </w:tcPr>
          <w:p w:rsidR="000E2BC4" w:rsidRDefault="000E2BC4">
            <w:pPr>
              <w:pStyle w:val="1fc"/>
              <w:spacing w:line="240" w:lineRule="auto"/>
              <w:rPr>
                <w:snapToGrid w:val="0"/>
                <w:sz w:val="21"/>
              </w:rPr>
            </w:pPr>
          </w:p>
        </w:tc>
        <w:tc>
          <w:tcPr>
            <w:tcW w:w="2122" w:type="dxa"/>
            <w:vAlign w:val="center"/>
          </w:tcPr>
          <w:p w:rsidR="000E2BC4" w:rsidRDefault="00AF1CD9">
            <w:pPr>
              <w:pStyle w:val="1fc"/>
              <w:spacing w:line="240" w:lineRule="auto"/>
              <w:rPr>
                <w:snapToGrid w:val="0"/>
                <w:sz w:val="21"/>
              </w:rPr>
            </w:pPr>
            <w:r>
              <w:rPr>
                <w:rFonts w:hint="eastAsia"/>
                <w:snapToGrid w:val="0"/>
                <w:sz w:val="21"/>
                <w:lang w:eastAsia="zh-CN"/>
              </w:rPr>
              <w:t>第二次</w:t>
            </w:r>
          </w:p>
        </w:tc>
        <w:tc>
          <w:tcPr>
            <w:tcW w:w="2814" w:type="dxa"/>
            <w:vAlign w:val="center"/>
          </w:tcPr>
          <w:p w:rsidR="000E2BC4" w:rsidRDefault="00AF1CD9">
            <w:pPr>
              <w:pStyle w:val="1fc"/>
              <w:spacing w:line="240" w:lineRule="auto"/>
              <w:rPr>
                <w:snapToGrid w:val="0"/>
                <w:sz w:val="21"/>
                <w:lang w:eastAsia="zh-CN"/>
              </w:rPr>
            </w:pPr>
            <w:r>
              <w:rPr>
                <w:rFonts w:hint="eastAsia"/>
                <w:snapToGrid w:val="0"/>
                <w:sz w:val="21"/>
                <w:lang w:eastAsia="zh-CN"/>
              </w:rPr>
              <w:t>0.55</w:t>
            </w:r>
          </w:p>
        </w:tc>
      </w:tr>
      <w:tr w:rsidR="000E2BC4">
        <w:trPr>
          <w:trHeight w:val="397"/>
          <w:jc w:val="center"/>
        </w:trPr>
        <w:tc>
          <w:tcPr>
            <w:tcW w:w="1501" w:type="dxa"/>
            <w:vMerge/>
            <w:vAlign w:val="center"/>
          </w:tcPr>
          <w:p w:rsidR="000E2BC4" w:rsidRDefault="000E2BC4">
            <w:pPr>
              <w:pStyle w:val="1fc"/>
              <w:spacing w:line="240" w:lineRule="auto"/>
              <w:rPr>
                <w:snapToGrid w:val="0"/>
                <w:sz w:val="21"/>
              </w:rPr>
            </w:pPr>
          </w:p>
        </w:tc>
        <w:tc>
          <w:tcPr>
            <w:tcW w:w="2624" w:type="dxa"/>
            <w:vMerge/>
            <w:vAlign w:val="center"/>
          </w:tcPr>
          <w:p w:rsidR="000E2BC4" w:rsidRDefault="000E2BC4">
            <w:pPr>
              <w:pStyle w:val="1fc"/>
              <w:spacing w:line="240" w:lineRule="auto"/>
              <w:rPr>
                <w:snapToGrid w:val="0"/>
                <w:sz w:val="21"/>
              </w:rPr>
            </w:pPr>
          </w:p>
        </w:tc>
        <w:tc>
          <w:tcPr>
            <w:tcW w:w="2122" w:type="dxa"/>
            <w:vAlign w:val="center"/>
          </w:tcPr>
          <w:p w:rsidR="000E2BC4" w:rsidRDefault="00AF1CD9">
            <w:pPr>
              <w:pStyle w:val="1fc"/>
              <w:spacing w:line="240" w:lineRule="auto"/>
              <w:rPr>
                <w:snapToGrid w:val="0"/>
                <w:sz w:val="21"/>
              </w:rPr>
            </w:pPr>
            <w:r>
              <w:rPr>
                <w:rFonts w:hint="eastAsia"/>
                <w:snapToGrid w:val="0"/>
                <w:sz w:val="21"/>
                <w:lang w:eastAsia="zh-CN"/>
              </w:rPr>
              <w:t>第三次</w:t>
            </w:r>
          </w:p>
        </w:tc>
        <w:tc>
          <w:tcPr>
            <w:tcW w:w="2814" w:type="dxa"/>
            <w:vAlign w:val="center"/>
          </w:tcPr>
          <w:p w:rsidR="000E2BC4" w:rsidRDefault="00AF1CD9">
            <w:pPr>
              <w:pStyle w:val="1fc"/>
              <w:spacing w:line="240" w:lineRule="auto"/>
              <w:rPr>
                <w:snapToGrid w:val="0"/>
                <w:sz w:val="21"/>
                <w:lang w:eastAsia="zh-CN"/>
              </w:rPr>
            </w:pPr>
            <w:r>
              <w:rPr>
                <w:rFonts w:hint="eastAsia"/>
                <w:snapToGrid w:val="0"/>
                <w:sz w:val="21"/>
                <w:lang w:eastAsia="zh-CN"/>
              </w:rPr>
              <w:t>0.50</w:t>
            </w:r>
          </w:p>
        </w:tc>
      </w:tr>
      <w:tr w:rsidR="000E2BC4">
        <w:trPr>
          <w:trHeight w:val="397"/>
          <w:jc w:val="center"/>
        </w:trPr>
        <w:tc>
          <w:tcPr>
            <w:tcW w:w="1501" w:type="dxa"/>
            <w:vMerge/>
            <w:vAlign w:val="center"/>
          </w:tcPr>
          <w:p w:rsidR="000E2BC4" w:rsidRDefault="000E2BC4">
            <w:pPr>
              <w:pStyle w:val="1fc"/>
              <w:spacing w:line="240" w:lineRule="auto"/>
              <w:rPr>
                <w:snapToGrid w:val="0"/>
                <w:sz w:val="21"/>
              </w:rPr>
            </w:pPr>
          </w:p>
        </w:tc>
        <w:tc>
          <w:tcPr>
            <w:tcW w:w="2624" w:type="dxa"/>
            <w:vMerge/>
            <w:vAlign w:val="center"/>
          </w:tcPr>
          <w:p w:rsidR="000E2BC4" w:rsidRDefault="000E2BC4">
            <w:pPr>
              <w:pStyle w:val="1fc"/>
              <w:spacing w:line="240" w:lineRule="auto"/>
              <w:rPr>
                <w:snapToGrid w:val="0"/>
                <w:sz w:val="21"/>
              </w:rPr>
            </w:pPr>
          </w:p>
        </w:tc>
        <w:tc>
          <w:tcPr>
            <w:tcW w:w="2122" w:type="dxa"/>
            <w:vAlign w:val="center"/>
          </w:tcPr>
          <w:p w:rsidR="000E2BC4" w:rsidRDefault="00AF1CD9">
            <w:pPr>
              <w:pStyle w:val="1fc"/>
              <w:spacing w:line="240" w:lineRule="auto"/>
              <w:rPr>
                <w:snapToGrid w:val="0"/>
                <w:sz w:val="21"/>
              </w:rPr>
            </w:pPr>
            <w:r>
              <w:rPr>
                <w:rFonts w:hint="eastAsia"/>
                <w:snapToGrid w:val="0"/>
                <w:sz w:val="21"/>
                <w:lang w:eastAsia="zh-CN"/>
              </w:rPr>
              <w:t>第四次</w:t>
            </w:r>
          </w:p>
        </w:tc>
        <w:tc>
          <w:tcPr>
            <w:tcW w:w="2814" w:type="dxa"/>
            <w:vAlign w:val="center"/>
          </w:tcPr>
          <w:p w:rsidR="000E2BC4" w:rsidRDefault="00AF1CD9">
            <w:pPr>
              <w:pStyle w:val="1fc"/>
              <w:spacing w:line="240" w:lineRule="auto"/>
              <w:rPr>
                <w:snapToGrid w:val="0"/>
                <w:sz w:val="21"/>
                <w:lang w:eastAsia="zh-CN"/>
              </w:rPr>
            </w:pPr>
            <w:r>
              <w:rPr>
                <w:rFonts w:hint="eastAsia"/>
                <w:snapToGrid w:val="0"/>
                <w:sz w:val="21"/>
                <w:lang w:eastAsia="zh-CN"/>
              </w:rPr>
              <w:t>0.57</w:t>
            </w:r>
          </w:p>
        </w:tc>
      </w:tr>
      <w:tr w:rsidR="000E2BC4">
        <w:trPr>
          <w:trHeight w:val="397"/>
          <w:jc w:val="center"/>
        </w:trPr>
        <w:tc>
          <w:tcPr>
            <w:tcW w:w="1501" w:type="dxa"/>
            <w:vMerge/>
            <w:vAlign w:val="center"/>
          </w:tcPr>
          <w:p w:rsidR="000E2BC4" w:rsidRDefault="000E2BC4">
            <w:pPr>
              <w:pStyle w:val="1fc"/>
              <w:spacing w:line="240" w:lineRule="auto"/>
              <w:rPr>
                <w:snapToGrid w:val="0"/>
                <w:sz w:val="21"/>
              </w:rPr>
            </w:pPr>
          </w:p>
        </w:tc>
        <w:tc>
          <w:tcPr>
            <w:tcW w:w="2624" w:type="dxa"/>
            <w:vMerge w:val="restart"/>
            <w:vAlign w:val="center"/>
          </w:tcPr>
          <w:p w:rsidR="000E2BC4" w:rsidRDefault="00AF1CD9">
            <w:pPr>
              <w:pStyle w:val="1fc"/>
              <w:spacing w:line="240" w:lineRule="auto"/>
              <w:rPr>
                <w:snapToGrid w:val="0"/>
                <w:sz w:val="21"/>
              </w:rPr>
            </w:pPr>
            <w:r>
              <w:rPr>
                <w:snapToGrid w:val="0"/>
                <w:sz w:val="21"/>
              </w:rPr>
              <w:t>2019</w:t>
            </w:r>
            <w:r>
              <w:rPr>
                <w:snapToGrid w:val="0"/>
                <w:sz w:val="21"/>
              </w:rPr>
              <w:t>年</w:t>
            </w:r>
            <w:r>
              <w:rPr>
                <w:snapToGrid w:val="0"/>
                <w:sz w:val="21"/>
              </w:rPr>
              <w:t>6</w:t>
            </w:r>
            <w:r>
              <w:rPr>
                <w:snapToGrid w:val="0"/>
                <w:sz w:val="21"/>
              </w:rPr>
              <w:t>月</w:t>
            </w:r>
            <w:r>
              <w:rPr>
                <w:snapToGrid w:val="0"/>
                <w:sz w:val="21"/>
              </w:rPr>
              <w:t>19</w:t>
            </w:r>
            <w:r>
              <w:rPr>
                <w:snapToGrid w:val="0"/>
                <w:sz w:val="21"/>
              </w:rPr>
              <w:t>日</w:t>
            </w:r>
          </w:p>
        </w:tc>
        <w:tc>
          <w:tcPr>
            <w:tcW w:w="2122" w:type="dxa"/>
            <w:vAlign w:val="center"/>
          </w:tcPr>
          <w:p w:rsidR="000E2BC4" w:rsidRDefault="00AF1CD9">
            <w:pPr>
              <w:pStyle w:val="1fc"/>
              <w:spacing w:line="240" w:lineRule="auto"/>
              <w:rPr>
                <w:snapToGrid w:val="0"/>
                <w:sz w:val="21"/>
              </w:rPr>
            </w:pPr>
            <w:r>
              <w:rPr>
                <w:rFonts w:hint="eastAsia"/>
                <w:snapToGrid w:val="0"/>
                <w:sz w:val="21"/>
                <w:lang w:eastAsia="zh-CN"/>
              </w:rPr>
              <w:t>第一次</w:t>
            </w:r>
          </w:p>
        </w:tc>
        <w:tc>
          <w:tcPr>
            <w:tcW w:w="2814" w:type="dxa"/>
            <w:vAlign w:val="center"/>
          </w:tcPr>
          <w:p w:rsidR="000E2BC4" w:rsidRDefault="00AF1CD9">
            <w:pPr>
              <w:pStyle w:val="1fc"/>
              <w:spacing w:line="240" w:lineRule="auto"/>
              <w:rPr>
                <w:snapToGrid w:val="0"/>
                <w:sz w:val="21"/>
                <w:lang w:eastAsia="zh-CN"/>
              </w:rPr>
            </w:pPr>
            <w:r>
              <w:rPr>
                <w:rFonts w:hint="eastAsia"/>
                <w:snapToGrid w:val="0"/>
                <w:sz w:val="21"/>
                <w:lang w:eastAsia="zh-CN"/>
              </w:rPr>
              <w:t>0.50</w:t>
            </w:r>
          </w:p>
        </w:tc>
      </w:tr>
      <w:tr w:rsidR="000E2BC4">
        <w:trPr>
          <w:trHeight w:val="397"/>
          <w:jc w:val="center"/>
        </w:trPr>
        <w:tc>
          <w:tcPr>
            <w:tcW w:w="1501" w:type="dxa"/>
            <w:vMerge/>
            <w:vAlign w:val="center"/>
          </w:tcPr>
          <w:p w:rsidR="000E2BC4" w:rsidRDefault="000E2BC4">
            <w:pPr>
              <w:pStyle w:val="1fc"/>
              <w:spacing w:line="240" w:lineRule="auto"/>
              <w:rPr>
                <w:snapToGrid w:val="0"/>
                <w:sz w:val="21"/>
              </w:rPr>
            </w:pPr>
          </w:p>
        </w:tc>
        <w:tc>
          <w:tcPr>
            <w:tcW w:w="2624" w:type="dxa"/>
            <w:vMerge/>
            <w:vAlign w:val="center"/>
          </w:tcPr>
          <w:p w:rsidR="000E2BC4" w:rsidRDefault="000E2BC4">
            <w:pPr>
              <w:pStyle w:val="1fc"/>
              <w:spacing w:line="240" w:lineRule="auto"/>
              <w:rPr>
                <w:snapToGrid w:val="0"/>
                <w:sz w:val="21"/>
              </w:rPr>
            </w:pPr>
          </w:p>
        </w:tc>
        <w:tc>
          <w:tcPr>
            <w:tcW w:w="2122" w:type="dxa"/>
            <w:vAlign w:val="center"/>
          </w:tcPr>
          <w:p w:rsidR="000E2BC4" w:rsidRDefault="00AF1CD9">
            <w:pPr>
              <w:pStyle w:val="1fc"/>
              <w:spacing w:line="240" w:lineRule="auto"/>
              <w:rPr>
                <w:snapToGrid w:val="0"/>
                <w:sz w:val="21"/>
              </w:rPr>
            </w:pPr>
            <w:r>
              <w:rPr>
                <w:rFonts w:hint="eastAsia"/>
                <w:snapToGrid w:val="0"/>
                <w:sz w:val="21"/>
                <w:lang w:eastAsia="zh-CN"/>
              </w:rPr>
              <w:t>第二次</w:t>
            </w:r>
          </w:p>
        </w:tc>
        <w:tc>
          <w:tcPr>
            <w:tcW w:w="2814" w:type="dxa"/>
            <w:vAlign w:val="center"/>
          </w:tcPr>
          <w:p w:rsidR="000E2BC4" w:rsidRDefault="00AF1CD9">
            <w:pPr>
              <w:pStyle w:val="1fc"/>
              <w:spacing w:line="240" w:lineRule="auto"/>
              <w:rPr>
                <w:snapToGrid w:val="0"/>
                <w:sz w:val="21"/>
                <w:lang w:eastAsia="zh-CN"/>
              </w:rPr>
            </w:pPr>
            <w:r>
              <w:rPr>
                <w:rFonts w:hint="eastAsia"/>
                <w:snapToGrid w:val="0"/>
                <w:sz w:val="21"/>
                <w:lang w:eastAsia="zh-CN"/>
              </w:rPr>
              <w:t>0.55</w:t>
            </w:r>
          </w:p>
        </w:tc>
      </w:tr>
      <w:tr w:rsidR="000E2BC4">
        <w:trPr>
          <w:trHeight w:val="397"/>
          <w:jc w:val="center"/>
        </w:trPr>
        <w:tc>
          <w:tcPr>
            <w:tcW w:w="1501" w:type="dxa"/>
            <w:vMerge/>
            <w:vAlign w:val="center"/>
          </w:tcPr>
          <w:p w:rsidR="000E2BC4" w:rsidRDefault="000E2BC4">
            <w:pPr>
              <w:pStyle w:val="1fc"/>
              <w:spacing w:line="240" w:lineRule="auto"/>
              <w:rPr>
                <w:snapToGrid w:val="0"/>
                <w:sz w:val="21"/>
              </w:rPr>
            </w:pPr>
          </w:p>
        </w:tc>
        <w:tc>
          <w:tcPr>
            <w:tcW w:w="2624" w:type="dxa"/>
            <w:vMerge/>
            <w:vAlign w:val="center"/>
          </w:tcPr>
          <w:p w:rsidR="000E2BC4" w:rsidRDefault="000E2BC4">
            <w:pPr>
              <w:pStyle w:val="1fc"/>
              <w:spacing w:line="240" w:lineRule="auto"/>
              <w:rPr>
                <w:snapToGrid w:val="0"/>
                <w:sz w:val="21"/>
              </w:rPr>
            </w:pPr>
          </w:p>
        </w:tc>
        <w:tc>
          <w:tcPr>
            <w:tcW w:w="2122" w:type="dxa"/>
            <w:vAlign w:val="center"/>
          </w:tcPr>
          <w:p w:rsidR="000E2BC4" w:rsidRDefault="00AF1CD9">
            <w:pPr>
              <w:pStyle w:val="1fc"/>
              <w:spacing w:line="240" w:lineRule="auto"/>
              <w:rPr>
                <w:snapToGrid w:val="0"/>
                <w:sz w:val="21"/>
              </w:rPr>
            </w:pPr>
            <w:r>
              <w:rPr>
                <w:rFonts w:hint="eastAsia"/>
                <w:snapToGrid w:val="0"/>
                <w:sz w:val="21"/>
                <w:lang w:eastAsia="zh-CN"/>
              </w:rPr>
              <w:t>第三次</w:t>
            </w:r>
          </w:p>
        </w:tc>
        <w:tc>
          <w:tcPr>
            <w:tcW w:w="2814" w:type="dxa"/>
            <w:vAlign w:val="center"/>
          </w:tcPr>
          <w:p w:rsidR="000E2BC4" w:rsidRDefault="00AF1CD9">
            <w:pPr>
              <w:pStyle w:val="1fc"/>
              <w:spacing w:line="240" w:lineRule="auto"/>
              <w:rPr>
                <w:snapToGrid w:val="0"/>
                <w:sz w:val="21"/>
                <w:lang w:eastAsia="zh-CN"/>
              </w:rPr>
            </w:pPr>
            <w:r>
              <w:rPr>
                <w:rFonts w:hint="eastAsia"/>
                <w:snapToGrid w:val="0"/>
                <w:sz w:val="21"/>
                <w:lang w:eastAsia="zh-CN"/>
              </w:rPr>
              <w:t>0</w:t>
            </w:r>
            <w:r>
              <w:rPr>
                <w:snapToGrid w:val="0"/>
                <w:sz w:val="21"/>
                <w:lang w:eastAsia="zh-CN"/>
              </w:rPr>
              <w:t>.49</w:t>
            </w:r>
          </w:p>
        </w:tc>
      </w:tr>
      <w:tr w:rsidR="000E2BC4">
        <w:trPr>
          <w:trHeight w:val="397"/>
          <w:jc w:val="center"/>
        </w:trPr>
        <w:tc>
          <w:tcPr>
            <w:tcW w:w="1501" w:type="dxa"/>
            <w:vMerge/>
            <w:vAlign w:val="center"/>
          </w:tcPr>
          <w:p w:rsidR="000E2BC4" w:rsidRDefault="000E2BC4">
            <w:pPr>
              <w:pStyle w:val="1fc"/>
              <w:spacing w:line="240" w:lineRule="auto"/>
              <w:rPr>
                <w:snapToGrid w:val="0"/>
                <w:sz w:val="21"/>
              </w:rPr>
            </w:pPr>
          </w:p>
        </w:tc>
        <w:tc>
          <w:tcPr>
            <w:tcW w:w="2624" w:type="dxa"/>
            <w:vMerge/>
            <w:vAlign w:val="center"/>
          </w:tcPr>
          <w:p w:rsidR="000E2BC4" w:rsidRDefault="000E2BC4">
            <w:pPr>
              <w:pStyle w:val="1fc"/>
              <w:spacing w:line="240" w:lineRule="auto"/>
              <w:rPr>
                <w:snapToGrid w:val="0"/>
                <w:sz w:val="21"/>
              </w:rPr>
            </w:pPr>
          </w:p>
        </w:tc>
        <w:tc>
          <w:tcPr>
            <w:tcW w:w="2122" w:type="dxa"/>
            <w:vAlign w:val="center"/>
          </w:tcPr>
          <w:p w:rsidR="000E2BC4" w:rsidRDefault="00AF1CD9">
            <w:pPr>
              <w:pStyle w:val="1fc"/>
              <w:spacing w:line="240" w:lineRule="auto"/>
              <w:rPr>
                <w:snapToGrid w:val="0"/>
                <w:sz w:val="21"/>
              </w:rPr>
            </w:pPr>
            <w:r>
              <w:rPr>
                <w:rFonts w:hint="eastAsia"/>
                <w:snapToGrid w:val="0"/>
                <w:sz w:val="21"/>
                <w:lang w:eastAsia="zh-CN"/>
              </w:rPr>
              <w:t>第四次</w:t>
            </w:r>
          </w:p>
        </w:tc>
        <w:tc>
          <w:tcPr>
            <w:tcW w:w="2814" w:type="dxa"/>
            <w:vAlign w:val="center"/>
          </w:tcPr>
          <w:p w:rsidR="000E2BC4" w:rsidRDefault="00AF1CD9">
            <w:pPr>
              <w:pStyle w:val="1fc"/>
              <w:spacing w:line="240" w:lineRule="auto"/>
              <w:rPr>
                <w:snapToGrid w:val="0"/>
                <w:sz w:val="21"/>
                <w:lang w:eastAsia="zh-CN"/>
              </w:rPr>
            </w:pPr>
            <w:r>
              <w:rPr>
                <w:rFonts w:hint="eastAsia"/>
                <w:snapToGrid w:val="0"/>
                <w:sz w:val="21"/>
                <w:lang w:eastAsia="zh-CN"/>
              </w:rPr>
              <w:t>0.58</w:t>
            </w:r>
          </w:p>
        </w:tc>
      </w:tr>
      <w:tr w:rsidR="000E2BC4">
        <w:trPr>
          <w:trHeight w:val="397"/>
          <w:jc w:val="center"/>
        </w:trPr>
        <w:tc>
          <w:tcPr>
            <w:tcW w:w="1501" w:type="dxa"/>
            <w:vMerge/>
            <w:vAlign w:val="center"/>
          </w:tcPr>
          <w:p w:rsidR="000E2BC4" w:rsidRDefault="000E2BC4">
            <w:pPr>
              <w:pStyle w:val="1fc"/>
              <w:spacing w:line="240" w:lineRule="auto"/>
              <w:rPr>
                <w:snapToGrid w:val="0"/>
                <w:sz w:val="21"/>
              </w:rPr>
            </w:pPr>
          </w:p>
        </w:tc>
        <w:tc>
          <w:tcPr>
            <w:tcW w:w="2624" w:type="dxa"/>
            <w:vMerge w:val="restart"/>
            <w:vAlign w:val="center"/>
          </w:tcPr>
          <w:p w:rsidR="000E2BC4" w:rsidRDefault="00AF1CD9">
            <w:pPr>
              <w:pStyle w:val="1fc"/>
              <w:spacing w:line="240" w:lineRule="auto"/>
              <w:rPr>
                <w:snapToGrid w:val="0"/>
                <w:sz w:val="21"/>
              </w:rPr>
            </w:pPr>
            <w:r>
              <w:rPr>
                <w:snapToGrid w:val="0"/>
                <w:sz w:val="21"/>
              </w:rPr>
              <w:t>2019</w:t>
            </w:r>
            <w:r>
              <w:rPr>
                <w:snapToGrid w:val="0"/>
                <w:sz w:val="21"/>
              </w:rPr>
              <w:t>年</w:t>
            </w:r>
            <w:r>
              <w:rPr>
                <w:snapToGrid w:val="0"/>
                <w:sz w:val="21"/>
              </w:rPr>
              <w:t>6</w:t>
            </w:r>
            <w:r>
              <w:rPr>
                <w:snapToGrid w:val="0"/>
                <w:sz w:val="21"/>
              </w:rPr>
              <w:t>月</w:t>
            </w:r>
            <w:r>
              <w:rPr>
                <w:snapToGrid w:val="0"/>
                <w:sz w:val="21"/>
              </w:rPr>
              <w:t>20</w:t>
            </w:r>
            <w:r>
              <w:rPr>
                <w:snapToGrid w:val="0"/>
                <w:sz w:val="21"/>
              </w:rPr>
              <w:t>日</w:t>
            </w:r>
          </w:p>
        </w:tc>
        <w:tc>
          <w:tcPr>
            <w:tcW w:w="2122" w:type="dxa"/>
            <w:vAlign w:val="center"/>
          </w:tcPr>
          <w:p w:rsidR="000E2BC4" w:rsidRDefault="00AF1CD9">
            <w:pPr>
              <w:pStyle w:val="1fc"/>
              <w:spacing w:line="240" w:lineRule="auto"/>
              <w:rPr>
                <w:snapToGrid w:val="0"/>
                <w:sz w:val="21"/>
              </w:rPr>
            </w:pPr>
            <w:r>
              <w:rPr>
                <w:rFonts w:hint="eastAsia"/>
                <w:snapToGrid w:val="0"/>
                <w:sz w:val="21"/>
                <w:lang w:eastAsia="zh-CN"/>
              </w:rPr>
              <w:t>第一次</w:t>
            </w:r>
          </w:p>
        </w:tc>
        <w:tc>
          <w:tcPr>
            <w:tcW w:w="2814" w:type="dxa"/>
            <w:vAlign w:val="center"/>
          </w:tcPr>
          <w:p w:rsidR="000E2BC4" w:rsidRDefault="00AF1CD9">
            <w:pPr>
              <w:pStyle w:val="1fc"/>
              <w:spacing w:line="240" w:lineRule="auto"/>
              <w:rPr>
                <w:snapToGrid w:val="0"/>
                <w:sz w:val="21"/>
                <w:lang w:eastAsia="zh-CN"/>
              </w:rPr>
            </w:pPr>
            <w:r>
              <w:rPr>
                <w:rFonts w:hint="eastAsia"/>
                <w:snapToGrid w:val="0"/>
                <w:sz w:val="21"/>
                <w:lang w:eastAsia="zh-CN"/>
              </w:rPr>
              <w:t>0.54</w:t>
            </w:r>
          </w:p>
        </w:tc>
      </w:tr>
      <w:tr w:rsidR="000E2BC4">
        <w:trPr>
          <w:trHeight w:val="397"/>
          <w:jc w:val="center"/>
        </w:trPr>
        <w:tc>
          <w:tcPr>
            <w:tcW w:w="1501" w:type="dxa"/>
            <w:vMerge/>
            <w:vAlign w:val="center"/>
          </w:tcPr>
          <w:p w:rsidR="000E2BC4" w:rsidRDefault="000E2BC4">
            <w:pPr>
              <w:pStyle w:val="1fc"/>
              <w:spacing w:line="240" w:lineRule="auto"/>
              <w:rPr>
                <w:snapToGrid w:val="0"/>
                <w:sz w:val="21"/>
              </w:rPr>
            </w:pPr>
          </w:p>
        </w:tc>
        <w:tc>
          <w:tcPr>
            <w:tcW w:w="2624" w:type="dxa"/>
            <w:vMerge/>
            <w:vAlign w:val="center"/>
          </w:tcPr>
          <w:p w:rsidR="000E2BC4" w:rsidRDefault="000E2BC4">
            <w:pPr>
              <w:pStyle w:val="1fc"/>
              <w:spacing w:line="240" w:lineRule="auto"/>
              <w:rPr>
                <w:snapToGrid w:val="0"/>
                <w:sz w:val="21"/>
              </w:rPr>
            </w:pPr>
          </w:p>
        </w:tc>
        <w:tc>
          <w:tcPr>
            <w:tcW w:w="2122" w:type="dxa"/>
            <w:vAlign w:val="center"/>
          </w:tcPr>
          <w:p w:rsidR="000E2BC4" w:rsidRDefault="00AF1CD9">
            <w:pPr>
              <w:pStyle w:val="1fc"/>
              <w:spacing w:line="240" w:lineRule="auto"/>
              <w:rPr>
                <w:snapToGrid w:val="0"/>
                <w:sz w:val="21"/>
              </w:rPr>
            </w:pPr>
            <w:r>
              <w:rPr>
                <w:rFonts w:hint="eastAsia"/>
                <w:snapToGrid w:val="0"/>
                <w:sz w:val="21"/>
                <w:lang w:eastAsia="zh-CN"/>
              </w:rPr>
              <w:t>第二次</w:t>
            </w:r>
          </w:p>
        </w:tc>
        <w:tc>
          <w:tcPr>
            <w:tcW w:w="2814" w:type="dxa"/>
            <w:vAlign w:val="center"/>
          </w:tcPr>
          <w:p w:rsidR="000E2BC4" w:rsidRDefault="00AF1CD9">
            <w:pPr>
              <w:pStyle w:val="1fc"/>
              <w:spacing w:line="240" w:lineRule="auto"/>
              <w:rPr>
                <w:snapToGrid w:val="0"/>
                <w:sz w:val="21"/>
                <w:lang w:eastAsia="zh-CN"/>
              </w:rPr>
            </w:pPr>
            <w:r>
              <w:rPr>
                <w:rFonts w:hint="eastAsia"/>
                <w:snapToGrid w:val="0"/>
                <w:sz w:val="21"/>
                <w:lang w:eastAsia="zh-CN"/>
              </w:rPr>
              <w:t>0</w:t>
            </w:r>
            <w:r>
              <w:rPr>
                <w:snapToGrid w:val="0"/>
                <w:sz w:val="21"/>
                <w:lang w:eastAsia="zh-CN"/>
              </w:rPr>
              <w:t>.50</w:t>
            </w:r>
          </w:p>
        </w:tc>
      </w:tr>
      <w:tr w:rsidR="000E2BC4">
        <w:trPr>
          <w:trHeight w:val="397"/>
          <w:jc w:val="center"/>
        </w:trPr>
        <w:tc>
          <w:tcPr>
            <w:tcW w:w="1501" w:type="dxa"/>
            <w:vMerge/>
            <w:vAlign w:val="center"/>
          </w:tcPr>
          <w:p w:rsidR="000E2BC4" w:rsidRDefault="000E2BC4">
            <w:pPr>
              <w:pStyle w:val="1fc"/>
              <w:spacing w:line="240" w:lineRule="auto"/>
              <w:rPr>
                <w:snapToGrid w:val="0"/>
                <w:sz w:val="21"/>
              </w:rPr>
            </w:pPr>
          </w:p>
        </w:tc>
        <w:tc>
          <w:tcPr>
            <w:tcW w:w="2624" w:type="dxa"/>
            <w:vMerge/>
            <w:vAlign w:val="center"/>
          </w:tcPr>
          <w:p w:rsidR="000E2BC4" w:rsidRDefault="000E2BC4">
            <w:pPr>
              <w:pStyle w:val="1fc"/>
              <w:spacing w:line="240" w:lineRule="auto"/>
              <w:rPr>
                <w:snapToGrid w:val="0"/>
                <w:sz w:val="21"/>
              </w:rPr>
            </w:pPr>
          </w:p>
        </w:tc>
        <w:tc>
          <w:tcPr>
            <w:tcW w:w="2122" w:type="dxa"/>
            <w:vAlign w:val="center"/>
          </w:tcPr>
          <w:p w:rsidR="000E2BC4" w:rsidRDefault="00AF1CD9">
            <w:pPr>
              <w:pStyle w:val="1fc"/>
              <w:spacing w:line="240" w:lineRule="auto"/>
              <w:rPr>
                <w:snapToGrid w:val="0"/>
                <w:sz w:val="21"/>
              </w:rPr>
            </w:pPr>
            <w:r>
              <w:rPr>
                <w:rFonts w:hint="eastAsia"/>
                <w:snapToGrid w:val="0"/>
                <w:sz w:val="21"/>
                <w:lang w:eastAsia="zh-CN"/>
              </w:rPr>
              <w:t>第三次</w:t>
            </w:r>
          </w:p>
        </w:tc>
        <w:tc>
          <w:tcPr>
            <w:tcW w:w="2814" w:type="dxa"/>
            <w:vAlign w:val="center"/>
          </w:tcPr>
          <w:p w:rsidR="000E2BC4" w:rsidRDefault="00AF1CD9">
            <w:pPr>
              <w:pStyle w:val="1fc"/>
              <w:spacing w:line="240" w:lineRule="auto"/>
              <w:rPr>
                <w:snapToGrid w:val="0"/>
                <w:sz w:val="21"/>
                <w:lang w:eastAsia="zh-CN"/>
              </w:rPr>
            </w:pPr>
            <w:r>
              <w:rPr>
                <w:rFonts w:hint="eastAsia"/>
                <w:snapToGrid w:val="0"/>
                <w:sz w:val="21"/>
                <w:lang w:eastAsia="zh-CN"/>
              </w:rPr>
              <w:t>0.47</w:t>
            </w:r>
          </w:p>
        </w:tc>
      </w:tr>
      <w:tr w:rsidR="000E2BC4">
        <w:trPr>
          <w:trHeight w:val="397"/>
          <w:jc w:val="center"/>
        </w:trPr>
        <w:tc>
          <w:tcPr>
            <w:tcW w:w="1501" w:type="dxa"/>
            <w:vMerge/>
            <w:vAlign w:val="center"/>
          </w:tcPr>
          <w:p w:rsidR="000E2BC4" w:rsidRDefault="000E2BC4">
            <w:pPr>
              <w:pStyle w:val="1fc"/>
              <w:spacing w:line="240" w:lineRule="auto"/>
              <w:rPr>
                <w:snapToGrid w:val="0"/>
                <w:sz w:val="21"/>
              </w:rPr>
            </w:pPr>
          </w:p>
        </w:tc>
        <w:tc>
          <w:tcPr>
            <w:tcW w:w="2624" w:type="dxa"/>
            <w:vMerge/>
            <w:vAlign w:val="center"/>
          </w:tcPr>
          <w:p w:rsidR="000E2BC4" w:rsidRDefault="000E2BC4">
            <w:pPr>
              <w:pStyle w:val="1fc"/>
              <w:spacing w:line="240" w:lineRule="auto"/>
              <w:rPr>
                <w:snapToGrid w:val="0"/>
                <w:sz w:val="21"/>
              </w:rPr>
            </w:pPr>
          </w:p>
        </w:tc>
        <w:tc>
          <w:tcPr>
            <w:tcW w:w="2122" w:type="dxa"/>
            <w:vAlign w:val="center"/>
          </w:tcPr>
          <w:p w:rsidR="000E2BC4" w:rsidRDefault="00AF1CD9">
            <w:pPr>
              <w:pStyle w:val="1fc"/>
              <w:spacing w:line="240" w:lineRule="auto"/>
              <w:rPr>
                <w:snapToGrid w:val="0"/>
                <w:sz w:val="21"/>
              </w:rPr>
            </w:pPr>
            <w:r>
              <w:rPr>
                <w:rFonts w:hint="eastAsia"/>
                <w:snapToGrid w:val="0"/>
                <w:sz w:val="21"/>
                <w:lang w:eastAsia="zh-CN"/>
              </w:rPr>
              <w:t>第四次</w:t>
            </w:r>
          </w:p>
        </w:tc>
        <w:tc>
          <w:tcPr>
            <w:tcW w:w="2814" w:type="dxa"/>
            <w:vAlign w:val="center"/>
          </w:tcPr>
          <w:p w:rsidR="000E2BC4" w:rsidRDefault="00AF1CD9">
            <w:pPr>
              <w:pStyle w:val="1fc"/>
              <w:spacing w:line="240" w:lineRule="auto"/>
              <w:rPr>
                <w:snapToGrid w:val="0"/>
                <w:sz w:val="21"/>
                <w:lang w:eastAsia="zh-CN"/>
              </w:rPr>
            </w:pPr>
            <w:r>
              <w:rPr>
                <w:rFonts w:hint="eastAsia"/>
                <w:snapToGrid w:val="0"/>
                <w:sz w:val="21"/>
                <w:lang w:eastAsia="zh-CN"/>
              </w:rPr>
              <w:t>0.46</w:t>
            </w:r>
          </w:p>
        </w:tc>
      </w:tr>
      <w:tr w:rsidR="000E2BC4">
        <w:trPr>
          <w:trHeight w:val="397"/>
          <w:jc w:val="center"/>
        </w:trPr>
        <w:tc>
          <w:tcPr>
            <w:tcW w:w="1501" w:type="dxa"/>
            <w:vMerge/>
            <w:vAlign w:val="center"/>
          </w:tcPr>
          <w:p w:rsidR="000E2BC4" w:rsidRDefault="000E2BC4">
            <w:pPr>
              <w:pStyle w:val="1fc"/>
              <w:spacing w:line="240" w:lineRule="auto"/>
              <w:rPr>
                <w:snapToGrid w:val="0"/>
                <w:sz w:val="21"/>
              </w:rPr>
            </w:pPr>
          </w:p>
        </w:tc>
        <w:tc>
          <w:tcPr>
            <w:tcW w:w="2624" w:type="dxa"/>
            <w:vMerge w:val="restart"/>
            <w:vAlign w:val="center"/>
          </w:tcPr>
          <w:p w:rsidR="000E2BC4" w:rsidRDefault="00AF1CD9">
            <w:pPr>
              <w:pStyle w:val="1fc"/>
              <w:spacing w:line="240" w:lineRule="auto"/>
              <w:rPr>
                <w:snapToGrid w:val="0"/>
                <w:sz w:val="21"/>
              </w:rPr>
            </w:pPr>
            <w:r>
              <w:rPr>
                <w:snapToGrid w:val="0"/>
                <w:sz w:val="21"/>
              </w:rPr>
              <w:t>2019</w:t>
            </w:r>
            <w:r>
              <w:rPr>
                <w:snapToGrid w:val="0"/>
                <w:sz w:val="21"/>
              </w:rPr>
              <w:t>年</w:t>
            </w:r>
            <w:r>
              <w:rPr>
                <w:snapToGrid w:val="0"/>
                <w:sz w:val="21"/>
              </w:rPr>
              <w:t>6</w:t>
            </w:r>
            <w:r>
              <w:rPr>
                <w:snapToGrid w:val="0"/>
                <w:sz w:val="21"/>
              </w:rPr>
              <w:t>月</w:t>
            </w:r>
            <w:r>
              <w:rPr>
                <w:snapToGrid w:val="0"/>
                <w:sz w:val="21"/>
              </w:rPr>
              <w:t>21</w:t>
            </w:r>
            <w:r>
              <w:rPr>
                <w:snapToGrid w:val="0"/>
                <w:sz w:val="21"/>
              </w:rPr>
              <w:t>日</w:t>
            </w:r>
          </w:p>
        </w:tc>
        <w:tc>
          <w:tcPr>
            <w:tcW w:w="2122" w:type="dxa"/>
            <w:vAlign w:val="center"/>
          </w:tcPr>
          <w:p w:rsidR="000E2BC4" w:rsidRDefault="00AF1CD9">
            <w:pPr>
              <w:pStyle w:val="1fc"/>
              <w:spacing w:line="240" w:lineRule="auto"/>
              <w:rPr>
                <w:snapToGrid w:val="0"/>
                <w:sz w:val="21"/>
              </w:rPr>
            </w:pPr>
            <w:r>
              <w:rPr>
                <w:rFonts w:hint="eastAsia"/>
                <w:snapToGrid w:val="0"/>
                <w:sz w:val="21"/>
                <w:lang w:eastAsia="zh-CN"/>
              </w:rPr>
              <w:t>第一次</w:t>
            </w:r>
          </w:p>
        </w:tc>
        <w:tc>
          <w:tcPr>
            <w:tcW w:w="2814" w:type="dxa"/>
            <w:vAlign w:val="center"/>
          </w:tcPr>
          <w:p w:rsidR="000E2BC4" w:rsidRDefault="00AF1CD9">
            <w:pPr>
              <w:pStyle w:val="1fc"/>
              <w:spacing w:line="240" w:lineRule="auto"/>
              <w:rPr>
                <w:snapToGrid w:val="0"/>
                <w:sz w:val="21"/>
                <w:lang w:eastAsia="zh-CN"/>
              </w:rPr>
            </w:pPr>
            <w:r>
              <w:rPr>
                <w:rFonts w:hint="eastAsia"/>
                <w:snapToGrid w:val="0"/>
                <w:sz w:val="21"/>
                <w:lang w:eastAsia="zh-CN"/>
              </w:rPr>
              <w:t>0.51</w:t>
            </w:r>
          </w:p>
        </w:tc>
      </w:tr>
      <w:tr w:rsidR="000E2BC4">
        <w:trPr>
          <w:trHeight w:val="397"/>
          <w:jc w:val="center"/>
        </w:trPr>
        <w:tc>
          <w:tcPr>
            <w:tcW w:w="1501" w:type="dxa"/>
            <w:vMerge/>
            <w:vAlign w:val="center"/>
          </w:tcPr>
          <w:p w:rsidR="000E2BC4" w:rsidRDefault="000E2BC4">
            <w:pPr>
              <w:pStyle w:val="1fc"/>
              <w:spacing w:line="240" w:lineRule="auto"/>
              <w:rPr>
                <w:snapToGrid w:val="0"/>
                <w:sz w:val="21"/>
              </w:rPr>
            </w:pPr>
          </w:p>
        </w:tc>
        <w:tc>
          <w:tcPr>
            <w:tcW w:w="2624" w:type="dxa"/>
            <w:vMerge/>
            <w:vAlign w:val="center"/>
          </w:tcPr>
          <w:p w:rsidR="000E2BC4" w:rsidRDefault="000E2BC4">
            <w:pPr>
              <w:pStyle w:val="1fc"/>
              <w:spacing w:line="240" w:lineRule="auto"/>
              <w:rPr>
                <w:snapToGrid w:val="0"/>
                <w:sz w:val="21"/>
              </w:rPr>
            </w:pPr>
          </w:p>
        </w:tc>
        <w:tc>
          <w:tcPr>
            <w:tcW w:w="2122" w:type="dxa"/>
            <w:vAlign w:val="center"/>
          </w:tcPr>
          <w:p w:rsidR="000E2BC4" w:rsidRDefault="00AF1CD9">
            <w:pPr>
              <w:pStyle w:val="1fc"/>
              <w:spacing w:line="240" w:lineRule="auto"/>
              <w:rPr>
                <w:snapToGrid w:val="0"/>
                <w:sz w:val="21"/>
              </w:rPr>
            </w:pPr>
            <w:r>
              <w:rPr>
                <w:rFonts w:hint="eastAsia"/>
                <w:snapToGrid w:val="0"/>
                <w:sz w:val="21"/>
                <w:lang w:eastAsia="zh-CN"/>
              </w:rPr>
              <w:t>第二次</w:t>
            </w:r>
          </w:p>
        </w:tc>
        <w:tc>
          <w:tcPr>
            <w:tcW w:w="2814" w:type="dxa"/>
            <w:vAlign w:val="center"/>
          </w:tcPr>
          <w:p w:rsidR="000E2BC4" w:rsidRDefault="00AF1CD9">
            <w:pPr>
              <w:pStyle w:val="1fc"/>
              <w:spacing w:line="240" w:lineRule="auto"/>
              <w:rPr>
                <w:snapToGrid w:val="0"/>
                <w:sz w:val="21"/>
                <w:lang w:eastAsia="zh-CN"/>
              </w:rPr>
            </w:pPr>
            <w:r>
              <w:rPr>
                <w:rFonts w:hint="eastAsia"/>
                <w:snapToGrid w:val="0"/>
                <w:sz w:val="21"/>
                <w:lang w:eastAsia="zh-CN"/>
              </w:rPr>
              <w:t>0.47</w:t>
            </w:r>
          </w:p>
        </w:tc>
      </w:tr>
      <w:tr w:rsidR="000E2BC4">
        <w:trPr>
          <w:trHeight w:val="397"/>
          <w:jc w:val="center"/>
        </w:trPr>
        <w:tc>
          <w:tcPr>
            <w:tcW w:w="1501" w:type="dxa"/>
            <w:vMerge/>
            <w:vAlign w:val="center"/>
          </w:tcPr>
          <w:p w:rsidR="000E2BC4" w:rsidRDefault="000E2BC4">
            <w:pPr>
              <w:pStyle w:val="1fc"/>
              <w:spacing w:line="240" w:lineRule="auto"/>
              <w:rPr>
                <w:snapToGrid w:val="0"/>
                <w:sz w:val="21"/>
              </w:rPr>
            </w:pPr>
          </w:p>
        </w:tc>
        <w:tc>
          <w:tcPr>
            <w:tcW w:w="2624" w:type="dxa"/>
            <w:vMerge/>
            <w:vAlign w:val="center"/>
          </w:tcPr>
          <w:p w:rsidR="000E2BC4" w:rsidRDefault="000E2BC4">
            <w:pPr>
              <w:pStyle w:val="1fc"/>
              <w:spacing w:line="240" w:lineRule="auto"/>
              <w:rPr>
                <w:snapToGrid w:val="0"/>
                <w:sz w:val="21"/>
              </w:rPr>
            </w:pPr>
          </w:p>
        </w:tc>
        <w:tc>
          <w:tcPr>
            <w:tcW w:w="2122" w:type="dxa"/>
            <w:vAlign w:val="center"/>
          </w:tcPr>
          <w:p w:rsidR="000E2BC4" w:rsidRDefault="00AF1CD9">
            <w:pPr>
              <w:pStyle w:val="1fc"/>
              <w:spacing w:line="240" w:lineRule="auto"/>
              <w:rPr>
                <w:snapToGrid w:val="0"/>
                <w:sz w:val="21"/>
              </w:rPr>
            </w:pPr>
            <w:r>
              <w:rPr>
                <w:rFonts w:hint="eastAsia"/>
                <w:snapToGrid w:val="0"/>
                <w:sz w:val="21"/>
                <w:lang w:eastAsia="zh-CN"/>
              </w:rPr>
              <w:t>第三次</w:t>
            </w:r>
          </w:p>
        </w:tc>
        <w:tc>
          <w:tcPr>
            <w:tcW w:w="2814" w:type="dxa"/>
            <w:vAlign w:val="center"/>
          </w:tcPr>
          <w:p w:rsidR="000E2BC4" w:rsidRDefault="00AF1CD9">
            <w:pPr>
              <w:pStyle w:val="1fc"/>
              <w:spacing w:line="240" w:lineRule="auto"/>
              <w:rPr>
                <w:snapToGrid w:val="0"/>
                <w:sz w:val="21"/>
                <w:lang w:eastAsia="zh-CN"/>
              </w:rPr>
            </w:pPr>
            <w:r>
              <w:rPr>
                <w:rFonts w:hint="eastAsia"/>
                <w:snapToGrid w:val="0"/>
                <w:sz w:val="21"/>
                <w:lang w:eastAsia="zh-CN"/>
              </w:rPr>
              <w:t>0</w:t>
            </w:r>
            <w:r>
              <w:rPr>
                <w:snapToGrid w:val="0"/>
                <w:sz w:val="21"/>
                <w:lang w:eastAsia="zh-CN"/>
              </w:rPr>
              <w:t>.52</w:t>
            </w:r>
          </w:p>
        </w:tc>
      </w:tr>
      <w:tr w:rsidR="000E2BC4">
        <w:trPr>
          <w:trHeight w:val="397"/>
          <w:jc w:val="center"/>
        </w:trPr>
        <w:tc>
          <w:tcPr>
            <w:tcW w:w="1501" w:type="dxa"/>
            <w:vMerge/>
            <w:vAlign w:val="center"/>
          </w:tcPr>
          <w:p w:rsidR="000E2BC4" w:rsidRDefault="000E2BC4">
            <w:pPr>
              <w:pStyle w:val="1fc"/>
              <w:spacing w:line="240" w:lineRule="auto"/>
              <w:rPr>
                <w:snapToGrid w:val="0"/>
                <w:sz w:val="21"/>
              </w:rPr>
            </w:pPr>
          </w:p>
        </w:tc>
        <w:tc>
          <w:tcPr>
            <w:tcW w:w="2624" w:type="dxa"/>
            <w:vMerge/>
            <w:vAlign w:val="center"/>
          </w:tcPr>
          <w:p w:rsidR="000E2BC4" w:rsidRDefault="000E2BC4">
            <w:pPr>
              <w:pStyle w:val="1fc"/>
              <w:spacing w:line="240" w:lineRule="auto"/>
              <w:rPr>
                <w:snapToGrid w:val="0"/>
                <w:sz w:val="21"/>
              </w:rPr>
            </w:pPr>
          </w:p>
        </w:tc>
        <w:tc>
          <w:tcPr>
            <w:tcW w:w="2122" w:type="dxa"/>
            <w:vAlign w:val="center"/>
          </w:tcPr>
          <w:p w:rsidR="000E2BC4" w:rsidRDefault="00AF1CD9">
            <w:pPr>
              <w:pStyle w:val="1fc"/>
              <w:spacing w:line="240" w:lineRule="auto"/>
              <w:rPr>
                <w:snapToGrid w:val="0"/>
                <w:sz w:val="21"/>
              </w:rPr>
            </w:pPr>
            <w:r>
              <w:rPr>
                <w:rFonts w:hint="eastAsia"/>
                <w:snapToGrid w:val="0"/>
                <w:sz w:val="21"/>
                <w:lang w:eastAsia="zh-CN"/>
              </w:rPr>
              <w:t>第四次</w:t>
            </w:r>
          </w:p>
        </w:tc>
        <w:tc>
          <w:tcPr>
            <w:tcW w:w="2814" w:type="dxa"/>
            <w:vAlign w:val="center"/>
          </w:tcPr>
          <w:p w:rsidR="000E2BC4" w:rsidRDefault="00AF1CD9">
            <w:pPr>
              <w:pStyle w:val="1fc"/>
              <w:spacing w:line="240" w:lineRule="auto"/>
              <w:rPr>
                <w:snapToGrid w:val="0"/>
                <w:sz w:val="21"/>
                <w:lang w:eastAsia="zh-CN"/>
              </w:rPr>
            </w:pPr>
            <w:r>
              <w:rPr>
                <w:rFonts w:hint="eastAsia"/>
                <w:snapToGrid w:val="0"/>
                <w:sz w:val="21"/>
                <w:lang w:eastAsia="zh-CN"/>
              </w:rPr>
              <w:t>0.46</w:t>
            </w:r>
          </w:p>
        </w:tc>
      </w:tr>
      <w:tr w:rsidR="000E2BC4">
        <w:trPr>
          <w:trHeight w:val="397"/>
          <w:jc w:val="center"/>
        </w:trPr>
        <w:tc>
          <w:tcPr>
            <w:tcW w:w="1501" w:type="dxa"/>
            <w:vMerge/>
            <w:vAlign w:val="center"/>
          </w:tcPr>
          <w:p w:rsidR="000E2BC4" w:rsidRDefault="000E2BC4">
            <w:pPr>
              <w:pStyle w:val="1fc"/>
              <w:spacing w:line="240" w:lineRule="auto"/>
              <w:rPr>
                <w:snapToGrid w:val="0"/>
                <w:sz w:val="21"/>
              </w:rPr>
            </w:pPr>
          </w:p>
        </w:tc>
        <w:tc>
          <w:tcPr>
            <w:tcW w:w="2624" w:type="dxa"/>
            <w:vMerge w:val="restart"/>
            <w:vAlign w:val="center"/>
          </w:tcPr>
          <w:p w:rsidR="000E2BC4" w:rsidRDefault="00AF1CD9">
            <w:pPr>
              <w:pStyle w:val="1fc"/>
              <w:spacing w:line="240" w:lineRule="auto"/>
              <w:rPr>
                <w:snapToGrid w:val="0"/>
                <w:sz w:val="21"/>
              </w:rPr>
            </w:pPr>
            <w:r>
              <w:rPr>
                <w:snapToGrid w:val="0"/>
                <w:sz w:val="21"/>
              </w:rPr>
              <w:t>2019</w:t>
            </w:r>
            <w:r>
              <w:rPr>
                <w:snapToGrid w:val="0"/>
                <w:sz w:val="21"/>
              </w:rPr>
              <w:t>年</w:t>
            </w:r>
            <w:r>
              <w:rPr>
                <w:snapToGrid w:val="0"/>
                <w:sz w:val="21"/>
              </w:rPr>
              <w:t>6</w:t>
            </w:r>
            <w:r>
              <w:rPr>
                <w:snapToGrid w:val="0"/>
                <w:sz w:val="21"/>
              </w:rPr>
              <w:t>月</w:t>
            </w:r>
            <w:r>
              <w:rPr>
                <w:snapToGrid w:val="0"/>
                <w:sz w:val="21"/>
              </w:rPr>
              <w:t>22</w:t>
            </w:r>
            <w:r>
              <w:rPr>
                <w:snapToGrid w:val="0"/>
                <w:sz w:val="21"/>
              </w:rPr>
              <w:t>日</w:t>
            </w:r>
          </w:p>
        </w:tc>
        <w:tc>
          <w:tcPr>
            <w:tcW w:w="2122" w:type="dxa"/>
            <w:vAlign w:val="center"/>
          </w:tcPr>
          <w:p w:rsidR="000E2BC4" w:rsidRDefault="00AF1CD9">
            <w:pPr>
              <w:pStyle w:val="1fc"/>
              <w:spacing w:line="240" w:lineRule="auto"/>
              <w:rPr>
                <w:snapToGrid w:val="0"/>
                <w:sz w:val="21"/>
              </w:rPr>
            </w:pPr>
            <w:r>
              <w:rPr>
                <w:rFonts w:hint="eastAsia"/>
                <w:snapToGrid w:val="0"/>
                <w:sz w:val="21"/>
                <w:lang w:eastAsia="zh-CN"/>
              </w:rPr>
              <w:t>第一次</w:t>
            </w:r>
          </w:p>
        </w:tc>
        <w:tc>
          <w:tcPr>
            <w:tcW w:w="2814" w:type="dxa"/>
            <w:vAlign w:val="center"/>
          </w:tcPr>
          <w:p w:rsidR="000E2BC4" w:rsidRDefault="00AF1CD9">
            <w:pPr>
              <w:pStyle w:val="1fc"/>
              <w:spacing w:line="240" w:lineRule="auto"/>
              <w:rPr>
                <w:snapToGrid w:val="0"/>
                <w:sz w:val="21"/>
                <w:lang w:eastAsia="zh-CN"/>
              </w:rPr>
            </w:pPr>
            <w:r>
              <w:rPr>
                <w:rFonts w:hint="eastAsia"/>
                <w:snapToGrid w:val="0"/>
                <w:sz w:val="21"/>
                <w:lang w:eastAsia="zh-CN"/>
              </w:rPr>
              <w:t>0.53</w:t>
            </w:r>
          </w:p>
        </w:tc>
      </w:tr>
      <w:tr w:rsidR="000E2BC4">
        <w:trPr>
          <w:trHeight w:val="397"/>
          <w:jc w:val="center"/>
        </w:trPr>
        <w:tc>
          <w:tcPr>
            <w:tcW w:w="1501" w:type="dxa"/>
            <w:vMerge/>
            <w:vAlign w:val="center"/>
          </w:tcPr>
          <w:p w:rsidR="000E2BC4" w:rsidRDefault="000E2BC4">
            <w:pPr>
              <w:pStyle w:val="1fc"/>
              <w:spacing w:line="240" w:lineRule="auto"/>
              <w:rPr>
                <w:snapToGrid w:val="0"/>
                <w:sz w:val="21"/>
              </w:rPr>
            </w:pPr>
          </w:p>
        </w:tc>
        <w:tc>
          <w:tcPr>
            <w:tcW w:w="2624" w:type="dxa"/>
            <w:vMerge/>
            <w:vAlign w:val="center"/>
          </w:tcPr>
          <w:p w:rsidR="000E2BC4" w:rsidRDefault="000E2BC4">
            <w:pPr>
              <w:pStyle w:val="1fc"/>
              <w:spacing w:line="240" w:lineRule="auto"/>
              <w:rPr>
                <w:snapToGrid w:val="0"/>
                <w:sz w:val="21"/>
              </w:rPr>
            </w:pPr>
          </w:p>
        </w:tc>
        <w:tc>
          <w:tcPr>
            <w:tcW w:w="2122" w:type="dxa"/>
            <w:vAlign w:val="center"/>
          </w:tcPr>
          <w:p w:rsidR="000E2BC4" w:rsidRDefault="00AF1CD9">
            <w:pPr>
              <w:pStyle w:val="1fc"/>
              <w:spacing w:line="240" w:lineRule="auto"/>
              <w:rPr>
                <w:snapToGrid w:val="0"/>
                <w:sz w:val="21"/>
              </w:rPr>
            </w:pPr>
            <w:r>
              <w:rPr>
                <w:rFonts w:hint="eastAsia"/>
                <w:snapToGrid w:val="0"/>
                <w:sz w:val="21"/>
                <w:lang w:eastAsia="zh-CN"/>
              </w:rPr>
              <w:t>第二次</w:t>
            </w:r>
          </w:p>
        </w:tc>
        <w:tc>
          <w:tcPr>
            <w:tcW w:w="2814" w:type="dxa"/>
            <w:vAlign w:val="center"/>
          </w:tcPr>
          <w:p w:rsidR="000E2BC4" w:rsidRDefault="00AF1CD9">
            <w:pPr>
              <w:pStyle w:val="1fc"/>
              <w:spacing w:line="240" w:lineRule="auto"/>
              <w:rPr>
                <w:snapToGrid w:val="0"/>
                <w:sz w:val="21"/>
                <w:lang w:eastAsia="zh-CN"/>
              </w:rPr>
            </w:pPr>
            <w:r>
              <w:rPr>
                <w:rFonts w:hint="eastAsia"/>
                <w:snapToGrid w:val="0"/>
                <w:sz w:val="21"/>
                <w:lang w:eastAsia="zh-CN"/>
              </w:rPr>
              <w:t>0.46</w:t>
            </w:r>
          </w:p>
        </w:tc>
      </w:tr>
      <w:tr w:rsidR="000E2BC4">
        <w:trPr>
          <w:trHeight w:val="397"/>
          <w:jc w:val="center"/>
        </w:trPr>
        <w:tc>
          <w:tcPr>
            <w:tcW w:w="1501" w:type="dxa"/>
            <w:vMerge/>
            <w:vAlign w:val="center"/>
          </w:tcPr>
          <w:p w:rsidR="000E2BC4" w:rsidRDefault="000E2BC4">
            <w:pPr>
              <w:pStyle w:val="1fc"/>
              <w:spacing w:line="240" w:lineRule="auto"/>
              <w:rPr>
                <w:snapToGrid w:val="0"/>
                <w:sz w:val="21"/>
              </w:rPr>
            </w:pPr>
          </w:p>
        </w:tc>
        <w:tc>
          <w:tcPr>
            <w:tcW w:w="2624" w:type="dxa"/>
            <w:vMerge/>
            <w:vAlign w:val="center"/>
          </w:tcPr>
          <w:p w:rsidR="000E2BC4" w:rsidRDefault="000E2BC4">
            <w:pPr>
              <w:pStyle w:val="1fc"/>
              <w:spacing w:line="240" w:lineRule="auto"/>
              <w:rPr>
                <w:snapToGrid w:val="0"/>
                <w:sz w:val="21"/>
              </w:rPr>
            </w:pPr>
          </w:p>
        </w:tc>
        <w:tc>
          <w:tcPr>
            <w:tcW w:w="2122" w:type="dxa"/>
            <w:vAlign w:val="center"/>
          </w:tcPr>
          <w:p w:rsidR="000E2BC4" w:rsidRDefault="00AF1CD9">
            <w:pPr>
              <w:pStyle w:val="1fc"/>
              <w:spacing w:line="240" w:lineRule="auto"/>
              <w:rPr>
                <w:snapToGrid w:val="0"/>
                <w:sz w:val="21"/>
              </w:rPr>
            </w:pPr>
            <w:r>
              <w:rPr>
                <w:rFonts w:hint="eastAsia"/>
                <w:snapToGrid w:val="0"/>
                <w:sz w:val="21"/>
                <w:lang w:eastAsia="zh-CN"/>
              </w:rPr>
              <w:t>第三次</w:t>
            </w:r>
          </w:p>
        </w:tc>
        <w:tc>
          <w:tcPr>
            <w:tcW w:w="2814" w:type="dxa"/>
            <w:vAlign w:val="center"/>
          </w:tcPr>
          <w:p w:rsidR="000E2BC4" w:rsidRDefault="00AF1CD9">
            <w:pPr>
              <w:pStyle w:val="1fc"/>
              <w:spacing w:line="240" w:lineRule="auto"/>
              <w:rPr>
                <w:snapToGrid w:val="0"/>
                <w:sz w:val="21"/>
                <w:lang w:eastAsia="zh-CN"/>
              </w:rPr>
            </w:pPr>
            <w:r>
              <w:rPr>
                <w:rFonts w:hint="eastAsia"/>
                <w:snapToGrid w:val="0"/>
                <w:sz w:val="21"/>
                <w:lang w:eastAsia="zh-CN"/>
              </w:rPr>
              <w:t>0.42</w:t>
            </w:r>
          </w:p>
        </w:tc>
      </w:tr>
      <w:tr w:rsidR="000E2BC4">
        <w:trPr>
          <w:trHeight w:val="397"/>
          <w:jc w:val="center"/>
        </w:trPr>
        <w:tc>
          <w:tcPr>
            <w:tcW w:w="1501" w:type="dxa"/>
            <w:vMerge/>
            <w:vAlign w:val="center"/>
          </w:tcPr>
          <w:p w:rsidR="000E2BC4" w:rsidRDefault="000E2BC4">
            <w:pPr>
              <w:pStyle w:val="1fc"/>
              <w:spacing w:line="240" w:lineRule="auto"/>
              <w:rPr>
                <w:snapToGrid w:val="0"/>
                <w:sz w:val="21"/>
              </w:rPr>
            </w:pPr>
          </w:p>
        </w:tc>
        <w:tc>
          <w:tcPr>
            <w:tcW w:w="2624" w:type="dxa"/>
            <w:vMerge/>
            <w:vAlign w:val="center"/>
          </w:tcPr>
          <w:p w:rsidR="000E2BC4" w:rsidRDefault="000E2BC4">
            <w:pPr>
              <w:pStyle w:val="1fc"/>
              <w:spacing w:line="240" w:lineRule="auto"/>
              <w:rPr>
                <w:snapToGrid w:val="0"/>
                <w:sz w:val="21"/>
              </w:rPr>
            </w:pPr>
          </w:p>
        </w:tc>
        <w:tc>
          <w:tcPr>
            <w:tcW w:w="2122" w:type="dxa"/>
            <w:vAlign w:val="center"/>
          </w:tcPr>
          <w:p w:rsidR="000E2BC4" w:rsidRDefault="00AF1CD9">
            <w:pPr>
              <w:pStyle w:val="1fc"/>
              <w:spacing w:line="240" w:lineRule="auto"/>
              <w:rPr>
                <w:snapToGrid w:val="0"/>
                <w:sz w:val="21"/>
              </w:rPr>
            </w:pPr>
            <w:r>
              <w:rPr>
                <w:rFonts w:hint="eastAsia"/>
                <w:snapToGrid w:val="0"/>
                <w:sz w:val="21"/>
                <w:lang w:eastAsia="zh-CN"/>
              </w:rPr>
              <w:t>第四次</w:t>
            </w:r>
          </w:p>
        </w:tc>
        <w:tc>
          <w:tcPr>
            <w:tcW w:w="2814" w:type="dxa"/>
            <w:vAlign w:val="center"/>
          </w:tcPr>
          <w:p w:rsidR="000E2BC4" w:rsidRDefault="00AF1CD9">
            <w:pPr>
              <w:pStyle w:val="1fc"/>
              <w:spacing w:line="240" w:lineRule="auto"/>
              <w:rPr>
                <w:snapToGrid w:val="0"/>
                <w:sz w:val="21"/>
                <w:lang w:eastAsia="zh-CN"/>
              </w:rPr>
            </w:pPr>
            <w:r>
              <w:rPr>
                <w:rFonts w:hint="eastAsia"/>
                <w:snapToGrid w:val="0"/>
                <w:sz w:val="21"/>
                <w:lang w:eastAsia="zh-CN"/>
              </w:rPr>
              <w:t>0</w:t>
            </w:r>
            <w:r>
              <w:rPr>
                <w:snapToGrid w:val="0"/>
                <w:sz w:val="21"/>
                <w:lang w:eastAsia="zh-CN"/>
              </w:rPr>
              <w:t>.50</w:t>
            </w:r>
          </w:p>
        </w:tc>
      </w:tr>
      <w:tr w:rsidR="000E2BC4">
        <w:trPr>
          <w:trHeight w:val="397"/>
          <w:jc w:val="center"/>
        </w:trPr>
        <w:tc>
          <w:tcPr>
            <w:tcW w:w="1501" w:type="dxa"/>
            <w:vMerge/>
            <w:vAlign w:val="center"/>
          </w:tcPr>
          <w:p w:rsidR="000E2BC4" w:rsidRDefault="000E2BC4">
            <w:pPr>
              <w:pStyle w:val="1fc"/>
              <w:spacing w:line="240" w:lineRule="auto"/>
              <w:rPr>
                <w:snapToGrid w:val="0"/>
                <w:sz w:val="21"/>
              </w:rPr>
            </w:pPr>
          </w:p>
        </w:tc>
        <w:tc>
          <w:tcPr>
            <w:tcW w:w="2624" w:type="dxa"/>
            <w:vMerge w:val="restart"/>
            <w:vAlign w:val="center"/>
          </w:tcPr>
          <w:p w:rsidR="000E2BC4" w:rsidRDefault="00AF1CD9">
            <w:pPr>
              <w:pStyle w:val="1fc"/>
              <w:spacing w:line="240" w:lineRule="auto"/>
              <w:rPr>
                <w:snapToGrid w:val="0"/>
                <w:sz w:val="21"/>
              </w:rPr>
            </w:pPr>
            <w:r>
              <w:rPr>
                <w:snapToGrid w:val="0"/>
                <w:sz w:val="21"/>
              </w:rPr>
              <w:t>2019</w:t>
            </w:r>
            <w:r>
              <w:rPr>
                <w:snapToGrid w:val="0"/>
                <w:sz w:val="21"/>
              </w:rPr>
              <w:t>年</w:t>
            </w:r>
            <w:r>
              <w:rPr>
                <w:snapToGrid w:val="0"/>
                <w:sz w:val="21"/>
              </w:rPr>
              <w:t>6</w:t>
            </w:r>
            <w:r>
              <w:rPr>
                <w:snapToGrid w:val="0"/>
                <w:sz w:val="21"/>
              </w:rPr>
              <w:t>月</w:t>
            </w:r>
            <w:r>
              <w:rPr>
                <w:snapToGrid w:val="0"/>
                <w:sz w:val="21"/>
              </w:rPr>
              <w:t>23</w:t>
            </w:r>
            <w:r>
              <w:rPr>
                <w:snapToGrid w:val="0"/>
                <w:sz w:val="21"/>
              </w:rPr>
              <w:t>日</w:t>
            </w:r>
          </w:p>
        </w:tc>
        <w:tc>
          <w:tcPr>
            <w:tcW w:w="2122" w:type="dxa"/>
            <w:vAlign w:val="center"/>
          </w:tcPr>
          <w:p w:rsidR="000E2BC4" w:rsidRDefault="00AF1CD9">
            <w:pPr>
              <w:pStyle w:val="1fc"/>
              <w:spacing w:line="240" w:lineRule="auto"/>
              <w:rPr>
                <w:snapToGrid w:val="0"/>
                <w:sz w:val="21"/>
              </w:rPr>
            </w:pPr>
            <w:r>
              <w:rPr>
                <w:rFonts w:hint="eastAsia"/>
                <w:snapToGrid w:val="0"/>
                <w:sz w:val="21"/>
                <w:lang w:eastAsia="zh-CN"/>
              </w:rPr>
              <w:t>第一次</w:t>
            </w:r>
          </w:p>
        </w:tc>
        <w:tc>
          <w:tcPr>
            <w:tcW w:w="2814" w:type="dxa"/>
            <w:vAlign w:val="center"/>
          </w:tcPr>
          <w:p w:rsidR="000E2BC4" w:rsidRDefault="00AF1CD9">
            <w:pPr>
              <w:pStyle w:val="1fc"/>
              <w:spacing w:line="240" w:lineRule="auto"/>
              <w:rPr>
                <w:snapToGrid w:val="0"/>
                <w:sz w:val="21"/>
                <w:lang w:eastAsia="zh-CN"/>
              </w:rPr>
            </w:pPr>
            <w:r>
              <w:rPr>
                <w:rFonts w:hint="eastAsia"/>
                <w:snapToGrid w:val="0"/>
                <w:sz w:val="21"/>
                <w:lang w:eastAsia="zh-CN"/>
              </w:rPr>
              <w:t>0.5</w:t>
            </w:r>
            <w:r>
              <w:rPr>
                <w:snapToGrid w:val="0"/>
                <w:sz w:val="21"/>
                <w:lang w:eastAsia="zh-CN"/>
              </w:rPr>
              <w:t>0</w:t>
            </w:r>
          </w:p>
        </w:tc>
      </w:tr>
      <w:tr w:rsidR="000E2BC4">
        <w:trPr>
          <w:trHeight w:val="397"/>
          <w:jc w:val="center"/>
        </w:trPr>
        <w:tc>
          <w:tcPr>
            <w:tcW w:w="1501" w:type="dxa"/>
            <w:vMerge/>
            <w:vAlign w:val="center"/>
          </w:tcPr>
          <w:p w:rsidR="000E2BC4" w:rsidRDefault="000E2BC4">
            <w:pPr>
              <w:pStyle w:val="1fc"/>
              <w:spacing w:line="240" w:lineRule="auto"/>
              <w:rPr>
                <w:snapToGrid w:val="0"/>
                <w:sz w:val="21"/>
              </w:rPr>
            </w:pPr>
          </w:p>
        </w:tc>
        <w:tc>
          <w:tcPr>
            <w:tcW w:w="2624" w:type="dxa"/>
            <w:vMerge/>
            <w:vAlign w:val="center"/>
          </w:tcPr>
          <w:p w:rsidR="000E2BC4" w:rsidRDefault="000E2BC4">
            <w:pPr>
              <w:pStyle w:val="1fc"/>
              <w:spacing w:line="240" w:lineRule="auto"/>
              <w:rPr>
                <w:snapToGrid w:val="0"/>
                <w:sz w:val="21"/>
              </w:rPr>
            </w:pPr>
          </w:p>
        </w:tc>
        <w:tc>
          <w:tcPr>
            <w:tcW w:w="2122" w:type="dxa"/>
            <w:vAlign w:val="center"/>
          </w:tcPr>
          <w:p w:rsidR="000E2BC4" w:rsidRDefault="00AF1CD9">
            <w:pPr>
              <w:pStyle w:val="1fc"/>
              <w:spacing w:line="240" w:lineRule="auto"/>
              <w:rPr>
                <w:snapToGrid w:val="0"/>
                <w:sz w:val="21"/>
              </w:rPr>
            </w:pPr>
            <w:r>
              <w:rPr>
                <w:rFonts w:hint="eastAsia"/>
                <w:snapToGrid w:val="0"/>
                <w:sz w:val="21"/>
                <w:lang w:eastAsia="zh-CN"/>
              </w:rPr>
              <w:t>第二次</w:t>
            </w:r>
          </w:p>
        </w:tc>
        <w:tc>
          <w:tcPr>
            <w:tcW w:w="2814" w:type="dxa"/>
            <w:vAlign w:val="center"/>
          </w:tcPr>
          <w:p w:rsidR="000E2BC4" w:rsidRDefault="00AF1CD9">
            <w:pPr>
              <w:pStyle w:val="1fc"/>
              <w:spacing w:line="240" w:lineRule="auto"/>
              <w:rPr>
                <w:snapToGrid w:val="0"/>
                <w:sz w:val="21"/>
                <w:lang w:eastAsia="zh-CN"/>
              </w:rPr>
            </w:pPr>
            <w:r>
              <w:rPr>
                <w:rFonts w:hint="eastAsia"/>
                <w:snapToGrid w:val="0"/>
                <w:sz w:val="21"/>
                <w:lang w:eastAsia="zh-CN"/>
              </w:rPr>
              <w:t>0.4</w:t>
            </w:r>
            <w:r>
              <w:rPr>
                <w:snapToGrid w:val="0"/>
                <w:sz w:val="21"/>
                <w:lang w:eastAsia="zh-CN"/>
              </w:rPr>
              <w:t>9</w:t>
            </w:r>
          </w:p>
        </w:tc>
      </w:tr>
      <w:tr w:rsidR="000E2BC4">
        <w:trPr>
          <w:trHeight w:val="397"/>
          <w:jc w:val="center"/>
        </w:trPr>
        <w:tc>
          <w:tcPr>
            <w:tcW w:w="1501" w:type="dxa"/>
            <w:vMerge/>
            <w:vAlign w:val="center"/>
          </w:tcPr>
          <w:p w:rsidR="000E2BC4" w:rsidRDefault="000E2BC4">
            <w:pPr>
              <w:pStyle w:val="1fc"/>
              <w:spacing w:line="240" w:lineRule="auto"/>
              <w:rPr>
                <w:snapToGrid w:val="0"/>
                <w:sz w:val="21"/>
              </w:rPr>
            </w:pPr>
          </w:p>
        </w:tc>
        <w:tc>
          <w:tcPr>
            <w:tcW w:w="2624" w:type="dxa"/>
            <w:vMerge/>
            <w:vAlign w:val="center"/>
          </w:tcPr>
          <w:p w:rsidR="000E2BC4" w:rsidRDefault="000E2BC4">
            <w:pPr>
              <w:pStyle w:val="1fc"/>
              <w:spacing w:line="240" w:lineRule="auto"/>
              <w:rPr>
                <w:snapToGrid w:val="0"/>
                <w:sz w:val="21"/>
              </w:rPr>
            </w:pPr>
          </w:p>
        </w:tc>
        <w:tc>
          <w:tcPr>
            <w:tcW w:w="2122" w:type="dxa"/>
            <w:vAlign w:val="center"/>
          </w:tcPr>
          <w:p w:rsidR="000E2BC4" w:rsidRDefault="00AF1CD9">
            <w:pPr>
              <w:pStyle w:val="1fc"/>
              <w:spacing w:line="240" w:lineRule="auto"/>
              <w:rPr>
                <w:snapToGrid w:val="0"/>
                <w:sz w:val="21"/>
              </w:rPr>
            </w:pPr>
            <w:r>
              <w:rPr>
                <w:rFonts w:hint="eastAsia"/>
                <w:snapToGrid w:val="0"/>
                <w:sz w:val="21"/>
                <w:lang w:eastAsia="zh-CN"/>
              </w:rPr>
              <w:t>第三次</w:t>
            </w:r>
          </w:p>
        </w:tc>
        <w:tc>
          <w:tcPr>
            <w:tcW w:w="2814" w:type="dxa"/>
            <w:vAlign w:val="center"/>
          </w:tcPr>
          <w:p w:rsidR="000E2BC4" w:rsidRDefault="00AF1CD9">
            <w:pPr>
              <w:pStyle w:val="1fc"/>
              <w:spacing w:line="240" w:lineRule="auto"/>
              <w:rPr>
                <w:snapToGrid w:val="0"/>
                <w:sz w:val="21"/>
                <w:lang w:eastAsia="zh-CN"/>
              </w:rPr>
            </w:pPr>
            <w:r>
              <w:rPr>
                <w:rFonts w:hint="eastAsia"/>
                <w:snapToGrid w:val="0"/>
                <w:sz w:val="21"/>
                <w:lang w:eastAsia="zh-CN"/>
              </w:rPr>
              <w:t>0.47</w:t>
            </w:r>
          </w:p>
        </w:tc>
      </w:tr>
      <w:tr w:rsidR="000E2BC4">
        <w:trPr>
          <w:trHeight w:val="397"/>
          <w:jc w:val="center"/>
        </w:trPr>
        <w:tc>
          <w:tcPr>
            <w:tcW w:w="1501" w:type="dxa"/>
            <w:vMerge/>
            <w:vAlign w:val="center"/>
          </w:tcPr>
          <w:p w:rsidR="000E2BC4" w:rsidRDefault="000E2BC4">
            <w:pPr>
              <w:pStyle w:val="1fc"/>
              <w:spacing w:line="240" w:lineRule="auto"/>
              <w:rPr>
                <w:snapToGrid w:val="0"/>
                <w:sz w:val="21"/>
              </w:rPr>
            </w:pPr>
          </w:p>
        </w:tc>
        <w:tc>
          <w:tcPr>
            <w:tcW w:w="2624" w:type="dxa"/>
            <w:vMerge/>
            <w:vAlign w:val="center"/>
          </w:tcPr>
          <w:p w:rsidR="000E2BC4" w:rsidRDefault="000E2BC4">
            <w:pPr>
              <w:pStyle w:val="1fc"/>
              <w:spacing w:line="240" w:lineRule="auto"/>
              <w:rPr>
                <w:snapToGrid w:val="0"/>
                <w:sz w:val="21"/>
              </w:rPr>
            </w:pPr>
          </w:p>
        </w:tc>
        <w:tc>
          <w:tcPr>
            <w:tcW w:w="2122" w:type="dxa"/>
            <w:vAlign w:val="center"/>
          </w:tcPr>
          <w:p w:rsidR="000E2BC4" w:rsidRDefault="00AF1CD9">
            <w:pPr>
              <w:pStyle w:val="1fc"/>
              <w:spacing w:line="240" w:lineRule="auto"/>
              <w:rPr>
                <w:snapToGrid w:val="0"/>
                <w:sz w:val="21"/>
              </w:rPr>
            </w:pPr>
            <w:r>
              <w:rPr>
                <w:rFonts w:hint="eastAsia"/>
                <w:snapToGrid w:val="0"/>
                <w:sz w:val="21"/>
                <w:lang w:eastAsia="zh-CN"/>
              </w:rPr>
              <w:t>第四次</w:t>
            </w:r>
          </w:p>
        </w:tc>
        <w:tc>
          <w:tcPr>
            <w:tcW w:w="2814" w:type="dxa"/>
            <w:vAlign w:val="center"/>
          </w:tcPr>
          <w:p w:rsidR="000E2BC4" w:rsidRDefault="00AF1CD9">
            <w:pPr>
              <w:pStyle w:val="1fc"/>
              <w:spacing w:line="240" w:lineRule="auto"/>
              <w:rPr>
                <w:snapToGrid w:val="0"/>
                <w:sz w:val="21"/>
                <w:lang w:eastAsia="zh-CN"/>
              </w:rPr>
            </w:pPr>
            <w:r>
              <w:rPr>
                <w:rFonts w:hint="eastAsia"/>
                <w:snapToGrid w:val="0"/>
                <w:sz w:val="21"/>
                <w:lang w:eastAsia="zh-CN"/>
              </w:rPr>
              <w:t>0.5</w:t>
            </w:r>
            <w:r>
              <w:rPr>
                <w:snapToGrid w:val="0"/>
                <w:sz w:val="21"/>
                <w:lang w:eastAsia="zh-CN"/>
              </w:rPr>
              <w:t>1</w:t>
            </w:r>
          </w:p>
        </w:tc>
      </w:tr>
      <w:tr w:rsidR="000E2BC4">
        <w:trPr>
          <w:trHeight w:val="397"/>
          <w:jc w:val="center"/>
        </w:trPr>
        <w:tc>
          <w:tcPr>
            <w:tcW w:w="1501" w:type="dxa"/>
            <w:vMerge/>
            <w:vAlign w:val="center"/>
          </w:tcPr>
          <w:p w:rsidR="000E2BC4" w:rsidRDefault="000E2BC4">
            <w:pPr>
              <w:pStyle w:val="1fc"/>
              <w:spacing w:line="240" w:lineRule="auto"/>
              <w:rPr>
                <w:snapToGrid w:val="0"/>
                <w:sz w:val="21"/>
              </w:rPr>
            </w:pPr>
          </w:p>
        </w:tc>
        <w:tc>
          <w:tcPr>
            <w:tcW w:w="2624" w:type="dxa"/>
            <w:vMerge w:val="restart"/>
            <w:vAlign w:val="center"/>
          </w:tcPr>
          <w:p w:rsidR="000E2BC4" w:rsidRDefault="00AF1CD9">
            <w:pPr>
              <w:pStyle w:val="1fc"/>
              <w:spacing w:line="240" w:lineRule="auto"/>
              <w:rPr>
                <w:snapToGrid w:val="0"/>
                <w:sz w:val="21"/>
              </w:rPr>
            </w:pPr>
            <w:r>
              <w:rPr>
                <w:snapToGrid w:val="0"/>
                <w:sz w:val="21"/>
              </w:rPr>
              <w:t>2019</w:t>
            </w:r>
            <w:r>
              <w:rPr>
                <w:snapToGrid w:val="0"/>
                <w:sz w:val="21"/>
              </w:rPr>
              <w:t>年</w:t>
            </w:r>
            <w:r>
              <w:rPr>
                <w:snapToGrid w:val="0"/>
                <w:sz w:val="21"/>
              </w:rPr>
              <w:t>6</w:t>
            </w:r>
            <w:r>
              <w:rPr>
                <w:snapToGrid w:val="0"/>
                <w:sz w:val="21"/>
              </w:rPr>
              <w:t>月</w:t>
            </w:r>
            <w:r>
              <w:rPr>
                <w:snapToGrid w:val="0"/>
                <w:sz w:val="21"/>
              </w:rPr>
              <w:t>24</w:t>
            </w:r>
            <w:r>
              <w:rPr>
                <w:snapToGrid w:val="0"/>
                <w:sz w:val="21"/>
              </w:rPr>
              <w:t>日</w:t>
            </w:r>
          </w:p>
        </w:tc>
        <w:tc>
          <w:tcPr>
            <w:tcW w:w="2122" w:type="dxa"/>
            <w:vAlign w:val="center"/>
          </w:tcPr>
          <w:p w:rsidR="000E2BC4" w:rsidRDefault="00AF1CD9">
            <w:pPr>
              <w:pStyle w:val="1fc"/>
              <w:spacing w:line="240" w:lineRule="auto"/>
              <w:rPr>
                <w:snapToGrid w:val="0"/>
                <w:sz w:val="21"/>
              </w:rPr>
            </w:pPr>
            <w:r>
              <w:rPr>
                <w:rFonts w:hint="eastAsia"/>
                <w:snapToGrid w:val="0"/>
                <w:sz w:val="21"/>
                <w:lang w:eastAsia="zh-CN"/>
              </w:rPr>
              <w:t>第一次</w:t>
            </w:r>
          </w:p>
        </w:tc>
        <w:tc>
          <w:tcPr>
            <w:tcW w:w="2814" w:type="dxa"/>
            <w:vAlign w:val="center"/>
          </w:tcPr>
          <w:p w:rsidR="000E2BC4" w:rsidRDefault="00AF1CD9">
            <w:pPr>
              <w:pStyle w:val="1fc"/>
              <w:spacing w:line="240" w:lineRule="auto"/>
              <w:rPr>
                <w:snapToGrid w:val="0"/>
                <w:sz w:val="21"/>
                <w:lang w:eastAsia="zh-CN"/>
              </w:rPr>
            </w:pPr>
            <w:r>
              <w:rPr>
                <w:rFonts w:hint="eastAsia"/>
                <w:snapToGrid w:val="0"/>
                <w:sz w:val="21"/>
                <w:lang w:eastAsia="zh-CN"/>
              </w:rPr>
              <w:t>0.5</w:t>
            </w:r>
            <w:r>
              <w:rPr>
                <w:snapToGrid w:val="0"/>
                <w:sz w:val="21"/>
                <w:lang w:eastAsia="zh-CN"/>
              </w:rPr>
              <w:t>1</w:t>
            </w:r>
          </w:p>
        </w:tc>
      </w:tr>
      <w:tr w:rsidR="000E2BC4">
        <w:trPr>
          <w:trHeight w:val="397"/>
          <w:jc w:val="center"/>
        </w:trPr>
        <w:tc>
          <w:tcPr>
            <w:tcW w:w="1501" w:type="dxa"/>
            <w:vMerge/>
            <w:vAlign w:val="center"/>
          </w:tcPr>
          <w:p w:rsidR="000E2BC4" w:rsidRDefault="000E2BC4">
            <w:pPr>
              <w:pStyle w:val="1fc"/>
              <w:spacing w:line="240" w:lineRule="auto"/>
              <w:rPr>
                <w:snapToGrid w:val="0"/>
                <w:sz w:val="21"/>
              </w:rPr>
            </w:pPr>
          </w:p>
        </w:tc>
        <w:tc>
          <w:tcPr>
            <w:tcW w:w="2624" w:type="dxa"/>
            <w:vMerge/>
            <w:vAlign w:val="center"/>
          </w:tcPr>
          <w:p w:rsidR="000E2BC4" w:rsidRDefault="000E2BC4">
            <w:pPr>
              <w:pStyle w:val="1fc"/>
              <w:spacing w:line="240" w:lineRule="auto"/>
              <w:rPr>
                <w:snapToGrid w:val="0"/>
                <w:sz w:val="21"/>
              </w:rPr>
            </w:pPr>
          </w:p>
        </w:tc>
        <w:tc>
          <w:tcPr>
            <w:tcW w:w="2122" w:type="dxa"/>
            <w:vAlign w:val="center"/>
          </w:tcPr>
          <w:p w:rsidR="000E2BC4" w:rsidRDefault="00AF1CD9">
            <w:pPr>
              <w:pStyle w:val="1fc"/>
              <w:spacing w:line="240" w:lineRule="auto"/>
              <w:rPr>
                <w:snapToGrid w:val="0"/>
                <w:sz w:val="21"/>
              </w:rPr>
            </w:pPr>
            <w:r>
              <w:rPr>
                <w:rFonts w:hint="eastAsia"/>
                <w:snapToGrid w:val="0"/>
                <w:sz w:val="21"/>
                <w:lang w:eastAsia="zh-CN"/>
              </w:rPr>
              <w:t>第二次</w:t>
            </w:r>
          </w:p>
        </w:tc>
        <w:tc>
          <w:tcPr>
            <w:tcW w:w="2814" w:type="dxa"/>
            <w:vAlign w:val="center"/>
          </w:tcPr>
          <w:p w:rsidR="000E2BC4" w:rsidRDefault="00AF1CD9">
            <w:pPr>
              <w:pStyle w:val="1fc"/>
              <w:spacing w:line="240" w:lineRule="auto"/>
              <w:rPr>
                <w:snapToGrid w:val="0"/>
                <w:sz w:val="21"/>
                <w:lang w:eastAsia="zh-CN"/>
              </w:rPr>
            </w:pPr>
            <w:r>
              <w:rPr>
                <w:rFonts w:hint="eastAsia"/>
                <w:snapToGrid w:val="0"/>
                <w:sz w:val="21"/>
                <w:lang w:eastAsia="zh-CN"/>
              </w:rPr>
              <w:t>0.55</w:t>
            </w:r>
          </w:p>
        </w:tc>
      </w:tr>
      <w:tr w:rsidR="000E2BC4">
        <w:trPr>
          <w:trHeight w:val="397"/>
          <w:jc w:val="center"/>
        </w:trPr>
        <w:tc>
          <w:tcPr>
            <w:tcW w:w="1501" w:type="dxa"/>
            <w:vMerge/>
            <w:vAlign w:val="center"/>
          </w:tcPr>
          <w:p w:rsidR="000E2BC4" w:rsidRDefault="000E2BC4">
            <w:pPr>
              <w:pStyle w:val="1fc"/>
              <w:spacing w:line="240" w:lineRule="auto"/>
              <w:rPr>
                <w:snapToGrid w:val="0"/>
                <w:sz w:val="21"/>
              </w:rPr>
            </w:pPr>
          </w:p>
        </w:tc>
        <w:tc>
          <w:tcPr>
            <w:tcW w:w="2624" w:type="dxa"/>
            <w:vMerge/>
            <w:vAlign w:val="center"/>
          </w:tcPr>
          <w:p w:rsidR="000E2BC4" w:rsidRDefault="000E2BC4">
            <w:pPr>
              <w:pStyle w:val="1fc"/>
              <w:spacing w:line="240" w:lineRule="auto"/>
              <w:rPr>
                <w:snapToGrid w:val="0"/>
                <w:sz w:val="21"/>
              </w:rPr>
            </w:pPr>
          </w:p>
        </w:tc>
        <w:tc>
          <w:tcPr>
            <w:tcW w:w="2122" w:type="dxa"/>
            <w:vAlign w:val="center"/>
          </w:tcPr>
          <w:p w:rsidR="000E2BC4" w:rsidRDefault="00AF1CD9">
            <w:pPr>
              <w:pStyle w:val="1fc"/>
              <w:spacing w:line="240" w:lineRule="auto"/>
              <w:rPr>
                <w:snapToGrid w:val="0"/>
                <w:sz w:val="21"/>
              </w:rPr>
            </w:pPr>
            <w:r>
              <w:rPr>
                <w:rFonts w:hint="eastAsia"/>
                <w:snapToGrid w:val="0"/>
                <w:sz w:val="21"/>
                <w:lang w:eastAsia="zh-CN"/>
              </w:rPr>
              <w:t>第三次</w:t>
            </w:r>
          </w:p>
        </w:tc>
        <w:tc>
          <w:tcPr>
            <w:tcW w:w="2814" w:type="dxa"/>
            <w:vAlign w:val="center"/>
          </w:tcPr>
          <w:p w:rsidR="000E2BC4" w:rsidRDefault="00AF1CD9">
            <w:pPr>
              <w:pStyle w:val="1fc"/>
              <w:spacing w:line="240" w:lineRule="auto"/>
              <w:rPr>
                <w:snapToGrid w:val="0"/>
                <w:sz w:val="21"/>
                <w:lang w:eastAsia="zh-CN"/>
              </w:rPr>
            </w:pPr>
            <w:r>
              <w:rPr>
                <w:rFonts w:hint="eastAsia"/>
                <w:snapToGrid w:val="0"/>
                <w:sz w:val="21"/>
                <w:lang w:eastAsia="zh-CN"/>
              </w:rPr>
              <w:t>0.55</w:t>
            </w:r>
          </w:p>
        </w:tc>
      </w:tr>
      <w:tr w:rsidR="000E2BC4">
        <w:trPr>
          <w:trHeight w:val="397"/>
          <w:jc w:val="center"/>
        </w:trPr>
        <w:tc>
          <w:tcPr>
            <w:tcW w:w="1501" w:type="dxa"/>
            <w:vMerge/>
            <w:vAlign w:val="center"/>
          </w:tcPr>
          <w:p w:rsidR="000E2BC4" w:rsidRDefault="000E2BC4">
            <w:pPr>
              <w:pStyle w:val="1fc"/>
              <w:spacing w:line="240" w:lineRule="auto"/>
              <w:rPr>
                <w:snapToGrid w:val="0"/>
                <w:sz w:val="21"/>
              </w:rPr>
            </w:pPr>
          </w:p>
        </w:tc>
        <w:tc>
          <w:tcPr>
            <w:tcW w:w="2624" w:type="dxa"/>
            <w:vMerge/>
            <w:vAlign w:val="center"/>
          </w:tcPr>
          <w:p w:rsidR="000E2BC4" w:rsidRDefault="000E2BC4">
            <w:pPr>
              <w:pStyle w:val="1fc"/>
              <w:spacing w:line="240" w:lineRule="auto"/>
              <w:rPr>
                <w:snapToGrid w:val="0"/>
                <w:sz w:val="21"/>
              </w:rPr>
            </w:pPr>
          </w:p>
        </w:tc>
        <w:tc>
          <w:tcPr>
            <w:tcW w:w="2122" w:type="dxa"/>
            <w:vAlign w:val="center"/>
          </w:tcPr>
          <w:p w:rsidR="000E2BC4" w:rsidRDefault="00AF1CD9">
            <w:pPr>
              <w:pStyle w:val="1fc"/>
              <w:spacing w:line="240" w:lineRule="auto"/>
              <w:rPr>
                <w:snapToGrid w:val="0"/>
                <w:sz w:val="21"/>
              </w:rPr>
            </w:pPr>
            <w:r>
              <w:rPr>
                <w:rFonts w:hint="eastAsia"/>
                <w:snapToGrid w:val="0"/>
                <w:sz w:val="21"/>
                <w:lang w:eastAsia="zh-CN"/>
              </w:rPr>
              <w:t>第四次</w:t>
            </w:r>
          </w:p>
        </w:tc>
        <w:tc>
          <w:tcPr>
            <w:tcW w:w="2814" w:type="dxa"/>
            <w:vAlign w:val="center"/>
          </w:tcPr>
          <w:p w:rsidR="000E2BC4" w:rsidRDefault="00AF1CD9">
            <w:pPr>
              <w:pStyle w:val="1fc"/>
              <w:spacing w:line="240" w:lineRule="auto"/>
              <w:rPr>
                <w:snapToGrid w:val="0"/>
                <w:sz w:val="21"/>
                <w:lang w:eastAsia="zh-CN"/>
              </w:rPr>
            </w:pPr>
            <w:r>
              <w:rPr>
                <w:rFonts w:hint="eastAsia"/>
                <w:snapToGrid w:val="0"/>
                <w:sz w:val="21"/>
                <w:lang w:eastAsia="zh-CN"/>
              </w:rPr>
              <w:t>0</w:t>
            </w:r>
            <w:r>
              <w:rPr>
                <w:snapToGrid w:val="0"/>
                <w:sz w:val="21"/>
                <w:lang w:eastAsia="zh-CN"/>
              </w:rPr>
              <w:t>.53</w:t>
            </w:r>
          </w:p>
        </w:tc>
      </w:tr>
      <w:tr w:rsidR="000E2BC4">
        <w:trPr>
          <w:trHeight w:val="397"/>
          <w:jc w:val="center"/>
        </w:trPr>
        <w:tc>
          <w:tcPr>
            <w:tcW w:w="6247" w:type="dxa"/>
            <w:gridSpan w:val="3"/>
            <w:vAlign w:val="center"/>
          </w:tcPr>
          <w:p w:rsidR="000E2BC4" w:rsidRDefault="00AF1CD9">
            <w:pPr>
              <w:pStyle w:val="1fc"/>
              <w:spacing w:line="240" w:lineRule="auto"/>
              <w:rPr>
                <w:snapToGrid w:val="0"/>
                <w:sz w:val="21"/>
              </w:rPr>
            </w:pPr>
            <w:r>
              <w:rPr>
                <w:snapToGrid w:val="0"/>
                <w:sz w:val="21"/>
              </w:rPr>
              <w:t>标准值</w:t>
            </w:r>
          </w:p>
        </w:tc>
        <w:tc>
          <w:tcPr>
            <w:tcW w:w="2814" w:type="dxa"/>
            <w:vAlign w:val="center"/>
          </w:tcPr>
          <w:p w:rsidR="000E2BC4" w:rsidRDefault="00AF1CD9">
            <w:pPr>
              <w:pStyle w:val="1fc"/>
              <w:spacing w:line="240" w:lineRule="auto"/>
              <w:rPr>
                <w:snapToGrid w:val="0"/>
                <w:sz w:val="21"/>
              </w:rPr>
            </w:pPr>
            <w:r>
              <w:rPr>
                <w:snapToGrid w:val="0"/>
                <w:sz w:val="21"/>
              </w:rPr>
              <w:t>2.0</w:t>
            </w:r>
          </w:p>
        </w:tc>
      </w:tr>
      <w:tr w:rsidR="000E2BC4">
        <w:trPr>
          <w:trHeight w:val="397"/>
          <w:jc w:val="center"/>
        </w:trPr>
        <w:tc>
          <w:tcPr>
            <w:tcW w:w="6247" w:type="dxa"/>
            <w:gridSpan w:val="3"/>
            <w:vAlign w:val="center"/>
          </w:tcPr>
          <w:p w:rsidR="000E2BC4" w:rsidRDefault="00AF1CD9">
            <w:pPr>
              <w:pStyle w:val="1fc"/>
              <w:spacing w:line="240" w:lineRule="auto"/>
              <w:rPr>
                <w:snapToGrid w:val="0"/>
                <w:sz w:val="21"/>
              </w:rPr>
            </w:pPr>
            <w:r>
              <w:rPr>
                <w:snapToGrid w:val="0"/>
                <w:sz w:val="21"/>
              </w:rPr>
              <w:t>浓度值范围</w:t>
            </w:r>
          </w:p>
        </w:tc>
        <w:tc>
          <w:tcPr>
            <w:tcW w:w="2814" w:type="dxa"/>
            <w:vAlign w:val="center"/>
          </w:tcPr>
          <w:p w:rsidR="000E2BC4" w:rsidRDefault="00AF1CD9">
            <w:pPr>
              <w:pStyle w:val="1fc"/>
              <w:spacing w:line="240" w:lineRule="auto"/>
              <w:rPr>
                <w:snapToGrid w:val="0"/>
                <w:sz w:val="21"/>
              </w:rPr>
            </w:pPr>
            <w:r>
              <w:rPr>
                <w:snapToGrid w:val="0"/>
                <w:sz w:val="21"/>
              </w:rPr>
              <w:t>0.42-0.98</w:t>
            </w:r>
          </w:p>
        </w:tc>
      </w:tr>
      <w:tr w:rsidR="000E2BC4">
        <w:trPr>
          <w:trHeight w:val="397"/>
          <w:jc w:val="center"/>
        </w:trPr>
        <w:tc>
          <w:tcPr>
            <w:tcW w:w="6247" w:type="dxa"/>
            <w:gridSpan w:val="3"/>
            <w:vAlign w:val="center"/>
          </w:tcPr>
          <w:p w:rsidR="000E2BC4" w:rsidRDefault="00AF1CD9">
            <w:pPr>
              <w:pStyle w:val="1fc"/>
              <w:spacing w:line="240" w:lineRule="auto"/>
              <w:rPr>
                <w:snapToGrid w:val="0"/>
                <w:sz w:val="21"/>
              </w:rPr>
            </w:pPr>
            <w:r>
              <w:rPr>
                <w:snapToGrid w:val="0"/>
                <w:sz w:val="21"/>
              </w:rPr>
              <w:lastRenderedPageBreak/>
              <w:t>超标率</w:t>
            </w:r>
            <w:r>
              <w:rPr>
                <w:snapToGrid w:val="0"/>
                <w:sz w:val="21"/>
              </w:rPr>
              <w:t xml:space="preserve"> (%)</w:t>
            </w:r>
          </w:p>
        </w:tc>
        <w:tc>
          <w:tcPr>
            <w:tcW w:w="2814" w:type="dxa"/>
            <w:vAlign w:val="center"/>
          </w:tcPr>
          <w:p w:rsidR="000E2BC4" w:rsidRDefault="00AF1CD9">
            <w:pPr>
              <w:pStyle w:val="1fc"/>
              <w:spacing w:line="240" w:lineRule="auto"/>
              <w:rPr>
                <w:snapToGrid w:val="0"/>
                <w:sz w:val="21"/>
                <w:lang w:eastAsia="zh-CN"/>
              </w:rPr>
            </w:pPr>
            <w:r>
              <w:rPr>
                <w:rFonts w:hint="eastAsia"/>
                <w:snapToGrid w:val="0"/>
                <w:sz w:val="21"/>
                <w:lang w:eastAsia="zh-CN"/>
              </w:rPr>
              <w:t>0</w:t>
            </w:r>
          </w:p>
        </w:tc>
      </w:tr>
      <w:tr w:rsidR="000E2BC4">
        <w:trPr>
          <w:trHeight w:val="397"/>
          <w:jc w:val="center"/>
        </w:trPr>
        <w:tc>
          <w:tcPr>
            <w:tcW w:w="6247" w:type="dxa"/>
            <w:gridSpan w:val="3"/>
            <w:vAlign w:val="center"/>
          </w:tcPr>
          <w:p w:rsidR="000E2BC4" w:rsidRDefault="00AF1CD9">
            <w:pPr>
              <w:pStyle w:val="1fc"/>
              <w:spacing w:line="240" w:lineRule="auto"/>
              <w:rPr>
                <w:snapToGrid w:val="0"/>
                <w:sz w:val="21"/>
              </w:rPr>
            </w:pPr>
            <w:r>
              <w:rPr>
                <w:snapToGrid w:val="0"/>
                <w:sz w:val="21"/>
              </w:rPr>
              <w:t>最大</w:t>
            </w:r>
            <w:r>
              <w:rPr>
                <w:rFonts w:hint="eastAsia"/>
                <w:snapToGrid w:val="0"/>
                <w:sz w:val="21"/>
                <w:lang w:eastAsia="zh-CN"/>
              </w:rPr>
              <w:t>1</w:t>
            </w:r>
            <w:r>
              <w:rPr>
                <w:snapToGrid w:val="0"/>
                <w:sz w:val="21"/>
              </w:rPr>
              <w:t>小时</w:t>
            </w:r>
            <w:r>
              <w:rPr>
                <w:rFonts w:hint="eastAsia"/>
                <w:snapToGrid w:val="0"/>
                <w:sz w:val="21"/>
                <w:lang w:eastAsia="zh-CN"/>
              </w:rPr>
              <w:t>平均</w:t>
            </w:r>
            <w:r>
              <w:rPr>
                <w:snapToGrid w:val="0"/>
                <w:sz w:val="21"/>
              </w:rPr>
              <w:t>浓度</w:t>
            </w:r>
          </w:p>
        </w:tc>
        <w:tc>
          <w:tcPr>
            <w:tcW w:w="2814" w:type="dxa"/>
            <w:vAlign w:val="center"/>
          </w:tcPr>
          <w:p w:rsidR="000E2BC4" w:rsidRDefault="00AF1CD9">
            <w:pPr>
              <w:pStyle w:val="1fc"/>
              <w:spacing w:line="240" w:lineRule="auto"/>
              <w:rPr>
                <w:snapToGrid w:val="0"/>
                <w:sz w:val="21"/>
              </w:rPr>
            </w:pPr>
            <w:r>
              <w:rPr>
                <w:snapToGrid w:val="0"/>
                <w:sz w:val="21"/>
              </w:rPr>
              <w:t>0.98</w:t>
            </w:r>
          </w:p>
        </w:tc>
      </w:tr>
      <w:tr w:rsidR="000E2BC4">
        <w:trPr>
          <w:trHeight w:val="397"/>
          <w:jc w:val="center"/>
        </w:trPr>
        <w:tc>
          <w:tcPr>
            <w:tcW w:w="6247" w:type="dxa"/>
            <w:gridSpan w:val="3"/>
            <w:tcBorders>
              <w:bottom w:val="single" w:sz="12" w:space="0" w:color="auto"/>
            </w:tcBorders>
            <w:vAlign w:val="center"/>
          </w:tcPr>
          <w:p w:rsidR="000E2BC4" w:rsidRDefault="00AF1CD9">
            <w:pPr>
              <w:pStyle w:val="1fc"/>
              <w:spacing w:line="240" w:lineRule="auto"/>
              <w:rPr>
                <w:snapToGrid w:val="0"/>
                <w:sz w:val="21"/>
              </w:rPr>
            </w:pPr>
            <w:r>
              <w:rPr>
                <w:snapToGrid w:val="0"/>
                <w:sz w:val="21"/>
              </w:rPr>
              <w:t>P</w:t>
            </w:r>
            <w:r>
              <w:rPr>
                <w:snapToGrid w:val="0"/>
                <w:sz w:val="21"/>
                <w:vertAlign w:val="subscript"/>
              </w:rPr>
              <w:t>i(max)</w:t>
            </w:r>
          </w:p>
        </w:tc>
        <w:tc>
          <w:tcPr>
            <w:tcW w:w="2814" w:type="dxa"/>
            <w:tcBorders>
              <w:bottom w:val="single" w:sz="12" w:space="0" w:color="auto"/>
            </w:tcBorders>
            <w:vAlign w:val="center"/>
          </w:tcPr>
          <w:p w:rsidR="000E2BC4" w:rsidRDefault="00AF1CD9">
            <w:pPr>
              <w:pStyle w:val="1fc"/>
              <w:spacing w:line="240" w:lineRule="auto"/>
              <w:rPr>
                <w:snapToGrid w:val="0"/>
                <w:sz w:val="21"/>
              </w:rPr>
            </w:pPr>
            <w:r>
              <w:rPr>
                <w:snapToGrid w:val="0"/>
                <w:sz w:val="21"/>
              </w:rPr>
              <w:t>49</w:t>
            </w:r>
          </w:p>
        </w:tc>
      </w:tr>
    </w:tbl>
    <w:p w:rsidR="000E2BC4" w:rsidRDefault="00AF1CD9">
      <w:pPr>
        <w:spacing w:line="460" w:lineRule="exact"/>
        <w:ind w:firstLineChars="200" w:firstLine="480"/>
      </w:pPr>
      <w:r>
        <w:t>由表</w:t>
      </w:r>
      <w:r>
        <w:rPr>
          <w:rFonts w:hint="eastAsia"/>
        </w:rPr>
        <w:t>4</w:t>
      </w:r>
      <w:r>
        <w:t>.3-</w:t>
      </w:r>
      <w:r>
        <w:rPr>
          <w:rFonts w:hint="eastAsia"/>
        </w:rPr>
        <w:t>4</w:t>
      </w:r>
      <w:r>
        <w:t>可知，项目所在区域非甲烷总烃的</w:t>
      </w:r>
      <w:r>
        <w:t>1</w:t>
      </w:r>
      <w:r>
        <w:t>小时浓度值满足《大气污染物综合排放标准详解》中的环境管理推荐限值，项目</w:t>
      </w:r>
      <w:r>
        <w:rPr>
          <w:rFonts w:hint="eastAsia"/>
        </w:rPr>
        <w:t>区</w:t>
      </w:r>
      <w:r>
        <w:t>环境空气质量中非甲烷总烃达标。</w:t>
      </w:r>
    </w:p>
    <w:p w:rsidR="000E2BC4" w:rsidRDefault="00AF1CD9" w:rsidP="000E2BC4">
      <w:pPr>
        <w:pStyle w:val="3"/>
        <w:adjustRightInd w:val="0"/>
        <w:spacing w:before="0" w:line="460" w:lineRule="exact"/>
        <w:ind w:left="113" w:firstLineChars="50" w:firstLine="125"/>
        <w:textAlignment w:val="baseline"/>
        <w:rPr>
          <w:rFonts w:ascii="Times New Roman"/>
          <w:szCs w:val="24"/>
        </w:rPr>
      </w:pPr>
      <w:r>
        <w:rPr>
          <w:rFonts w:ascii="Times New Roman" w:hint="eastAsia"/>
          <w:spacing w:val="12"/>
          <w:w w:val="95"/>
          <w:kern w:val="0"/>
          <w:szCs w:val="26"/>
        </w:rPr>
        <w:t>4</w:t>
      </w:r>
      <w:r>
        <w:rPr>
          <w:rFonts w:ascii="Times New Roman"/>
          <w:spacing w:val="12"/>
          <w:w w:val="95"/>
          <w:kern w:val="0"/>
          <w:szCs w:val="26"/>
        </w:rPr>
        <w:t>.3.2</w:t>
      </w:r>
      <w:r>
        <w:rPr>
          <w:rFonts w:ascii="Times New Roman"/>
          <w:spacing w:val="12"/>
          <w:w w:val="95"/>
          <w:kern w:val="0"/>
          <w:szCs w:val="26"/>
        </w:rPr>
        <w:t>地下水环境质量现状调查及评价</w:t>
      </w:r>
    </w:p>
    <w:p w:rsidR="000E2BC4" w:rsidRDefault="00AF1CD9">
      <w:pPr>
        <w:spacing w:line="460" w:lineRule="exact"/>
        <w:ind w:firstLineChars="200" w:firstLine="480"/>
      </w:pPr>
      <w:r>
        <w:t>本次评价地下水环境质量现状调查与评价采用引用数据方式，评价引用</w:t>
      </w:r>
      <w:r>
        <w:rPr>
          <w:rFonts w:hint="eastAsia"/>
          <w:lang w:bidi="en-US"/>
        </w:rPr>
        <w:t>“新疆中能万源化工有限公司</w:t>
      </w:r>
      <w:r>
        <w:rPr>
          <w:lang w:bidi="en-US"/>
        </w:rPr>
        <w:t>400kt/a</w:t>
      </w:r>
      <w:r>
        <w:rPr>
          <w:lang w:bidi="en-US"/>
        </w:rPr>
        <w:t>合成氨</w:t>
      </w:r>
      <w:r>
        <w:rPr>
          <w:lang w:bidi="en-US"/>
        </w:rPr>
        <w:t>600kt/a</w:t>
      </w:r>
      <w:r>
        <w:rPr>
          <w:lang w:bidi="en-US"/>
        </w:rPr>
        <w:t>尿素项目变更说明</w:t>
      </w:r>
      <w:r>
        <w:rPr>
          <w:rFonts w:hint="eastAsia"/>
          <w:lang w:bidi="en-US"/>
        </w:rPr>
        <w:t>的</w:t>
      </w:r>
      <w:r>
        <w:rPr>
          <w:lang w:bidi="en-US"/>
        </w:rPr>
        <w:t>现状监测</w:t>
      </w:r>
      <w:r>
        <w:rPr>
          <w:rFonts w:hint="eastAsia"/>
          <w:lang w:bidi="en-US"/>
        </w:rPr>
        <w:t>数据”，</w:t>
      </w:r>
      <w:r>
        <w:t>监测时间为</w:t>
      </w:r>
      <w:r>
        <w:t>20</w:t>
      </w:r>
      <w:r>
        <w:rPr>
          <w:rFonts w:hint="eastAsia"/>
        </w:rPr>
        <w:t>18</w:t>
      </w:r>
      <w:r>
        <w:t>年</w:t>
      </w:r>
      <w:r>
        <w:rPr>
          <w:rFonts w:hint="eastAsia"/>
        </w:rPr>
        <w:t>8</w:t>
      </w:r>
      <w:r>
        <w:t>月</w:t>
      </w:r>
      <w:r>
        <w:rPr>
          <w:rFonts w:hint="eastAsia"/>
        </w:rPr>
        <w:t>4</w:t>
      </w:r>
      <w:r>
        <w:t>日，监测单位为</w:t>
      </w:r>
      <w:r>
        <w:rPr>
          <w:rFonts w:hint="eastAsia"/>
          <w:lang w:bidi="en-US"/>
        </w:rPr>
        <w:t>新疆新环监测检测研究院（有限公司）</w:t>
      </w:r>
      <w:r>
        <w:t>。</w:t>
      </w:r>
    </w:p>
    <w:p w:rsidR="000E2BC4" w:rsidRDefault="00AF1CD9">
      <w:pPr>
        <w:spacing w:line="460" w:lineRule="exact"/>
        <w:ind w:firstLineChars="200" w:firstLine="480"/>
      </w:pPr>
      <w:r>
        <w:t>1</w:t>
      </w:r>
      <w:r>
        <w:t>、监测点位</w:t>
      </w:r>
    </w:p>
    <w:p w:rsidR="000E2BC4" w:rsidRDefault="00AF1CD9">
      <w:pPr>
        <w:spacing w:line="460" w:lineRule="exact"/>
        <w:ind w:firstLineChars="200" w:firstLine="480"/>
      </w:pPr>
      <w:r>
        <w:t>项目引用数据点位与项目位置关系见表</w:t>
      </w:r>
      <w:r>
        <w:rPr>
          <w:rFonts w:hint="eastAsia"/>
        </w:rPr>
        <w:t>4</w:t>
      </w:r>
      <w:r>
        <w:t>.3-5</w:t>
      </w:r>
      <w:r>
        <w:t>，位置关系图见图</w:t>
      </w:r>
      <w:r>
        <w:rPr>
          <w:rFonts w:hint="eastAsia"/>
        </w:rPr>
        <w:t>4</w:t>
      </w:r>
      <w:r>
        <w:t>.3-2</w:t>
      </w:r>
      <w:r>
        <w:t>。</w:t>
      </w:r>
    </w:p>
    <w:p w:rsidR="000E2BC4" w:rsidRDefault="00AF1CD9">
      <w:pPr>
        <w:spacing w:line="240" w:lineRule="auto"/>
        <w:ind w:firstLineChars="200" w:firstLine="420"/>
        <w:rPr>
          <w:rFonts w:eastAsia="黑体"/>
          <w:sz w:val="21"/>
          <w:szCs w:val="21"/>
        </w:rPr>
      </w:pPr>
      <w:r>
        <w:rPr>
          <w:rFonts w:eastAsia="黑体"/>
          <w:sz w:val="21"/>
          <w:szCs w:val="21"/>
        </w:rPr>
        <w:t>表</w:t>
      </w:r>
      <w:r>
        <w:rPr>
          <w:rFonts w:eastAsia="黑体" w:hint="eastAsia"/>
          <w:sz w:val="21"/>
          <w:szCs w:val="21"/>
        </w:rPr>
        <w:t>4</w:t>
      </w:r>
      <w:r>
        <w:rPr>
          <w:rFonts w:eastAsia="黑体"/>
          <w:sz w:val="21"/>
          <w:szCs w:val="21"/>
        </w:rPr>
        <w:t>.3-</w:t>
      </w:r>
      <w:r>
        <w:rPr>
          <w:rFonts w:eastAsia="黑体" w:hint="eastAsia"/>
          <w:sz w:val="21"/>
          <w:szCs w:val="21"/>
        </w:rPr>
        <w:t>5</w:t>
      </w:r>
      <w:r>
        <w:rPr>
          <w:rFonts w:eastAsia="黑体"/>
          <w:sz w:val="21"/>
          <w:szCs w:val="21"/>
        </w:rPr>
        <w:t xml:space="preserve">              </w:t>
      </w:r>
      <w:r>
        <w:rPr>
          <w:rFonts w:eastAsia="黑体"/>
          <w:sz w:val="21"/>
          <w:szCs w:val="21"/>
        </w:rPr>
        <w:t>地下水监测点位置关系</w:t>
      </w:r>
      <w:r>
        <w:rPr>
          <w:rFonts w:eastAsia="黑体" w:hint="eastAsia"/>
          <w:sz w:val="21"/>
          <w:szCs w:val="21"/>
        </w:rPr>
        <w:t>及监测因子</w:t>
      </w:r>
      <w:r>
        <w:rPr>
          <w:rFonts w:eastAsia="黑体"/>
          <w:sz w:val="21"/>
          <w:szCs w:val="21"/>
        </w:rPr>
        <w:t>一览表</w:t>
      </w:r>
    </w:p>
    <w:tbl>
      <w:tblPr>
        <w:tblW w:w="9014" w:type="dxa"/>
        <w:jc w:val="center"/>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57"/>
        <w:gridCol w:w="2023"/>
        <w:gridCol w:w="1290"/>
        <w:gridCol w:w="840"/>
        <w:gridCol w:w="1140"/>
        <w:gridCol w:w="3164"/>
      </w:tblGrid>
      <w:tr w:rsidR="000E2BC4">
        <w:trPr>
          <w:trHeight w:val="774"/>
          <w:jc w:val="center"/>
        </w:trPr>
        <w:tc>
          <w:tcPr>
            <w:tcW w:w="557" w:type="dxa"/>
            <w:tcBorders>
              <w:top w:val="single" w:sz="12" w:space="0" w:color="auto"/>
            </w:tcBorders>
            <w:vAlign w:val="center"/>
          </w:tcPr>
          <w:p w:rsidR="000E2BC4" w:rsidRDefault="00AF1CD9">
            <w:pPr>
              <w:pStyle w:val="1fc"/>
              <w:spacing w:line="240" w:lineRule="auto"/>
              <w:rPr>
                <w:sz w:val="21"/>
              </w:rPr>
            </w:pPr>
            <w:r>
              <w:rPr>
                <w:sz w:val="21"/>
              </w:rPr>
              <w:t>点位编号</w:t>
            </w:r>
          </w:p>
        </w:tc>
        <w:tc>
          <w:tcPr>
            <w:tcW w:w="2023" w:type="dxa"/>
            <w:tcBorders>
              <w:top w:val="single" w:sz="12" w:space="0" w:color="auto"/>
            </w:tcBorders>
            <w:vAlign w:val="center"/>
          </w:tcPr>
          <w:p w:rsidR="000E2BC4" w:rsidRDefault="00AF1CD9">
            <w:pPr>
              <w:pStyle w:val="1fc"/>
              <w:spacing w:line="240" w:lineRule="auto"/>
              <w:rPr>
                <w:sz w:val="21"/>
                <w:lang w:eastAsia="zh-CN"/>
              </w:rPr>
            </w:pPr>
            <w:r>
              <w:rPr>
                <w:sz w:val="21"/>
              </w:rPr>
              <w:t>监测点</w:t>
            </w:r>
            <w:r>
              <w:rPr>
                <w:rFonts w:hint="eastAsia"/>
                <w:sz w:val="21"/>
                <w:lang w:eastAsia="zh-CN"/>
              </w:rPr>
              <w:t>位</w:t>
            </w:r>
          </w:p>
        </w:tc>
        <w:tc>
          <w:tcPr>
            <w:tcW w:w="1290" w:type="dxa"/>
            <w:tcBorders>
              <w:top w:val="single" w:sz="12" w:space="0" w:color="auto"/>
            </w:tcBorders>
            <w:vAlign w:val="center"/>
          </w:tcPr>
          <w:p w:rsidR="000E2BC4" w:rsidRDefault="00AF1CD9">
            <w:pPr>
              <w:pStyle w:val="1fc"/>
              <w:spacing w:line="240" w:lineRule="auto"/>
              <w:rPr>
                <w:sz w:val="21"/>
              </w:rPr>
            </w:pPr>
            <w:r>
              <w:rPr>
                <w:sz w:val="21"/>
              </w:rPr>
              <w:t>与</w:t>
            </w:r>
            <w:r>
              <w:rPr>
                <w:rFonts w:hint="eastAsia"/>
                <w:sz w:val="21"/>
              </w:rPr>
              <w:t>本项目</w:t>
            </w:r>
          </w:p>
          <w:p w:rsidR="000E2BC4" w:rsidRDefault="00AF1CD9">
            <w:pPr>
              <w:pStyle w:val="1fc"/>
              <w:spacing w:line="240" w:lineRule="auto"/>
              <w:rPr>
                <w:sz w:val="21"/>
              </w:rPr>
            </w:pPr>
            <w:r>
              <w:rPr>
                <w:sz w:val="21"/>
              </w:rPr>
              <w:t>位置关系</w:t>
            </w:r>
          </w:p>
        </w:tc>
        <w:tc>
          <w:tcPr>
            <w:tcW w:w="840" w:type="dxa"/>
            <w:tcBorders>
              <w:top w:val="single" w:sz="12" w:space="0" w:color="auto"/>
            </w:tcBorders>
            <w:vAlign w:val="center"/>
          </w:tcPr>
          <w:p w:rsidR="000E2BC4" w:rsidRDefault="00AF1CD9">
            <w:pPr>
              <w:pStyle w:val="1fc"/>
              <w:spacing w:line="240" w:lineRule="auto"/>
              <w:rPr>
                <w:sz w:val="21"/>
              </w:rPr>
            </w:pPr>
            <w:r>
              <w:rPr>
                <w:sz w:val="21"/>
              </w:rPr>
              <w:t>监测</w:t>
            </w:r>
          </w:p>
          <w:p w:rsidR="000E2BC4" w:rsidRDefault="00AF1CD9">
            <w:pPr>
              <w:pStyle w:val="1fc"/>
              <w:spacing w:line="240" w:lineRule="auto"/>
              <w:rPr>
                <w:sz w:val="21"/>
              </w:rPr>
            </w:pPr>
            <w:r>
              <w:rPr>
                <w:sz w:val="21"/>
              </w:rPr>
              <w:t>对象</w:t>
            </w:r>
          </w:p>
        </w:tc>
        <w:tc>
          <w:tcPr>
            <w:tcW w:w="1140" w:type="dxa"/>
            <w:tcBorders>
              <w:top w:val="single" w:sz="12" w:space="0" w:color="auto"/>
            </w:tcBorders>
            <w:vAlign w:val="center"/>
          </w:tcPr>
          <w:p w:rsidR="000E2BC4" w:rsidRDefault="00AF1CD9">
            <w:pPr>
              <w:pStyle w:val="1fc"/>
              <w:spacing w:line="240" w:lineRule="auto"/>
              <w:rPr>
                <w:sz w:val="21"/>
              </w:rPr>
            </w:pPr>
            <w:r>
              <w:rPr>
                <w:sz w:val="21"/>
              </w:rPr>
              <w:t>所处</w:t>
            </w:r>
          </w:p>
          <w:p w:rsidR="000E2BC4" w:rsidRDefault="00AF1CD9">
            <w:pPr>
              <w:pStyle w:val="1fc"/>
              <w:spacing w:line="240" w:lineRule="auto"/>
              <w:rPr>
                <w:sz w:val="21"/>
              </w:rPr>
            </w:pPr>
            <w:r>
              <w:rPr>
                <w:sz w:val="21"/>
              </w:rPr>
              <w:t>功能区</w:t>
            </w:r>
          </w:p>
        </w:tc>
        <w:tc>
          <w:tcPr>
            <w:tcW w:w="3164" w:type="dxa"/>
            <w:tcBorders>
              <w:top w:val="single" w:sz="12" w:space="0" w:color="auto"/>
            </w:tcBorders>
            <w:vAlign w:val="center"/>
          </w:tcPr>
          <w:p w:rsidR="000E2BC4" w:rsidRDefault="00AF1CD9">
            <w:pPr>
              <w:pStyle w:val="1fc"/>
              <w:spacing w:line="240" w:lineRule="auto"/>
              <w:rPr>
                <w:sz w:val="21"/>
              </w:rPr>
            </w:pPr>
            <w:r>
              <w:rPr>
                <w:sz w:val="21"/>
              </w:rPr>
              <w:t>监测因子</w:t>
            </w:r>
          </w:p>
        </w:tc>
      </w:tr>
      <w:tr w:rsidR="000E2BC4">
        <w:trPr>
          <w:trHeight w:val="397"/>
          <w:jc w:val="center"/>
        </w:trPr>
        <w:tc>
          <w:tcPr>
            <w:tcW w:w="557" w:type="dxa"/>
            <w:vAlign w:val="center"/>
          </w:tcPr>
          <w:p w:rsidR="000E2BC4" w:rsidRDefault="00AF1CD9">
            <w:pPr>
              <w:pStyle w:val="1fc"/>
              <w:spacing w:line="240" w:lineRule="auto"/>
              <w:rPr>
                <w:sz w:val="21"/>
              </w:rPr>
            </w:pPr>
            <w:r>
              <w:rPr>
                <w:sz w:val="21"/>
              </w:rPr>
              <w:t>W1</w:t>
            </w:r>
          </w:p>
        </w:tc>
        <w:tc>
          <w:tcPr>
            <w:tcW w:w="2023" w:type="dxa"/>
            <w:vAlign w:val="center"/>
          </w:tcPr>
          <w:p w:rsidR="000E2BC4" w:rsidRDefault="00AF1CD9">
            <w:pPr>
              <w:pStyle w:val="1fc"/>
              <w:spacing w:line="240" w:lineRule="auto"/>
              <w:rPr>
                <w:sz w:val="21"/>
                <w:lang w:eastAsia="zh-CN"/>
              </w:rPr>
            </w:pPr>
            <w:r>
              <w:rPr>
                <w:rFonts w:hint="eastAsia"/>
                <w:sz w:val="21"/>
                <w:lang w:eastAsia="zh-CN"/>
              </w:rPr>
              <w:t>良种</w:t>
            </w:r>
            <w:r>
              <w:rPr>
                <w:sz w:val="21"/>
                <w:lang w:eastAsia="zh-CN"/>
              </w:rPr>
              <w:t>扎花厂</w:t>
            </w:r>
          </w:p>
        </w:tc>
        <w:tc>
          <w:tcPr>
            <w:tcW w:w="1290" w:type="dxa"/>
            <w:vAlign w:val="center"/>
          </w:tcPr>
          <w:p w:rsidR="000E2BC4" w:rsidRDefault="00AF1CD9">
            <w:pPr>
              <w:pStyle w:val="1fc"/>
              <w:spacing w:line="240" w:lineRule="auto"/>
              <w:rPr>
                <w:spacing w:val="-10"/>
                <w:sz w:val="21"/>
              </w:rPr>
            </w:pPr>
            <w:r>
              <w:rPr>
                <w:spacing w:val="-10"/>
                <w:sz w:val="21"/>
              </w:rPr>
              <w:t>N/3.2</w:t>
            </w:r>
            <w:r>
              <w:rPr>
                <w:rFonts w:hint="eastAsia"/>
                <w:spacing w:val="-10"/>
                <w:sz w:val="21"/>
              </w:rPr>
              <w:t>km</w:t>
            </w:r>
          </w:p>
        </w:tc>
        <w:tc>
          <w:tcPr>
            <w:tcW w:w="840" w:type="dxa"/>
            <w:vAlign w:val="center"/>
          </w:tcPr>
          <w:p w:rsidR="000E2BC4" w:rsidRDefault="00AF1CD9">
            <w:pPr>
              <w:pStyle w:val="1fc"/>
              <w:spacing w:line="240" w:lineRule="auto"/>
              <w:rPr>
                <w:spacing w:val="-10"/>
                <w:sz w:val="21"/>
              </w:rPr>
            </w:pPr>
            <w:r>
              <w:rPr>
                <w:spacing w:val="-10"/>
                <w:sz w:val="21"/>
              </w:rPr>
              <w:t>潜水</w:t>
            </w:r>
            <w:r>
              <w:rPr>
                <w:rFonts w:hint="eastAsia"/>
                <w:spacing w:val="-10"/>
                <w:sz w:val="21"/>
              </w:rPr>
              <w:t>含水层</w:t>
            </w:r>
          </w:p>
        </w:tc>
        <w:tc>
          <w:tcPr>
            <w:tcW w:w="1140" w:type="dxa"/>
            <w:vAlign w:val="center"/>
          </w:tcPr>
          <w:p w:rsidR="000E2BC4" w:rsidRDefault="00AF1CD9">
            <w:pPr>
              <w:pStyle w:val="1fc"/>
              <w:spacing w:line="240" w:lineRule="auto"/>
              <w:rPr>
                <w:spacing w:val="-10"/>
                <w:sz w:val="21"/>
              </w:rPr>
            </w:pPr>
            <w:r>
              <w:rPr>
                <w:rFonts w:ascii="宋体" w:hAnsi="宋体" w:cs="宋体" w:hint="eastAsia"/>
                <w:spacing w:val="-10"/>
                <w:sz w:val="21"/>
              </w:rPr>
              <w:t>Ⅲ</w:t>
            </w:r>
            <w:r>
              <w:rPr>
                <w:spacing w:val="-10"/>
                <w:sz w:val="21"/>
              </w:rPr>
              <w:t>类</w:t>
            </w:r>
          </w:p>
        </w:tc>
        <w:tc>
          <w:tcPr>
            <w:tcW w:w="3164" w:type="dxa"/>
            <w:vMerge w:val="restart"/>
            <w:vAlign w:val="center"/>
          </w:tcPr>
          <w:p w:rsidR="000E2BC4" w:rsidRDefault="00AF1CD9">
            <w:pPr>
              <w:pStyle w:val="1fc"/>
              <w:spacing w:line="240" w:lineRule="auto"/>
              <w:rPr>
                <w:sz w:val="21"/>
                <w:lang w:eastAsia="zh-CN"/>
              </w:rPr>
            </w:pPr>
            <w:r>
              <w:rPr>
                <w:sz w:val="21"/>
                <w:lang w:eastAsia="zh-CN"/>
              </w:rPr>
              <w:t>pH</w:t>
            </w:r>
            <w:r>
              <w:rPr>
                <w:sz w:val="21"/>
                <w:lang w:eastAsia="zh-CN"/>
              </w:rPr>
              <w:t>值</w:t>
            </w:r>
            <w:r>
              <w:rPr>
                <w:rFonts w:hint="eastAsia"/>
                <w:sz w:val="21"/>
                <w:lang w:eastAsia="zh-CN"/>
              </w:rPr>
              <w:t>、总硬度、溶解性总固体、石油类、氨氮、硝酸盐氮、亚硝酸盐氮、硫酸盐、氯化物、挥发酚、氰化物、砷、汞、六价铬、铅、氟化物、镉、铁、锰、硫化物、总大肠菌群、菌落总数、苯、甲苯、钾、钠、钙、镁、碳酸盐、重碳酸盐</w:t>
            </w:r>
            <w:r>
              <w:rPr>
                <w:sz w:val="21"/>
                <w:lang w:eastAsia="zh-CN"/>
              </w:rPr>
              <w:t>共计</w:t>
            </w:r>
            <w:r>
              <w:rPr>
                <w:sz w:val="21"/>
                <w:lang w:eastAsia="zh-CN"/>
              </w:rPr>
              <w:t>30</w:t>
            </w:r>
            <w:r>
              <w:rPr>
                <w:sz w:val="21"/>
                <w:lang w:eastAsia="zh-CN"/>
              </w:rPr>
              <w:t>项指标</w:t>
            </w:r>
          </w:p>
        </w:tc>
      </w:tr>
      <w:tr w:rsidR="000E2BC4">
        <w:trPr>
          <w:trHeight w:val="397"/>
          <w:jc w:val="center"/>
        </w:trPr>
        <w:tc>
          <w:tcPr>
            <w:tcW w:w="557" w:type="dxa"/>
            <w:vAlign w:val="center"/>
          </w:tcPr>
          <w:p w:rsidR="000E2BC4" w:rsidRDefault="00AF1CD9">
            <w:pPr>
              <w:pStyle w:val="1fc"/>
              <w:spacing w:line="240" w:lineRule="auto"/>
              <w:rPr>
                <w:sz w:val="21"/>
              </w:rPr>
            </w:pPr>
            <w:r>
              <w:rPr>
                <w:sz w:val="21"/>
              </w:rPr>
              <w:t>W2</w:t>
            </w:r>
          </w:p>
        </w:tc>
        <w:tc>
          <w:tcPr>
            <w:tcW w:w="2023" w:type="dxa"/>
            <w:vAlign w:val="center"/>
          </w:tcPr>
          <w:p w:rsidR="000E2BC4" w:rsidRDefault="00AF1CD9">
            <w:pPr>
              <w:pStyle w:val="1fc"/>
              <w:spacing w:line="240" w:lineRule="auto"/>
              <w:rPr>
                <w:sz w:val="21"/>
                <w:lang w:eastAsia="zh-CN"/>
              </w:rPr>
            </w:pPr>
            <w:r>
              <w:rPr>
                <w:rFonts w:hint="eastAsia"/>
                <w:sz w:val="21"/>
                <w:lang w:eastAsia="zh-CN"/>
              </w:rPr>
              <w:t>包家店</w:t>
            </w:r>
            <w:r>
              <w:rPr>
                <w:sz w:val="21"/>
                <w:lang w:eastAsia="zh-CN"/>
              </w:rPr>
              <w:t>镇水塔</w:t>
            </w:r>
          </w:p>
        </w:tc>
        <w:tc>
          <w:tcPr>
            <w:tcW w:w="1290" w:type="dxa"/>
            <w:vAlign w:val="center"/>
          </w:tcPr>
          <w:p w:rsidR="000E2BC4" w:rsidRDefault="00AF1CD9">
            <w:pPr>
              <w:pStyle w:val="1fc"/>
              <w:spacing w:line="240" w:lineRule="auto"/>
              <w:rPr>
                <w:spacing w:val="-10"/>
                <w:sz w:val="21"/>
                <w:lang w:eastAsia="zh-CN"/>
              </w:rPr>
            </w:pPr>
            <w:r>
              <w:rPr>
                <w:rFonts w:hint="eastAsia"/>
                <w:spacing w:val="-10"/>
                <w:sz w:val="21"/>
                <w:lang w:eastAsia="zh-CN"/>
              </w:rPr>
              <w:t>N</w:t>
            </w:r>
            <w:r>
              <w:rPr>
                <w:spacing w:val="-10"/>
                <w:sz w:val="21"/>
                <w:lang w:eastAsia="zh-CN"/>
              </w:rPr>
              <w:t>W</w:t>
            </w:r>
            <w:r>
              <w:rPr>
                <w:rFonts w:hint="eastAsia"/>
                <w:spacing w:val="-10"/>
                <w:sz w:val="21"/>
                <w:lang w:eastAsia="zh-CN"/>
              </w:rPr>
              <w:t>/</w:t>
            </w:r>
            <w:r>
              <w:rPr>
                <w:spacing w:val="-10"/>
                <w:sz w:val="21"/>
                <w:lang w:eastAsia="zh-CN"/>
              </w:rPr>
              <w:t>2.4km</w:t>
            </w:r>
          </w:p>
        </w:tc>
        <w:tc>
          <w:tcPr>
            <w:tcW w:w="840" w:type="dxa"/>
            <w:vAlign w:val="center"/>
          </w:tcPr>
          <w:p w:rsidR="000E2BC4" w:rsidRDefault="00AF1CD9">
            <w:pPr>
              <w:pStyle w:val="1fc"/>
              <w:spacing w:line="240" w:lineRule="auto"/>
              <w:rPr>
                <w:spacing w:val="-10"/>
                <w:sz w:val="21"/>
              </w:rPr>
            </w:pPr>
            <w:r>
              <w:rPr>
                <w:spacing w:val="-10"/>
                <w:sz w:val="21"/>
              </w:rPr>
              <w:t>潜水</w:t>
            </w:r>
            <w:r>
              <w:rPr>
                <w:rFonts w:hint="eastAsia"/>
                <w:spacing w:val="-10"/>
                <w:sz w:val="21"/>
              </w:rPr>
              <w:t>含水层</w:t>
            </w:r>
          </w:p>
        </w:tc>
        <w:tc>
          <w:tcPr>
            <w:tcW w:w="1140" w:type="dxa"/>
            <w:vAlign w:val="center"/>
          </w:tcPr>
          <w:p w:rsidR="000E2BC4" w:rsidRDefault="00AF1CD9">
            <w:pPr>
              <w:pStyle w:val="1fc"/>
              <w:spacing w:line="240" w:lineRule="auto"/>
              <w:rPr>
                <w:rFonts w:ascii="宋体" w:hAnsi="宋体" w:cs="宋体"/>
                <w:spacing w:val="-10"/>
                <w:sz w:val="21"/>
              </w:rPr>
            </w:pPr>
            <w:r>
              <w:rPr>
                <w:rFonts w:ascii="宋体" w:hAnsi="宋体" w:cs="宋体" w:hint="eastAsia"/>
                <w:spacing w:val="-10"/>
                <w:sz w:val="21"/>
              </w:rPr>
              <w:t>Ⅲ</w:t>
            </w:r>
            <w:r>
              <w:rPr>
                <w:spacing w:val="-10"/>
                <w:sz w:val="21"/>
              </w:rPr>
              <w:t>类</w:t>
            </w:r>
          </w:p>
        </w:tc>
        <w:tc>
          <w:tcPr>
            <w:tcW w:w="3164" w:type="dxa"/>
            <w:vMerge/>
            <w:vAlign w:val="center"/>
          </w:tcPr>
          <w:p w:rsidR="000E2BC4" w:rsidRDefault="000E2BC4">
            <w:pPr>
              <w:pStyle w:val="1fc"/>
              <w:spacing w:line="240" w:lineRule="auto"/>
              <w:rPr>
                <w:sz w:val="21"/>
                <w:lang w:eastAsia="zh-CN"/>
              </w:rPr>
            </w:pPr>
          </w:p>
        </w:tc>
      </w:tr>
      <w:tr w:rsidR="000E2BC4">
        <w:trPr>
          <w:trHeight w:val="397"/>
          <w:jc w:val="center"/>
        </w:trPr>
        <w:tc>
          <w:tcPr>
            <w:tcW w:w="557" w:type="dxa"/>
            <w:tcBorders>
              <w:bottom w:val="single" w:sz="12" w:space="0" w:color="auto"/>
            </w:tcBorders>
            <w:vAlign w:val="center"/>
          </w:tcPr>
          <w:p w:rsidR="000E2BC4" w:rsidRDefault="00AF1CD9">
            <w:pPr>
              <w:pStyle w:val="1fc"/>
              <w:spacing w:line="240" w:lineRule="auto"/>
              <w:rPr>
                <w:sz w:val="21"/>
              </w:rPr>
            </w:pPr>
            <w:r>
              <w:rPr>
                <w:sz w:val="21"/>
              </w:rPr>
              <w:t>W3</w:t>
            </w:r>
          </w:p>
        </w:tc>
        <w:tc>
          <w:tcPr>
            <w:tcW w:w="2023" w:type="dxa"/>
            <w:tcBorders>
              <w:bottom w:val="single" w:sz="12" w:space="0" w:color="auto"/>
            </w:tcBorders>
            <w:vAlign w:val="center"/>
          </w:tcPr>
          <w:p w:rsidR="000E2BC4" w:rsidRDefault="00AF1CD9">
            <w:pPr>
              <w:pStyle w:val="1fc"/>
              <w:spacing w:line="240" w:lineRule="auto"/>
              <w:jc w:val="both"/>
              <w:rPr>
                <w:sz w:val="21"/>
                <w:lang w:eastAsia="zh-CN"/>
              </w:rPr>
            </w:pPr>
            <w:r>
              <w:rPr>
                <w:sz w:val="21"/>
                <w:lang w:eastAsia="zh-CN"/>
              </w:rPr>
              <w:t xml:space="preserve">    </w:t>
            </w:r>
            <w:r>
              <w:rPr>
                <w:rFonts w:hint="eastAsia"/>
                <w:sz w:val="21"/>
                <w:lang w:eastAsia="zh-CN"/>
              </w:rPr>
              <w:t>油塔村</w:t>
            </w:r>
            <w:r>
              <w:rPr>
                <w:sz w:val="21"/>
                <w:lang w:eastAsia="zh-CN"/>
              </w:rPr>
              <w:t>水塔</w:t>
            </w:r>
          </w:p>
        </w:tc>
        <w:tc>
          <w:tcPr>
            <w:tcW w:w="1290" w:type="dxa"/>
            <w:tcBorders>
              <w:bottom w:val="single" w:sz="12" w:space="0" w:color="auto"/>
            </w:tcBorders>
            <w:vAlign w:val="center"/>
          </w:tcPr>
          <w:p w:rsidR="000E2BC4" w:rsidRDefault="00AF1CD9">
            <w:pPr>
              <w:pStyle w:val="1fc"/>
              <w:spacing w:line="240" w:lineRule="auto"/>
              <w:rPr>
                <w:spacing w:val="-10"/>
                <w:sz w:val="21"/>
              </w:rPr>
            </w:pPr>
            <w:r>
              <w:rPr>
                <w:rFonts w:hint="eastAsia"/>
                <w:spacing w:val="-10"/>
                <w:sz w:val="21"/>
                <w:lang w:eastAsia="zh-CN"/>
              </w:rPr>
              <w:t>N/</w:t>
            </w:r>
            <w:r>
              <w:rPr>
                <w:spacing w:val="-10"/>
                <w:sz w:val="21"/>
                <w:lang w:eastAsia="zh-CN"/>
              </w:rPr>
              <w:t>2.3km</w:t>
            </w:r>
          </w:p>
        </w:tc>
        <w:tc>
          <w:tcPr>
            <w:tcW w:w="840" w:type="dxa"/>
            <w:tcBorders>
              <w:bottom w:val="single" w:sz="12" w:space="0" w:color="auto"/>
            </w:tcBorders>
            <w:vAlign w:val="center"/>
          </w:tcPr>
          <w:p w:rsidR="000E2BC4" w:rsidRDefault="00AF1CD9">
            <w:pPr>
              <w:pStyle w:val="1fc"/>
              <w:spacing w:line="240" w:lineRule="auto"/>
              <w:rPr>
                <w:spacing w:val="-10"/>
                <w:sz w:val="21"/>
              </w:rPr>
            </w:pPr>
            <w:r>
              <w:rPr>
                <w:spacing w:val="-10"/>
                <w:sz w:val="21"/>
              </w:rPr>
              <w:t>潜水</w:t>
            </w:r>
            <w:r>
              <w:rPr>
                <w:rFonts w:hint="eastAsia"/>
                <w:spacing w:val="-10"/>
                <w:sz w:val="21"/>
              </w:rPr>
              <w:t>含水层</w:t>
            </w:r>
          </w:p>
        </w:tc>
        <w:tc>
          <w:tcPr>
            <w:tcW w:w="1140" w:type="dxa"/>
            <w:tcBorders>
              <w:bottom w:val="single" w:sz="12" w:space="0" w:color="auto"/>
            </w:tcBorders>
            <w:vAlign w:val="center"/>
          </w:tcPr>
          <w:p w:rsidR="000E2BC4" w:rsidRDefault="00AF1CD9">
            <w:pPr>
              <w:pStyle w:val="1fc"/>
              <w:spacing w:line="240" w:lineRule="auto"/>
              <w:rPr>
                <w:rFonts w:ascii="宋体" w:hAnsi="宋体" w:cs="宋体"/>
                <w:spacing w:val="-10"/>
                <w:sz w:val="21"/>
              </w:rPr>
            </w:pPr>
            <w:r>
              <w:rPr>
                <w:rFonts w:ascii="宋体" w:hAnsi="宋体" w:cs="宋体" w:hint="eastAsia"/>
                <w:spacing w:val="-10"/>
                <w:sz w:val="21"/>
              </w:rPr>
              <w:t>Ⅲ</w:t>
            </w:r>
            <w:r>
              <w:rPr>
                <w:spacing w:val="-10"/>
                <w:sz w:val="21"/>
              </w:rPr>
              <w:t>类</w:t>
            </w:r>
          </w:p>
        </w:tc>
        <w:tc>
          <w:tcPr>
            <w:tcW w:w="3164" w:type="dxa"/>
            <w:vMerge/>
            <w:tcBorders>
              <w:bottom w:val="single" w:sz="12" w:space="0" w:color="auto"/>
            </w:tcBorders>
            <w:vAlign w:val="center"/>
          </w:tcPr>
          <w:p w:rsidR="000E2BC4" w:rsidRDefault="000E2BC4">
            <w:pPr>
              <w:pStyle w:val="1fc"/>
              <w:spacing w:line="240" w:lineRule="auto"/>
              <w:rPr>
                <w:sz w:val="21"/>
                <w:lang w:eastAsia="zh-CN"/>
              </w:rPr>
            </w:pPr>
          </w:p>
        </w:tc>
      </w:tr>
    </w:tbl>
    <w:p w:rsidR="000E2BC4" w:rsidRDefault="00AF1CD9">
      <w:pPr>
        <w:spacing w:line="460" w:lineRule="exact"/>
        <w:ind w:firstLineChars="200" w:firstLine="480"/>
      </w:pPr>
      <w:r>
        <w:t>2</w:t>
      </w:r>
      <w:r>
        <w:t>、监测项目及分析方法</w:t>
      </w:r>
    </w:p>
    <w:p w:rsidR="000E2BC4" w:rsidRDefault="00AF1CD9">
      <w:pPr>
        <w:spacing w:line="460" w:lineRule="exact"/>
        <w:ind w:firstLineChars="200" w:firstLine="480"/>
      </w:pPr>
      <w:r>
        <w:t>监测分析项目：</w:t>
      </w:r>
      <w:r>
        <w:t>pH</w:t>
      </w:r>
      <w:r>
        <w:t>值、溶解性总固体、总硬度、挥发酚、阴离子表面活性剂、氨氮、氰化物、硫化物、氟化物、氯离子、硫酸盐、硫酸根、硝酸盐、亚硝酸盐、碳酸根、碳酸氢根、总大肠菌群、六价铬、铝、铁、锰、铜、锌、汞、砷、硒、铅、镉、钾、钠、钙、镁等共计</w:t>
      </w:r>
      <w:r>
        <w:t>33</w:t>
      </w:r>
      <w:r>
        <w:t>项指标。</w:t>
      </w:r>
    </w:p>
    <w:p w:rsidR="000E2BC4" w:rsidRDefault="00AF1CD9">
      <w:pPr>
        <w:spacing w:line="460" w:lineRule="exact"/>
        <w:ind w:firstLineChars="200" w:firstLine="480"/>
      </w:pPr>
      <w:r>
        <w:t>分析方法：采样分析方法依照国家环保局《环境水质监测质量保证手册》与《水和废水监测分析方法》的规定进行。</w:t>
      </w:r>
    </w:p>
    <w:p w:rsidR="000E2BC4" w:rsidRDefault="00AF1CD9">
      <w:pPr>
        <w:spacing w:line="460" w:lineRule="exact"/>
        <w:ind w:firstLineChars="200" w:firstLine="480"/>
      </w:pPr>
      <w:r>
        <w:t>3</w:t>
      </w:r>
      <w:r>
        <w:t>、评价标准</w:t>
      </w:r>
    </w:p>
    <w:p w:rsidR="000E2BC4" w:rsidRDefault="00AF1CD9">
      <w:pPr>
        <w:spacing w:line="460" w:lineRule="exact"/>
        <w:ind w:firstLineChars="200" w:firstLine="480"/>
      </w:pPr>
      <w:r>
        <w:t>执行地下水质量执行《地下水质量标准》（</w:t>
      </w:r>
      <w:r>
        <w:t>GB/T14848-2017</w:t>
      </w:r>
      <w:r>
        <w:t>）中</w:t>
      </w:r>
      <w:r>
        <w:rPr>
          <w:rFonts w:ascii="宋体" w:hAnsi="宋体" w:cs="宋体" w:hint="eastAsia"/>
        </w:rPr>
        <w:t>Ⅲ</w:t>
      </w:r>
      <w:r>
        <w:t>类标准。</w:t>
      </w:r>
    </w:p>
    <w:p w:rsidR="000E2BC4" w:rsidRDefault="00AF1CD9">
      <w:pPr>
        <w:spacing w:line="460" w:lineRule="exact"/>
        <w:ind w:firstLineChars="200" w:firstLine="480"/>
      </w:pPr>
      <w:r>
        <w:lastRenderedPageBreak/>
        <w:t>4</w:t>
      </w:r>
      <w:r>
        <w:t>、评价方法</w:t>
      </w:r>
    </w:p>
    <w:p w:rsidR="000E2BC4" w:rsidRDefault="00AF1CD9">
      <w:pPr>
        <w:spacing w:line="460" w:lineRule="exact"/>
        <w:ind w:firstLineChars="200" w:firstLine="480"/>
      </w:pPr>
      <w:r>
        <w:t>采用标准指数法对地下水现状进行评价。公式如下：</w:t>
      </w:r>
    </w:p>
    <w:p w:rsidR="000E2BC4" w:rsidRDefault="000E2BC4">
      <w:pPr>
        <w:ind w:firstLine="560"/>
        <w:jc w:val="center"/>
      </w:pPr>
      <w:r w:rsidRPr="000E2BC4">
        <w:rPr>
          <w:position w:val="-12"/>
        </w:rPr>
        <w:object w:dxaOrig="1311" w:dyaOrig="363">
          <v:shape id="_x0000_i1038" type="#_x0000_t75" style="width:65.1pt;height:21.3pt" o:ole="" fillcolor="#001">
            <v:imagedata r:id="rId54" o:title=""/>
          </v:shape>
          <o:OLEObject Type="Embed" ProgID="Equation.3" ShapeID="_x0000_i1038" DrawAspect="Content" ObjectID="_1688194104" r:id="rId55"/>
        </w:object>
      </w:r>
    </w:p>
    <w:p w:rsidR="000E2BC4" w:rsidRDefault="00AF1CD9">
      <w:pPr>
        <w:spacing w:line="460" w:lineRule="exact"/>
        <w:ind w:firstLineChars="200" w:firstLine="480"/>
      </w:pPr>
      <w:r>
        <w:t>式中：</w:t>
      </w:r>
      <w:r>
        <w:rPr>
          <w:i/>
        </w:rPr>
        <w:t>S</w:t>
      </w:r>
      <w:r>
        <w:rPr>
          <w:i/>
          <w:vertAlign w:val="subscript"/>
        </w:rPr>
        <w:t>i</w:t>
      </w:r>
      <w:r>
        <w:t>—i</w:t>
      </w:r>
      <w:r>
        <w:t>污染物单因子污染指数；</w:t>
      </w:r>
    </w:p>
    <w:p w:rsidR="000E2BC4" w:rsidRDefault="00AF1CD9">
      <w:pPr>
        <w:spacing w:line="460" w:lineRule="exact"/>
        <w:ind w:firstLineChars="500" w:firstLine="1200"/>
      </w:pPr>
      <w:r>
        <w:rPr>
          <w:i/>
        </w:rPr>
        <w:t>C</w:t>
      </w:r>
      <w:r>
        <w:rPr>
          <w:i/>
          <w:vertAlign w:val="subscript"/>
        </w:rPr>
        <w:t>i</w:t>
      </w:r>
      <w:r>
        <w:t>—i</w:t>
      </w:r>
      <w:r>
        <w:t>污染物的实测浓度均值</w:t>
      </w:r>
      <w:r>
        <w:t xml:space="preserve"> mg//L</w:t>
      </w:r>
      <w:r>
        <w:t>；</w:t>
      </w:r>
    </w:p>
    <w:p w:rsidR="000E2BC4" w:rsidRDefault="00AF1CD9">
      <w:pPr>
        <w:spacing w:line="460" w:lineRule="exact"/>
        <w:ind w:firstLineChars="500" w:firstLine="1200"/>
      </w:pPr>
      <w:r>
        <w:rPr>
          <w:i/>
        </w:rPr>
        <w:t>Csi</w:t>
      </w:r>
      <w:r>
        <w:t>—i</w:t>
      </w:r>
      <w:r>
        <w:t>污染物评价标准值</w:t>
      </w:r>
      <w:r>
        <w:t xml:space="preserve"> mg//L</w:t>
      </w:r>
      <w:r>
        <w:t>；</w:t>
      </w:r>
    </w:p>
    <w:p w:rsidR="000E2BC4" w:rsidRDefault="00AF1CD9">
      <w:pPr>
        <w:spacing w:line="460" w:lineRule="exact"/>
        <w:ind w:firstLineChars="200" w:firstLine="480"/>
      </w:pPr>
      <w:r>
        <w:t>pH</w:t>
      </w:r>
      <w:r>
        <w:t>值单值质量指数模式为：</w:t>
      </w:r>
    </w:p>
    <w:p w:rsidR="000E2BC4" w:rsidRDefault="000E2BC4">
      <w:pPr>
        <w:spacing w:line="360" w:lineRule="auto"/>
        <w:ind w:firstLineChars="800" w:firstLine="1920"/>
      </w:pPr>
      <w:r w:rsidRPr="000E2BC4">
        <w:rPr>
          <w:position w:val="-10"/>
        </w:rPr>
        <w:object w:dxaOrig="487" w:dyaOrig="324">
          <v:shape id="_x0000_i1039" type="#_x0000_t75" style="width:21.3pt;height:14.4pt" o:ole="" fillcolor="#001">
            <v:imagedata r:id="rId56" o:title=""/>
          </v:shape>
          <o:OLEObject Type="Embed" ProgID="Equation.3" ShapeID="_x0000_i1039" DrawAspect="Content" ObjectID="_1688194105" r:id="rId57"/>
        </w:object>
      </w:r>
      <w:r w:rsidR="00AF1CD9">
        <w:t>≤7.0</w:t>
      </w:r>
      <w:r w:rsidR="00AF1CD9">
        <w:t>时：</w:t>
      </w:r>
      <w:r w:rsidRPr="000E2BC4">
        <w:rPr>
          <w:position w:val="-30"/>
        </w:rPr>
        <w:object w:dxaOrig="1872" w:dyaOrig="705">
          <v:shape id="_x0000_i1040" type="#_x0000_t75" style="width:93.9pt;height:36.3pt" o:ole="" fillcolor="#001">
            <v:imagedata r:id="rId58" o:title=""/>
          </v:shape>
          <o:OLEObject Type="Embed" ProgID="Equation.3" ShapeID="_x0000_i1040" DrawAspect="Content" ObjectID="_1688194106" r:id="rId59"/>
        </w:object>
      </w:r>
    </w:p>
    <w:p w:rsidR="000E2BC4" w:rsidRDefault="000E2BC4">
      <w:pPr>
        <w:spacing w:line="360" w:lineRule="auto"/>
        <w:ind w:firstLineChars="800" w:firstLine="1920"/>
      </w:pPr>
      <w:r w:rsidRPr="000E2BC4">
        <w:rPr>
          <w:position w:val="-10"/>
        </w:rPr>
        <w:object w:dxaOrig="480" w:dyaOrig="320">
          <v:shape id="_x0000_i1041" type="#_x0000_t75" style="width:21.3pt;height:14.4pt" o:ole="" fillcolor="#001">
            <v:imagedata r:id="rId60" o:title=""/>
          </v:shape>
          <o:OLEObject Type="Embed" ProgID="Equation.3" ShapeID="_x0000_i1041" DrawAspect="Content" ObjectID="_1688194107" r:id="rId61"/>
        </w:object>
      </w:r>
      <w:r w:rsidR="00AF1CD9">
        <w:t>＞</w:t>
      </w:r>
      <w:r w:rsidR="00AF1CD9">
        <w:t>7.0</w:t>
      </w:r>
      <w:r w:rsidR="00AF1CD9">
        <w:t>时：</w:t>
      </w:r>
      <w:r w:rsidRPr="000E2BC4">
        <w:rPr>
          <w:position w:val="-30"/>
        </w:rPr>
        <w:object w:dxaOrig="1860" w:dyaOrig="680">
          <v:shape id="_x0000_i1042" type="#_x0000_t75" style="width:93.3pt;height:35.7pt" o:ole="" fillcolor="#001">
            <v:imagedata r:id="rId62" o:title=""/>
          </v:shape>
          <o:OLEObject Type="Embed" ProgID="Equation.3" ShapeID="_x0000_i1042" DrawAspect="Content" ObjectID="_1688194108" r:id="rId63"/>
        </w:object>
      </w:r>
    </w:p>
    <w:p w:rsidR="000E2BC4" w:rsidRDefault="00AF1CD9">
      <w:pPr>
        <w:spacing w:line="460" w:lineRule="exact"/>
        <w:ind w:firstLineChars="200" w:firstLine="480"/>
      </w:pPr>
      <w:r>
        <w:t>式中：</w:t>
      </w:r>
      <w:r>
        <w:rPr>
          <w:i/>
        </w:rPr>
        <w:t>S</w:t>
      </w:r>
      <w:r>
        <w:rPr>
          <w:i/>
          <w:vertAlign w:val="subscript"/>
        </w:rPr>
        <w:t>pH</w:t>
      </w:r>
      <w:r>
        <w:t>—pH</w:t>
      </w:r>
      <w:r>
        <w:t>值评价指数；</w:t>
      </w:r>
    </w:p>
    <w:p w:rsidR="000E2BC4" w:rsidRDefault="00AF1CD9">
      <w:pPr>
        <w:spacing w:line="460" w:lineRule="exact"/>
        <w:ind w:firstLineChars="200" w:firstLine="480"/>
      </w:pPr>
      <w:r>
        <w:t xml:space="preserve">      </w:t>
      </w:r>
      <w:r>
        <w:rPr>
          <w:i/>
        </w:rPr>
        <w:t>pH</w:t>
      </w:r>
      <w:r>
        <w:rPr>
          <w:i/>
          <w:vertAlign w:val="subscript"/>
        </w:rPr>
        <w:t>i</w:t>
      </w:r>
      <w:r>
        <w:t>—i</w:t>
      </w:r>
      <w:r>
        <w:t>点实测</w:t>
      </w:r>
      <w:r>
        <w:t>pH</w:t>
      </w:r>
      <w:r>
        <w:t>值；</w:t>
      </w:r>
    </w:p>
    <w:p w:rsidR="000E2BC4" w:rsidRDefault="00AF1CD9">
      <w:pPr>
        <w:spacing w:line="460" w:lineRule="exact"/>
        <w:ind w:firstLineChars="200" w:firstLine="480"/>
      </w:pPr>
      <w:r>
        <w:t xml:space="preserve">      </w:t>
      </w:r>
      <w:r>
        <w:rPr>
          <w:i/>
        </w:rPr>
        <w:t>pH</w:t>
      </w:r>
      <w:r>
        <w:rPr>
          <w:i/>
          <w:vertAlign w:val="subscript"/>
        </w:rPr>
        <w:t>sd</w:t>
      </w:r>
      <w:r>
        <w:t>—</w:t>
      </w:r>
      <w:r>
        <w:t>标准中</w:t>
      </w:r>
      <w:r>
        <w:t>pH</w:t>
      </w:r>
      <w:r>
        <w:t>的下限值；</w:t>
      </w:r>
    </w:p>
    <w:p w:rsidR="000E2BC4" w:rsidRDefault="00AF1CD9">
      <w:pPr>
        <w:spacing w:line="460" w:lineRule="exact"/>
        <w:ind w:firstLineChars="200" w:firstLine="480"/>
      </w:pPr>
      <w:r>
        <w:t xml:space="preserve">      </w:t>
      </w:r>
      <w:r>
        <w:rPr>
          <w:i/>
        </w:rPr>
        <w:t>pH</w:t>
      </w:r>
      <w:r>
        <w:rPr>
          <w:i/>
          <w:vertAlign w:val="subscript"/>
        </w:rPr>
        <w:t>su</w:t>
      </w:r>
      <w:r>
        <w:t>—</w:t>
      </w:r>
      <w:r>
        <w:t>标准中</w:t>
      </w:r>
      <w:r>
        <w:t>pH</w:t>
      </w:r>
      <w:r>
        <w:t>的上限值。</w:t>
      </w:r>
    </w:p>
    <w:p w:rsidR="000E2BC4" w:rsidRDefault="00AF1CD9">
      <w:pPr>
        <w:spacing w:line="460" w:lineRule="exact"/>
        <w:ind w:firstLineChars="200" w:firstLine="480"/>
      </w:pPr>
      <w:r>
        <w:t>5</w:t>
      </w:r>
      <w:r>
        <w:t>、监测数据和评价结果</w:t>
      </w:r>
    </w:p>
    <w:p w:rsidR="000E2BC4" w:rsidRDefault="00AF1CD9">
      <w:pPr>
        <w:spacing w:line="460" w:lineRule="exact"/>
        <w:ind w:firstLineChars="200" w:firstLine="480"/>
      </w:pPr>
      <w:r>
        <w:t>区域地下水监测结果及评价结果见表</w:t>
      </w:r>
      <w:r>
        <w:rPr>
          <w:rFonts w:hint="eastAsia"/>
        </w:rPr>
        <w:t>4</w:t>
      </w:r>
      <w:r>
        <w:t>.3-</w:t>
      </w:r>
      <w:r>
        <w:rPr>
          <w:rFonts w:hint="eastAsia"/>
        </w:rPr>
        <w:t>6</w:t>
      </w:r>
      <w:r>
        <w:t>。</w:t>
      </w:r>
    </w:p>
    <w:p w:rsidR="000E2BC4" w:rsidRDefault="00AF1CD9">
      <w:pPr>
        <w:snapToGrid w:val="0"/>
        <w:spacing w:line="240" w:lineRule="auto"/>
        <w:ind w:firstLineChars="200" w:firstLine="420"/>
        <w:rPr>
          <w:rFonts w:eastAsia="黑体"/>
          <w:sz w:val="21"/>
          <w:szCs w:val="21"/>
        </w:rPr>
      </w:pPr>
      <w:r>
        <w:rPr>
          <w:rFonts w:eastAsia="黑体"/>
          <w:sz w:val="21"/>
          <w:szCs w:val="21"/>
        </w:rPr>
        <w:t>表</w:t>
      </w:r>
      <w:r>
        <w:rPr>
          <w:rFonts w:eastAsia="黑体" w:hint="eastAsia"/>
          <w:sz w:val="21"/>
          <w:szCs w:val="21"/>
        </w:rPr>
        <w:t>4</w:t>
      </w:r>
      <w:r>
        <w:rPr>
          <w:rFonts w:eastAsia="黑体"/>
          <w:sz w:val="21"/>
          <w:szCs w:val="21"/>
        </w:rPr>
        <w:t>.3-</w:t>
      </w:r>
      <w:r>
        <w:rPr>
          <w:rFonts w:eastAsia="黑体" w:hint="eastAsia"/>
          <w:sz w:val="21"/>
          <w:szCs w:val="21"/>
        </w:rPr>
        <w:t>6</w:t>
      </w:r>
      <w:r>
        <w:rPr>
          <w:rFonts w:eastAsia="黑体"/>
          <w:sz w:val="21"/>
          <w:szCs w:val="21"/>
        </w:rPr>
        <w:t xml:space="preserve">               </w:t>
      </w:r>
      <w:r>
        <w:rPr>
          <w:rFonts w:eastAsia="黑体"/>
          <w:sz w:val="21"/>
          <w:szCs w:val="21"/>
        </w:rPr>
        <w:t>地下水水质监测及评价结果</w:t>
      </w:r>
      <w:r>
        <w:rPr>
          <w:rFonts w:eastAsia="黑体"/>
          <w:sz w:val="21"/>
          <w:szCs w:val="21"/>
        </w:rPr>
        <w:t xml:space="preserve">        </w:t>
      </w:r>
      <w:r>
        <w:rPr>
          <w:rFonts w:eastAsia="黑体"/>
          <w:sz w:val="21"/>
          <w:szCs w:val="21"/>
        </w:rPr>
        <w:t>单位：</w:t>
      </w:r>
      <w:r>
        <w:rPr>
          <w:rFonts w:eastAsia="黑体"/>
          <w:sz w:val="21"/>
          <w:szCs w:val="21"/>
        </w:rPr>
        <w:t>mg/L</w:t>
      </w:r>
      <w:r>
        <w:rPr>
          <w:rFonts w:eastAsia="黑体"/>
          <w:sz w:val="21"/>
          <w:szCs w:val="21"/>
        </w:rPr>
        <w:t>，</w:t>
      </w:r>
      <w:r>
        <w:rPr>
          <w:rFonts w:eastAsia="黑体"/>
          <w:sz w:val="21"/>
          <w:szCs w:val="21"/>
        </w:rPr>
        <w:t>pH</w:t>
      </w:r>
      <w:r>
        <w:rPr>
          <w:rFonts w:eastAsia="黑体" w:hint="eastAsia"/>
          <w:sz w:val="21"/>
          <w:szCs w:val="21"/>
        </w:rPr>
        <w:t>等除</w:t>
      </w:r>
      <w:r>
        <w:rPr>
          <w:rFonts w:eastAsia="黑体"/>
          <w:sz w:val="21"/>
          <w:szCs w:val="21"/>
        </w:rPr>
        <w:t>外</w:t>
      </w:r>
    </w:p>
    <w:tbl>
      <w:tblPr>
        <w:tblW w:w="5160" w:type="pct"/>
        <w:tblBorders>
          <w:top w:val="single" w:sz="4" w:space="0" w:color="auto"/>
          <w:bottom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429"/>
        <w:gridCol w:w="769"/>
        <w:gridCol w:w="1297"/>
        <w:gridCol w:w="695"/>
        <w:gridCol w:w="869"/>
        <w:gridCol w:w="802"/>
        <w:gridCol w:w="992"/>
        <w:gridCol w:w="802"/>
        <w:gridCol w:w="902"/>
        <w:gridCol w:w="926"/>
      </w:tblGrid>
      <w:tr w:rsidR="000E2BC4">
        <w:trPr>
          <w:trHeight w:val="284"/>
        </w:trPr>
        <w:tc>
          <w:tcPr>
            <w:tcW w:w="228" w:type="pct"/>
            <w:vMerge w:val="restart"/>
            <w:tcBorders>
              <w:top w:val="single" w:sz="12" w:space="0" w:color="auto"/>
            </w:tcBorders>
            <w:vAlign w:val="center"/>
          </w:tcPr>
          <w:p w:rsidR="000E2BC4" w:rsidRDefault="00AF1CD9">
            <w:pPr>
              <w:pStyle w:val="affffff0"/>
              <w:snapToGrid w:val="0"/>
              <w:spacing w:line="240" w:lineRule="auto"/>
            </w:pPr>
            <w:r>
              <w:rPr>
                <w:rFonts w:hint="eastAsia"/>
              </w:rPr>
              <w:t>序号</w:t>
            </w:r>
          </w:p>
        </w:tc>
        <w:tc>
          <w:tcPr>
            <w:tcW w:w="488" w:type="pct"/>
            <w:vMerge w:val="restart"/>
            <w:tcBorders>
              <w:top w:val="single" w:sz="12" w:space="0" w:color="auto"/>
            </w:tcBorders>
            <w:vAlign w:val="center"/>
          </w:tcPr>
          <w:p w:rsidR="000E2BC4" w:rsidRDefault="00AF1CD9">
            <w:pPr>
              <w:pStyle w:val="affffff0"/>
              <w:snapToGrid w:val="0"/>
              <w:spacing w:line="240" w:lineRule="auto"/>
            </w:pPr>
            <w:r>
              <w:rPr>
                <w:rFonts w:hint="eastAsia"/>
              </w:rPr>
              <w:t>检测</w:t>
            </w:r>
          </w:p>
          <w:p w:rsidR="000E2BC4" w:rsidRDefault="00AF1CD9">
            <w:pPr>
              <w:pStyle w:val="affffff0"/>
              <w:snapToGrid w:val="0"/>
              <w:spacing w:line="240" w:lineRule="auto"/>
            </w:pPr>
            <w:r>
              <w:rPr>
                <w:rFonts w:hint="eastAsia"/>
              </w:rPr>
              <w:t>项目</w:t>
            </w:r>
          </w:p>
        </w:tc>
        <w:tc>
          <w:tcPr>
            <w:tcW w:w="715" w:type="pct"/>
            <w:vMerge w:val="restart"/>
            <w:tcBorders>
              <w:top w:val="single" w:sz="12" w:space="0" w:color="auto"/>
            </w:tcBorders>
            <w:vAlign w:val="center"/>
          </w:tcPr>
          <w:p w:rsidR="000E2BC4" w:rsidRDefault="00AF1CD9">
            <w:pPr>
              <w:pStyle w:val="affffff0"/>
              <w:snapToGrid w:val="0"/>
              <w:spacing w:line="240" w:lineRule="auto"/>
            </w:pPr>
            <w:r>
              <w:rPr>
                <w:rFonts w:hint="eastAsia"/>
              </w:rPr>
              <w:t>单位</w:t>
            </w:r>
          </w:p>
        </w:tc>
        <w:tc>
          <w:tcPr>
            <w:tcW w:w="414" w:type="pct"/>
            <w:vMerge w:val="restart"/>
            <w:tcBorders>
              <w:top w:val="single" w:sz="12" w:space="0" w:color="auto"/>
            </w:tcBorders>
            <w:vAlign w:val="center"/>
          </w:tcPr>
          <w:p w:rsidR="000E2BC4" w:rsidRDefault="00AF1CD9">
            <w:pPr>
              <w:pStyle w:val="affffff0"/>
              <w:snapToGrid w:val="0"/>
              <w:spacing w:line="240" w:lineRule="auto"/>
            </w:pPr>
            <w:r>
              <w:rPr>
                <w:rFonts w:hint="eastAsia"/>
              </w:rPr>
              <w:t>标准值</w:t>
            </w:r>
          </w:p>
        </w:tc>
        <w:tc>
          <w:tcPr>
            <w:tcW w:w="954" w:type="pct"/>
            <w:gridSpan w:val="2"/>
            <w:tcBorders>
              <w:top w:val="single" w:sz="12" w:space="0" w:color="auto"/>
            </w:tcBorders>
            <w:vAlign w:val="center"/>
          </w:tcPr>
          <w:p w:rsidR="000E2BC4" w:rsidRDefault="00AF1CD9">
            <w:pPr>
              <w:pStyle w:val="affffff0"/>
              <w:snapToGrid w:val="0"/>
              <w:spacing w:line="240" w:lineRule="auto"/>
            </w:pPr>
            <w:r>
              <w:rPr>
                <w:rFonts w:hint="eastAsia"/>
              </w:rPr>
              <w:t>包家店镇水塔</w:t>
            </w:r>
          </w:p>
        </w:tc>
        <w:tc>
          <w:tcPr>
            <w:tcW w:w="1054" w:type="pct"/>
            <w:gridSpan w:val="2"/>
            <w:tcBorders>
              <w:top w:val="single" w:sz="12" w:space="0" w:color="auto"/>
            </w:tcBorders>
            <w:vAlign w:val="center"/>
          </w:tcPr>
          <w:p w:rsidR="000E2BC4" w:rsidRDefault="00AF1CD9">
            <w:pPr>
              <w:pStyle w:val="affffff0"/>
              <w:snapToGrid w:val="0"/>
              <w:spacing w:line="240" w:lineRule="auto"/>
            </w:pPr>
            <w:r>
              <w:rPr>
                <w:rFonts w:hint="eastAsia"/>
              </w:rPr>
              <w:t>油坊村水塔</w:t>
            </w:r>
          </w:p>
        </w:tc>
        <w:tc>
          <w:tcPr>
            <w:tcW w:w="1146" w:type="pct"/>
            <w:gridSpan w:val="2"/>
            <w:tcBorders>
              <w:top w:val="single" w:sz="12" w:space="0" w:color="auto"/>
            </w:tcBorders>
            <w:vAlign w:val="center"/>
          </w:tcPr>
          <w:p w:rsidR="000E2BC4" w:rsidRDefault="00AF1CD9">
            <w:pPr>
              <w:pStyle w:val="affffff0"/>
              <w:snapToGrid w:val="0"/>
              <w:spacing w:line="240" w:lineRule="auto"/>
            </w:pPr>
            <w:r>
              <w:rPr>
                <w:rFonts w:hint="eastAsia"/>
              </w:rPr>
              <w:t>良种轧花厂</w:t>
            </w:r>
          </w:p>
        </w:tc>
      </w:tr>
      <w:tr w:rsidR="000E2BC4">
        <w:trPr>
          <w:trHeight w:val="284"/>
        </w:trPr>
        <w:tc>
          <w:tcPr>
            <w:tcW w:w="228" w:type="pct"/>
            <w:vMerge/>
            <w:vAlign w:val="center"/>
          </w:tcPr>
          <w:p w:rsidR="000E2BC4" w:rsidRDefault="000E2BC4">
            <w:pPr>
              <w:pStyle w:val="affffff0"/>
              <w:snapToGrid w:val="0"/>
              <w:spacing w:line="240" w:lineRule="auto"/>
            </w:pPr>
          </w:p>
        </w:tc>
        <w:tc>
          <w:tcPr>
            <w:tcW w:w="488" w:type="pct"/>
            <w:vMerge/>
            <w:vAlign w:val="center"/>
          </w:tcPr>
          <w:p w:rsidR="000E2BC4" w:rsidRDefault="000E2BC4">
            <w:pPr>
              <w:pStyle w:val="affffff0"/>
              <w:snapToGrid w:val="0"/>
              <w:spacing w:line="240" w:lineRule="auto"/>
            </w:pPr>
          </w:p>
        </w:tc>
        <w:tc>
          <w:tcPr>
            <w:tcW w:w="715" w:type="pct"/>
            <w:vMerge/>
            <w:vAlign w:val="center"/>
          </w:tcPr>
          <w:p w:rsidR="000E2BC4" w:rsidRDefault="000E2BC4">
            <w:pPr>
              <w:pStyle w:val="affffff0"/>
              <w:snapToGrid w:val="0"/>
              <w:spacing w:line="240" w:lineRule="auto"/>
            </w:pPr>
          </w:p>
        </w:tc>
        <w:tc>
          <w:tcPr>
            <w:tcW w:w="414" w:type="pct"/>
            <w:vMerge/>
            <w:vAlign w:val="center"/>
          </w:tcPr>
          <w:p w:rsidR="000E2BC4" w:rsidRDefault="000E2BC4">
            <w:pPr>
              <w:pStyle w:val="affffff0"/>
              <w:snapToGrid w:val="0"/>
              <w:spacing w:line="240" w:lineRule="auto"/>
            </w:pPr>
          </w:p>
        </w:tc>
        <w:tc>
          <w:tcPr>
            <w:tcW w:w="577" w:type="pct"/>
            <w:vAlign w:val="center"/>
          </w:tcPr>
          <w:p w:rsidR="000E2BC4" w:rsidRDefault="00AF1CD9">
            <w:pPr>
              <w:pStyle w:val="affffff0"/>
              <w:snapToGrid w:val="0"/>
              <w:spacing w:line="240" w:lineRule="auto"/>
            </w:pPr>
            <w:r>
              <w:rPr>
                <w:rFonts w:hint="eastAsia"/>
              </w:rPr>
              <w:t>检测结果</w:t>
            </w:r>
          </w:p>
        </w:tc>
        <w:tc>
          <w:tcPr>
            <w:tcW w:w="376" w:type="pct"/>
            <w:vAlign w:val="center"/>
          </w:tcPr>
          <w:p w:rsidR="000E2BC4" w:rsidRDefault="00AF1CD9">
            <w:pPr>
              <w:pStyle w:val="affffff0"/>
              <w:snapToGrid w:val="0"/>
              <w:spacing w:line="240" w:lineRule="auto"/>
            </w:pPr>
            <w:r>
              <w:rPr>
                <w:rFonts w:hint="eastAsia"/>
              </w:rPr>
              <w:t>标准</w:t>
            </w:r>
          </w:p>
          <w:p w:rsidR="000E2BC4" w:rsidRDefault="00AF1CD9">
            <w:pPr>
              <w:pStyle w:val="affffff0"/>
              <w:snapToGrid w:val="0"/>
              <w:spacing w:line="240" w:lineRule="auto"/>
            </w:pPr>
            <w:r>
              <w:rPr>
                <w:rFonts w:hint="eastAsia"/>
              </w:rPr>
              <w:t>指数</w:t>
            </w:r>
          </w:p>
        </w:tc>
        <w:tc>
          <w:tcPr>
            <w:tcW w:w="619" w:type="pct"/>
            <w:vAlign w:val="center"/>
          </w:tcPr>
          <w:p w:rsidR="000E2BC4" w:rsidRDefault="00AF1CD9">
            <w:pPr>
              <w:pStyle w:val="affffff0"/>
              <w:snapToGrid w:val="0"/>
              <w:spacing w:line="240" w:lineRule="auto"/>
            </w:pPr>
            <w:r>
              <w:rPr>
                <w:rFonts w:hint="eastAsia"/>
              </w:rPr>
              <w:t>检测结果</w:t>
            </w:r>
          </w:p>
        </w:tc>
        <w:tc>
          <w:tcPr>
            <w:tcW w:w="435" w:type="pct"/>
            <w:vAlign w:val="center"/>
          </w:tcPr>
          <w:p w:rsidR="000E2BC4" w:rsidRDefault="00AF1CD9">
            <w:pPr>
              <w:pStyle w:val="affffff0"/>
              <w:snapToGrid w:val="0"/>
              <w:spacing w:line="240" w:lineRule="auto"/>
            </w:pPr>
            <w:r>
              <w:rPr>
                <w:rFonts w:hint="eastAsia"/>
              </w:rPr>
              <w:t>标准指数</w:t>
            </w:r>
          </w:p>
        </w:tc>
        <w:tc>
          <w:tcPr>
            <w:tcW w:w="566" w:type="pct"/>
            <w:vAlign w:val="center"/>
          </w:tcPr>
          <w:p w:rsidR="000E2BC4" w:rsidRDefault="00AF1CD9">
            <w:pPr>
              <w:pStyle w:val="affffff0"/>
              <w:snapToGrid w:val="0"/>
              <w:spacing w:line="240" w:lineRule="auto"/>
            </w:pPr>
            <w:r>
              <w:rPr>
                <w:rFonts w:hint="eastAsia"/>
              </w:rPr>
              <w:t>检测结果</w:t>
            </w:r>
          </w:p>
        </w:tc>
        <w:tc>
          <w:tcPr>
            <w:tcW w:w="580" w:type="pct"/>
            <w:vAlign w:val="center"/>
          </w:tcPr>
          <w:p w:rsidR="000E2BC4" w:rsidRDefault="00AF1CD9">
            <w:pPr>
              <w:pStyle w:val="affffff0"/>
              <w:snapToGrid w:val="0"/>
              <w:spacing w:line="240" w:lineRule="auto"/>
            </w:pPr>
            <w:r>
              <w:rPr>
                <w:rFonts w:hint="eastAsia"/>
              </w:rPr>
              <w:t>标准</w:t>
            </w:r>
          </w:p>
          <w:p w:rsidR="000E2BC4" w:rsidRDefault="00AF1CD9">
            <w:pPr>
              <w:pStyle w:val="affffff0"/>
              <w:snapToGrid w:val="0"/>
              <w:spacing w:line="240" w:lineRule="auto"/>
            </w:pPr>
            <w:r>
              <w:rPr>
                <w:rFonts w:hint="eastAsia"/>
              </w:rPr>
              <w:t>指数</w:t>
            </w:r>
          </w:p>
        </w:tc>
      </w:tr>
      <w:tr w:rsidR="000E2BC4">
        <w:trPr>
          <w:trHeight w:val="284"/>
        </w:trPr>
        <w:tc>
          <w:tcPr>
            <w:tcW w:w="228" w:type="pct"/>
            <w:vAlign w:val="center"/>
          </w:tcPr>
          <w:p w:rsidR="000E2BC4" w:rsidRDefault="00AF1CD9">
            <w:pPr>
              <w:pStyle w:val="affffff0"/>
              <w:snapToGrid w:val="0"/>
              <w:spacing w:line="240" w:lineRule="auto"/>
            </w:pPr>
            <w:r>
              <w:rPr>
                <w:rFonts w:hint="eastAsia"/>
              </w:rPr>
              <w:t>1</w:t>
            </w:r>
          </w:p>
        </w:tc>
        <w:tc>
          <w:tcPr>
            <w:tcW w:w="488" w:type="pct"/>
            <w:vAlign w:val="center"/>
          </w:tcPr>
          <w:p w:rsidR="000E2BC4" w:rsidRDefault="00AF1CD9">
            <w:pPr>
              <w:pStyle w:val="affffff0"/>
              <w:snapToGrid w:val="0"/>
              <w:spacing w:line="240" w:lineRule="auto"/>
            </w:pPr>
            <w:r>
              <w:t>pH</w:t>
            </w:r>
            <w:r>
              <w:t>值</w:t>
            </w:r>
          </w:p>
        </w:tc>
        <w:tc>
          <w:tcPr>
            <w:tcW w:w="715" w:type="pct"/>
            <w:vAlign w:val="center"/>
          </w:tcPr>
          <w:p w:rsidR="000E2BC4" w:rsidRDefault="00AF1CD9">
            <w:pPr>
              <w:pStyle w:val="affffff0"/>
              <w:snapToGrid w:val="0"/>
              <w:spacing w:line="240" w:lineRule="auto"/>
            </w:pPr>
            <w:r>
              <w:rPr>
                <w:rFonts w:hint="eastAsia"/>
              </w:rPr>
              <w:t>无量纲</w:t>
            </w:r>
          </w:p>
        </w:tc>
        <w:tc>
          <w:tcPr>
            <w:tcW w:w="414" w:type="pct"/>
            <w:vAlign w:val="center"/>
          </w:tcPr>
          <w:p w:rsidR="000E2BC4" w:rsidRDefault="00AF1CD9">
            <w:pPr>
              <w:pStyle w:val="affffff0"/>
              <w:snapToGrid w:val="0"/>
              <w:spacing w:line="240" w:lineRule="auto"/>
            </w:pPr>
            <w:r>
              <w:rPr>
                <w:rFonts w:hint="eastAsia"/>
              </w:rPr>
              <w:t>6.5</w:t>
            </w:r>
            <w:r>
              <w:rPr>
                <w:rFonts w:hint="eastAsia"/>
              </w:rPr>
              <w:t>～</w:t>
            </w:r>
            <w:r>
              <w:rPr>
                <w:rFonts w:hint="eastAsia"/>
              </w:rPr>
              <w:t>8.5</w:t>
            </w:r>
          </w:p>
        </w:tc>
        <w:tc>
          <w:tcPr>
            <w:tcW w:w="577" w:type="pct"/>
            <w:vAlign w:val="center"/>
          </w:tcPr>
          <w:p w:rsidR="000E2BC4" w:rsidRDefault="00AF1CD9">
            <w:pPr>
              <w:pStyle w:val="affffff0"/>
              <w:snapToGrid w:val="0"/>
              <w:spacing w:line="240" w:lineRule="auto"/>
            </w:pPr>
            <w:r>
              <w:t>7.99</w:t>
            </w:r>
          </w:p>
        </w:tc>
        <w:tc>
          <w:tcPr>
            <w:tcW w:w="376" w:type="pct"/>
            <w:vAlign w:val="center"/>
          </w:tcPr>
          <w:p w:rsidR="000E2BC4" w:rsidRDefault="00AF1CD9">
            <w:pPr>
              <w:pStyle w:val="affffff0"/>
              <w:snapToGrid w:val="0"/>
              <w:spacing w:line="240" w:lineRule="auto"/>
            </w:pPr>
            <w:r>
              <w:t>0.66</w:t>
            </w:r>
          </w:p>
        </w:tc>
        <w:tc>
          <w:tcPr>
            <w:tcW w:w="619" w:type="pct"/>
            <w:vAlign w:val="center"/>
          </w:tcPr>
          <w:p w:rsidR="000E2BC4" w:rsidRDefault="00AF1CD9">
            <w:pPr>
              <w:pStyle w:val="affffff0"/>
              <w:snapToGrid w:val="0"/>
              <w:spacing w:line="240" w:lineRule="auto"/>
            </w:pPr>
            <w:r>
              <w:t>8.08</w:t>
            </w:r>
          </w:p>
        </w:tc>
        <w:tc>
          <w:tcPr>
            <w:tcW w:w="435" w:type="pct"/>
            <w:vAlign w:val="center"/>
          </w:tcPr>
          <w:p w:rsidR="000E2BC4" w:rsidRDefault="00AF1CD9">
            <w:pPr>
              <w:pStyle w:val="affffff0"/>
              <w:snapToGrid w:val="0"/>
              <w:spacing w:line="240" w:lineRule="auto"/>
            </w:pPr>
            <w:r>
              <w:t>0.72</w:t>
            </w:r>
          </w:p>
        </w:tc>
        <w:tc>
          <w:tcPr>
            <w:tcW w:w="566" w:type="pct"/>
            <w:vAlign w:val="center"/>
          </w:tcPr>
          <w:p w:rsidR="000E2BC4" w:rsidRDefault="00AF1CD9">
            <w:pPr>
              <w:pStyle w:val="affffff0"/>
              <w:snapToGrid w:val="0"/>
              <w:spacing w:line="240" w:lineRule="auto"/>
            </w:pPr>
            <w:r>
              <w:t>8.49</w:t>
            </w:r>
          </w:p>
        </w:tc>
        <w:tc>
          <w:tcPr>
            <w:tcW w:w="580" w:type="pct"/>
            <w:vAlign w:val="center"/>
          </w:tcPr>
          <w:p w:rsidR="000E2BC4" w:rsidRDefault="00AF1CD9">
            <w:pPr>
              <w:pStyle w:val="affffff0"/>
              <w:snapToGrid w:val="0"/>
              <w:spacing w:line="240" w:lineRule="auto"/>
            </w:pPr>
            <w:r>
              <w:t xml:space="preserve">0.993 </w:t>
            </w:r>
          </w:p>
        </w:tc>
      </w:tr>
      <w:tr w:rsidR="000E2BC4">
        <w:trPr>
          <w:trHeight w:val="284"/>
        </w:trPr>
        <w:tc>
          <w:tcPr>
            <w:tcW w:w="228" w:type="pct"/>
            <w:vAlign w:val="center"/>
          </w:tcPr>
          <w:p w:rsidR="000E2BC4" w:rsidRDefault="00AF1CD9">
            <w:pPr>
              <w:pStyle w:val="affffff0"/>
              <w:snapToGrid w:val="0"/>
              <w:spacing w:line="240" w:lineRule="auto"/>
            </w:pPr>
            <w:r>
              <w:rPr>
                <w:rFonts w:hint="eastAsia"/>
              </w:rPr>
              <w:t>2</w:t>
            </w:r>
          </w:p>
        </w:tc>
        <w:tc>
          <w:tcPr>
            <w:tcW w:w="488" w:type="pct"/>
            <w:vAlign w:val="center"/>
          </w:tcPr>
          <w:p w:rsidR="000E2BC4" w:rsidRDefault="00AF1CD9">
            <w:pPr>
              <w:pStyle w:val="affffff0"/>
              <w:snapToGrid w:val="0"/>
              <w:spacing w:line="240" w:lineRule="auto"/>
            </w:pPr>
            <w:r>
              <w:rPr>
                <w:rFonts w:hint="eastAsia"/>
              </w:rPr>
              <w:t>总硬度</w:t>
            </w:r>
          </w:p>
        </w:tc>
        <w:tc>
          <w:tcPr>
            <w:tcW w:w="715" w:type="pct"/>
            <w:vAlign w:val="center"/>
          </w:tcPr>
          <w:p w:rsidR="000E2BC4" w:rsidRDefault="00AF1CD9">
            <w:pPr>
              <w:pStyle w:val="affffff0"/>
              <w:snapToGrid w:val="0"/>
              <w:spacing w:line="240" w:lineRule="auto"/>
            </w:pPr>
            <w:r>
              <w:t>mg/L</w:t>
            </w:r>
          </w:p>
        </w:tc>
        <w:tc>
          <w:tcPr>
            <w:tcW w:w="414" w:type="pct"/>
            <w:vAlign w:val="center"/>
          </w:tcPr>
          <w:p w:rsidR="000E2BC4" w:rsidRDefault="00AF1CD9">
            <w:pPr>
              <w:pStyle w:val="affffff0"/>
              <w:snapToGrid w:val="0"/>
              <w:spacing w:line="240" w:lineRule="auto"/>
            </w:pPr>
            <w:r>
              <w:t>450</w:t>
            </w:r>
          </w:p>
        </w:tc>
        <w:tc>
          <w:tcPr>
            <w:tcW w:w="577" w:type="pct"/>
            <w:vAlign w:val="center"/>
          </w:tcPr>
          <w:p w:rsidR="000E2BC4" w:rsidRDefault="00AF1CD9">
            <w:pPr>
              <w:pStyle w:val="affffff0"/>
              <w:snapToGrid w:val="0"/>
              <w:spacing w:line="240" w:lineRule="auto"/>
            </w:pPr>
            <w:r>
              <w:t>180</w:t>
            </w:r>
          </w:p>
        </w:tc>
        <w:tc>
          <w:tcPr>
            <w:tcW w:w="376" w:type="pct"/>
            <w:vAlign w:val="center"/>
          </w:tcPr>
          <w:p w:rsidR="000E2BC4" w:rsidRDefault="00AF1CD9">
            <w:pPr>
              <w:pStyle w:val="affffff0"/>
              <w:snapToGrid w:val="0"/>
              <w:spacing w:line="240" w:lineRule="auto"/>
            </w:pPr>
            <w:r>
              <w:t>0.4</w:t>
            </w:r>
          </w:p>
        </w:tc>
        <w:tc>
          <w:tcPr>
            <w:tcW w:w="619" w:type="pct"/>
            <w:vAlign w:val="center"/>
          </w:tcPr>
          <w:p w:rsidR="000E2BC4" w:rsidRDefault="00AF1CD9">
            <w:pPr>
              <w:pStyle w:val="affffff0"/>
              <w:snapToGrid w:val="0"/>
              <w:spacing w:line="240" w:lineRule="auto"/>
            </w:pPr>
            <w:r>
              <w:t>164</w:t>
            </w:r>
          </w:p>
        </w:tc>
        <w:tc>
          <w:tcPr>
            <w:tcW w:w="435" w:type="pct"/>
            <w:vAlign w:val="center"/>
          </w:tcPr>
          <w:p w:rsidR="000E2BC4" w:rsidRDefault="00AF1CD9">
            <w:pPr>
              <w:pStyle w:val="affffff0"/>
              <w:snapToGrid w:val="0"/>
              <w:spacing w:line="240" w:lineRule="auto"/>
            </w:pPr>
            <w:r>
              <w:rPr>
                <w:rFonts w:hint="eastAsia"/>
              </w:rPr>
              <w:t>0.36</w:t>
            </w:r>
          </w:p>
        </w:tc>
        <w:tc>
          <w:tcPr>
            <w:tcW w:w="566" w:type="pct"/>
            <w:vAlign w:val="center"/>
          </w:tcPr>
          <w:p w:rsidR="000E2BC4" w:rsidRDefault="00AF1CD9">
            <w:pPr>
              <w:pStyle w:val="affffff0"/>
              <w:snapToGrid w:val="0"/>
              <w:spacing w:line="240" w:lineRule="auto"/>
            </w:pPr>
            <w:r>
              <w:t>154</w:t>
            </w:r>
          </w:p>
        </w:tc>
        <w:tc>
          <w:tcPr>
            <w:tcW w:w="580" w:type="pct"/>
            <w:vAlign w:val="center"/>
          </w:tcPr>
          <w:p w:rsidR="000E2BC4" w:rsidRDefault="00AF1CD9">
            <w:pPr>
              <w:pStyle w:val="affffff0"/>
              <w:snapToGrid w:val="0"/>
              <w:spacing w:line="240" w:lineRule="auto"/>
            </w:pPr>
            <w:r>
              <w:rPr>
                <w:rFonts w:hint="eastAsia"/>
              </w:rPr>
              <w:t>0.32</w:t>
            </w:r>
          </w:p>
        </w:tc>
      </w:tr>
      <w:tr w:rsidR="000E2BC4">
        <w:trPr>
          <w:trHeight w:val="284"/>
        </w:trPr>
        <w:tc>
          <w:tcPr>
            <w:tcW w:w="228" w:type="pct"/>
            <w:vAlign w:val="center"/>
          </w:tcPr>
          <w:p w:rsidR="000E2BC4" w:rsidRDefault="00AF1CD9">
            <w:pPr>
              <w:pStyle w:val="affffff0"/>
              <w:snapToGrid w:val="0"/>
              <w:spacing w:line="240" w:lineRule="auto"/>
            </w:pPr>
            <w:r>
              <w:rPr>
                <w:rFonts w:hint="eastAsia"/>
              </w:rPr>
              <w:t>3</w:t>
            </w:r>
          </w:p>
        </w:tc>
        <w:tc>
          <w:tcPr>
            <w:tcW w:w="488" w:type="pct"/>
            <w:vAlign w:val="center"/>
          </w:tcPr>
          <w:p w:rsidR="000E2BC4" w:rsidRDefault="00AF1CD9">
            <w:pPr>
              <w:pStyle w:val="affffff0"/>
              <w:snapToGrid w:val="0"/>
              <w:spacing w:line="240" w:lineRule="auto"/>
            </w:pPr>
            <w:r>
              <w:rPr>
                <w:rFonts w:hint="eastAsia"/>
              </w:rPr>
              <w:t>溶解性总固体</w:t>
            </w:r>
          </w:p>
        </w:tc>
        <w:tc>
          <w:tcPr>
            <w:tcW w:w="715" w:type="pct"/>
            <w:vAlign w:val="center"/>
          </w:tcPr>
          <w:p w:rsidR="000E2BC4" w:rsidRDefault="00AF1CD9">
            <w:pPr>
              <w:pStyle w:val="affffff0"/>
              <w:snapToGrid w:val="0"/>
              <w:spacing w:line="240" w:lineRule="auto"/>
            </w:pPr>
            <w:r>
              <w:t>mg/L</w:t>
            </w:r>
          </w:p>
        </w:tc>
        <w:tc>
          <w:tcPr>
            <w:tcW w:w="414" w:type="pct"/>
            <w:vAlign w:val="center"/>
          </w:tcPr>
          <w:p w:rsidR="000E2BC4" w:rsidRDefault="00AF1CD9">
            <w:pPr>
              <w:pStyle w:val="affffff0"/>
              <w:snapToGrid w:val="0"/>
              <w:spacing w:line="240" w:lineRule="auto"/>
            </w:pPr>
            <w:r>
              <w:t>1000</w:t>
            </w:r>
          </w:p>
        </w:tc>
        <w:tc>
          <w:tcPr>
            <w:tcW w:w="577" w:type="pct"/>
            <w:vAlign w:val="center"/>
          </w:tcPr>
          <w:p w:rsidR="000E2BC4" w:rsidRDefault="00AF1CD9">
            <w:pPr>
              <w:pStyle w:val="affffff0"/>
              <w:snapToGrid w:val="0"/>
              <w:spacing w:line="240" w:lineRule="auto"/>
            </w:pPr>
            <w:r>
              <w:t>254</w:t>
            </w:r>
          </w:p>
        </w:tc>
        <w:tc>
          <w:tcPr>
            <w:tcW w:w="376" w:type="pct"/>
            <w:vAlign w:val="center"/>
          </w:tcPr>
          <w:p w:rsidR="000E2BC4" w:rsidRDefault="00AF1CD9">
            <w:pPr>
              <w:pStyle w:val="affffff0"/>
              <w:snapToGrid w:val="0"/>
              <w:spacing w:line="240" w:lineRule="auto"/>
            </w:pPr>
            <w:r>
              <w:t>0.254</w:t>
            </w:r>
          </w:p>
        </w:tc>
        <w:tc>
          <w:tcPr>
            <w:tcW w:w="619" w:type="pct"/>
            <w:vAlign w:val="center"/>
          </w:tcPr>
          <w:p w:rsidR="000E2BC4" w:rsidRDefault="00AF1CD9">
            <w:pPr>
              <w:pStyle w:val="affffff0"/>
              <w:snapToGrid w:val="0"/>
              <w:spacing w:line="240" w:lineRule="auto"/>
            </w:pPr>
            <w:r>
              <w:t>228</w:t>
            </w:r>
          </w:p>
        </w:tc>
        <w:tc>
          <w:tcPr>
            <w:tcW w:w="435" w:type="pct"/>
            <w:vAlign w:val="center"/>
          </w:tcPr>
          <w:p w:rsidR="000E2BC4" w:rsidRDefault="00AF1CD9">
            <w:pPr>
              <w:pStyle w:val="affffff0"/>
              <w:snapToGrid w:val="0"/>
              <w:spacing w:line="240" w:lineRule="auto"/>
            </w:pPr>
            <w:r>
              <w:t>0.228</w:t>
            </w:r>
          </w:p>
        </w:tc>
        <w:tc>
          <w:tcPr>
            <w:tcW w:w="566" w:type="pct"/>
            <w:vAlign w:val="center"/>
          </w:tcPr>
          <w:p w:rsidR="000E2BC4" w:rsidRDefault="00AF1CD9">
            <w:pPr>
              <w:pStyle w:val="affffff0"/>
              <w:snapToGrid w:val="0"/>
              <w:spacing w:line="240" w:lineRule="auto"/>
            </w:pPr>
            <w:r>
              <w:t>295</w:t>
            </w:r>
          </w:p>
        </w:tc>
        <w:tc>
          <w:tcPr>
            <w:tcW w:w="580" w:type="pct"/>
            <w:vAlign w:val="center"/>
          </w:tcPr>
          <w:p w:rsidR="000E2BC4" w:rsidRDefault="00AF1CD9">
            <w:pPr>
              <w:pStyle w:val="affffff0"/>
              <w:snapToGrid w:val="0"/>
              <w:spacing w:line="240" w:lineRule="auto"/>
            </w:pPr>
            <w:r>
              <w:t>0.295</w:t>
            </w:r>
          </w:p>
        </w:tc>
      </w:tr>
      <w:tr w:rsidR="000E2BC4">
        <w:trPr>
          <w:trHeight w:val="284"/>
        </w:trPr>
        <w:tc>
          <w:tcPr>
            <w:tcW w:w="228" w:type="pct"/>
            <w:vAlign w:val="center"/>
          </w:tcPr>
          <w:p w:rsidR="000E2BC4" w:rsidRDefault="00AF1CD9">
            <w:pPr>
              <w:pStyle w:val="affffff0"/>
              <w:snapToGrid w:val="0"/>
              <w:spacing w:line="240" w:lineRule="auto"/>
            </w:pPr>
            <w:r>
              <w:rPr>
                <w:rFonts w:hint="eastAsia"/>
              </w:rPr>
              <w:t>4</w:t>
            </w:r>
          </w:p>
        </w:tc>
        <w:tc>
          <w:tcPr>
            <w:tcW w:w="488" w:type="pct"/>
            <w:vAlign w:val="center"/>
          </w:tcPr>
          <w:p w:rsidR="000E2BC4" w:rsidRDefault="00AF1CD9">
            <w:pPr>
              <w:pStyle w:val="affffff0"/>
              <w:snapToGrid w:val="0"/>
              <w:spacing w:line="240" w:lineRule="auto"/>
            </w:pPr>
            <w:r>
              <w:rPr>
                <w:rFonts w:hint="eastAsia"/>
              </w:rPr>
              <w:t>石油类</w:t>
            </w:r>
          </w:p>
        </w:tc>
        <w:tc>
          <w:tcPr>
            <w:tcW w:w="715" w:type="pct"/>
            <w:vAlign w:val="center"/>
          </w:tcPr>
          <w:p w:rsidR="000E2BC4" w:rsidRDefault="00AF1CD9">
            <w:pPr>
              <w:pStyle w:val="affffff0"/>
              <w:snapToGrid w:val="0"/>
              <w:spacing w:line="240" w:lineRule="auto"/>
            </w:pPr>
            <w:r>
              <w:t>mg/L</w:t>
            </w:r>
          </w:p>
        </w:tc>
        <w:tc>
          <w:tcPr>
            <w:tcW w:w="414" w:type="pct"/>
            <w:vAlign w:val="center"/>
          </w:tcPr>
          <w:p w:rsidR="000E2BC4" w:rsidRDefault="00AF1CD9">
            <w:pPr>
              <w:pStyle w:val="affffff0"/>
              <w:snapToGrid w:val="0"/>
              <w:spacing w:line="240" w:lineRule="auto"/>
            </w:pPr>
            <w:r>
              <w:rPr>
                <w:rFonts w:hint="eastAsia"/>
              </w:rPr>
              <w:t>/</w:t>
            </w:r>
          </w:p>
        </w:tc>
        <w:tc>
          <w:tcPr>
            <w:tcW w:w="577" w:type="pct"/>
            <w:vAlign w:val="center"/>
          </w:tcPr>
          <w:p w:rsidR="000E2BC4" w:rsidRDefault="00AF1CD9">
            <w:pPr>
              <w:pStyle w:val="affffff0"/>
              <w:snapToGrid w:val="0"/>
              <w:spacing w:line="240" w:lineRule="auto"/>
            </w:pPr>
            <w:r>
              <w:t>＜</w:t>
            </w:r>
            <w:r>
              <w:t>0.04</w:t>
            </w:r>
          </w:p>
        </w:tc>
        <w:tc>
          <w:tcPr>
            <w:tcW w:w="376" w:type="pct"/>
            <w:vAlign w:val="center"/>
          </w:tcPr>
          <w:p w:rsidR="000E2BC4" w:rsidRDefault="00AF1CD9">
            <w:pPr>
              <w:pStyle w:val="affffff0"/>
              <w:snapToGrid w:val="0"/>
              <w:spacing w:line="240" w:lineRule="auto"/>
            </w:pPr>
            <w:r>
              <w:t>/</w:t>
            </w:r>
          </w:p>
        </w:tc>
        <w:tc>
          <w:tcPr>
            <w:tcW w:w="619" w:type="pct"/>
            <w:vAlign w:val="center"/>
          </w:tcPr>
          <w:p w:rsidR="000E2BC4" w:rsidRDefault="00AF1CD9">
            <w:pPr>
              <w:pStyle w:val="affffff0"/>
              <w:snapToGrid w:val="0"/>
              <w:spacing w:line="240" w:lineRule="auto"/>
            </w:pPr>
            <w:r>
              <w:t>＜</w:t>
            </w:r>
            <w:r>
              <w:t>0.04</w:t>
            </w:r>
          </w:p>
        </w:tc>
        <w:tc>
          <w:tcPr>
            <w:tcW w:w="435" w:type="pct"/>
            <w:vAlign w:val="center"/>
          </w:tcPr>
          <w:p w:rsidR="000E2BC4" w:rsidRDefault="00AF1CD9">
            <w:pPr>
              <w:pStyle w:val="affffff0"/>
              <w:snapToGrid w:val="0"/>
              <w:spacing w:line="240" w:lineRule="auto"/>
            </w:pPr>
            <w:r>
              <w:rPr>
                <w:rFonts w:hint="eastAsia"/>
              </w:rPr>
              <w:t>/</w:t>
            </w:r>
          </w:p>
        </w:tc>
        <w:tc>
          <w:tcPr>
            <w:tcW w:w="566" w:type="pct"/>
            <w:vAlign w:val="center"/>
          </w:tcPr>
          <w:p w:rsidR="000E2BC4" w:rsidRDefault="00AF1CD9">
            <w:pPr>
              <w:pStyle w:val="affffff0"/>
              <w:snapToGrid w:val="0"/>
              <w:spacing w:line="240" w:lineRule="auto"/>
            </w:pPr>
            <w:r>
              <w:t>＜</w:t>
            </w:r>
            <w:r>
              <w:t>0.04</w:t>
            </w:r>
          </w:p>
        </w:tc>
        <w:tc>
          <w:tcPr>
            <w:tcW w:w="580" w:type="pct"/>
            <w:vAlign w:val="center"/>
          </w:tcPr>
          <w:p w:rsidR="000E2BC4" w:rsidRDefault="00AF1CD9">
            <w:pPr>
              <w:pStyle w:val="affffff0"/>
              <w:snapToGrid w:val="0"/>
              <w:spacing w:line="240" w:lineRule="auto"/>
            </w:pPr>
            <w:r>
              <w:rPr>
                <w:rFonts w:hint="eastAsia"/>
              </w:rPr>
              <w:t>/</w:t>
            </w:r>
          </w:p>
        </w:tc>
      </w:tr>
      <w:tr w:rsidR="000E2BC4">
        <w:trPr>
          <w:trHeight w:val="284"/>
        </w:trPr>
        <w:tc>
          <w:tcPr>
            <w:tcW w:w="228" w:type="pct"/>
            <w:vAlign w:val="center"/>
          </w:tcPr>
          <w:p w:rsidR="000E2BC4" w:rsidRDefault="00AF1CD9">
            <w:pPr>
              <w:pStyle w:val="affffff0"/>
              <w:snapToGrid w:val="0"/>
              <w:spacing w:line="240" w:lineRule="auto"/>
            </w:pPr>
            <w:r>
              <w:rPr>
                <w:rFonts w:hint="eastAsia"/>
              </w:rPr>
              <w:t>5</w:t>
            </w:r>
          </w:p>
        </w:tc>
        <w:tc>
          <w:tcPr>
            <w:tcW w:w="488" w:type="pct"/>
            <w:vAlign w:val="center"/>
          </w:tcPr>
          <w:p w:rsidR="000E2BC4" w:rsidRDefault="00AF1CD9">
            <w:pPr>
              <w:pStyle w:val="affffff0"/>
              <w:snapToGrid w:val="0"/>
              <w:spacing w:line="240" w:lineRule="auto"/>
            </w:pPr>
            <w:r>
              <w:rPr>
                <w:rFonts w:hint="eastAsia"/>
              </w:rPr>
              <w:t>氨氮</w:t>
            </w:r>
          </w:p>
        </w:tc>
        <w:tc>
          <w:tcPr>
            <w:tcW w:w="715" w:type="pct"/>
            <w:vAlign w:val="center"/>
          </w:tcPr>
          <w:p w:rsidR="000E2BC4" w:rsidRDefault="00AF1CD9">
            <w:pPr>
              <w:pStyle w:val="affffff0"/>
              <w:snapToGrid w:val="0"/>
              <w:spacing w:line="240" w:lineRule="auto"/>
            </w:pPr>
            <w:r>
              <w:t>mg/L</w:t>
            </w:r>
          </w:p>
        </w:tc>
        <w:tc>
          <w:tcPr>
            <w:tcW w:w="414" w:type="pct"/>
            <w:vAlign w:val="center"/>
          </w:tcPr>
          <w:p w:rsidR="000E2BC4" w:rsidRDefault="00AF1CD9">
            <w:pPr>
              <w:pStyle w:val="affffff0"/>
              <w:snapToGrid w:val="0"/>
              <w:spacing w:line="240" w:lineRule="auto"/>
            </w:pPr>
            <w:r>
              <w:rPr>
                <w:rFonts w:hint="eastAsia"/>
              </w:rPr>
              <w:t>0.5</w:t>
            </w:r>
          </w:p>
        </w:tc>
        <w:tc>
          <w:tcPr>
            <w:tcW w:w="577" w:type="pct"/>
            <w:vAlign w:val="center"/>
          </w:tcPr>
          <w:p w:rsidR="000E2BC4" w:rsidRDefault="00AF1CD9">
            <w:pPr>
              <w:pStyle w:val="affffff0"/>
              <w:snapToGrid w:val="0"/>
              <w:spacing w:line="240" w:lineRule="auto"/>
            </w:pPr>
            <w:r>
              <w:t>＜</w:t>
            </w:r>
            <w:r>
              <w:t>0.025</w:t>
            </w:r>
          </w:p>
        </w:tc>
        <w:tc>
          <w:tcPr>
            <w:tcW w:w="376" w:type="pct"/>
            <w:vAlign w:val="center"/>
          </w:tcPr>
          <w:p w:rsidR="000E2BC4" w:rsidRDefault="00AF1CD9">
            <w:pPr>
              <w:pStyle w:val="affffff0"/>
              <w:snapToGrid w:val="0"/>
              <w:spacing w:line="240" w:lineRule="auto"/>
            </w:pPr>
            <w:r>
              <w:t>0.05</w:t>
            </w:r>
          </w:p>
        </w:tc>
        <w:tc>
          <w:tcPr>
            <w:tcW w:w="619" w:type="pct"/>
            <w:vAlign w:val="center"/>
          </w:tcPr>
          <w:p w:rsidR="000E2BC4" w:rsidRDefault="00AF1CD9">
            <w:pPr>
              <w:pStyle w:val="affffff0"/>
              <w:snapToGrid w:val="0"/>
              <w:spacing w:line="240" w:lineRule="auto"/>
            </w:pPr>
            <w:r>
              <w:t>＜</w:t>
            </w:r>
            <w:r>
              <w:t>0.025</w:t>
            </w:r>
          </w:p>
        </w:tc>
        <w:tc>
          <w:tcPr>
            <w:tcW w:w="435" w:type="pct"/>
            <w:vAlign w:val="center"/>
          </w:tcPr>
          <w:p w:rsidR="000E2BC4" w:rsidRDefault="00AF1CD9">
            <w:pPr>
              <w:pStyle w:val="affffff0"/>
              <w:snapToGrid w:val="0"/>
              <w:spacing w:line="240" w:lineRule="auto"/>
            </w:pPr>
            <w:r>
              <w:t>0.05</w:t>
            </w:r>
          </w:p>
        </w:tc>
        <w:tc>
          <w:tcPr>
            <w:tcW w:w="566" w:type="pct"/>
            <w:vAlign w:val="center"/>
          </w:tcPr>
          <w:p w:rsidR="000E2BC4" w:rsidRDefault="00AF1CD9">
            <w:pPr>
              <w:pStyle w:val="affffff0"/>
              <w:snapToGrid w:val="0"/>
              <w:spacing w:line="240" w:lineRule="auto"/>
            </w:pPr>
            <w:r>
              <w:t>0.033</w:t>
            </w:r>
          </w:p>
        </w:tc>
        <w:tc>
          <w:tcPr>
            <w:tcW w:w="580" w:type="pct"/>
            <w:vAlign w:val="center"/>
          </w:tcPr>
          <w:p w:rsidR="000E2BC4" w:rsidRDefault="00AF1CD9">
            <w:pPr>
              <w:pStyle w:val="affffff0"/>
              <w:snapToGrid w:val="0"/>
              <w:spacing w:line="240" w:lineRule="auto"/>
            </w:pPr>
            <w:r>
              <w:t>0.066</w:t>
            </w:r>
          </w:p>
        </w:tc>
      </w:tr>
      <w:tr w:rsidR="000E2BC4">
        <w:trPr>
          <w:trHeight w:val="284"/>
        </w:trPr>
        <w:tc>
          <w:tcPr>
            <w:tcW w:w="228" w:type="pct"/>
            <w:vAlign w:val="center"/>
          </w:tcPr>
          <w:p w:rsidR="000E2BC4" w:rsidRDefault="00AF1CD9">
            <w:pPr>
              <w:pStyle w:val="affffff0"/>
              <w:snapToGrid w:val="0"/>
              <w:spacing w:line="240" w:lineRule="auto"/>
            </w:pPr>
            <w:r>
              <w:rPr>
                <w:rFonts w:hint="eastAsia"/>
              </w:rPr>
              <w:t>6</w:t>
            </w:r>
          </w:p>
        </w:tc>
        <w:tc>
          <w:tcPr>
            <w:tcW w:w="488" w:type="pct"/>
            <w:vAlign w:val="center"/>
          </w:tcPr>
          <w:p w:rsidR="000E2BC4" w:rsidRDefault="00AF1CD9">
            <w:pPr>
              <w:pStyle w:val="affffff0"/>
              <w:snapToGrid w:val="0"/>
              <w:spacing w:line="240" w:lineRule="auto"/>
            </w:pPr>
            <w:r>
              <w:rPr>
                <w:rFonts w:hint="eastAsia"/>
              </w:rPr>
              <w:t>硝酸盐氮</w:t>
            </w:r>
          </w:p>
        </w:tc>
        <w:tc>
          <w:tcPr>
            <w:tcW w:w="715" w:type="pct"/>
            <w:vAlign w:val="center"/>
          </w:tcPr>
          <w:p w:rsidR="000E2BC4" w:rsidRDefault="00AF1CD9">
            <w:pPr>
              <w:pStyle w:val="affffff0"/>
              <w:snapToGrid w:val="0"/>
              <w:spacing w:line="240" w:lineRule="auto"/>
            </w:pPr>
            <w:r>
              <w:t>mg/L</w:t>
            </w:r>
          </w:p>
        </w:tc>
        <w:tc>
          <w:tcPr>
            <w:tcW w:w="414" w:type="pct"/>
            <w:vAlign w:val="center"/>
          </w:tcPr>
          <w:p w:rsidR="000E2BC4" w:rsidRDefault="00AF1CD9">
            <w:pPr>
              <w:pStyle w:val="affffff0"/>
              <w:snapToGrid w:val="0"/>
              <w:spacing w:line="240" w:lineRule="auto"/>
            </w:pPr>
            <w:r>
              <w:t>20</w:t>
            </w:r>
          </w:p>
        </w:tc>
        <w:tc>
          <w:tcPr>
            <w:tcW w:w="577" w:type="pct"/>
            <w:vAlign w:val="center"/>
          </w:tcPr>
          <w:p w:rsidR="000E2BC4" w:rsidRDefault="00AF1CD9">
            <w:pPr>
              <w:pStyle w:val="affffff0"/>
              <w:snapToGrid w:val="0"/>
              <w:spacing w:line="240" w:lineRule="auto"/>
            </w:pPr>
            <w:r>
              <w:t>6.21</w:t>
            </w:r>
          </w:p>
        </w:tc>
        <w:tc>
          <w:tcPr>
            <w:tcW w:w="376" w:type="pct"/>
            <w:vAlign w:val="center"/>
          </w:tcPr>
          <w:p w:rsidR="000E2BC4" w:rsidRDefault="00AF1CD9">
            <w:pPr>
              <w:pStyle w:val="affffff0"/>
              <w:snapToGrid w:val="0"/>
              <w:spacing w:line="240" w:lineRule="auto"/>
            </w:pPr>
            <w:r>
              <w:t>0.3105</w:t>
            </w:r>
          </w:p>
        </w:tc>
        <w:tc>
          <w:tcPr>
            <w:tcW w:w="619" w:type="pct"/>
            <w:vAlign w:val="center"/>
          </w:tcPr>
          <w:p w:rsidR="000E2BC4" w:rsidRDefault="00AF1CD9">
            <w:pPr>
              <w:pStyle w:val="affffff0"/>
              <w:snapToGrid w:val="0"/>
              <w:spacing w:line="240" w:lineRule="auto"/>
            </w:pPr>
            <w:r>
              <w:t>3.91</w:t>
            </w:r>
          </w:p>
        </w:tc>
        <w:tc>
          <w:tcPr>
            <w:tcW w:w="435" w:type="pct"/>
            <w:vAlign w:val="center"/>
          </w:tcPr>
          <w:p w:rsidR="000E2BC4" w:rsidRDefault="00AF1CD9">
            <w:pPr>
              <w:pStyle w:val="affffff0"/>
              <w:snapToGrid w:val="0"/>
              <w:spacing w:line="240" w:lineRule="auto"/>
            </w:pPr>
            <w:r>
              <w:t>0.1955</w:t>
            </w:r>
          </w:p>
        </w:tc>
        <w:tc>
          <w:tcPr>
            <w:tcW w:w="566" w:type="pct"/>
            <w:vAlign w:val="center"/>
          </w:tcPr>
          <w:p w:rsidR="000E2BC4" w:rsidRDefault="00AF1CD9">
            <w:pPr>
              <w:pStyle w:val="affffff0"/>
              <w:snapToGrid w:val="0"/>
              <w:spacing w:line="240" w:lineRule="auto"/>
            </w:pPr>
            <w:r>
              <w:t>3.96</w:t>
            </w:r>
          </w:p>
        </w:tc>
        <w:tc>
          <w:tcPr>
            <w:tcW w:w="580" w:type="pct"/>
            <w:vAlign w:val="center"/>
          </w:tcPr>
          <w:p w:rsidR="000E2BC4" w:rsidRDefault="00AF1CD9">
            <w:pPr>
              <w:pStyle w:val="affffff0"/>
              <w:snapToGrid w:val="0"/>
              <w:spacing w:line="240" w:lineRule="auto"/>
            </w:pPr>
            <w:r>
              <w:t>0.198</w:t>
            </w:r>
          </w:p>
        </w:tc>
      </w:tr>
      <w:tr w:rsidR="000E2BC4">
        <w:trPr>
          <w:trHeight w:val="284"/>
        </w:trPr>
        <w:tc>
          <w:tcPr>
            <w:tcW w:w="228" w:type="pct"/>
            <w:vAlign w:val="center"/>
          </w:tcPr>
          <w:p w:rsidR="000E2BC4" w:rsidRDefault="00AF1CD9">
            <w:pPr>
              <w:pStyle w:val="affffff0"/>
              <w:snapToGrid w:val="0"/>
              <w:spacing w:line="240" w:lineRule="auto"/>
            </w:pPr>
            <w:r>
              <w:rPr>
                <w:rFonts w:hint="eastAsia"/>
              </w:rPr>
              <w:lastRenderedPageBreak/>
              <w:t>7</w:t>
            </w:r>
          </w:p>
        </w:tc>
        <w:tc>
          <w:tcPr>
            <w:tcW w:w="488" w:type="pct"/>
            <w:vAlign w:val="center"/>
          </w:tcPr>
          <w:p w:rsidR="000E2BC4" w:rsidRDefault="00AF1CD9">
            <w:pPr>
              <w:pStyle w:val="affffff0"/>
              <w:snapToGrid w:val="0"/>
              <w:spacing w:line="240" w:lineRule="auto"/>
            </w:pPr>
            <w:r>
              <w:rPr>
                <w:rFonts w:hint="eastAsia"/>
              </w:rPr>
              <w:t>亚硝酸盐氮</w:t>
            </w:r>
          </w:p>
        </w:tc>
        <w:tc>
          <w:tcPr>
            <w:tcW w:w="715" w:type="pct"/>
            <w:vAlign w:val="center"/>
          </w:tcPr>
          <w:p w:rsidR="000E2BC4" w:rsidRDefault="00AF1CD9">
            <w:pPr>
              <w:pStyle w:val="affffff0"/>
              <w:snapToGrid w:val="0"/>
              <w:spacing w:line="240" w:lineRule="auto"/>
            </w:pPr>
            <w:r>
              <w:t>mg/L</w:t>
            </w:r>
          </w:p>
        </w:tc>
        <w:tc>
          <w:tcPr>
            <w:tcW w:w="414" w:type="pct"/>
            <w:vAlign w:val="center"/>
          </w:tcPr>
          <w:p w:rsidR="000E2BC4" w:rsidRDefault="00AF1CD9">
            <w:pPr>
              <w:pStyle w:val="affffff0"/>
              <w:snapToGrid w:val="0"/>
              <w:spacing w:line="240" w:lineRule="auto"/>
            </w:pPr>
            <w:r>
              <w:t>1</w:t>
            </w:r>
          </w:p>
        </w:tc>
        <w:tc>
          <w:tcPr>
            <w:tcW w:w="577" w:type="pct"/>
            <w:vAlign w:val="center"/>
          </w:tcPr>
          <w:p w:rsidR="000E2BC4" w:rsidRDefault="00AF1CD9">
            <w:pPr>
              <w:pStyle w:val="affffff0"/>
              <w:snapToGrid w:val="0"/>
              <w:spacing w:line="240" w:lineRule="auto"/>
            </w:pPr>
            <w:r>
              <w:t>＜</w:t>
            </w:r>
            <w:r>
              <w:t>0.003</w:t>
            </w:r>
          </w:p>
        </w:tc>
        <w:tc>
          <w:tcPr>
            <w:tcW w:w="376" w:type="pct"/>
            <w:vAlign w:val="center"/>
          </w:tcPr>
          <w:p w:rsidR="000E2BC4" w:rsidRDefault="00AF1CD9">
            <w:pPr>
              <w:pStyle w:val="affffff0"/>
              <w:snapToGrid w:val="0"/>
              <w:spacing w:line="240" w:lineRule="auto"/>
            </w:pPr>
            <w:r>
              <w:t>0.003</w:t>
            </w:r>
          </w:p>
        </w:tc>
        <w:tc>
          <w:tcPr>
            <w:tcW w:w="619" w:type="pct"/>
            <w:vAlign w:val="center"/>
          </w:tcPr>
          <w:p w:rsidR="000E2BC4" w:rsidRDefault="00AF1CD9">
            <w:pPr>
              <w:pStyle w:val="affffff0"/>
              <w:snapToGrid w:val="0"/>
              <w:spacing w:line="240" w:lineRule="auto"/>
            </w:pPr>
            <w:r>
              <w:t>＜</w:t>
            </w:r>
            <w:r>
              <w:t>0.003</w:t>
            </w:r>
          </w:p>
        </w:tc>
        <w:tc>
          <w:tcPr>
            <w:tcW w:w="435" w:type="pct"/>
            <w:vAlign w:val="center"/>
          </w:tcPr>
          <w:p w:rsidR="000E2BC4" w:rsidRDefault="00AF1CD9">
            <w:pPr>
              <w:pStyle w:val="affffff0"/>
              <w:snapToGrid w:val="0"/>
              <w:spacing w:line="240" w:lineRule="auto"/>
            </w:pPr>
            <w:r>
              <w:t>0.003</w:t>
            </w:r>
          </w:p>
        </w:tc>
        <w:tc>
          <w:tcPr>
            <w:tcW w:w="566" w:type="pct"/>
            <w:vAlign w:val="center"/>
          </w:tcPr>
          <w:p w:rsidR="000E2BC4" w:rsidRDefault="00AF1CD9">
            <w:pPr>
              <w:pStyle w:val="affffff0"/>
              <w:snapToGrid w:val="0"/>
              <w:spacing w:line="240" w:lineRule="auto"/>
            </w:pPr>
            <w:r>
              <w:t>＜</w:t>
            </w:r>
            <w:r>
              <w:t>0.003</w:t>
            </w:r>
          </w:p>
        </w:tc>
        <w:tc>
          <w:tcPr>
            <w:tcW w:w="580" w:type="pct"/>
            <w:vAlign w:val="center"/>
          </w:tcPr>
          <w:p w:rsidR="000E2BC4" w:rsidRDefault="00AF1CD9">
            <w:pPr>
              <w:pStyle w:val="affffff0"/>
              <w:snapToGrid w:val="0"/>
              <w:spacing w:line="240" w:lineRule="auto"/>
            </w:pPr>
            <w:r>
              <w:t>0.003</w:t>
            </w:r>
          </w:p>
        </w:tc>
      </w:tr>
      <w:tr w:rsidR="000E2BC4">
        <w:trPr>
          <w:trHeight w:val="284"/>
        </w:trPr>
        <w:tc>
          <w:tcPr>
            <w:tcW w:w="228" w:type="pct"/>
            <w:vAlign w:val="center"/>
          </w:tcPr>
          <w:p w:rsidR="000E2BC4" w:rsidRDefault="00AF1CD9">
            <w:pPr>
              <w:pStyle w:val="affffff0"/>
              <w:snapToGrid w:val="0"/>
              <w:spacing w:line="240" w:lineRule="auto"/>
            </w:pPr>
            <w:r>
              <w:rPr>
                <w:rFonts w:hint="eastAsia"/>
              </w:rPr>
              <w:t>8</w:t>
            </w:r>
          </w:p>
        </w:tc>
        <w:tc>
          <w:tcPr>
            <w:tcW w:w="488" w:type="pct"/>
            <w:vAlign w:val="center"/>
          </w:tcPr>
          <w:p w:rsidR="000E2BC4" w:rsidRDefault="00AF1CD9">
            <w:pPr>
              <w:pStyle w:val="affffff0"/>
              <w:snapToGrid w:val="0"/>
              <w:spacing w:line="240" w:lineRule="auto"/>
            </w:pPr>
            <w:r>
              <w:rPr>
                <w:rFonts w:hint="eastAsia"/>
              </w:rPr>
              <w:t>硫酸盐</w:t>
            </w:r>
          </w:p>
        </w:tc>
        <w:tc>
          <w:tcPr>
            <w:tcW w:w="715" w:type="pct"/>
            <w:vAlign w:val="center"/>
          </w:tcPr>
          <w:p w:rsidR="000E2BC4" w:rsidRDefault="00AF1CD9">
            <w:pPr>
              <w:pStyle w:val="affffff0"/>
              <w:snapToGrid w:val="0"/>
              <w:spacing w:line="240" w:lineRule="auto"/>
            </w:pPr>
            <w:r>
              <w:t>mg/L</w:t>
            </w:r>
          </w:p>
        </w:tc>
        <w:tc>
          <w:tcPr>
            <w:tcW w:w="414" w:type="pct"/>
            <w:vAlign w:val="center"/>
          </w:tcPr>
          <w:p w:rsidR="000E2BC4" w:rsidRDefault="00AF1CD9">
            <w:pPr>
              <w:pStyle w:val="affffff0"/>
              <w:snapToGrid w:val="0"/>
              <w:spacing w:line="240" w:lineRule="auto"/>
            </w:pPr>
            <w:r>
              <w:t>250</w:t>
            </w:r>
          </w:p>
        </w:tc>
        <w:tc>
          <w:tcPr>
            <w:tcW w:w="577" w:type="pct"/>
            <w:vAlign w:val="center"/>
          </w:tcPr>
          <w:p w:rsidR="000E2BC4" w:rsidRDefault="00AF1CD9">
            <w:pPr>
              <w:pStyle w:val="affffff0"/>
              <w:snapToGrid w:val="0"/>
              <w:spacing w:line="240" w:lineRule="auto"/>
            </w:pPr>
            <w:r>
              <w:t>59.6</w:t>
            </w:r>
          </w:p>
        </w:tc>
        <w:tc>
          <w:tcPr>
            <w:tcW w:w="376" w:type="pct"/>
            <w:vAlign w:val="center"/>
          </w:tcPr>
          <w:p w:rsidR="000E2BC4" w:rsidRDefault="00AF1CD9">
            <w:pPr>
              <w:pStyle w:val="affffff0"/>
              <w:snapToGrid w:val="0"/>
              <w:spacing w:line="240" w:lineRule="auto"/>
            </w:pPr>
            <w:r>
              <w:t>0.2384</w:t>
            </w:r>
          </w:p>
        </w:tc>
        <w:tc>
          <w:tcPr>
            <w:tcW w:w="619" w:type="pct"/>
            <w:vAlign w:val="center"/>
          </w:tcPr>
          <w:p w:rsidR="000E2BC4" w:rsidRDefault="00AF1CD9">
            <w:pPr>
              <w:pStyle w:val="affffff0"/>
              <w:snapToGrid w:val="0"/>
              <w:spacing w:line="240" w:lineRule="auto"/>
            </w:pPr>
            <w:r>
              <w:t>68.1</w:t>
            </w:r>
          </w:p>
        </w:tc>
        <w:tc>
          <w:tcPr>
            <w:tcW w:w="435" w:type="pct"/>
            <w:vAlign w:val="center"/>
          </w:tcPr>
          <w:p w:rsidR="000E2BC4" w:rsidRDefault="00AF1CD9">
            <w:pPr>
              <w:pStyle w:val="affffff0"/>
              <w:snapToGrid w:val="0"/>
              <w:spacing w:line="240" w:lineRule="auto"/>
            </w:pPr>
            <w:r>
              <w:t>0.2724</w:t>
            </w:r>
          </w:p>
        </w:tc>
        <w:tc>
          <w:tcPr>
            <w:tcW w:w="566" w:type="pct"/>
            <w:vAlign w:val="center"/>
          </w:tcPr>
          <w:p w:rsidR="000E2BC4" w:rsidRDefault="00AF1CD9">
            <w:pPr>
              <w:pStyle w:val="affffff0"/>
              <w:snapToGrid w:val="0"/>
              <w:spacing w:line="240" w:lineRule="auto"/>
            </w:pPr>
            <w:r>
              <w:t>71</w:t>
            </w:r>
          </w:p>
        </w:tc>
        <w:tc>
          <w:tcPr>
            <w:tcW w:w="580" w:type="pct"/>
            <w:vAlign w:val="center"/>
          </w:tcPr>
          <w:p w:rsidR="000E2BC4" w:rsidRDefault="00AF1CD9">
            <w:pPr>
              <w:pStyle w:val="affffff0"/>
              <w:snapToGrid w:val="0"/>
              <w:spacing w:line="240" w:lineRule="auto"/>
            </w:pPr>
            <w:r>
              <w:t>0.284</w:t>
            </w:r>
          </w:p>
        </w:tc>
      </w:tr>
      <w:tr w:rsidR="000E2BC4">
        <w:trPr>
          <w:trHeight w:val="284"/>
        </w:trPr>
        <w:tc>
          <w:tcPr>
            <w:tcW w:w="228" w:type="pct"/>
            <w:vAlign w:val="center"/>
          </w:tcPr>
          <w:p w:rsidR="000E2BC4" w:rsidRDefault="00AF1CD9">
            <w:pPr>
              <w:pStyle w:val="affffff0"/>
              <w:snapToGrid w:val="0"/>
              <w:spacing w:line="240" w:lineRule="auto"/>
            </w:pPr>
            <w:r>
              <w:rPr>
                <w:rFonts w:hint="eastAsia"/>
              </w:rPr>
              <w:t>9</w:t>
            </w:r>
          </w:p>
        </w:tc>
        <w:tc>
          <w:tcPr>
            <w:tcW w:w="488" w:type="pct"/>
            <w:vAlign w:val="center"/>
          </w:tcPr>
          <w:p w:rsidR="000E2BC4" w:rsidRDefault="00AF1CD9">
            <w:pPr>
              <w:pStyle w:val="affffff0"/>
              <w:snapToGrid w:val="0"/>
              <w:spacing w:line="240" w:lineRule="auto"/>
            </w:pPr>
            <w:r>
              <w:rPr>
                <w:rFonts w:hint="eastAsia"/>
              </w:rPr>
              <w:t>氯化物</w:t>
            </w:r>
          </w:p>
        </w:tc>
        <w:tc>
          <w:tcPr>
            <w:tcW w:w="715" w:type="pct"/>
            <w:vAlign w:val="center"/>
          </w:tcPr>
          <w:p w:rsidR="000E2BC4" w:rsidRDefault="00AF1CD9">
            <w:pPr>
              <w:pStyle w:val="affffff0"/>
              <w:snapToGrid w:val="0"/>
              <w:spacing w:line="240" w:lineRule="auto"/>
            </w:pPr>
            <w:r>
              <w:t>mg/L</w:t>
            </w:r>
          </w:p>
        </w:tc>
        <w:tc>
          <w:tcPr>
            <w:tcW w:w="414" w:type="pct"/>
            <w:vAlign w:val="center"/>
          </w:tcPr>
          <w:p w:rsidR="000E2BC4" w:rsidRDefault="00AF1CD9">
            <w:pPr>
              <w:pStyle w:val="affffff0"/>
              <w:snapToGrid w:val="0"/>
              <w:spacing w:line="240" w:lineRule="auto"/>
            </w:pPr>
            <w:r>
              <w:t>250</w:t>
            </w:r>
          </w:p>
        </w:tc>
        <w:tc>
          <w:tcPr>
            <w:tcW w:w="577" w:type="pct"/>
            <w:vAlign w:val="center"/>
          </w:tcPr>
          <w:p w:rsidR="000E2BC4" w:rsidRDefault="00AF1CD9">
            <w:pPr>
              <w:pStyle w:val="affffff0"/>
              <w:snapToGrid w:val="0"/>
              <w:spacing w:line="240" w:lineRule="auto"/>
            </w:pPr>
            <w:r>
              <w:t>16.5</w:t>
            </w:r>
          </w:p>
        </w:tc>
        <w:tc>
          <w:tcPr>
            <w:tcW w:w="376" w:type="pct"/>
            <w:vAlign w:val="center"/>
          </w:tcPr>
          <w:p w:rsidR="000E2BC4" w:rsidRDefault="00AF1CD9">
            <w:pPr>
              <w:pStyle w:val="affffff0"/>
              <w:snapToGrid w:val="0"/>
              <w:spacing w:line="240" w:lineRule="auto"/>
            </w:pPr>
            <w:r>
              <w:t>0.066</w:t>
            </w:r>
          </w:p>
        </w:tc>
        <w:tc>
          <w:tcPr>
            <w:tcW w:w="619" w:type="pct"/>
            <w:vAlign w:val="center"/>
          </w:tcPr>
          <w:p w:rsidR="000E2BC4" w:rsidRDefault="00AF1CD9">
            <w:pPr>
              <w:pStyle w:val="affffff0"/>
              <w:snapToGrid w:val="0"/>
              <w:spacing w:line="240" w:lineRule="auto"/>
            </w:pPr>
            <w:r>
              <w:t>18</w:t>
            </w:r>
          </w:p>
        </w:tc>
        <w:tc>
          <w:tcPr>
            <w:tcW w:w="435" w:type="pct"/>
            <w:vAlign w:val="center"/>
          </w:tcPr>
          <w:p w:rsidR="000E2BC4" w:rsidRDefault="00AF1CD9">
            <w:pPr>
              <w:pStyle w:val="affffff0"/>
              <w:snapToGrid w:val="0"/>
              <w:spacing w:line="240" w:lineRule="auto"/>
            </w:pPr>
            <w:r>
              <w:t>0.072</w:t>
            </w:r>
          </w:p>
        </w:tc>
        <w:tc>
          <w:tcPr>
            <w:tcW w:w="566" w:type="pct"/>
            <w:vAlign w:val="center"/>
          </w:tcPr>
          <w:p w:rsidR="000E2BC4" w:rsidRDefault="00AF1CD9">
            <w:pPr>
              <w:pStyle w:val="affffff0"/>
              <w:snapToGrid w:val="0"/>
              <w:spacing w:line="240" w:lineRule="auto"/>
            </w:pPr>
            <w:r>
              <w:t>19.2</w:t>
            </w:r>
          </w:p>
        </w:tc>
        <w:tc>
          <w:tcPr>
            <w:tcW w:w="580" w:type="pct"/>
            <w:vAlign w:val="center"/>
          </w:tcPr>
          <w:p w:rsidR="000E2BC4" w:rsidRDefault="00AF1CD9">
            <w:pPr>
              <w:pStyle w:val="affffff0"/>
              <w:snapToGrid w:val="0"/>
              <w:spacing w:line="240" w:lineRule="auto"/>
            </w:pPr>
            <w:r>
              <w:t>0.0768</w:t>
            </w:r>
          </w:p>
        </w:tc>
      </w:tr>
      <w:tr w:rsidR="000E2BC4">
        <w:trPr>
          <w:trHeight w:val="284"/>
        </w:trPr>
        <w:tc>
          <w:tcPr>
            <w:tcW w:w="228" w:type="pct"/>
            <w:vAlign w:val="center"/>
          </w:tcPr>
          <w:p w:rsidR="000E2BC4" w:rsidRDefault="00AF1CD9">
            <w:pPr>
              <w:pStyle w:val="affffff0"/>
              <w:snapToGrid w:val="0"/>
              <w:spacing w:line="240" w:lineRule="auto"/>
            </w:pPr>
            <w:r>
              <w:rPr>
                <w:rFonts w:hint="eastAsia"/>
              </w:rPr>
              <w:t>10</w:t>
            </w:r>
          </w:p>
        </w:tc>
        <w:tc>
          <w:tcPr>
            <w:tcW w:w="488" w:type="pct"/>
            <w:vAlign w:val="center"/>
          </w:tcPr>
          <w:p w:rsidR="000E2BC4" w:rsidRDefault="00AF1CD9">
            <w:pPr>
              <w:pStyle w:val="affffff0"/>
              <w:snapToGrid w:val="0"/>
              <w:spacing w:line="240" w:lineRule="auto"/>
            </w:pPr>
            <w:r>
              <w:rPr>
                <w:rFonts w:hint="eastAsia"/>
              </w:rPr>
              <w:t>挥发酚</w:t>
            </w:r>
          </w:p>
        </w:tc>
        <w:tc>
          <w:tcPr>
            <w:tcW w:w="715" w:type="pct"/>
            <w:vAlign w:val="center"/>
          </w:tcPr>
          <w:p w:rsidR="000E2BC4" w:rsidRDefault="00AF1CD9">
            <w:pPr>
              <w:pStyle w:val="affffff0"/>
              <w:snapToGrid w:val="0"/>
              <w:spacing w:line="240" w:lineRule="auto"/>
            </w:pPr>
            <w:r>
              <w:t>mg/L</w:t>
            </w:r>
          </w:p>
        </w:tc>
        <w:tc>
          <w:tcPr>
            <w:tcW w:w="414" w:type="pct"/>
            <w:vAlign w:val="center"/>
          </w:tcPr>
          <w:p w:rsidR="000E2BC4" w:rsidRDefault="00AF1CD9">
            <w:pPr>
              <w:pStyle w:val="affffff0"/>
              <w:snapToGrid w:val="0"/>
              <w:spacing w:line="240" w:lineRule="auto"/>
            </w:pPr>
            <w:r>
              <w:t>0.002</w:t>
            </w:r>
          </w:p>
        </w:tc>
        <w:tc>
          <w:tcPr>
            <w:tcW w:w="577" w:type="pct"/>
            <w:vAlign w:val="center"/>
          </w:tcPr>
          <w:p w:rsidR="000E2BC4" w:rsidRDefault="00AF1CD9">
            <w:pPr>
              <w:pStyle w:val="affffff0"/>
              <w:snapToGrid w:val="0"/>
              <w:spacing w:line="240" w:lineRule="auto"/>
            </w:pPr>
            <w:r>
              <w:t>＜</w:t>
            </w:r>
            <w:r>
              <w:t>0.0003</w:t>
            </w:r>
          </w:p>
        </w:tc>
        <w:tc>
          <w:tcPr>
            <w:tcW w:w="376" w:type="pct"/>
            <w:vAlign w:val="center"/>
          </w:tcPr>
          <w:p w:rsidR="000E2BC4" w:rsidRDefault="00AF1CD9">
            <w:pPr>
              <w:pStyle w:val="affffff0"/>
              <w:snapToGrid w:val="0"/>
              <w:spacing w:line="240" w:lineRule="auto"/>
            </w:pPr>
            <w:r>
              <w:t>0.15</w:t>
            </w:r>
          </w:p>
        </w:tc>
        <w:tc>
          <w:tcPr>
            <w:tcW w:w="619" w:type="pct"/>
            <w:vAlign w:val="center"/>
          </w:tcPr>
          <w:p w:rsidR="000E2BC4" w:rsidRDefault="00AF1CD9">
            <w:pPr>
              <w:pStyle w:val="affffff0"/>
              <w:snapToGrid w:val="0"/>
              <w:spacing w:line="240" w:lineRule="auto"/>
            </w:pPr>
            <w:r>
              <w:t>＜</w:t>
            </w:r>
            <w:r>
              <w:t>0.0003</w:t>
            </w:r>
          </w:p>
        </w:tc>
        <w:tc>
          <w:tcPr>
            <w:tcW w:w="435" w:type="pct"/>
            <w:vAlign w:val="center"/>
          </w:tcPr>
          <w:p w:rsidR="000E2BC4" w:rsidRDefault="00AF1CD9">
            <w:pPr>
              <w:pStyle w:val="affffff0"/>
              <w:snapToGrid w:val="0"/>
              <w:spacing w:line="240" w:lineRule="auto"/>
            </w:pPr>
            <w:r>
              <w:t>0.15</w:t>
            </w:r>
          </w:p>
        </w:tc>
        <w:tc>
          <w:tcPr>
            <w:tcW w:w="566" w:type="pct"/>
            <w:vAlign w:val="center"/>
          </w:tcPr>
          <w:p w:rsidR="000E2BC4" w:rsidRDefault="00AF1CD9">
            <w:pPr>
              <w:pStyle w:val="affffff0"/>
              <w:snapToGrid w:val="0"/>
              <w:spacing w:line="240" w:lineRule="auto"/>
            </w:pPr>
            <w:r>
              <w:t>＜</w:t>
            </w:r>
            <w:r>
              <w:t>0.0003</w:t>
            </w:r>
          </w:p>
        </w:tc>
        <w:tc>
          <w:tcPr>
            <w:tcW w:w="580" w:type="pct"/>
            <w:vAlign w:val="center"/>
          </w:tcPr>
          <w:p w:rsidR="000E2BC4" w:rsidRDefault="00AF1CD9">
            <w:pPr>
              <w:pStyle w:val="affffff0"/>
              <w:snapToGrid w:val="0"/>
              <w:spacing w:line="240" w:lineRule="auto"/>
            </w:pPr>
            <w:r>
              <w:t>0.15</w:t>
            </w:r>
          </w:p>
        </w:tc>
      </w:tr>
      <w:tr w:rsidR="000E2BC4">
        <w:trPr>
          <w:trHeight w:val="284"/>
        </w:trPr>
        <w:tc>
          <w:tcPr>
            <w:tcW w:w="228" w:type="pct"/>
            <w:vAlign w:val="center"/>
          </w:tcPr>
          <w:p w:rsidR="000E2BC4" w:rsidRDefault="00AF1CD9">
            <w:pPr>
              <w:pStyle w:val="affffff0"/>
              <w:snapToGrid w:val="0"/>
              <w:spacing w:line="240" w:lineRule="auto"/>
            </w:pPr>
            <w:r>
              <w:rPr>
                <w:rFonts w:hint="eastAsia"/>
              </w:rPr>
              <w:t>11</w:t>
            </w:r>
          </w:p>
        </w:tc>
        <w:tc>
          <w:tcPr>
            <w:tcW w:w="488" w:type="pct"/>
            <w:vAlign w:val="center"/>
          </w:tcPr>
          <w:p w:rsidR="000E2BC4" w:rsidRDefault="00AF1CD9">
            <w:pPr>
              <w:pStyle w:val="affffff0"/>
              <w:snapToGrid w:val="0"/>
              <w:spacing w:line="240" w:lineRule="auto"/>
            </w:pPr>
            <w:r>
              <w:rPr>
                <w:rFonts w:hint="eastAsia"/>
              </w:rPr>
              <w:t>氰化物</w:t>
            </w:r>
          </w:p>
        </w:tc>
        <w:tc>
          <w:tcPr>
            <w:tcW w:w="715" w:type="pct"/>
            <w:vAlign w:val="center"/>
          </w:tcPr>
          <w:p w:rsidR="000E2BC4" w:rsidRDefault="00AF1CD9">
            <w:pPr>
              <w:pStyle w:val="affffff0"/>
              <w:snapToGrid w:val="0"/>
              <w:spacing w:line="240" w:lineRule="auto"/>
            </w:pPr>
            <w:r>
              <w:t>mg/L</w:t>
            </w:r>
          </w:p>
        </w:tc>
        <w:tc>
          <w:tcPr>
            <w:tcW w:w="414" w:type="pct"/>
            <w:vAlign w:val="center"/>
          </w:tcPr>
          <w:p w:rsidR="000E2BC4" w:rsidRDefault="00AF1CD9">
            <w:pPr>
              <w:pStyle w:val="affffff0"/>
              <w:snapToGrid w:val="0"/>
              <w:spacing w:line="240" w:lineRule="auto"/>
            </w:pPr>
            <w:r>
              <w:t>0.05</w:t>
            </w:r>
          </w:p>
        </w:tc>
        <w:tc>
          <w:tcPr>
            <w:tcW w:w="577" w:type="pct"/>
            <w:vAlign w:val="center"/>
          </w:tcPr>
          <w:p w:rsidR="000E2BC4" w:rsidRDefault="00AF1CD9">
            <w:pPr>
              <w:pStyle w:val="affffff0"/>
              <w:snapToGrid w:val="0"/>
              <w:spacing w:line="240" w:lineRule="auto"/>
            </w:pPr>
            <w:r>
              <w:t>＜</w:t>
            </w:r>
            <w:r>
              <w:t>0.004</w:t>
            </w:r>
          </w:p>
        </w:tc>
        <w:tc>
          <w:tcPr>
            <w:tcW w:w="376" w:type="pct"/>
            <w:vAlign w:val="center"/>
          </w:tcPr>
          <w:p w:rsidR="000E2BC4" w:rsidRDefault="00AF1CD9">
            <w:pPr>
              <w:pStyle w:val="affffff0"/>
              <w:snapToGrid w:val="0"/>
              <w:spacing w:line="240" w:lineRule="auto"/>
            </w:pPr>
            <w:r>
              <w:t>0.08</w:t>
            </w:r>
          </w:p>
        </w:tc>
        <w:tc>
          <w:tcPr>
            <w:tcW w:w="619" w:type="pct"/>
            <w:vAlign w:val="center"/>
          </w:tcPr>
          <w:p w:rsidR="000E2BC4" w:rsidRDefault="00AF1CD9">
            <w:pPr>
              <w:pStyle w:val="affffff0"/>
              <w:snapToGrid w:val="0"/>
              <w:spacing w:line="240" w:lineRule="auto"/>
            </w:pPr>
            <w:r>
              <w:t>＜</w:t>
            </w:r>
            <w:r>
              <w:t>0.004</w:t>
            </w:r>
          </w:p>
        </w:tc>
        <w:tc>
          <w:tcPr>
            <w:tcW w:w="435" w:type="pct"/>
            <w:vAlign w:val="center"/>
          </w:tcPr>
          <w:p w:rsidR="000E2BC4" w:rsidRDefault="00AF1CD9">
            <w:pPr>
              <w:pStyle w:val="affffff0"/>
              <w:snapToGrid w:val="0"/>
              <w:spacing w:line="240" w:lineRule="auto"/>
            </w:pPr>
            <w:r>
              <w:t>0.08</w:t>
            </w:r>
          </w:p>
        </w:tc>
        <w:tc>
          <w:tcPr>
            <w:tcW w:w="566" w:type="pct"/>
            <w:vAlign w:val="center"/>
          </w:tcPr>
          <w:p w:rsidR="000E2BC4" w:rsidRDefault="00AF1CD9">
            <w:pPr>
              <w:pStyle w:val="affffff0"/>
              <w:snapToGrid w:val="0"/>
              <w:spacing w:line="240" w:lineRule="auto"/>
            </w:pPr>
            <w:r>
              <w:t>＜</w:t>
            </w:r>
            <w:r>
              <w:t>0.004</w:t>
            </w:r>
          </w:p>
        </w:tc>
        <w:tc>
          <w:tcPr>
            <w:tcW w:w="580" w:type="pct"/>
            <w:vAlign w:val="center"/>
          </w:tcPr>
          <w:p w:rsidR="000E2BC4" w:rsidRDefault="00AF1CD9">
            <w:pPr>
              <w:pStyle w:val="affffff0"/>
              <w:snapToGrid w:val="0"/>
              <w:spacing w:line="240" w:lineRule="auto"/>
            </w:pPr>
            <w:r>
              <w:t>0.08</w:t>
            </w:r>
          </w:p>
        </w:tc>
      </w:tr>
      <w:tr w:rsidR="000E2BC4">
        <w:trPr>
          <w:trHeight w:val="284"/>
        </w:trPr>
        <w:tc>
          <w:tcPr>
            <w:tcW w:w="228" w:type="pct"/>
            <w:vAlign w:val="center"/>
          </w:tcPr>
          <w:p w:rsidR="000E2BC4" w:rsidRDefault="00AF1CD9">
            <w:pPr>
              <w:pStyle w:val="affffff0"/>
              <w:snapToGrid w:val="0"/>
              <w:spacing w:line="240" w:lineRule="auto"/>
            </w:pPr>
            <w:r>
              <w:rPr>
                <w:rFonts w:hint="eastAsia"/>
              </w:rPr>
              <w:t>12</w:t>
            </w:r>
          </w:p>
        </w:tc>
        <w:tc>
          <w:tcPr>
            <w:tcW w:w="488" w:type="pct"/>
            <w:vAlign w:val="center"/>
          </w:tcPr>
          <w:p w:rsidR="000E2BC4" w:rsidRDefault="00AF1CD9">
            <w:pPr>
              <w:pStyle w:val="affffff0"/>
              <w:snapToGrid w:val="0"/>
              <w:spacing w:line="240" w:lineRule="auto"/>
            </w:pPr>
            <w:r>
              <w:rPr>
                <w:rFonts w:hint="eastAsia"/>
              </w:rPr>
              <w:t>砷</w:t>
            </w:r>
          </w:p>
        </w:tc>
        <w:tc>
          <w:tcPr>
            <w:tcW w:w="715" w:type="pct"/>
            <w:vAlign w:val="center"/>
          </w:tcPr>
          <w:p w:rsidR="000E2BC4" w:rsidRDefault="00AF1CD9">
            <w:pPr>
              <w:pStyle w:val="affffff0"/>
              <w:snapToGrid w:val="0"/>
              <w:spacing w:line="240" w:lineRule="auto"/>
            </w:pPr>
            <w:r>
              <w:t>μg/L</w:t>
            </w:r>
          </w:p>
        </w:tc>
        <w:tc>
          <w:tcPr>
            <w:tcW w:w="414" w:type="pct"/>
            <w:vAlign w:val="center"/>
          </w:tcPr>
          <w:p w:rsidR="000E2BC4" w:rsidRDefault="00AF1CD9">
            <w:pPr>
              <w:pStyle w:val="affffff0"/>
              <w:snapToGrid w:val="0"/>
              <w:spacing w:line="240" w:lineRule="auto"/>
            </w:pPr>
            <w:r>
              <w:t>10</w:t>
            </w:r>
          </w:p>
        </w:tc>
        <w:tc>
          <w:tcPr>
            <w:tcW w:w="577" w:type="pct"/>
            <w:vAlign w:val="center"/>
          </w:tcPr>
          <w:p w:rsidR="000E2BC4" w:rsidRDefault="00AF1CD9">
            <w:pPr>
              <w:pStyle w:val="affffff0"/>
              <w:snapToGrid w:val="0"/>
              <w:spacing w:line="240" w:lineRule="auto"/>
            </w:pPr>
            <w:r>
              <w:t>＜</w:t>
            </w:r>
            <w:r>
              <w:t>0.3</w:t>
            </w:r>
          </w:p>
        </w:tc>
        <w:tc>
          <w:tcPr>
            <w:tcW w:w="376" w:type="pct"/>
            <w:vAlign w:val="center"/>
          </w:tcPr>
          <w:p w:rsidR="000E2BC4" w:rsidRDefault="00AF1CD9">
            <w:pPr>
              <w:pStyle w:val="affffff0"/>
              <w:snapToGrid w:val="0"/>
              <w:spacing w:line="240" w:lineRule="auto"/>
            </w:pPr>
            <w:r>
              <w:t>0.3</w:t>
            </w:r>
          </w:p>
        </w:tc>
        <w:tc>
          <w:tcPr>
            <w:tcW w:w="619" w:type="pct"/>
            <w:vAlign w:val="center"/>
          </w:tcPr>
          <w:p w:rsidR="000E2BC4" w:rsidRDefault="00AF1CD9">
            <w:pPr>
              <w:pStyle w:val="affffff0"/>
              <w:snapToGrid w:val="0"/>
              <w:spacing w:line="240" w:lineRule="auto"/>
            </w:pPr>
            <w:r>
              <w:t>＜</w:t>
            </w:r>
            <w:r>
              <w:t>0.3</w:t>
            </w:r>
          </w:p>
        </w:tc>
        <w:tc>
          <w:tcPr>
            <w:tcW w:w="435" w:type="pct"/>
            <w:vAlign w:val="center"/>
          </w:tcPr>
          <w:p w:rsidR="000E2BC4" w:rsidRDefault="00AF1CD9">
            <w:pPr>
              <w:pStyle w:val="affffff0"/>
              <w:snapToGrid w:val="0"/>
              <w:spacing w:line="240" w:lineRule="auto"/>
            </w:pPr>
            <w:r>
              <w:t>0.3</w:t>
            </w:r>
          </w:p>
        </w:tc>
        <w:tc>
          <w:tcPr>
            <w:tcW w:w="566" w:type="pct"/>
            <w:vAlign w:val="center"/>
          </w:tcPr>
          <w:p w:rsidR="000E2BC4" w:rsidRDefault="00AF1CD9">
            <w:pPr>
              <w:pStyle w:val="affffff0"/>
              <w:snapToGrid w:val="0"/>
              <w:spacing w:line="240" w:lineRule="auto"/>
            </w:pPr>
            <w:r>
              <w:t>0.4</w:t>
            </w:r>
          </w:p>
        </w:tc>
        <w:tc>
          <w:tcPr>
            <w:tcW w:w="580" w:type="pct"/>
            <w:vAlign w:val="center"/>
          </w:tcPr>
          <w:p w:rsidR="000E2BC4" w:rsidRDefault="00AF1CD9">
            <w:pPr>
              <w:pStyle w:val="affffff0"/>
              <w:snapToGrid w:val="0"/>
              <w:spacing w:line="240" w:lineRule="auto"/>
            </w:pPr>
            <w:r>
              <w:t>0.04</w:t>
            </w:r>
          </w:p>
        </w:tc>
      </w:tr>
      <w:tr w:rsidR="000E2BC4">
        <w:trPr>
          <w:trHeight w:val="284"/>
        </w:trPr>
        <w:tc>
          <w:tcPr>
            <w:tcW w:w="228" w:type="pct"/>
            <w:vAlign w:val="center"/>
          </w:tcPr>
          <w:p w:rsidR="000E2BC4" w:rsidRDefault="00AF1CD9">
            <w:pPr>
              <w:pStyle w:val="affffff0"/>
              <w:snapToGrid w:val="0"/>
              <w:spacing w:line="240" w:lineRule="auto"/>
            </w:pPr>
            <w:r>
              <w:rPr>
                <w:rFonts w:hint="eastAsia"/>
              </w:rPr>
              <w:t>13</w:t>
            </w:r>
          </w:p>
        </w:tc>
        <w:tc>
          <w:tcPr>
            <w:tcW w:w="488" w:type="pct"/>
            <w:vAlign w:val="center"/>
          </w:tcPr>
          <w:p w:rsidR="000E2BC4" w:rsidRDefault="00AF1CD9">
            <w:pPr>
              <w:pStyle w:val="affffff0"/>
              <w:snapToGrid w:val="0"/>
              <w:spacing w:line="240" w:lineRule="auto"/>
            </w:pPr>
            <w:r>
              <w:rPr>
                <w:rFonts w:hint="eastAsia"/>
              </w:rPr>
              <w:t>汞</w:t>
            </w:r>
          </w:p>
        </w:tc>
        <w:tc>
          <w:tcPr>
            <w:tcW w:w="715" w:type="pct"/>
            <w:vAlign w:val="center"/>
          </w:tcPr>
          <w:p w:rsidR="000E2BC4" w:rsidRDefault="00AF1CD9">
            <w:pPr>
              <w:pStyle w:val="affffff0"/>
              <w:snapToGrid w:val="0"/>
              <w:spacing w:line="240" w:lineRule="auto"/>
            </w:pPr>
            <w:r>
              <w:t>μg/L</w:t>
            </w:r>
          </w:p>
        </w:tc>
        <w:tc>
          <w:tcPr>
            <w:tcW w:w="414" w:type="pct"/>
            <w:vAlign w:val="center"/>
          </w:tcPr>
          <w:p w:rsidR="000E2BC4" w:rsidRDefault="00AF1CD9">
            <w:pPr>
              <w:pStyle w:val="affffff0"/>
              <w:snapToGrid w:val="0"/>
              <w:spacing w:line="240" w:lineRule="auto"/>
            </w:pPr>
            <w:r>
              <w:t>0.1</w:t>
            </w:r>
          </w:p>
        </w:tc>
        <w:tc>
          <w:tcPr>
            <w:tcW w:w="577" w:type="pct"/>
            <w:vAlign w:val="center"/>
          </w:tcPr>
          <w:p w:rsidR="000E2BC4" w:rsidRDefault="00AF1CD9">
            <w:pPr>
              <w:pStyle w:val="affffff0"/>
              <w:snapToGrid w:val="0"/>
              <w:spacing w:line="240" w:lineRule="auto"/>
            </w:pPr>
            <w:r>
              <w:t>＜</w:t>
            </w:r>
            <w:r>
              <w:t>0.04</w:t>
            </w:r>
          </w:p>
        </w:tc>
        <w:tc>
          <w:tcPr>
            <w:tcW w:w="376" w:type="pct"/>
            <w:vAlign w:val="center"/>
          </w:tcPr>
          <w:p w:rsidR="000E2BC4" w:rsidRDefault="00AF1CD9">
            <w:pPr>
              <w:pStyle w:val="affffff0"/>
              <w:snapToGrid w:val="0"/>
              <w:spacing w:line="240" w:lineRule="auto"/>
            </w:pPr>
            <w:r>
              <w:t>0.4</w:t>
            </w:r>
          </w:p>
        </w:tc>
        <w:tc>
          <w:tcPr>
            <w:tcW w:w="619" w:type="pct"/>
            <w:vAlign w:val="center"/>
          </w:tcPr>
          <w:p w:rsidR="000E2BC4" w:rsidRDefault="00AF1CD9">
            <w:pPr>
              <w:pStyle w:val="affffff0"/>
              <w:snapToGrid w:val="0"/>
              <w:spacing w:line="240" w:lineRule="auto"/>
            </w:pPr>
            <w:r>
              <w:t>＜</w:t>
            </w:r>
            <w:r>
              <w:t>0.04</w:t>
            </w:r>
          </w:p>
        </w:tc>
        <w:tc>
          <w:tcPr>
            <w:tcW w:w="435" w:type="pct"/>
            <w:vAlign w:val="center"/>
          </w:tcPr>
          <w:p w:rsidR="000E2BC4" w:rsidRDefault="00AF1CD9">
            <w:pPr>
              <w:pStyle w:val="affffff0"/>
              <w:snapToGrid w:val="0"/>
              <w:spacing w:line="240" w:lineRule="auto"/>
            </w:pPr>
            <w:r>
              <w:t>0.4</w:t>
            </w:r>
          </w:p>
        </w:tc>
        <w:tc>
          <w:tcPr>
            <w:tcW w:w="566" w:type="pct"/>
            <w:vAlign w:val="center"/>
          </w:tcPr>
          <w:p w:rsidR="000E2BC4" w:rsidRDefault="00AF1CD9">
            <w:pPr>
              <w:pStyle w:val="affffff0"/>
              <w:snapToGrid w:val="0"/>
              <w:spacing w:line="240" w:lineRule="auto"/>
            </w:pPr>
            <w:r>
              <w:t>＜</w:t>
            </w:r>
            <w:r>
              <w:t>0.04</w:t>
            </w:r>
          </w:p>
        </w:tc>
        <w:tc>
          <w:tcPr>
            <w:tcW w:w="580" w:type="pct"/>
            <w:vAlign w:val="center"/>
          </w:tcPr>
          <w:p w:rsidR="000E2BC4" w:rsidRDefault="00AF1CD9">
            <w:pPr>
              <w:pStyle w:val="affffff0"/>
              <w:snapToGrid w:val="0"/>
              <w:spacing w:line="240" w:lineRule="auto"/>
            </w:pPr>
            <w:r>
              <w:t>0.4</w:t>
            </w:r>
          </w:p>
        </w:tc>
      </w:tr>
      <w:tr w:rsidR="000E2BC4">
        <w:trPr>
          <w:trHeight w:val="284"/>
        </w:trPr>
        <w:tc>
          <w:tcPr>
            <w:tcW w:w="228" w:type="pct"/>
            <w:vAlign w:val="center"/>
          </w:tcPr>
          <w:p w:rsidR="000E2BC4" w:rsidRDefault="00AF1CD9">
            <w:pPr>
              <w:pStyle w:val="affffff0"/>
              <w:snapToGrid w:val="0"/>
              <w:spacing w:line="240" w:lineRule="auto"/>
            </w:pPr>
            <w:r>
              <w:rPr>
                <w:rFonts w:hint="eastAsia"/>
              </w:rPr>
              <w:t>14</w:t>
            </w:r>
          </w:p>
        </w:tc>
        <w:tc>
          <w:tcPr>
            <w:tcW w:w="488" w:type="pct"/>
            <w:vAlign w:val="center"/>
          </w:tcPr>
          <w:p w:rsidR="000E2BC4" w:rsidRDefault="00AF1CD9">
            <w:pPr>
              <w:pStyle w:val="affffff0"/>
              <w:snapToGrid w:val="0"/>
              <w:spacing w:line="240" w:lineRule="auto"/>
            </w:pPr>
            <w:r>
              <w:rPr>
                <w:rFonts w:hint="eastAsia"/>
              </w:rPr>
              <w:t>六价铬</w:t>
            </w:r>
          </w:p>
        </w:tc>
        <w:tc>
          <w:tcPr>
            <w:tcW w:w="715" w:type="pct"/>
            <w:vAlign w:val="center"/>
          </w:tcPr>
          <w:p w:rsidR="000E2BC4" w:rsidRDefault="00AF1CD9">
            <w:pPr>
              <w:pStyle w:val="affffff0"/>
              <w:snapToGrid w:val="0"/>
              <w:spacing w:line="240" w:lineRule="auto"/>
            </w:pPr>
            <w:r>
              <w:t>mg/L</w:t>
            </w:r>
          </w:p>
        </w:tc>
        <w:tc>
          <w:tcPr>
            <w:tcW w:w="414" w:type="pct"/>
            <w:vAlign w:val="center"/>
          </w:tcPr>
          <w:p w:rsidR="000E2BC4" w:rsidRDefault="00AF1CD9">
            <w:pPr>
              <w:pStyle w:val="affffff0"/>
              <w:snapToGrid w:val="0"/>
              <w:spacing w:line="240" w:lineRule="auto"/>
            </w:pPr>
            <w:r>
              <w:t>0.05</w:t>
            </w:r>
          </w:p>
        </w:tc>
        <w:tc>
          <w:tcPr>
            <w:tcW w:w="577" w:type="pct"/>
            <w:vAlign w:val="center"/>
          </w:tcPr>
          <w:p w:rsidR="000E2BC4" w:rsidRDefault="00AF1CD9">
            <w:pPr>
              <w:pStyle w:val="affffff0"/>
              <w:snapToGrid w:val="0"/>
              <w:spacing w:line="240" w:lineRule="auto"/>
            </w:pPr>
            <w:r>
              <w:t>＜</w:t>
            </w:r>
            <w:r>
              <w:t>0.004</w:t>
            </w:r>
          </w:p>
        </w:tc>
        <w:tc>
          <w:tcPr>
            <w:tcW w:w="376" w:type="pct"/>
            <w:vAlign w:val="center"/>
          </w:tcPr>
          <w:p w:rsidR="000E2BC4" w:rsidRDefault="00AF1CD9">
            <w:pPr>
              <w:pStyle w:val="affffff0"/>
              <w:snapToGrid w:val="0"/>
              <w:spacing w:line="240" w:lineRule="auto"/>
            </w:pPr>
            <w:r>
              <w:t>0.08</w:t>
            </w:r>
          </w:p>
        </w:tc>
        <w:tc>
          <w:tcPr>
            <w:tcW w:w="619" w:type="pct"/>
            <w:vAlign w:val="center"/>
          </w:tcPr>
          <w:p w:rsidR="000E2BC4" w:rsidRDefault="00AF1CD9">
            <w:pPr>
              <w:pStyle w:val="affffff0"/>
              <w:snapToGrid w:val="0"/>
              <w:spacing w:line="240" w:lineRule="auto"/>
            </w:pPr>
            <w:r>
              <w:t>＜</w:t>
            </w:r>
            <w:r>
              <w:t>0.004</w:t>
            </w:r>
          </w:p>
        </w:tc>
        <w:tc>
          <w:tcPr>
            <w:tcW w:w="435" w:type="pct"/>
            <w:vAlign w:val="center"/>
          </w:tcPr>
          <w:p w:rsidR="000E2BC4" w:rsidRDefault="00AF1CD9">
            <w:pPr>
              <w:pStyle w:val="affffff0"/>
              <w:snapToGrid w:val="0"/>
              <w:spacing w:line="240" w:lineRule="auto"/>
            </w:pPr>
            <w:r>
              <w:t>0.08</w:t>
            </w:r>
          </w:p>
        </w:tc>
        <w:tc>
          <w:tcPr>
            <w:tcW w:w="566" w:type="pct"/>
            <w:vAlign w:val="center"/>
          </w:tcPr>
          <w:p w:rsidR="000E2BC4" w:rsidRDefault="00AF1CD9">
            <w:pPr>
              <w:pStyle w:val="affffff0"/>
              <w:snapToGrid w:val="0"/>
              <w:spacing w:line="240" w:lineRule="auto"/>
            </w:pPr>
            <w:r>
              <w:t>＜</w:t>
            </w:r>
            <w:r>
              <w:t>0.004</w:t>
            </w:r>
          </w:p>
        </w:tc>
        <w:tc>
          <w:tcPr>
            <w:tcW w:w="580" w:type="pct"/>
            <w:vAlign w:val="center"/>
          </w:tcPr>
          <w:p w:rsidR="000E2BC4" w:rsidRDefault="00AF1CD9">
            <w:pPr>
              <w:pStyle w:val="affffff0"/>
              <w:snapToGrid w:val="0"/>
              <w:spacing w:line="240" w:lineRule="auto"/>
            </w:pPr>
            <w:r>
              <w:t>0.08</w:t>
            </w:r>
          </w:p>
        </w:tc>
      </w:tr>
      <w:tr w:rsidR="000E2BC4">
        <w:trPr>
          <w:trHeight w:val="284"/>
        </w:trPr>
        <w:tc>
          <w:tcPr>
            <w:tcW w:w="228" w:type="pct"/>
            <w:vAlign w:val="center"/>
          </w:tcPr>
          <w:p w:rsidR="000E2BC4" w:rsidRDefault="00AF1CD9">
            <w:pPr>
              <w:pStyle w:val="affffff0"/>
              <w:snapToGrid w:val="0"/>
              <w:spacing w:line="240" w:lineRule="auto"/>
            </w:pPr>
            <w:r>
              <w:rPr>
                <w:rFonts w:hint="eastAsia"/>
              </w:rPr>
              <w:t>15</w:t>
            </w:r>
          </w:p>
        </w:tc>
        <w:tc>
          <w:tcPr>
            <w:tcW w:w="488" w:type="pct"/>
            <w:vAlign w:val="center"/>
          </w:tcPr>
          <w:p w:rsidR="000E2BC4" w:rsidRDefault="00AF1CD9">
            <w:pPr>
              <w:pStyle w:val="affffff0"/>
              <w:snapToGrid w:val="0"/>
              <w:spacing w:line="240" w:lineRule="auto"/>
            </w:pPr>
            <w:r>
              <w:rPr>
                <w:rFonts w:hint="eastAsia"/>
              </w:rPr>
              <w:t>铅</w:t>
            </w:r>
          </w:p>
        </w:tc>
        <w:tc>
          <w:tcPr>
            <w:tcW w:w="715" w:type="pct"/>
            <w:vAlign w:val="center"/>
          </w:tcPr>
          <w:p w:rsidR="000E2BC4" w:rsidRDefault="00AF1CD9">
            <w:pPr>
              <w:pStyle w:val="affffff0"/>
              <w:snapToGrid w:val="0"/>
              <w:spacing w:line="240" w:lineRule="auto"/>
            </w:pPr>
            <w:r>
              <w:t>μg/L</w:t>
            </w:r>
          </w:p>
        </w:tc>
        <w:tc>
          <w:tcPr>
            <w:tcW w:w="414" w:type="pct"/>
            <w:vAlign w:val="center"/>
          </w:tcPr>
          <w:p w:rsidR="000E2BC4" w:rsidRDefault="00AF1CD9">
            <w:pPr>
              <w:pStyle w:val="affffff0"/>
              <w:snapToGrid w:val="0"/>
              <w:spacing w:line="240" w:lineRule="auto"/>
            </w:pPr>
            <w:r>
              <w:t>10</w:t>
            </w:r>
          </w:p>
        </w:tc>
        <w:tc>
          <w:tcPr>
            <w:tcW w:w="577" w:type="pct"/>
            <w:vAlign w:val="center"/>
          </w:tcPr>
          <w:p w:rsidR="000E2BC4" w:rsidRDefault="00AF1CD9">
            <w:pPr>
              <w:pStyle w:val="affffff0"/>
              <w:snapToGrid w:val="0"/>
              <w:spacing w:line="240" w:lineRule="auto"/>
            </w:pPr>
            <w:r>
              <w:t>＜</w:t>
            </w:r>
            <w:r>
              <w:t>10</w:t>
            </w:r>
          </w:p>
        </w:tc>
        <w:tc>
          <w:tcPr>
            <w:tcW w:w="376" w:type="pct"/>
            <w:vAlign w:val="center"/>
          </w:tcPr>
          <w:p w:rsidR="000E2BC4" w:rsidRDefault="00AF1CD9">
            <w:pPr>
              <w:pStyle w:val="affffff0"/>
              <w:snapToGrid w:val="0"/>
              <w:spacing w:line="240" w:lineRule="auto"/>
            </w:pPr>
            <w:r>
              <w:rPr>
                <w:rFonts w:hint="eastAsia"/>
              </w:rPr>
              <w:t>＜</w:t>
            </w:r>
            <w:r>
              <w:t>1</w:t>
            </w:r>
          </w:p>
        </w:tc>
        <w:tc>
          <w:tcPr>
            <w:tcW w:w="619" w:type="pct"/>
            <w:vAlign w:val="center"/>
          </w:tcPr>
          <w:p w:rsidR="000E2BC4" w:rsidRDefault="00AF1CD9">
            <w:pPr>
              <w:pStyle w:val="affffff0"/>
              <w:snapToGrid w:val="0"/>
              <w:spacing w:line="240" w:lineRule="auto"/>
            </w:pPr>
            <w:r>
              <w:t>＜</w:t>
            </w:r>
            <w:r>
              <w:t>10</w:t>
            </w:r>
          </w:p>
        </w:tc>
        <w:tc>
          <w:tcPr>
            <w:tcW w:w="435" w:type="pct"/>
            <w:vAlign w:val="center"/>
          </w:tcPr>
          <w:p w:rsidR="000E2BC4" w:rsidRDefault="00AF1CD9">
            <w:pPr>
              <w:pStyle w:val="affffff0"/>
              <w:snapToGrid w:val="0"/>
              <w:spacing w:line="240" w:lineRule="auto"/>
            </w:pPr>
            <w:r>
              <w:rPr>
                <w:rFonts w:hint="eastAsia"/>
              </w:rPr>
              <w:t>＜</w:t>
            </w:r>
            <w:r>
              <w:t>1</w:t>
            </w:r>
          </w:p>
        </w:tc>
        <w:tc>
          <w:tcPr>
            <w:tcW w:w="566" w:type="pct"/>
            <w:vAlign w:val="center"/>
          </w:tcPr>
          <w:p w:rsidR="000E2BC4" w:rsidRDefault="00AF1CD9">
            <w:pPr>
              <w:pStyle w:val="affffff0"/>
              <w:snapToGrid w:val="0"/>
              <w:spacing w:line="240" w:lineRule="auto"/>
            </w:pPr>
            <w:r>
              <w:t>＜</w:t>
            </w:r>
            <w:r>
              <w:t>10</w:t>
            </w:r>
          </w:p>
        </w:tc>
        <w:tc>
          <w:tcPr>
            <w:tcW w:w="580" w:type="pct"/>
            <w:vAlign w:val="center"/>
          </w:tcPr>
          <w:p w:rsidR="000E2BC4" w:rsidRDefault="00AF1CD9">
            <w:pPr>
              <w:pStyle w:val="affffff0"/>
              <w:snapToGrid w:val="0"/>
              <w:spacing w:line="240" w:lineRule="auto"/>
            </w:pPr>
            <w:r>
              <w:rPr>
                <w:rFonts w:hint="eastAsia"/>
              </w:rPr>
              <w:t>＜</w:t>
            </w:r>
            <w:r>
              <w:t>1</w:t>
            </w:r>
          </w:p>
        </w:tc>
      </w:tr>
      <w:tr w:rsidR="000E2BC4">
        <w:trPr>
          <w:trHeight w:val="284"/>
        </w:trPr>
        <w:tc>
          <w:tcPr>
            <w:tcW w:w="228" w:type="pct"/>
            <w:vAlign w:val="center"/>
          </w:tcPr>
          <w:p w:rsidR="000E2BC4" w:rsidRDefault="00AF1CD9">
            <w:pPr>
              <w:pStyle w:val="affffff0"/>
              <w:snapToGrid w:val="0"/>
              <w:spacing w:line="240" w:lineRule="auto"/>
            </w:pPr>
            <w:r>
              <w:rPr>
                <w:rFonts w:hint="eastAsia"/>
              </w:rPr>
              <w:t>16</w:t>
            </w:r>
          </w:p>
        </w:tc>
        <w:tc>
          <w:tcPr>
            <w:tcW w:w="488" w:type="pct"/>
            <w:vAlign w:val="center"/>
          </w:tcPr>
          <w:p w:rsidR="000E2BC4" w:rsidRDefault="00AF1CD9">
            <w:pPr>
              <w:pStyle w:val="affffff0"/>
              <w:snapToGrid w:val="0"/>
              <w:spacing w:line="240" w:lineRule="auto"/>
            </w:pPr>
            <w:r>
              <w:rPr>
                <w:rFonts w:hint="eastAsia"/>
              </w:rPr>
              <w:t>氟化物</w:t>
            </w:r>
          </w:p>
        </w:tc>
        <w:tc>
          <w:tcPr>
            <w:tcW w:w="715" w:type="pct"/>
            <w:vAlign w:val="center"/>
          </w:tcPr>
          <w:p w:rsidR="000E2BC4" w:rsidRDefault="00AF1CD9">
            <w:pPr>
              <w:pStyle w:val="affffff0"/>
              <w:snapToGrid w:val="0"/>
              <w:spacing w:line="240" w:lineRule="auto"/>
            </w:pPr>
            <w:r>
              <w:t>mg/L</w:t>
            </w:r>
          </w:p>
        </w:tc>
        <w:tc>
          <w:tcPr>
            <w:tcW w:w="414" w:type="pct"/>
            <w:vAlign w:val="center"/>
          </w:tcPr>
          <w:p w:rsidR="000E2BC4" w:rsidRDefault="00AF1CD9">
            <w:pPr>
              <w:pStyle w:val="affffff0"/>
              <w:snapToGrid w:val="0"/>
              <w:spacing w:line="240" w:lineRule="auto"/>
            </w:pPr>
            <w:r>
              <w:t>1</w:t>
            </w:r>
          </w:p>
        </w:tc>
        <w:tc>
          <w:tcPr>
            <w:tcW w:w="577" w:type="pct"/>
            <w:vAlign w:val="center"/>
          </w:tcPr>
          <w:p w:rsidR="000E2BC4" w:rsidRDefault="00AF1CD9">
            <w:pPr>
              <w:pStyle w:val="affffff0"/>
              <w:snapToGrid w:val="0"/>
              <w:spacing w:line="240" w:lineRule="auto"/>
            </w:pPr>
            <w:r>
              <w:t>0.49</w:t>
            </w:r>
          </w:p>
        </w:tc>
        <w:tc>
          <w:tcPr>
            <w:tcW w:w="376" w:type="pct"/>
            <w:vAlign w:val="center"/>
          </w:tcPr>
          <w:p w:rsidR="000E2BC4" w:rsidRDefault="00AF1CD9">
            <w:pPr>
              <w:pStyle w:val="affffff0"/>
              <w:snapToGrid w:val="0"/>
              <w:spacing w:line="240" w:lineRule="auto"/>
            </w:pPr>
            <w:r>
              <w:t>0.49</w:t>
            </w:r>
          </w:p>
        </w:tc>
        <w:tc>
          <w:tcPr>
            <w:tcW w:w="619" w:type="pct"/>
            <w:vAlign w:val="center"/>
          </w:tcPr>
          <w:p w:rsidR="000E2BC4" w:rsidRDefault="00AF1CD9">
            <w:pPr>
              <w:pStyle w:val="affffff0"/>
              <w:snapToGrid w:val="0"/>
              <w:spacing w:line="240" w:lineRule="auto"/>
            </w:pPr>
            <w:r>
              <w:t>0.84</w:t>
            </w:r>
          </w:p>
        </w:tc>
        <w:tc>
          <w:tcPr>
            <w:tcW w:w="435" w:type="pct"/>
            <w:vAlign w:val="center"/>
          </w:tcPr>
          <w:p w:rsidR="000E2BC4" w:rsidRDefault="00AF1CD9">
            <w:pPr>
              <w:pStyle w:val="affffff0"/>
              <w:snapToGrid w:val="0"/>
              <w:spacing w:line="240" w:lineRule="auto"/>
            </w:pPr>
            <w:r>
              <w:t>0.84</w:t>
            </w:r>
          </w:p>
        </w:tc>
        <w:tc>
          <w:tcPr>
            <w:tcW w:w="566" w:type="pct"/>
            <w:vAlign w:val="center"/>
          </w:tcPr>
          <w:p w:rsidR="000E2BC4" w:rsidRDefault="00AF1CD9">
            <w:pPr>
              <w:pStyle w:val="affffff0"/>
              <w:snapToGrid w:val="0"/>
              <w:spacing w:line="240" w:lineRule="auto"/>
            </w:pPr>
            <w:r>
              <w:t>0.82</w:t>
            </w:r>
          </w:p>
        </w:tc>
        <w:tc>
          <w:tcPr>
            <w:tcW w:w="580" w:type="pct"/>
            <w:vAlign w:val="center"/>
          </w:tcPr>
          <w:p w:rsidR="000E2BC4" w:rsidRDefault="00AF1CD9">
            <w:pPr>
              <w:pStyle w:val="affffff0"/>
              <w:snapToGrid w:val="0"/>
              <w:spacing w:line="240" w:lineRule="auto"/>
            </w:pPr>
            <w:r>
              <w:t>0.82</w:t>
            </w:r>
          </w:p>
        </w:tc>
      </w:tr>
      <w:tr w:rsidR="000E2BC4">
        <w:trPr>
          <w:trHeight w:val="284"/>
        </w:trPr>
        <w:tc>
          <w:tcPr>
            <w:tcW w:w="228" w:type="pct"/>
            <w:vAlign w:val="center"/>
          </w:tcPr>
          <w:p w:rsidR="000E2BC4" w:rsidRDefault="00AF1CD9">
            <w:pPr>
              <w:pStyle w:val="affffff0"/>
              <w:snapToGrid w:val="0"/>
              <w:spacing w:line="240" w:lineRule="auto"/>
            </w:pPr>
            <w:r>
              <w:rPr>
                <w:rFonts w:hint="eastAsia"/>
              </w:rPr>
              <w:t>17</w:t>
            </w:r>
          </w:p>
        </w:tc>
        <w:tc>
          <w:tcPr>
            <w:tcW w:w="488" w:type="pct"/>
            <w:vAlign w:val="center"/>
          </w:tcPr>
          <w:p w:rsidR="000E2BC4" w:rsidRDefault="00AF1CD9">
            <w:pPr>
              <w:pStyle w:val="affffff0"/>
              <w:snapToGrid w:val="0"/>
              <w:spacing w:line="240" w:lineRule="auto"/>
            </w:pPr>
            <w:r>
              <w:rPr>
                <w:rFonts w:hint="eastAsia"/>
              </w:rPr>
              <w:t>镉</w:t>
            </w:r>
          </w:p>
        </w:tc>
        <w:tc>
          <w:tcPr>
            <w:tcW w:w="715" w:type="pct"/>
            <w:vAlign w:val="center"/>
          </w:tcPr>
          <w:p w:rsidR="000E2BC4" w:rsidRDefault="00AF1CD9">
            <w:pPr>
              <w:pStyle w:val="affffff0"/>
              <w:snapToGrid w:val="0"/>
              <w:spacing w:line="240" w:lineRule="auto"/>
            </w:pPr>
            <w:r>
              <w:t>μg/L</w:t>
            </w:r>
          </w:p>
        </w:tc>
        <w:tc>
          <w:tcPr>
            <w:tcW w:w="414" w:type="pct"/>
            <w:vAlign w:val="center"/>
          </w:tcPr>
          <w:p w:rsidR="000E2BC4" w:rsidRDefault="00AF1CD9">
            <w:pPr>
              <w:pStyle w:val="affffff0"/>
              <w:snapToGrid w:val="0"/>
              <w:spacing w:line="240" w:lineRule="auto"/>
            </w:pPr>
            <w:r>
              <w:t>5</w:t>
            </w:r>
          </w:p>
        </w:tc>
        <w:tc>
          <w:tcPr>
            <w:tcW w:w="577" w:type="pct"/>
            <w:vAlign w:val="center"/>
          </w:tcPr>
          <w:p w:rsidR="000E2BC4" w:rsidRDefault="00AF1CD9">
            <w:pPr>
              <w:pStyle w:val="affffff0"/>
              <w:snapToGrid w:val="0"/>
              <w:spacing w:line="240" w:lineRule="auto"/>
            </w:pPr>
            <w:r>
              <w:t>＜</w:t>
            </w:r>
            <w:r>
              <w:t>1.0</w:t>
            </w:r>
          </w:p>
        </w:tc>
        <w:tc>
          <w:tcPr>
            <w:tcW w:w="376" w:type="pct"/>
            <w:vAlign w:val="center"/>
          </w:tcPr>
          <w:p w:rsidR="000E2BC4" w:rsidRDefault="00AF1CD9">
            <w:pPr>
              <w:pStyle w:val="affffff0"/>
              <w:snapToGrid w:val="0"/>
              <w:spacing w:line="240" w:lineRule="auto"/>
            </w:pPr>
            <w:r>
              <w:t>0.2</w:t>
            </w:r>
          </w:p>
        </w:tc>
        <w:tc>
          <w:tcPr>
            <w:tcW w:w="619" w:type="pct"/>
            <w:vAlign w:val="center"/>
          </w:tcPr>
          <w:p w:rsidR="000E2BC4" w:rsidRDefault="00AF1CD9">
            <w:pPr>
              <w:pStyle w:val="affffff0"/>
              <w:snapToGrid w:val="0"/>
              <w:spacing w:line="240" w:lineRule="auto"/>
            </w:pPr>
            <w:r>
              <w:t>＜</w:t>
            </w:r>
            <w:r>
              <w:t>1.0</w:t>
            </w:r>
          </w:p>
        </w:tc>
        <w:tc>
          <w:tcPr>
            <w:tcW w:w="435" w:type="pct"/>
            <w:vAlign w:val="center"/>
          </w:tcPr>
          <w:p w:rsidR="000E2BC4" w:rsidRDefault="00AF1CD9">
            <w:pPr>
              <w:pStyle w:val="affffff0"/>
              <w:snapToGrid w:val="0"/>
              <w:spacing w:line="240" w:lineRule="auto"/>
            </w:pPr>
            <w:r>
              <w:t>0.2</w:t>
            </w:r>
          </w:p>
        </w:tc>
        <w:tc>
          <w:tcPr>
            <w:tcW w:w="566" w:type="pct"/>
            <w:vAlign w:val="center"/>
          </w:tcPr>
          <w:p w:rsidR="000E2BC4" w:rsidRDefault="00AF1CD9">
            <w:pPr>
              <w:pStyle w:val="affffff0"/>
              <w:snapToGrid w:val="0"/>
              <w:spacing w:line="240" w:lineRule="auto"/>
            </w:pPr>
            <w:r>
              <w:t>＜</w:t>
            </w:r>
            <w:r>
              <w:t>1.0</w:t>
            </w:r>
          </w:p>
        </w:tc>
        <w:tc>
          <w:tcPr>
            <w:tcW w:w="580" w:type="pct"/>
            <w:vAlign w:val="center"/>
          </w:tcPr>
          <w:p w:rsidR="000E2BC4" w:rsidRDefault="00AF1CD9">
            <w:pPr>
              <w:pStyle w:val="affffff0"/>
              <w:snapToGrid w:val="0"/>
              <w:spacing w:line="240" w:lineRule="auto"/>
            </w:pPr>
            <w:r>
              <w:t>0.2</w:t>
            </w:r>
          </w:p>
        </w:tc>
      </w:tr>
      <w:tr w:rsidR="000E2BC4">
        <w:trPr>
          <w:trHeight w:val="284"/>
        </w:trPr>
        <w:tc>
          <w:tcPr>
            <w:tcW w:w="228" w:type="pct"/>
            <w:vAlign w:val="center"/>
          </w:tcPr>
          <w:p w:rsidR="000E2BC4" w:rsidRDefault="00AF1CD9">
            <w:pPr>
              <w:pStyle w:val="affffff0"/>
              <w:snapToGrid w:val="0"/>
              <w:spacing w:line="240" w:lineRule="auto"/>
            </w:pPr>
            <w:r>
              <w:rPr>
                <w:rFonts w:hint="eastAsia"/>
              </w:rPr>
              <w:t>18</w:t>
            </w:r>
          </w:p>
        </w:tc>
        <w:tc>
          <w:tcPr>
            <w:tcW w:w="488" w:type="pct"/>
            <w:vAlign w:val="center"/>
          </w:tcPr>
          <w:p w:rsidR="000E2BC4" w:rsidRDefault="00AF1CD9">
            <w:pPr>
              <w:pStyle w:val="affffff0"/>
              <w:snapToGrid w:val="0"/>
              <w:spacing w:line="240" w:lineRule="auto"/>
            </w:pPr>
            <w:r>
              <w:rPr>
                <w:rFonts w:hint="eastAsia"/>
              </w:rPr>
              <w:t>铁</w:t>
            </w:r>
          </w:p>
        </w:tc>
        <w:tc>
          <w:tcPr>
            <w:tcW w:w="715" w:type="pct"/>
            <w:vAlign w:val="center"/>
          </w:tcPr>
          <w:p w:rsidR="000E2BC4" w:rsidRDefault="00AF1CD9">
            <w:pPr>
              <w:pStyle w:val="affffff0"/>
              <w:snapToGrid w:val="0"/>
              <w:spacing w:line="240" w:lineRule="auto"/>
            </w:pPr>
            <w:r>
              <w:t>mg/L</w:t>
            </w:r>
          </w:p>
        </w:tc>
        <w:tc>
          <w:tcPr>
            <w:tcW w:w="414" w:type="pct"/>
            <w:vAlign w:val="center"/>
          </w:tcPr>
          <w:p w:rsidR="000E2BC4" w:rsidRDefault="00AF1CD9">
            <w:pPr>
              <w:pStyle w:val="affffff0"/>
              <w:snapToGrid w:val="0"/>
              <w:spacing w:line="240" w:lineRule="auto"/>
            </w:pPr>
            <w:r>
              <w:t>0.3</w:t>
            </w:r>
          </w:p>
        </w:tc>
        <w:tc>
          <w:tcPr>
            <w:tcW w:w="577" w:type="pct"/>
            <w:vAlign w:val="center"/>
          </w:tcPr>
          <w:p w:rsidR="000E2BC4" w:rsidRDefault="00AF1CD9">
            <w:pPr>
              <w:pStyle w:val="affffff0"/>
              <w:snapToGrid w:val="0"/>
              <w:spacing w:line="240" w:lineRule="auto"/>
            </w:pPr>
            <w:r>
              <w:t>0.08</w:t>
            </w:r>
          </w:p>
        </w:tc>
        <w:tc>
          <w:tcPr>
            <w:tcW w:w="376" w:type="pct"/>
            <w:vAlign w:val="center"/>
          </w:tcPr>
          <w:p w:rsidR="000E2BC4" w:rsidRDefault="00AF1CD9">
            <w:pPr>
              <w:pStyle w:val="affffff0"/>
              <w:snapToGrid w:val="0"/>
              <w:spacing w:line="240" w:lineRule="auto"/>
            </w:pPr>
            <w:r>
              <w:t xml:space="preserve">0.267 </w:t>
            </w:r>
          </w:p>
        </w:tc>
        <w:tc>
          <w:tcPr>
            <w:tcW w:w="619" w:type="pct"/>
            <w:vAlign w:val="center"/>
          </w:tcPr>
          <w:p w:rsidR="000E2BC4" w:rsidRDefault="00AF1CD9">
            <w:pPr>
              <w:pStyle w:val="affffff0"/>
              <w:snapToGrid w:val="0"/>
              <w:spacing w:line="240" w:lineRule="auto"/>
            </w:pPr>
            <w:r>
              <w:t>0.1</w:t>
            </w:r>
          </w:p>
        </w:tc>
        <w:tc>
          <w:tcPr>
            <w:tcW w:w="435" w:type="pct"/>
            <w:vAlign w:val="center"/>
          </w:tcPr>
          <w:p w:rsidR="000E2BC4" w:rsidRDefault="00AF1CD9">
            <w:pPr>
              <w:pStyle w:val="affffff0"/>
              <w:snapToGrid w:val="0"/>
              <w:spacing w:line="240" w:lineRule="auto"/>
            </w:pPr>
            <w:r>
              <w:t xml:space="preserve">0.333 </w:t>
            </w:r>
          </w:p>
        </w:tc>
        <w:tc>
          <w:tcPr>
            <w:tcW w:w="566" w:type="pct"/>
            <w:vAlign w:val="center"/>
          </w:tcPr>
          <w:p w:rsidR="000E2BC4" w:rsidRDefault="00AF1CD9">
            <w:pPr>
              <w:pStyle w:val="affffff0"/>
              <w:snapToGrid w:val="0"/>
              <w:spacing w:line="240" w:lineRule="auto"/>
            </w:pPr>
            <w:r>
              <w:t>0.11</w:t>
            </w:r>
          </w:p>
        </w:tc>
        <w:tc>
          <w:tcPr>
            <w:tcW w:w="580" w:type="pct"/>
            <w:vAlign w:val="center"/>
          </w:tcPr>
          <w:p w:rsidR="000E2BC4" w:rsidRDefault="00AF1CD9">
            <w:pPr>
              <w:pStyle w:val="affffff0"/>
              <w:snapToGrid w:val="0"/>
              <w:spacing w:line="240" w:lineRule="auto"/>
            </w:pPr>
            <w:r>
              <w:t xml:space="preserve">0.367 </w:t>
            </w:r>
          </w:p>
        </w:tc>
      </w:tr>
      <w:tr w:rsidR="000E2BC4">
        <w:trPr>
          <w:trHeight w:val="284"/>
        </w:trPr>
        <w:tc>
          <w:tcPr>
            <w:tcW w:w="228" w:type="pct"/>
            <w:vAlign w:val="center"/>
          </w:tcPr>
          <w:p w:rsidR="000E2BC4" w:rsidRDefault="00AF1CD9">
            <w:pPr>
              <w:pStyle w:val="affffff0"/>
              <w:snapToGrid w:val="0"/>
              <w:spacing w:line="240" w:lineRule="auto"/>
            </w:pPr>
            <w:r>
              <w:rPr>
                <w:rFonts w:hint="eastAsia"/>
              </w:rPr>
              <w:t>19</w:t>
            </w:r>
          </w:p>
        </w:tc>
        <w:tc>
          <w:tcPr>
            <w:tcW w:w="488" w:type="pct"/>
            <w:vAlign w:val="center"/>
          </w:tcPr>
          <w:p w:rsidR="000E2BC4" w:rsidRDefault="00AF1CD9">
            <w:pPr>
              <w:pStyle w:val="affffff0"/>
              <w:snapToGrid w:val="0"/>
              <w:spacing w:line="240" w:lineRule="auto"/>
            </w:pPr>
            <w:r>
              <w:rPr>
                <w:rFonts w:hint="eastAsia"/>
              </w:rPr>
              <w:t>锰</w:t>
            </w:r>
          </w:p>
        </w:tc>
        <w:tc>
          <w:tcPr>
            <w:tcW w:w="715" w:type="pct"/>
            <w:vAlign w:val="center"/>
          </w:tcPr>
          <w:p w:rsidR="000E2BC4" w:rsidRDefault="00AF1CD9">
            <w:pPr>
              <w:pStyle w:val="affffff0"/>
              <w:snapToGrid w:val="0"/>
              <w:spacing w:line="240" w:lineRule="auto"/>
            </w:pPr>
            <w:r>
              <w:t>mg/L</w:t>
            </w:r>
          </w:p>
        </w:tc>
        <w:tc>
          <w:tcPr>
            <w:tcW w:w="414" w:type="pct"/>
            <w:vAlign w:val="center"/>
          </w:tcPr>
          <w:p w:rsidR="000E2BC4" w:rsidRDefault="00AF1CD9">
            <w:pPr>
              <w:pStyle w:val="affffff0"/>
              <w:snapToGrid w:val="0"/>
              <w:spacing w:line="240" w:lineRule="auto"/>
            </w:pPr>
            <w:r>
              <w:t>0.1</w:t>
            </w:r>
          </w:p>
        </w:tc>
        <w:tc>
          <w:tcPr>
            <w:tcW w:w="577" w:type="pct"/>
            <w:vAlign w:val="center"/>
          </w:tcPr>
          <w:p w:rsidR="000E2BC4" w:rsidRDefault="00AF1CD9">
            <w:pPr>
              <w:pStyle w:val="affffff0"/>
              <w:snapToGrid w:val="0"/>
              <w:spacing w:line="240" w:lineRule="auto"/>
            </w:pPr>
            <w:r>
              <w:t>0.01</w:t>
            </w:r>
          </w:p>
        </w:tc>
        <w:tc>
          <w:tcPr>
            <w:tcW w:w="376" w:type="pct"/>
            <w:vAlign w:val="center"/>
          </w:tcPr>
          <w:p w:rsidR="000E2BC4" w:rsidRDefault="00AF1CD9">
            <w:pPr>
              <w:pStyle w:val="affffff0"/>
              <w:snapToGrid w:val="0"/>
              <w:spacing w:line="240" w:lineRule="auto"/>
            </w:pPr>
            <w:r>
              <w:t>0.1</w:t>
            </w:r>
          </w:p>
        </w:tc>
        <w:tc>
          <w:tcPr>
            <w:tcW w:w="619" w:type="pct"/>
            <w:vAlign w:val="center"/>
          </w:tcPr>
          <w:p w:rsidR="000E2BC4" w:rsidRDefault="00AF1CD9">
            <w:pPr>
              <w:pStyle w:val="affffff0"/>
              <w:snapToGrid w:val="0"/>
              <w:spacing w:line="240" w:lineRule="auto"/>
            </w:pPr>
            <w:r>
              <w:t>0.01</w:t>
            </w:r>
          </w:p>
        </w:tc>
        <w:tc>
          <w:tcPr>
            <w:tcW w:w="435" w:type="pct"/>
            <w:vAlign w:val="center"/>
          </w:tcPr>
          <w:p w:rsidR="000E2BC4" w:rsidRDefault="00AF1CD9">
            <w:pPr>
              <w:pStyle w:val="affffff0"/>
              <w:snapToGrid w:val="0"/>
              <w:spacing w:line="240" w:lineRule="auto"/>
            </w:pPr>
            <w:r>
              <w:t>0.1</w:t>
            </w:r>
          </w:p>
        </w:tc>
        <w:tc>
          <w:tcPr>
            <w:tcW w:w="566" w:type="pct"/>
            <w:vAlign w:val="center"/>
          </w:tcPr>
          <w:p w:rsidR="000E2BC4" w:rsidRDefault="00AF1CD9">
            <w:pPr>
              <w:pStyle w:val="affffff0"/>
              <w:snapToGrid w:val="0"/>
              <w:spacing w:line="240" w:lineRule="auto"/>
            </w:pPr>
            <w:r>
              <w:t>﹤</w:t>
            </w:r>
            <w:r>
              <w:t>0.01</w:t>
            </w:r>
          </w:p>
        </w:tc>
        <w:tc>
          <w:tcPr>
            <w:tcW w:w="580" w:type="pct"/>
            <w:vAlign w:val="center"/>
          </w:tcPr>
          <w:p w:rsidR="000E2BC4" w:rsidRDefault="00AF1CD9">
            <w:pPr>
              <w:pStyle w:val="affffff0"/>
              <w:snapToGrid w:val="0"/>
              <w:spacing w:line="240" w:lineRule="auto"/>
            </w:pPr>
            <w:r>
              <w:t>0.1</w:t>
            </w:r>
          </w:p>
        </w:tc>
      </w:tr>
      <w:tr w:rsidR="000E2BC4">
        <w:trPr>
          <w:trHeight w:val="284"/>
        </w:trPr>
        <w:tc>
          <w:tcPr>
            <w:tcW w:w="228" w:type="pct"/>
            <w:vAlign w:val="center"/>
          </w:tcPr>
          <w:p w:rsidR="000E2BC4" w:rsidRDefault="00AF1CD9">
            <w:pPr>
              <w:pStyle w:val="affffff0"/>
              <w:snapToGrid w:val="0"/>
              <w:spacing w:line="240" w:lineRule="auto"/>
            </w:pPr>
            <w:r>
              <w:rPr>
                <w:rFonts w:hint="eastAsia"/>
              </w:rPr>
              <w:t>20</w:t>
            </w:r>
          </w:p>
        </w:tc>
        <w:tc>
          <w:tcPr>
            <w:tcW w:w="488" w:type="pct"/>
            <w:vAlign w:val="center"/>
          </w:tcPr>
          <w:p w:rsidR="000E2BC4" w:rsidRDefault="00AF1CD9">
            <w:pPr>
              <w:pStyle w:val="affffff0"/>
              <w:snapToGrid w:val="0"/>
              <w:spacing w:line="240" w:lineRule="auto"/>
            </w:pPr>
            <w:r>
              <w:rPr>
                <w:rFonts w:hint="eastAsia"/>
              </w:rPr>
              <w:t>硫化物</w:t>
            </w:r>
          </w:p>
        </w:tc>
        <w:tc>
          <w:tcPr>
            <w:tcW w:w="715" w:type="pct"/>
            <w:vAlign w:val="center"/>
          </w:tcPr>
          <w:p w:rsidR="000E2BC4" w:rsidRDefault="00AF1CD9">
            <w:pPr>
              <w:pStyle w:val="affffff0"/>
              <w:snapToGrid w:val="0"/>
              <w:spacing w:line="240" w:lineRule="auto"/>
            </w:pPr>
            <w:r>
              <w:t>mg/L</w:t>
            </w:r>
          </w:p>
        </w:tc>
        <w:tc>
          <w:tcPr>
            <w:tcW w:w="414" w:type="pct"/>
            <w:vAlign w:val="center"/>
          </w:tcPr>
          <w:p w:rsidR="000E2BC4" w:rsidRDefault="00AF1CD9">
            <w:pPr>
              <w:pStyle w:val="affffff0"/>
              <w:snapToGrid w:val="0"/>
              <w:spacing w:line="240" w:lineRule="auto"/>
            </w:pPr>
            <w:r>
              <w:t>0.02</w:t>
            </w:r>
          </w:p>
        </w:tc>
        <w:tc>
          <w:tcPr>
            <w:tcW w:w="577" w:type="pct"/>
            <w:vAlign w:val="center"/>
          </w:tcPr>
          <w:p w:rsidR="000E2BC4" w:rsidRDefault="00AF1CD9">
            <w:pPr>
              <w:pStyle w:val="affffff0"/>
              <w:snapToGrid w:val="0"/>
              <w:spacing w:line="240" w:lineRule="auto"/>
            </w:pPr>
            <w:r>
              <w:t>﹤</w:t>
            </w:r>
            <w:r>
              <w:t>0.005</w:t>
            </w:r>
          </w:p>
        </w:tc>
        <w:tc>
          <w:tcPr>
            <w:tcW w:w="376" w:type="pct"/>
            <w:vAlign w:val="center"/>
          </w:tcPr>
          <w:p w:rsidR="000E2BC4" w:rsidRDefault="00AF1CD9">
            <w:pPr>
              <w:pStyle w:val="affffff0"/>
              <w:snapToGrid w:val="0"/>
              <w:spacing w:line="240" w:lineRule="auto"/>
            </w:pPr>
            <w:r>
              <w:t>0.25</w:t>
            </w:r>
          </w:p>
        </w:tc>
        <w:tc>
          <w:tcPr>
            <w:tcW w:w="619" w:type="pct"/>
            <w:vAlign w:val="center"/>
          </w:tcPr>
          <w:p w:rsidR="000E2BC4" w:rsidRDefault="00AF1CD9">
            <w:pPr>
              <w:pStyle w:val="affffff0"/>
              <w:snapToGrid w:val="0"/>
              <w:spacing w:line="240" w:lineRule="auto"/>
            </w:pPr>
            <w:r>
              <w:t>﹤</w:t>
            </w:r>
            <w:r>
              <w:t>0.005</w:t>
            </w:r>
          </w:p>
        </w:tc>
        <w:tc>
          <w:tcPr>
            <w:tcW w:w="435" w:type="pct"/>
            <w:vAlign w:val="center"/>
          </w:tcPr>
          <w:p w:rsidR="000E2BC4" w:rsidRDefault="00AF1CD9">
            <w:pPr>
              <w:pStyle w:val="affffff0"/>
              <w:snapToGrid w:val="0"/>
              <w:spacing w:line="240" w:lineRule="auto"/>
            </w:pPr>
            <w:r>
              <w:t>0.25</w:t>
            </w:r>
          </w:p>
        </w:tc>
        <w:tc>
          <w:tcPr>
            <w:tcW w:w="566" w:type="pct"/>
            <w:vAlign w:val="center"/>
          </w:tcPr>
          <w:p w:rsidR="000E2BC4" w:rsidRDefault="00AF1CD9">
            <w:pPr>
              <w:pStyle w:val="affffff0"/>
              <w:snapToGrid w:val="0"/>
              <w:spacing w:line="240" w:lineRule="auto"/>
            </w:pPr>
            <w:r>
              <w:t>﹤</w:t>
            </w:r>
            <w:r>
              <w:t>0.005</w:t>
            </w:r>
          </w:p>
        </w:tc>
        <w:tc>
          <w:tcPr>
            <w:tcW w:w="580" w:type="pct"/>
            <w:vAlign w:val="center"/>
          </w:tcPr>
          <w:p w:rsidR="000E2BC4" w:rsidRDefault="00AF1CD9">
            <w:pPr>
              <w:pStyle w:val="affffff0"/>
              <w:snapToGrid w:val="0"/>
              <w:spacing w:line="240" w:lineRule="auto"/>
            </w:pPr>
            <w:r>
              <w:t>0.25</w:t>
            </w:r>
          </w:p>
        </w:tc>
      </w:tr>
      <w:tr w:rsidR="000E2BC4">
        <w:trPr>
          <w:trHeight w:val="284"/>
        </w:trPr>
        <w:tc>
          <w:tcPr>
            <w:tcW w:w="228" w:type="pct"/>
            <w:vAlign w:val="center"/>
          </w:tcPr>
          <w:p w:rsidR="000E2BC4" w:rsidRDefault="00AF1CD9">
            <w:pPr>
              <w:pStyle w:val="affffff0"/>
              <w:snapToGrid w:val="0"/>
              <w:spacing w:line="240" w:lineRule="auto"/>
            </w:pPr>
            <w:r>
              <w:rPr>
                <w:rFonts w:hint="eastAsia"/>
              </w:rPr>
              <w:t>21</w:t>
            </w:r>
          </w:p>
        </w:tc>
        <w:tc>
          <w:tcPr>
            <w:tcW w:w="488" w:type="pct"/>
            <w:vAlign w:val="center"/>
          </w:tcPr>
          <w:p w:rsidR="000E2BC4" w:rsidRDefault="00AF1CD9">
            <w:pPr>
              <w:pStyle w:val="affffff0"/>
              <w:snapToGrid w:val="0"/>
              <w:spacing w:line="240" w:lineRule="auto"/>
            </w:pPr>
            <w:r>
              <w:rPr>
                <w:rFonts w:hint="eastAsia"/>
              </w:rPr>
              <w:t>总大肠菌群</w:t>
            </w:r>
          </w:p>
        </w:tc>
        <w:tc>
          <w:tcPr>
            <w:tcW w:w="715" w:type="pct"/>
            <w:vAlign w:val="center"/>
          </w:tcPr>
          <w:p w:rsidR="000E2BC4" w:rsidRDefault="00AF1CD9">
            <w:pPr>
              <w:pStyle w:val="affffff0"/>
              <w:snapToGrid w:val="0"/>
              <w:spacing w:line="240" w:lineRule="auto"/>
            </w:pPr>
            <w:r>
              <w:t>MPN/100mL</w:t>
            </w:r>
          </w:p>
        </w:tc>
        <w:tc>
          <w:tcPr>
            <w:tcW w:w="414" w:type="pct"/>
            <w:vAlign w:val="center"/>
          </w:tcPr>
          <w:p w:rsidR="000E2BC4" w:rsidRDefault="00AF1CD9">
            <w:pPr>
              <w:pStyle w:val="affffff0"/>
              <w:snapToGrid w:val="0"/>
              <w:spacing w:line="240" w:lineRule="auto"/>
            </w:pPr>
            <w:r>
              <w:rPr>
                <w:rFonts w:hint="eastAsia"/>
              </w:rPr>
              <w:t>3</w:t>
            </w:r>
          </w:p>
        </w:tc>
        <w:tc>
          <w:tcPr>
            <w:tcW w:w="577" w:type="pct"/>
            <w:vAlign w:val="center"/>
          </w:tcPr>
          <w:p w:rsidR="000E2BC4" w:rsidRDefault="00AF1CD9">
            <w:pPr>
              <w:pStyle w:val="affffff0"/>
              <w:snapToGrid w:val="0"/>
              <w:spacing w:line="240" w:lineRule="auto"/>
            </w:pPr>
            <w:r>
              <w:t>﹤</w:t>
            </w:r>
            <w:r>
              <w:t>2</w:t>
            </w:r>
          </w:p>
        </w:tc>
        <w:tc>
          <w:tcPr>
            <w:tcW w:w="376" w:type="pct"/>
            <w:vAlign w:val="center"/>
          </w:tcPr>
          <w:p w:rsidR="000E2BC4" w:rsidRDefault="00AF1CD9">
            <w:pPr>
              <w:pStyle w:val="affffff0"/>
              <w:snapToGrid w:val="0"/>
              <w:spacing w:line="240" w:lineRule="auto"/>
            </w:pPr>
            <w:r>
              <w:t>0.67</w:t>
            </w:r>
          </w:p>
        </w:tc>
        <w:tc>
          <w:tcPr>
            <w:tcW w:w="619" w:type="pct"/>
            <w:vAlign w:val="center"/>
          </w:tcPr>
          <w:p w:rsidR="000E2BC4" w:rsidRDefault="00AF1CD9">
            <w:pPr>
              <w:pStyle w:val="affffff0"/>
              <w:snapToGrid w:val="0"/>
              <w:spacing w:line="240" w:lineRule="auto"/>
            </w:pPr>
            <w:r>
              <w:t>﹤</w:t>
            </w:r>
            <w:r>
              <w:t>2</w:t>
            </w:r>
          </w:p>
        </w:tc>
        <w:tc>
          <w:tcPr>
            <w:tcW w:w="435" w:type="pct"/>
            <w:vAlign w:val="center"/>
          </w:tcPr>
          <w:p w:rsidR="000E2BC4" w:rsidRDefault="00AF1CD9">
            <w:pPr>
              <w:pStyle w:val="affffff0"/>
              <w:snapToGrid w:val="0"/>
              <w:spacing w:line="240" w:lineRule="auto"/>
            </w:pPr>
            <w:r>
              <w:t>0.67</w:t>
            </w:r>
          </w:p>
        </w:tc>
        <w:tc>
          <w:tcPr>
            <w:tcW w:w="566" w:type="pct"/>
            <w:vAlign w:val="center"/>
          </w:tcPr>
          <w:p w:rsidR="000E2BC4" w:rsidRDefault="00AF1CD9">
            <w:pPr>
              <w:pStyle w:val="affffff0"/>
              <w:snapToGrid w:val="0"/>
              <w:spacing w:line="240" w:lineRule="auto"/>
            </w:pPr>
            <w:r>
              <w:t>﹤</w:t>
            </w:r>
            <w:r>
              <w:t>2</w:t>
            </w:r>
          </w:p>
        </w:tc>
        <w:tc>
          <w:tcPr>
            <w:tcW w:w="580" w:type="pct"/>
            <w:vAlign w:val="center"/>
          </w:tcPr>
          <w:p w:rsidR="000E2BC4" w:rsidRDefault="00AF1CD9">
            <w:pPr>
              <w:pStyle w:val="affffff0"/>
              <w:snapToGrid w:val="0"/>
              <w:spacing w:line="240" w:lineRule="auto"/>
            </w:pPr>
            <w:r>
              <w:t>0.67</w:t>
            </w:r>
          </w:p>
        </w:tc>
      </w:tr>
      <w:tr w:rsidR="000E2BC4">
        <w:trPr>
          <w:trHeight w:val="284"/>
        </w:trPr>
        <w:tc>
          <w:tcPr>
            <w:tcW w:w="228" w:type="pct"/>
            <w:vAlign w:val="center"/>
          </w:tcPr>
          <w:p w:rsidR="000E2BC4" w:rsidRDefault="00AF1CD9">
            <w:pPr>
              <w:pStyle w:val="affffff0"/>
              <w:snapToGrid w:val="0"/>
              <w:spacing w:line="240" w:lineRule="auto"/>
            </w:pPr>
            <w:r>
              <w:rPr>
                <w:rFonts w:hint="eastAsia"/>
              </w:rPr>
              <w:t>22</w:t>
            </w:r>
          </w:p>
        </w:tc>
        <w:tc>
          <w:tcPr>
            <w:tcW w:w="488" w:type="pct"/>
            <w:vAlign w:val="center"/>
          </w:tcPr>
          <w:p w:rsidR="000E2BC4" w:rsidRDefault="00AF1CD9">
            <w:pPr>
              <w:pStyle w:val="affffff0"/>
              <w:snapToGrid w:val="0"/>
              <w:spacing w:line="240" w:lineRule="auto"/>
            </w:pPr>
            <w:r>
              <w:rPr>
                <w:rFonts w:hint="eastAsia"/>
              </w:rPr>
              <w:t>菌落总数</w:t>
            </w:r>
          </w:p>
        </w:tc>
        <w:tc>
          <w:tcPr>
            <w:tcW w:w="715" w:type="pct"/>
            <w:vAlign w:val="center"/>
          </w:tcPr>
          <w:p w:rsidR="000E2BC4" w:rsidRDefault="00AF1CD9">
            <w:pPr>
              <w:pStyle w:val="affffff0"/>
              <w:snapToGrid w:val="0"/>
              <w:spacing w:line="240" w:lineRule="auto"/>
            </w:pPr>
            <w:r>
              <w:t>CFU/mL</w:t>
            </w:r>
          </w:p>
        </w:tc>
        <w:tc>
          <w:tcPr>
            <w:tcW w:w="414" w:type="pct"/>
            <w:vAlign w:val="center"/>
          </w:tcPr>
          <w:p w:rsidR="000E2BC4" w:rsidRDefault="00AF1CD9">
            <w:pPr>
              <w:pStyle w:val="affffff0"/>
              <w:snapToGrid w:val="0"/>
              <w:spacing w:line="240" w:lineRule="auto"/>
            </w:pPr>
            <w:r>
              <w:t>100</w:t>
            </w:r>
          </w:p>
        </w:tc>
        <w:tc>
          <w:tcPr>
            <w:tcW w:w="577" w:type="pct"/>
            <w:vAlign w:val="center"/>
          </w:tcPr>
          <w:p w:rsidR="000E2BC4" w:rsidRDefault="00AF1CD9">
            <w:pPr>
              <w:pStyle w:val="affffff0"/>
              <w:snapToGrid w:val="0"/>
              <w:spacing w:line="240" w:lineRule="auto"/>
            </w:pPr>
            <w:r>
              <w:t>47</w:t>
            </w:r>
          </w:p>
        </w:tc>
        <w:tc>
          <w:tcPr>
            <w:tcW w:w="376" w:type="pct"/>
            <w:vAlign w:val="center"/>
          </w:tcPr>
          <w:p w:rsidR="000E2BC4" w:rsidRDefault="00AF1CD9">
            <w:pPr>
              <w:pStyle w:val="affffff0"/>
              <w:snapToGrid w:val="0"/>
              <w:spacing w:line="240" w:lineRule="auto"/>
            </w:pPr>
            <w:r>
              <w:t>0.47</w:t>
            </w:r>
          </w:p>
        </w:tc>
        <w:tc>
          <w:tcPr>
            <w:tcW w:w="619" w:type="pct"/>
            <w:vAlign w:val="center"/>
          </w:tcPr>
          <w:p w:rsidR="000E2BC4" w:rsidRDefault="00AF1CD9">
            <w:pPr>
              <w:pStyle w:val="affffff0"/>
              <w:snapToGrid w:val="0"/>
              <w:spacing w:line="240" w:lineRule="auto"/>
            </w:pPr>
            <w:r>
              <w:t>28</w:t>
            </w:r>
          </w:p>
        </w:tc>
        <w:tc>
          <w:tcPr>
            <w:tcW w:w="435" w:type="pct"/>
            <w:vAlign w:val="center"/>
          </w:tcPr>
          <w:p w:rsidR="000E2BC4" w:rsidRDefault="00AF1CD9">
            <w:pPr>
              <w:pStyle w:val="affffff0"/>
              <w:snapToGrid w:val="0"/>
              <w:spacing w:line="240" w:lineRule="auto"/>
            </w:pPr>
            <w:r>
              <w:t>0.28</w:t>
            </w:r>
          </w:p>
        </w:tc>
        <w:tc>
          <w:tcPr>
            <w:tcW w:w="566" w:type="pct"/>
            <w:vAlign w:val="center"/>
          </w:tcPr>
          <w:p w:rsidR="000E2BC4" w:rsidRDefault="00AF1CD9">
            <w:pPr>
              <w:pStyle w:val="affffff0"/>
              <w:snapToGrid w:val="0"/>
              <w:spacing w:line="240" w:lineRule="auto"/>
            </w:pPr>
            <w:r>
              <w:t>29</w:t>
            </w:r>
          </w:p>
        </w:tc>
        <w:tc>
          <w:tcPr>
            <w:tcW w:w="580" w:type="pct"/>
            <w:vAlign w:val="center"/>
          </w:tcPr>
          <w:p w:rsidR="000E2BC4" w:rsidRDefault="00AF1CD9">
            <w:pPr>
              <w:pStyle w:val="affffff0"/>
              <w:snapToGrid w:val="0"/>
              <w:spacing w:line="240" w:lineRule="auto"/>
            </w:pPr>
            <w:r>
              <w:t>0.29</w:t>
            </w:r>
          </w:p>
        </w:tc>
      </w:tr>
      <w:tr w:rsidR="000E2BC4">
        <w:trPr>
          <w:trHeight w:val="284"/>
        </w:trPr>
        <w:tc>
          <w:tcPr>
            <w:tcW w:w="228" w:type="pct"/>
            <w:vAlign w:val="center"/>
          </w:tcPr>
          <w:p w:rsidR="000E2BC4" w:rsidRDefault="00AF1CD9">
            <w:pPr>
              <w:pStyle w:val="affffff0"/>
              <w:snapToGrid w:val="0"/>
              <w:spacing w:line="240" w:lineRule="auto"/>
            </w:pPr>
            <w:r>
              <w:rPr>
                <w:rFonts w:hint="eastAsia"/>
              </w:rPr>
              <w:t>23</w:t>
            </w:r>
          </w:p>
        </w:tc>
        <w:tc>
          <w:tcPr>
            <w:tcW w:w="488" w:type="pct"/>
            <w:vAlign w:val="center"/>
          </w:tcPr>
          <w:p w:rsidR="000E2BC4" w:rsidRDefault="00AF1CD9">
            <w:pPr>
              <w:pStyle w:val="affffff0"/>
              <w:snapToGrid w:val="0"/>
              <w:spacing w:line="240" w:lineRule="auto"/>
            </w:pPr>
            <w:r>
              <w:rPr>
                <w:rFonts w:hint="eastAsia"/>
              </w:rPr>
              <w:t>苯</w:t>
            </w:r>
          </w:p>
        </w:tc>
        <w:tc>
          <w:tcPr>
            <w:tcW w:w="715" w:type="pct"/>
            <w:vAlign w:val="center"/>
          </w:tcPr>
          <w:p w:rsidR="000E2BC4" w:rsidRDefault="00AF1CD9">
            <w:pPr>
              <w:pStyle w:val="affffff0"/>
              <w:snapToGrid w:val="0"/>
              <w:spacing w:line="240" w:lineRule="auto"/>
            </w:pPr>
            <w:r>
              <w:t>mg/L</w:t>
            </w:r>
          </w:p>
        </w:tc>
        <w:tc>
          <w:tcPr>
            <w:tcW w:w="414" w:type="pct"/>
            <w:vAlign w:val="center"/>
          </w:tcPr>
          <w:p w:rsidR="000E2BC4" w:rsidRDefault="00AF1CD9">
            <w:pPr>
              <w:pStyle w:val="affffff0"/>
              <w:snapToGrid w:val="0"/>
              <w:spacing w:line="240" w:lineRule="auto"/>
            </w:pPr>
            <w:r>
              <w:rPr>
                <w:rFonts w:hint="eastAsia"/>
              </w:rPr>
              <w:t>0.01</w:t>
            </w:r>
          </w:p>
        </w:tc>
        <w:tc>
          <w:tcPr>
            <w:tcW w:w="577" w:type="pct"/>
            <w:vAlign w:val="center"/>
          </w:tcPr>
          <w:p w:rsidR="000E2BC4" w:rsidRDefault="00AF1CD9">
            <w:pPr>
              <w:pStyle w:val="affffff0"/>
              <w:snapToGrid w:val="0"/>
              <w:spacing w:line="240" w:lineRule="auto"/>
            </w:pPr>
            <w:r>
              <w:rPr>
                <w:rFonts w:hint="eastAsia"/>
              </w:rPr>
              <w:t>﹤</w:t>
            </w:r>
            <w:r>
              <w:rPr>
                <w:rFonts w:hint="eastAsia"/>
              </w:rPr>
              <w:t>0.005</w:t>
            </w:r>
          </w:p>
        </w:tc>
        <w:tc>
          <w:tcPr>
            <w:tcW w:w="376" w:type="pct"/>
            <w:vAlign w:val="center"/>
          </w:tcPr>
          <w:p w:rsidR="000E2BC4" w:rsidRDefault="00AF1CD9">
            <w:pPr>
              <w:pStyle w:val="affffff0"/>
              <w:snapToGrid w:val="0"/>
              <w:spacing w:line="240" w:lineRule="auto"/>
            </w:pPr>
            <w:r>
              <w:t>0.5</w:t>
            </w:r>
          </w:p>
        </w:tc>
        <w:tc>
          <w:tcPr>
            <w:tcW w:w="619" w:type="pct"/>
            <w:vAlign w:val="center"/>
          </w:tcPr>
          <w:p w:rsidR="000E2BC4" w:rsidRDefault="00AF1CD9">
            <w:pPr>
              <w:pStyle w:val="affffff0"/>
              <w:snapToGrid w:val="0"/>
              <w:spacing w:line="240" w:lineRule="auto"/>
            </w:pPr>
            <w:r>
              <w:rPr>
                <w:rFonts w:hint="eastAsia"/>
              </w:rPr>
              <w:t>﹤</w:t>
            </w:r>
            <w:r>
              <w:rPr>
                <w:rFonts w:hint="eastAsia"/>
              </w:rPr>
              <w:t>0.005</w:t>
            </w:r>
          </w:p>
        </w:tc>
        <w:tc>
          <w:tcPr>
            <w:tcW w:w="435" w:type="pct"/>
            <w:vAlign w:val="center"/>
          </w:tcPr>
          <w:p w:rsidR="000E2BC4" w:rsidRDefault="00AF1CD9">
            <w:pPr>
              <w:pStyle w:val="affffff0"/>
              <w:snapToGrid w:val="0"/>
              <w:spacing w:line="240" w:lineRule="auto"/>
            </w:pPr>
            <w:r>
              <w:t>0.5</w:t>
            </w:r>
          </w:p>
        </w:tc>
        <w:tc>
          <w:tcPr>
            <w:tcW w:w="566" w:type="pct"/>
            <w:vAlign w:val="center"/>
          </w:tcPr>
          <w:p w:rsidR="000E2BC4" w:rsidRDefault="00AF1CD9">
            <w:pPr>
              <w:pStyle w:val="affffff0"/>
              <w:snapToGrid w:val="0"/>
              <w:spacing w:line="240" w:lineRule="auto"/>
            </w:pPr>
            <w:r>
              <w:rPr>
                <w:rFonts w:hint="eastAsia"/>
              </w:rPr>
              <w:t>﹤</w:t>
            </w:r>
            <w:r>
              <w:rPr>
                <w:rFonts w:hint="eastAsia"/>
              </w:rPr>
              <w:t>0.005</w:t>
            </w:r>
          </w:p>
        </w:tc>
        <w:tc>
          <w:tcPr>
            <w:tcW w:w="580" w:type="pct"/>
            <w:vAlign w:val="center"/>
          </w:tcPr>
          <w:p w:rsidR="000E2BC4" w:rsidRDefault="00AF1CD9">
            <w:pPr>
              <w:pStyle w:val="affffff0"/>
              <w:snapToGrid w:val="0"/>
              <w:spacing w:line="240" w:lineRule="auto"/>
            </w:pPr>
            <w:r>
              <w:t>0.5</w:t>
            </w:r>
          </w:p>
        </w:tc>
      </w:tr>
      <w:tr w:rsidR="000E2BC4">
        <w:trPr>
          <w:trHeight w:val="284"/>
        </w:trPr>
        <w:tc>
          <w:tcPr>
            <w:tcW w:w="228" w:type="pct"/>
            <w:vAlign w:val="center"/>
          </w:tcPr>
          <w:p w:rsidR="000E2BC4" w:rsidRDefault="00AF1CD9">
            <w:pPr>
              <w:pStyle w:val="affffff0"/>
              <w:snapToGrid w:val="0"/>
              <w:spacing w:line="240" w:lineRule="auto"/>
            </w:pPr>
            <w:r>
              <w:rPr>
                <w:rFonts w:hint="eastAsia"/>
              </w:rPr>
              <w:t>24</w:t>
            </w:r>
          </w:p>
        </w:tc>
        <w:tc>
          <w:tcPr>
            <w:tcW w:w="488" w:type="pct"/>
            <w:vAlign w:val="center"/>
          </w:tcPr>
          <w:p w:rsidR="000E2BC4" w:rsidRDefault="00AF1CD9">
            <w:pPr>
              <w:pStyle w:val="affffff0"/>
              <w:snapToGrid w:val="0"/>
              <w:spacing w:line="240" w:lineRule="auto"/>
            </w:pPr>
            <w:r>
              <w:rPr>
                <w:rFonts w:hint="eastAsia"/>
              </w:rPr>
              <w:t>甲苯</w:t>
            </w:r>
          </w:p>
        </w:tc>
        <w:tc>
          <w:tcPr>
            <w:tcW w:w="715" w:type="pct"/>
            <w:vAlign w:val="center"/>
          </w:tcPr>
          <w:p w:rsidR="000E2BC4" w:rsidRDefault="00AF1CD9">
            <w:pPr>
              <w:pStyle w:val="affffff0"/>
              <w:snapToGrid w:val="0"/>
              <w:spacing w:line="240" w:lineRule="auto"/>
            </w:pPr>
            <w:r>
              <w:t>mg/L</w:t>
            </w:r>
          </w:p>
        </w:tc>
        <w:tc>
          <w:tcPr>
            <w:tcW w:w="414" w:type="pct"/>
            <w:vAlign w:val="center"/>
          </w:tcPr>
          <w:p w:rsidR="000E2BC4" w:rsidRDefault="00AF1CD9">
            <w:pPr>
              <w:pStyle w:val="affffff0"/>
              <w:snapToGrid w:val="0"/>
              <w:spacing w:line="240" w:lineRule="auto"/>
            </w:pPr>
            <w:r>
              <w:rPr>
                <w:rFonts w:hint="eastAsia"/>
              </w:rPr>
              <w:t>0.7</w:t>
            </w:r>
          </w:p>
        </w:tc>
        <w:tc>
          <w:tcPr>
            <w:tcW w:w="577" w:type="pct"/>
            <w:vAlign w:val="center"/>
          </w:tcPr>
          <w:p w:rsidR="000E2BC4" w:rsidRDefault="00AF1CD9">
            <w:pPr>
              <w:pStyle w:val="affffff0"/>
              <w:snapToGrid w:val="0"/>
              <w:spacing w:line="240" w:lineRule="auto"/>
            </w:pPr>
            <w:r>
              <w:rPr>
                <w:rFonts w:hint="eastAsia"/>
              </w:rPr>
              <w:t>﹤</w:t>
            </w:r>
            <w:r>
              <w:rPr>
                <w:rFonts w:hint="eastAsia"/>
              </w:rPr>
              <w:t>0.006</w:t>
            </w:r>
          </w:p>
        </w:tc>
        <w:tc>
          <w:tcPr>
            <w:tcW w:w="376" w:type="pct"/>
            <w:vAlign w:val="center"/>
          </w:tcPr>
          <w:p w:rsidR="000E2BC4" w:rsidRDefault="00AF1CD9">
            <w:pPr>
              <w:pStyle w:val="affffff0"/>
              <w:snapToGrid w:val="0"/>
              <w:spacing w:line="240" w:lineRule="auto"/>
            </w:pPr>
            <w:r>
              <w:t>0.0086</w:t>
            </w:r>
          </w:p>
        </w:tc>
        <w:tc>
          <w:tcPr>
            <w:tcW w:w="619" w:type="pct"/>
            <w:vAlign w:val="center"/>
          </w:tcPr>
          <w:p w:rsidR="000E2BC4" w:rsidRDefault="00AF1CD9">
            <w:pPr>
              <w:pStyle w:val="affffff0"/>
              <w:snapToGrid w:val="0"/>
              <w:spacing w:line="240" w:lineRule="auto"/>
            </w:pPr>
            <w:r>
              <w:rPr>
                <w:rFonts w:hint="eastAsia"/>
              </w:rPr>
              <w:t>﹤</w:t>
            </w:r>
            <w:r>
              <w:rPr>
                <w:rFonts w:hint="eastAsia"/>
              </w:rPr>
              <w:t>0.006</w:t>
            </w:r>
          </w:p>
        </w:tc>
        <w:tc>
          <w:tcPr>
            <w:tcW w:w="435" w:type="pct"/>
            <w:vAlign w:val="center"/>
          </w:tcPr>
          <w:p w:rsidR="000E2BC4" w:rsidRDefault="00AF1CD9">
            <w:pPr>
              <w:pStyle w:val="affffff0"/>
              <w:snapToGrid w:val="0"/>
              <w:spacing w:line="240" w:lineRule="auto"/>
            </w:pPr>
            <w:r>
              <w:t>0.0086</w:t>
            </w:r>
          </w:p>
        </w:tc>
        <w:tc>
          <w:tcPr>
            <w:tcW w:w="566" w:type="pct"/>
            <w:vAlign w:val="center"/>
          </w:tcPr>
          <w:p w:rsidR="000E2BC4" w:rsidRDefault="00AF1CD9">
            <w:pPr>
              <w:pStyle w:val="affffff0"/>
              <w:snapToGrid w:val="0"/>
              <w:spacing w:line="240" w:lineRule="auto"/>
            </w:pPr>
            <w:r>
              <w:rPr>
                <w:rFonts w:hint="eastAsia"/>
              </w:rPr>
              <w:t>﹤</w:t>
            </w:r>
            <w:r>
              <w:rPr>
                <w:rFonts w:hint="eastAsia"/>
              </w:rPr>
              <w:t>0.006</w:t>
            </w:r>
          </w:p>
        </w:tc>
        <w:tc>
          <w:tcPr>
            <w:tcW w:w="580" w:type="pct"/>
            <w:vAlign w:val="center"/>
          </w:tcPr>
          <w:p w:rsidR="000E2BC4" w:rsidRDefault="00AF1CD9">
            <w:pPr>
              <w:pStyle w:val="affffff0"/>
              <w:snapToGrid w:val="0"/>
              <w:spacing w:line="240" w:lineRule="auto"/>
            </w:pPr>
            <w:r>
              <w:t>0.0086</w:t>
            </w:r>
          </w:p>
        </w:tc>
      </w:tr>
      <w:tr w:rsidR="000E2BC4">
        <w:trPr>
          <w:trHeight w:val="284"/>
        </w:trPr>
        <w:tc>
          <w:tcPr>
            <w:tcW w:w="228" w:type="pct"/>
            <w:vAlign w:val="center"/>
          </w:tcPr>
          <w:p w:rsidR="000E2BC4" w:rsidRDefault="00AF1CD9">
            <w:pPr>
              <w:pStyle w:val="affffff0"/>
              <w:snapToGrid w:val="0"/>
              <w:spacing w:line="240" w:lineRule="auto"/>
            </w:pPr>
            <w:r>
              <w:rPr>
                <w:rFonts w:hint="eastAsia"/>
              </w:rPr>
              <w:t>25</w:t>
            </w:r>
          </w:p>
        </w:tc>
        <w:tc>
          <w:tcPr>
            <w:tcW w:w="488" w:type="pct"/>
            <w:vAlign w:val="center"/>
          </w:tcPr>
          <w:p w:rsidR="000E2BC4" w:rsidRDefault="00AF1CD9">
            <w:pPr>
              <w:pStyle w:val="affffff0"/>
              <w:snapToGrid w:val="0"/>
              <w:spacing w:line="240" w:lineRule="auto"/>
            </w:pPr>
            <w:r>
              <w:rPr>
                <w:rFonts w:hint="eastAsia"/>
              </w:rPr>
              <w:t>钾</w:t>
            </w:r>
          </w:p>
        </w:tc>
        <w:tc>
          <w:tcPr>
            <w:tcW w:w="715" w:type="pct"/>
            <w:vAlign w:val="center"/>
          </w:tcPr>
          <w:p w:rsidR="000E2BC4" w:rsidRDefault="00AF1CD9">
            <w:pPr>
              <w:pStyle w:val="affffff0"/>
              <w:snapToGrid w:val="0"/>
              <w:spacing w:line="240" w:lineRule="auto"/>
            </w:pPr>
            <w:r>
              <w:t>mg/L</w:t>
            </w:r>
          </w:p>
        </w:tc>
        <w:tc>
          <w:tcPr>
            <w:tcW w:w="414" w:type="pct"/>
            <w:vAlign w:val="center"/>
          </w:tcPr>
          <w:p w:rsidR="000E2BC4" w:rsidRDefault="00AF1CD9">
            <w:pPr>
              <w:pStyle w:val="affffff0"/>
              <w:snapToGrid w:val="0"/>
              <w:spacing w:line="240" w:lineRule="auto"/>
            </w:pPr>
            <w:r>
              <w:rPr>
                <w:rFonts w:hint="eastAsia"/>
              </w:rPr>
              <w:t>/</w:t>
            </w:r>
          </w:p>
        </w:tc>
        <w:tc>
          <w:tcPr>
            <w:tcW w:w="577" w:type="pct"/>
            <w:vAlign w:val="center"/>
          </w:tcPr>
          <w:p w:rsidR="000E2BC4" w:rsidRDefault="00AF1CD9">
            <w:pPr>
              <w:pStyle w:val="affffff0"/>
              <w:snapToGrid w:val="0"/>
              <w:spacing w:line="240" w:lineRule="auto"/>
            </w:pPr>
            <w:r>
              <w:t>1.51</w:t>
            </w:r>
          </w:p>
        </w:tc>
        <w:tc>
          <w:tcPr>
            <w:tcW w:w="376" w:type="pct"/>
            <w:vAlign w:val="center"/>
          </w:tcPr>
          <w:p w:rsidR="000E2BC4" w:rsidRDefault="00AF1CD9">
            <w:pPr>
              <w:pStyle w:val="affffff0"/>
              <w:snapToGrid w:val="0"/>
              <w:spacing w:line="240" w:lineRule="auto"/>
            </w:pPr>
            <w:r>
              <w:rPr>
                <w:rFonts w:hint="eastAsia"/>
              </w:rPr>
              <w:t>/</w:t>
            </w:r>
          </w:p>
        </w:tc>
        <w:tc>
          <w:tcPr>
            <w:tcW w:w="619" w:type="pct"/>
            <w:vAlign w:val="center"/>
          </w:tcPr>
          <w:p w:rsidR="000E2BC4" w:rsidRDefault="00AF1CD9">
            <w:pPr>
              <w:pStyle w:val="affffff0"/>
              <w:snapToGrid w:val="0"/>
              <w:spacing w:line="240" w:lineRule="auto"/>
            </w:pPr>
            <w:r>
              <w:t>2.49</w:t>
            </w:r>
          </w:p>
        </w:tc>
        <w:tc>
          <w:tcPr>
            <w:tcW w:w="435" w:type="pct"/>
            <w:vAlign w:val="center"/>
          </w:tcPr>
          <w:p w:rsidR="000E2BC4" w:rsidRDefault="00AF1CD9">
            <w:pPr>
              <w:pStyle w:val="affffff0"/>
              <w:snapToGrid w:val="0"/>
              <w:spacing w:line="240" w:lineRule="auto"/>
            </w:pPr>
            <w:r>
              <w:rPr>
                <w:rFonts w:hint="eastAsia"/>
              </w:rPr>
              <w:t>/</w:t>
            </w:r>
          </w:p>
        </w:tc>
        <w:tc>
          <w:tcPr>
            <w:tcW w:w="566" w:type="pct"/>
            <w:vAlign w:val="center"/>
          </w:tcPr>
          <w:p w:rsidR="000E2BC4" w:rsidRDefault="00AF1CD9">
            <w:pPr>
              <w:pStyle w:val="affffff0"/>
              <w:snapToGrid w:val="0"/>
              <w:spacing w:line="240" w:lineRule="auto"/>
            </w:pPr>
            <w:r>
              <w:t>2.41</w:t>
            </w:r>
          </w:p>
        </w:tc>
        <w:tc>
          <w:tcPr>
            <w:tcW w:w="580" w:type="pct"/>
            <w:vAlign w:val="center"/>
          </w:tcPr>
          <w:p w:rsidR="000E2BC4" w:rsidRDefault="00AF1CD9">
            <w:pPr>
              <w:pStyle w:val="affffff0"/>
              <w:snapToGrid w:val="0"/>
              <w:spacing w:line="240" w:lineRule="auto"/>
            </w:pPr>
            <w:r>
              <w:rPr>
                <w:rFonts w:hint="eastAsia"/>
              </w:rPr>
              <w:t>/</w:t>
            </w:r>
          </w:p>
        </w:tc>
      </w:tr>
      <w:tr w:rsidR="000E2BC4">
        <w:trPr>
          <w:trHeight w:val="284"/>
        </w:trPr>
        <w:tc>
          <w:tcPr>
            <w:tcW w:w="228" w:type="pct"/>
            <w:vAlign w:val="center"/>
          </w:tcPr>
          <w:p w:rsidR="000E2BC4" w:rsidRDefault="00AF1CD9">
            <w:pPr>
              <w:pStyle w:val="affffff0"/>
              <w:snapToGrid w:val="0"/>
              <w:spacing w:line="240" w:lineRule="auto"/>
            </w:pPr>
            <w:r>
              <w:rPr>
                <w:rFonts w:hint="eastAsia"/>
              </w:rPr>
              <w:t>26</w:t>
            </w:r>
          </w:p>
        </w:tc>
        <w:tc>
          <w:tcPr>
            <w:tcW w:w="488" w:type="pct"/>
            <w:vAlign w:val="center"/>
          </w:tcPr>
          <w:p w:rsidR="000E2BC4" w:rsidRDefault="00AF1CD9">
            <w:pPr>
              <w:pStyle w:val="affffff0"/>
              <w:snapToGrid w:val="0"/>
              <w:spacing w:line="240" w:lineRule="auto"/>
            </w:pPr>
            <w:r>
              <w:rPr>
                <w:rFonts w:hint="eastAsia"/>
              </w:rPr>
              <w:t>钠</w:t>
            </w:r>
          </w:p>
        </w:tc>
        <w:tc>
          <w:tcPr>
            <w:tcW w:w="715" w:type="pct"/>
            <w:vAlign w:val="center"/>
          </w:tcPr>
          <w:p w:rsidR="000E2BC4" w:rsidRDefault="00AF1CD9">
            <w:pPr>
              <w:pStyle w:val="affffff0"/>
              <w:snapToGrid w:val="0"/>
              <w:spacing w:line="240" w:lineRule="auto"/>
            </w:pPr>
            <w:r>
              <w:t>mg/L</w:t>
            </w:r>
          </w:p>
        </w:tc>
        <w:tc>
          <w:tcPr>
            <w:tcW w:w="414" w:type="pct"/>
            <w:vAlign w:val="center"/>
          </w:tcPr>
          <w:p w:rsidR="000E2BC4" w:rsidRDefault="00AF1CD9">
            <w:pPr>
              <w:pStyle w:val="affffff0"/>
              <w:snapToGrid w:val="0"/>
              <w:spacing w:line="240" w:lineRule="auto"/>
            </w:pPr>
            <w:r>
              <w:rPr>
                <w:rFonts w:hint="eastAsia"/>
              </w:rPr>
              <w:t>200</w:t>
            </w:r>
          </w:p>
        </w:tc>
        <w:tc>
          <w:tcPr>
            <w:tcW w:w="577" w:type="pct"/>
            <w:vAlign w:val="center"/>
          </w:tcPr>
          <w:p w:rsidR="000E2BC4" w:rsidRDefault="00AF1CD9">
            <w:pPr>
              <w:pStyle w:val="affffff0"/>
              <w:snapToGrid w:val="0"/>
              <w:spacing w:line="240" w:lineRule="auto"/>
            </w:pPr>
            <w:r>
              <w:t>15.8</w:t>
            </w:r>
          </w:p>
        </w:tc>
        <w:tc>
          <w:tcPr>
            <w:tcW w:w="376" w:type="pct"/>
            <w:vAlign w:val="center"/>
          </w:tcPr>
          <w:p w:rsidR="000E2BC4" w:rsidRDefault="00AF1CD9">
            <w:pPr>
              <w:pStyle w:val="affffff0"/>
              <w:snapToGrid w:val="0"/>
              <w:spacing w:line="240" w:lineRule="auto"/>
            </w:pPr>
            <w:r>
              <w:rPr>
                <w:rFonts w:hint="eastAsia"/>
              </w:rPr>
              <w:t>0.079</w:t>
            </w:r>
          </w:p>
        </w:tc>
        <w:tc>
          <w:tcPr>
            <w:tcW w:w="619" w:type="pct"/>
            <w:vAlign w:val="center"/>
          </w:tcPr>
          <w:p w:rsidR="000E2BC4" w:rsidRDefault="00AF1CD9">
            <w:pPr>
              <w:pStyle w:val="affffff0"/>
              <w:snapToGrid w:val="0"/>
              <w:spacing w:line="240" w:lineRule="auto"/>
            </w:pPr>
            <w:r>
              <w:t>29</w:t>
            </w:r>
          </w:p>
        </w:tc>
        <w:tc>
          <w:tcPr>
            <w:tcW w:w="435" w:type="pct"/>
            <w:vAlign w:val="center"/>
          </w:tcPr>
          <w:p w:rsidR="000E2BC4" w:rsidRDefault="00AF1CD9">
            <w:pPr>
              <w:pStyle w:val="affffff0"/>
              <w:snapToGrid w:val="0"/>
              <w:spacing w:line="240" w:lineRule="auto"/>
            </w:pPr>
            <w:r>
              <w:rPr>
                <w:rFonts w:hint="eastAsia"/>
              </w:rPr>
              <w:t>0.145</w:t>
            </w:r>
          </w:p>
        </w:tc>
        <w:tc>
          <w:tcPr>
            <w:tcW w:w="566" w:type="pct"/>
            <w:vAlign w:val="center"/>
          </w:tcPr>
          <w:p w:rsidR="000E2BC4" w:rsidRDefault="00AF1CD9">
            <w:pPr>
              <w:pStyle w:val="affffff0"/>
              <w:snapToGrid w:val="0"/>
              <w:spacing w:line="240" w:lineRule="auto"/>
            </w:pPr>
            <w:r>
              <w:t>60.5</w:t>
            </w:r>
          </w:p>
        </w:tc>
        <w:tc>
          <w:tcPr>
            <w:tcW w:w="580" w:type="pct"/>
            <w:vAlign w:val="center"/>
          </w:tcPr>
          <w:p w:rsidR="000E2BC4" w:rsidRDefault="00AF1CD9">
            <w:pPr>
              <w:pStyle w:val="affffff0"/>
              <w:snapToGrid w:val="0"/>
              <w:spacing w:line="240" w:lineRule="auto"/>
            </w:pPr>
            <w:r>
              <w:rPr>
                <w:rFonts w:hint="eastAsia"/>
              </w:rPr>
              <w:t>0.3</w:t>
            </w:r>
          </w:p>
        </w:tc>
      </w:tr>
      <w:tr w:rsidR="000E2BC4">
        <w:trPr>
          <w:trHeight w:val="284"/>
        </w:trPr>
        <w:tc>
          <w:tcPr>
            <w:tcW w:w="228" w:type="pct"/>
            <w:vAlign w:val="center"/>
          </w:tcPr>
          <w:p w:rsidR="000E2BC4" w:rsidRDefault="00AF1CD9">
            <w:pPr>
              <w:pStyle w:val="affffff0"/>
              <w:snapToGrid w:val="0"/>
              <w:spacing w:line="240" w:lineRule="auto"/>
            </w:pPr>
            <w:r>
              <w:rPr>
                <w:rFonts w:hint="eastAsia"/>
              </w:rPr>
              <w:t>27</w:t>
            </w:r>
          </w:p>
        </w:tc>
        <w:tc>
          <w:tcPr>
            <w:tcW w:w="488" w:type="pct"/>
            <w:vAlign w:val="center"/>
          </w:tcPr>
          <w:p w:rsidR="000E2BC4" w:rsidRDefault="00AF1CD9">
            <w:pPr>
              <w:pStyle w:val="affffff0"/>
              <w:snapToGrid w:val="0"/>
              <w:spacing w:line="240" w:lineRule="auto"/>
            </w:pPr>
            <w:r>
              <w:rPr>
                <w:rFonts w:hint="eastAsia"/>
              </w:rPr>
              <w:t>钙</w:t>
            </w:r>
          </w:p>
        </w:tc>
        <w:tc>
          <w:tcPr>
            <w:tcW w:w="715" w:type="pct"/>
            <w:vAlign w:val="center"/>
          </w:tcPr>
          <w:p w:rsidR="000E2BC4" w:rsidRDefault="00AF1CD9">
            <w:pPr>
              <w:pStyle w:val="affffff0"/>
              <w:snapToGrid w:val="0"/>
              <w:spacing w:line="240" w:lineRule="auto"/>
            </w:pPr>
            <w:r>
              <w:t>mg/L</w:t>
            </w:r>
          </w:p>
        </w:tc>
        <w:tc>
          <w:tcPr>
            <w:tcW w:w="414" w:type="pct"/>
            <w:vAlign w:val="center"/>
          </w:tcPr>
          <w:p w:rsidR="000E2BC4" w:rsidRDefault="00AF1CD9">
            <w:pPr>
              <w:pStyle w:val="affffff0"/>
              <w:snapToGrid w:val="0"/>
              <w:spacing w:line="240" w:lineRule="auto"/>
            </w:pPr>
            <w:r>
              <w:rPr>
                <w:rFonts w:hint="eastAsia"/>
              </w:rPr>
              <w:t>/</w:t>
            </w:r>
          </w:p>
        </w:tc>
        <w:tc>
          <w:tcPr>
            <w:tcW w:w="577" w:type="pct"/>
            <w:vAlign w:val="center"/>
          </w:tcPr>
          <w:p w:rsidR="000E2BC4" w:rsidRDefault="00AF1CD9">
            <w:pPr>
              <w:pStyle w:val="affffff0"/>
              <w:snapToGrid w:val="0"/>
              <w:spacing w:line="240" w:lineRule="auto"/>
            </w:pPr>
            <w:r>
              <w:t>49.2</w:t>
            </w:r>
          </w:p>
        </w:tc>
        <w:tc>
          <w:tcPr>
            <w:tcW w:w="376" w:type="pct"/>
            <w:vAlign w:val="center"/>
          </w:tcPr>
          <w:p w:rsidR="000E2BC4" w:rsidRDefault="00AF1CD9">
            <w:pPr>
              <w:pStyle w:val="affffff0"/>
              <w:snapToGrid w:val="0"/>
              <w:spacing w:line="240" w:lineRule="auto"/>
            </w:pPr>
            <w:r>
              <w:rPr>
                <w:rFonts w:hint="eastAsia"/>
              </w:rPr>
              <w:t>/</w:t>
            </w:r>
          </w:p>
        </w:tc>
        <w:tc>
          <w:tcPr>
            <w:tcW w:w="619" w:type="pct"/>
            <w:vAlign w:val="center"/>
          </w:tcPr>
          <w:p w:rsidR="000E2BC4" w:rsidRDefault="00AF1CD9">
            <w:pPr>
              <w:pStyle w:val="affffff0"/>
              <w:snapToGrid w:val="0"/>
              <w:spacing w:line="240" w:lineRule="auto"/>
            </w:pPr>
            <w:r>
              <w:t>77.2</w:t>
            </w:r>
          </w:p>
        </w:tc>
        <w:tc>
          <w:tcPr>
            <w:tcW w:w="435" w:type="pct"/>
            <w:vAlign w:val="center"/>
          </w:tcPr>
          <w:p w:rsidR="000E2BC4" w:rsidRDefault="00AF1CD9">
            <w:pPr>
              <w:pStyle w:val="affffff0"/>
              <w:snapToGrid w:val="0"/>
              <w:spacing w:line="240" w:lineRule="auto"/>
            </w:pPr>
            <w:r>
              <w:rPr>
                <w:rFonts w:hint="eastAsia"/>
              </w:rPr>
              <w:t>/</w:t>
            </w:r>
          </w:p>
        </w:tc>
        <w:tc>
          <w:tcPr>
            <w:tcW w:w="566" w:type="pct"/>
            <w:vAlign w:val="center"/>
          </w:tcPr>
          <w:p w:rsidR="000E2BC4" w:rsidRDefault="00AF1CD9">
            <w:pPr>
              <w:pStyle w:val="affffff0"/>
              <w:snapToGrid w:val="0"/>
              <w:spacing w:line="240" w:lineRule="auto"/>
            </w:pPr>
            <w:r>
              <w:t>69.3</w:t>
            </w:r>
          </w:p>
        </w:tc>
        <w:tc>
          <w:tcPr>
            <w:tcW w:w="580" w:type="pct"/>
            <w:vAlign w:val="center"/>
          </w:tcPr>
          <w:p w:rsidR="000E2BC4" w:rsidRDefault="00AF1CD9">
            <w:pPr>
              <w:pStyle w:val="affffff0"/>
              <w:snapToGrid w:val="0"/>
              <w:spacing w:line="240" w:lineRule="auto"/>
            </w:pPr>
            <w:r>
              <w:rPr>
                <w:rFonts w:hint="eastAsia"/>
              </w:rPr>
              <w:t>/</w:t>
            </w:r>
          </w:p>
        </w:tc>
      </w:tr>
      <w:tr w:rsidR="000E2BC4">
        <w:trPr>
          <w:trHeight w:val="284"/>
        </w:trPr>
        <w:tc>
          <w:tcPr>
            <w:tcW w:w="228" w:type="pct"/>
            <w:vAlign w:val="center"/>
          </w:tcPr>
          <w:p w:rsidR="000E2BC4" w:rsidRDefault="00AF1CD9">
            <w:pPr>
              <w:pStyle w:val="affffff0"/>
              <w:snapToGrid w:val="0"/>
              <w:spacing w:line="240" w:lineRule="auto"/>
            </w:pPr>
            <w:r>
              <w:rPr>
                <w:rFonts w:hint="eastAsia"/>
              </w:rPr>
              <w:t>28</w:t>
            </w:r>
          </w:p>
        </w:tc>
        <w:tc>
          <w:tcPr>
            <w:tcW w:w="488" w:type="pct"/>
            <w:vAlign w:val="center"/>
          </w:tcPr>
          <w:p w:rsidR="000E2BC4" w:rsidRDefault="00AF1CD9">
            <w:pPr>
              <w:pStyle w:val="affffff0"/>
              <w:snapToGrid w:val="0"/>
              <w:spacing w:line="240" w:lineRule="auto"/>
            </w:pPr>
            <w:r>
              <w:rPr>
                <w:rFonts w:hint="eastAsia"/>
              </w:rPr>
              <w:t>镁</w:t>
            </w:r>
          </w:p>
        </w:tc>
        <w:tc>
          <w:tcPr>
            <w:tcW w:w="715" w:type="pct"/>
            <w:vAlign w:val="center"/>
          </w:tcPr>
          <w:p w:rsidR="000E2BC4" w:rsidRDefault="00AF1CD9">
            <w:pPr>
              <w:pStyle w:val="affffff0"/>
              <w:snapToGrid w:val="0"/>
              <w:spacing w:line="240" w:lineRule="auto"/>
            </w:pPr>
            <w:r>
              <w:t>mg/L</w:t>
            </w:r>
          </w:p>
        </w:tc>
        <w:tc>
          <w:tcPr>
            <w:tcW w:w="414" w:type="pct"/>
            <w:vAlign w:val="center"/>
          </w:tcPr>
          <w:p w:rsidR="000E2BC4" w:rsidRDefault="00AF1CD9">
            <w:pPr>
              <w:pStyle w:val="affffff0"/>
              <w:snapToGrid w:val="0"/>
              <w:spacing w:line="240" w:lineRule="auto"/>
            </w:pPr>
            <w:r>
              <w:rPr>
                <w:rFonts w:hint="eastAsia"/>
              </w:rPr>
              <w:t>/</w:t>
            </w:r>
          </w:p>
        </w:tc>
        <w:tc>
          <w:tcPr>
            <w:tcW w:w="577" w:type="pct"/>
            <w:vAlign w:val="center"/>
          </w:tcPr>
          <w:p w:rsidR="000E2BC4" w:rsidRDefault="00AF1CD9">
            <w:pPr>
              <w:pStyle w:val="affffff0"/>
              <w:snapToGrid w:val="0"/>
              <w:spacing w:line="240" w:lineRule="auto"/>
            </w:pPr>
            <w:r>
              <w:t>4.4</w:t>
            </w:r>
          </w:p>
        </w:tc>
        <w:tc>
          <w:tcPr>
            <w:tcW w:w="376" w:type="pct"/>
            <w:vAlign w:val="center"/>
          </w:tcPr>
          <w:p w:rsidR="000E2BC4" w:rsidRDefault="00AF1CD9">
            <w:pPr>
              <w:pStyle w:val="affffff0"/>
              <w:snapToGrid w:val="0"/>
              <w:spacing w:line="240" w:lineRule="auto"/>
            </w:pPr>
            <w:r>
              <w:rPr>
                <w:rFonts w:hint="eastAsia"/>
              </w:rPr>
              <w:t>/</w:t>
            </w:r>
          </w:p>
        </w:tc>
        <w:tc>
          <w:tcPr>
            <w:tcW w:w="619" w:type="pct"/>
            <w:vAlign w:val="center"/>
          </w:tcPr>
          <w:p w:rsidR="000E2BC4" w:rsidRDefault="00AF1CD9">
            <w:pPr>
              <w:pStyle w:val="affffff0"/>
              <w:snapToGrid w:val="0"/>
              <w:spacing w:line="240" w:lineRule="auto"/>
            </w:pPr>
            <w:r>
              <w:t>6</w:t>
            </w:r>
          </w:p>
        </w:tc>
        <w:tc>
          <w:tcPr>
            <w:tcW w:w="435" w:type="pct"/>
            <w:vAlign w:val="center"/>
          </w:tcPr>
          <w:p w:rsidR="000E2BC4" w:rsidRDefault="00AF1CD9">
            <w:pPr>
              <w:pStyle w:val="affffff0"/>
              <w:snapToGrid w:val="0"/>
              <w:spacing w:line="240" w:lineRule="auto"/>
            </w:pPr>
            <w:r>
              <w:rPr>
                <w:rFonts w:hint="eastAsia"/>
              </w:rPr>
              <w:t>/</w:t>
            </w:r>
          </w:p>
        </w:tc>
        <w:tc>
          <w:tcPr>
            <w:tcW w:w="566" w:type="pct"/>
            <w:vAlign w:val="center"/>
          </w:tcPr>
          <w:p w:rsidR="000E2BC4" w:rsidRDefault="00AF1CD9">
            <w:pPr>
              <w:pStyle w:val="affffff0"/>
              <w:snapToGrid w:val="0"/>
              <w:spacing w:line="240" w:lineRule="auto"/>
            </w:pPr>
            <w:r>
              <w:t>14.5</w:t>
            </w:r>
          </w:p>
        </w:tc>
        <w:tc>
          <w:tcPr>
            <w:tcW w:w="580" w:type="pct"/>
            <w:vAlign w:val="center"/>
          </w:tcPr>
          <w:p w:rsidR="000E2BC4" w:rsidRDefault="00AF1CD9">
            <w:pPr>
              <w:pStyle w:val="affffff0"/>
              <w:snapToGrid w:val="0"/>
              <w:spacing w:line="240" w:lineRule="auto"/>
            </w:pPr>
            <w:r>
              <w:rPr>
                <w:rFonts w:hint="eastAsia"/>
              </w:rPr>
              <w:t>/</w:t>
            </w:r>
          </w:p>
        </w:tc>
      </w:tr>
      <w:tr w:rsidR="000E2BC4">
        <w:trPr>
          <w:trHeight w:val="284"/>
        </w:trPr>
        <w:tc>
          <w:tcPr>
            <w:tcW w:w="228" w:type="pct"/>
            <w:vAlign w:val="center"/>
          </w:tcPr>
          <w:p w:rsidR="000E2BC4" w:rsidRDefault="00AF1CD9">
            <w:pPr>
              <w:pStyle w:val="affffff0"/>
              <w:snapToGrid w:val="0"/>
              <w:spacing w:line="240" w:lineRule="auto"/>
            </w:pPr>
            <w:r>
              <w:rPr>
                <w:rFonts w:hint="eastAsia"/>
              </w:rPr>
              <w:t>29</w:t>
            </w:r>
          </w:p>
        </w:tc>
        <w:tc>
          <w:tcPr>
            <w:tcW w:w="488" w:type="pct"/>
            <w:vAlign w:val="center"/>
          </w:tcPr>
          <w:p w:rsidR="000E2BC4" w:rsidRDefault="00AF1CD9">
            <w:pPr>
              <w:pStyle w:val="affffff0"/>
              <w:snapToGrid w:val="0"/>
              <w:spacing w:line="240" w:lineRule="auto"/>
            </w:pPr>
            <w:r>
              <w:rPr>
                <w:rFonts w:hint="eastAsia"/>
              </w:rPr>
              <w:t>碳酸盐</w:t>
            </w:r>
          </w:p>
        </w:tc>
        <w:tc>
          <w:tcPr>
            <w:tcW w:w="715" w:type="pct"/>
            <w:vAlign w:val="center"/>
          </w:tcPr>
          <w:p w:rsidR="000E2BC4" w:rsidRDefault="00AF1CD9">
            <w:pPr>
              <w:pStyle w:val="affffff0"/>
              <w:snapToGrid w:val="0"/>
              <w:spacing w:line="240" w:lineRule="auto"/>
            </w:pPr>
            <w:r>
              <w:t>mg/L</w:t>
            </w:r>
          </w:p>
        </w:tc>
        <w:tc>
          <w:tcPr>
            <w:tcW w:w="414" w:type="pct"/>
            <w:vAlign w:val="center"/>
          </w:tcPr>
          <w:p w:rsidR="000E2BC4" w:rsidRDefault="00AF1CD9">
            <w:pPr>
              <w:pStyle w:val="affffff0"/>
              <w:snapToGrid w:val="0"/>
              <w:spacing w:line="240" w:lineRule="auto"/>
            </w:pPr>
            <w:r>
              <w:rPr>
                <w:rFonts w:hint="eastAsia"/>
              </w:rPr>
              <w:t>/</w:t>
            </w:r>
          </w:p>
        </w:tc>
        <w:tc>
          <w:tcPr>
            <w:tcW w:w="577" w:type="pct"/>
            <w:vAlign w:val="center"/>
          </w:tcPr>
          <w:p w:rsidR="000E2BC4" w:rsidRDefault="00AF1CD9">
            <w:pPr>
              <w:pStyle w:val="affffff0"/>
              <w:snapToGrid w:val="0"/>
              <w:spacing w:line="240" w:lineRule="auto"/>
            </w:pPr>
            <w:r>
              <w:t>0</w:t>
            </w:r>
          </w:p>
        </w:tc>
        <w:tc>
          <w:tcPr>
            <w:tcW w:w="376" w:type="pct"/>
            <w:vAlign w:val="center"/>
          </w:tcPr>
          <w:p w:rsidR="000E2BC4" w:rsidRDefault="00AF1CD9">
            <w:pPr>
              <w:pStyle w:val="affffff0"/>
              <w:snapToGrid w:val="0"/>
              <w:spacing w:line="240" w:lineRule="auto"/>
            </w:pPr>
            <w:r>
              <w:rPr>
                <w:rFonts w:hint="eastAsia"/>
              </w:rPr>
              <w:t>/</w:t>
            </w:r>
          </w:p>
        </w:tc>
        <w:tc>
          <w:tcPr>
            <w:tcW w:w="619" w:type="pct"/>
            <w:vAlign w:val="center"/>
          </w:tcPr>
          <w:p w:rsidR="000E2BC4" w:rsidRDefault="00AF1CD9">
            <w:pPr>
              <w:pStyle w:val="affffff0"/>
              <w:snapToGrid w:val="0"/>
              <w:spacing w:line="240" w:lineRule="auto"/>
            </w:pPr>
            <w:r>
              <w:t>0</w:t>
            </w:r>
          </w:p>
        </w:tc>
        <w:tc>
          <w:tcPr>
            <w:tcW w:w="435" w:type="pct"/>
            <w:vAlign w:val="center"/>
          </w:tcPr>
          <w:p w:rsidR="000E2BC4" w:rsidRDefault="00AF1CD9">
            <w:pPr>
              <w:pStyle w:val="affffff0"/>
              <w:snapToGrid w:val="0"/>
              <w:spacing w:line="240" w:lineRule="auto"/>
            </w:pPr>
            <w:r>
              <w:rPr>
                <w:rFonts w:hint="eastAsia"/>
              </w:rPr>
              <w:t>/</w:t>
            </w:r>
          </w:p>
        </w:tc>
        <w:tc>
          <w:tcPr>
            <w:tcW w:w="566" w:type="pct"/>
            <w:vAlign w:val="center"/>
          </w:tcPr>
          <w:p w:rsidR="000E2BC4" w:rsidRDefault="00AF1CD9">
            <w:pPr>
              <w:pStyle w:val="affffff0"/>
              <w:snapToGrid w:val="0"/>
              <w:spacing w:line="240" w:lineRule="auto"/>
            </w:pPr>
            <w:r>
              <w:t>0</w:t>
            </w:r>
          </w:p>
        </w:tc>
        <w:tc>
          <w:tcPr>
            <w:tcW w:w="580" w:type="pct"/>
            <w:vAlign w:val="center"/>
          </w:tcPr>
          <w:p w:rsidR="000E2BC4" w:rsidRDefault="00AF1CD9">
            <w:pPr>
              <w:pStyle w:val="affffff0"/>
              <w:snapToGrid w:val="0"/>
              <w:spacing w:line="240" w:lineRule="auto"/>
            </w:pPr>
            <w:r>
              <w:rPr>
                <w:rFonts w:hint="eastAsia"/>
              </w:rPr>
              <w:t>/</w:t>
            </w:r>
          </w:p>
        </w:tc>
      </w:tr>
      <w:tr w:rsidR="000E2BC4">
        <w:trPr>
          <w:trHeight w:val="284"/>
        </w:trPr>
        <w:tc>
          <w:tcPr>
            <w:tcW w:w="228" w:type="pct"/>
            <w:tcBorders>
              <w:bottom w:val="single" w:sz="12" w:space="0" w:color="auto"/>
            </w:tcBorders>
            <w:vAlign w:val="center"/>
          </w:tcPr>
          <w:p w:rsidR="000E2BC4" w:rsidRDefault="00AF1CD9">
            <w:pPr>
              <w:pStyle w:val="affffff0"/>
              <w:snapToGrid w:val="0"/>
              <w:spacing w:line="240" w:lineRule="auto"/>
            </w:pPr>
            <w:r>
              <w:rPr>
                <w:rFonts w:hint="eastAsia"/>
              </w:rPr>
              <w:t>30</w:t>
            </w:r>
          </w:p>
        </w:tc>
        <w:tc>
          <w:tcPr>
            <w:tcW w:w="488" w:type="pct"/>
            <w:tcBorders>
              <w:bottom w:val="single" w:sz="12" w:space="0" w:color="auto"/>
            </w:tcBorders>
            <w:vAlign w:val="center"/>
          </w:tcPr>
          <w:p w:rsidR="000E2BC4" w:rsidRDefault="00AF1CD9">
            <w:pPr>
              <w:pStyle w:val="affffff0"/>
              <w:snapToGrid w:val="0"/>
              <w:spacing w:line="240" w:lineRule="auto"/>
            </w:pPr>
            <w:r>
              <w:rPr>
                <w:rFonts w:hint="eastAsia"/>
              </w:rPr>
              <w:t>重碳酸盐</w:t>
            </w:r>
          </w:p>
        </w:tc>
        <w:tc>
          <w:tcPr>
            <w:tcW w:w="715" w:type="pct"/>
            <w:tcBorders>
              <w:bottom w:val="single" w:sz="12" w:space="0" w:color="auto"/>
            </w:tcBorders>
            <w:vAlign w:val="center"/>
          </w:tcPr>
          <w:p w:rsidR="000E2BC4" w:rsidRDefault="00AF1CD9">
            <w:pPr>
              <w:pStyle w:val="affffff0"/>
              <w:snapToGrid w:val="0"/>
              <w:spacing w:line="240" w:lineRule="auto"/>
            </w:pPr>
            <w:r>
              <w:t>mg/L</w:t>
            </w:r>
          </w:p>
        </w:tc>
        <w:tc>
          <w:tcPr>
            <w:tcW w:w="414" w:type="pct"/>
            <w:tcBorders>
              <w:bottom w:val="single" w:sz="12" w:space="0" w:color="auto"/>
            </w:tcBorders>
            <w:vAlign w:val="center"/>
          </w:tcPr>
          <w:p w:rsidR="000E2BC4" w:rsidRDefault="00AF1CD9">
            <w:pPr>
              <w:pStyle w:val="affffff0"/>
              <w:snapToGrid w:val="0"/>
              <w:spacing w:line="240" w:lineRule="auto"/>
            </w:pPr>
            <w:r>
              <w:rPr>
                <w:rFonts w:hint="eastAsia"/>
              </w:rPr>
              <w:t>/</w:t>
            </w:r>
          </w:p>
        </w:tc>
        <w:tc>
          <w:tcPr>
            <w:tcW w:w="577" w:type="pct"/>
            <w:tcBorders>
              <w:bottom w:val="single" w:sz="12" w:space="0" w:color="auto"/>
            </w:tcBorders>
            <w:vAlign w:val="center"/>
          </w:tcPr>
          <w:p w:rsidR="000E2BC4" w:rsidRDefault="00AF1CD9">
            <w:pPr>
              <w:pStyle w:val="affffff0"/>
              <w:snapToGrid w:val="0"/>
              <w:spacing w:line="240" w:lineRule="auto"/>
            </w:pPr>
            <w:r>
              <w:t>135</w:t>
            </w:r>
          </w:p>
        </w:tc>
        <w:tc>
          <w:tcPr>
            <w:tcW w:w="376" w:type="pct"/>
            <w:tcBorders>
              <w:bottom w:val="single" w:sz="12" w:space="0" w:color="auto"/>
            </w:tcBorders>
            <w:vAlign w:val="center"/>
          </w:tcPr>
          <w:p w:rsidR="000E2BC4" w:rsidRDefault="00AF1CD9">
            <w:pPr>
              <w:pStyle w:val="affffff0"/>
              <w:snapToGrid w:val="0"/>
              <w:spacing w:line="240" w:lineRule="auto"/>
            </w:pPr>
            <w:r>
              <w:rPr>
                <w:rFonts w:hint="eastAsia"/>
              </w:rPr>
              <w:t>/</w:t>
            </w:r>
          </w:p>
        </w:tc>
        <w:tc>
          <w:tcPr>
            <w:tcW w:w="619" w:type="pct"/>
            <w:tcBorders>
              <w:bottom w:val="single" w:sz="12" w:space="0" w:color="auto"/>
            </w:tcBorders>
            <w:vAlign w:val="center"/>
          </w:tcPr>
          <w:p w:rsidR="000E2BC4" w:rsidRDefault="00AF1CD9">
            <w:pPr>
              <w:pStyle w:val="affffff0"/>
              <w:snapToGrid w:val="0"/>
              <w:spacing w:line="240" w:lineRule="auto"/>
            </w:pPr>
            <w:r>
              <w:t>153</w:t>
            </w:r>
          </w:p>
        </w:tc>
        <w:tc>
          <w:tcPr>
            <w:tcW w:w="435" w:type="pct"/>
            <w:tcBorders>
              <w:bottom w:val="single" w:sz="12" w:space="0" w:color="auto"/>
            </w:tcBorders>
            <w:vAlign w:val="center"/>
          </w:tcPr>
          <w:p w:rsidR="000E2BC4" w:rsidRDefault="00AF1CD9">
            <w:pPr>
              <w:pStyle w:val="affffff0"/>
              <w:snapToGrid w:val="0"/>
              <w:spacing w:line="240" w:lineRule="auto"/>
            </w:pPr>
            <w:r>
              <w:rPr>
                <w:rFonts w:hint="eastAsia"/>
              </w:rPr>
              <w:t>/</w:t>
            </w:r>
          </w:p>
        </w:tc>
        <w:tc>
          <w:tcPr>
            <w:tcW w:w="566" w:type="pct"/>
            <w:tcBorders>
              <w:bottom w:val="single" w:sz="12" w:space="0" w:color="auto"/>
            </w:tcBorders>
            <w:vAlign w:val="center"/>
          </w:tcPr>
          <w:p w:rsidR="000E2BC4" w:rsidRDefault="00AF1CD9">
            <w:pPr>
              <w:pStyle w:val="affffff0"/>
              <w:snapToGrid w:val="0"/>
              <w:spacing w:line="240" w:lineRule="auto"/>
            </w:pPr>
            <w:r>
              <w:t>150</w:t>
            </w:r>
          </w:p>
        </w:tc>
        <w:tc>
          <w:tcPr>
            <w:tcW w:w="580" w:type="pct"/>
            <w:tcBorders>
              <w:bottom w:val="single" w:sz="12" w:space="0" w:color="auto"/>
            </w:tcBorders>
            <w:vAlign w:val="center"/>
          </w:tcPr>
          <w:p w:rsidR="000E2BC4" w:rsidRDefault="00AF1CD9">
            <w:pPr>
              <w:pStyle w:val="affffff0"/>
              <w:snapToGrid w:val="0"/>
              <w:spacing w:line="240" w:lineRule="auto"/>
            </w:pPr>
            <w:r>
              <w:rPr>
                <w:rFonts w:hint="eastAsia"/>
              </w:rPr>
              <w:t>/</w:t>
            </w:r>
          </w:p>
        </w:tc>
      </w:tr>
    </w:tbl>
    <w:p w:rsidR="000E2BC4" w:rsidRDefault="00AF1CD9">
      <w:pPr>
        <w:spacing w:line="460" w:lineRule="exact"/>
        <w:ind w:firstLineChars="200" w:firstLine="480"/>
      </w:pPr>
      <w:r>
        <w:t>根据上述监测结果可知，项目所在区域三个地下水监测点位所有监测指标的标准指数均小于</w:t>
      </w:r>
      <w:r>
        <w:t>1</w:t>
      </w:r>
      <w:r>
        <w:t>，满足《地下水质量标准》（</w:t>
      </w:r>
      <w:r>
        <w:t>GB/T14848-2017</w:t>
      </w:r>
      <w:r>
        <w:t>）中的</w:t>
      </w:r>
      <w:r>
        <w:rPr>
          <w:rFonts w:ascii="宋体" w:hAnsi="宋体" w:cs="宋体" w:hint="eastAsia"/>
        </w:rPr>
        <w:t>Ⅲ</w:t>
      </w:r>
      <w:r>
        <w:t>类标准要求。</w:t>
      </w:r>
    </w:p>
    <w:p w:rsidR="000E2BC4" w:rsidRDefault="00AF1CD9">
      <w:pPr>
        <w:pStyle w:val="3"/>
        <w:adjustRightInd w:val="0"/>
        <w:spacing w:before="0" w:line="460" w:lineRule="exact"/>
        <w:ind w:left="113" w:firstLine="0"/>
        <w:textAlignment w:val="baseline"/>
        <w:rPr>
          <w:rFonts w:ascii="Times New Roman"/>
          <w:spacing w:val="12"/>
          <w:w w:val="95"/>
          <w:kern w:val="0"/>
          <w:szCs w:val="26"/>
        </w:rPr>
      </w:pPr>
      <w:bookmarkStart w:id="151" w:name="_Toc307906803"/>
      <w:bookmarkStart w:id="152" w:name="_Toc266632117"/>
      <w:bookmarkStart w:id="153" w:name="_Toc263171248"/>
      <w:bookmarkStart w:id="154" w:name="_Toc258581462"/>
      <w:bookmarkStart w:id="155" w:name="_Toc253485714"/>
      <w:bookmarkStart w:id="156" w:name="_Toc268028079"/>
      <w:bookmarkStart w:id="157" w:name="_Toc276397129"/>
      <w:bookmarkStart w:id="158" w:name="_Toc181360265"/>
      <w:bookmarkStart w:id="159" w:name="_Toc272675203"/>
      <w:r>
        <w:rPr>
          <w:rFonts w:ascii="Times New Roman" w:hint="eastAsia"/>
          <w:spacing w:val="12"/>
          <w:w w:val="95"/>
          <w:kern w:val="0"/>
          <w:szCs w:val="26"/>
        </w:rPr>
        <w:lastRenderedPageBreak/>
        <w:t>4</w:t>
      </w:r>
      <w:r>
        <w:rPr>
          <w:rFonts w:ascii="Times New Roman"/>
          <w:spacing w:val="12"/>
          <w:w w:val="95"/>
          <w:kern w:val="0"/>
          <w:szCs w:val="26"/>
        </w:rPr>
        <w:t>.3.3</w:t>
      </w:r>
      <w:r>
        <w:rPr>
          <w:rFonts w:ascii="Times New Roman"/>
          <w:spacing w:val="12"/>
          <w:w w:val="95"/>
          <w:kern w:val="0"/>
          <w:szCs w:val="26"/>
        </w:rPr>
        <w:t>声环境现状调查与评价</w:t>
      </w:r>
      <w:bookmarkEnd w:id="151"/>
    </w:p>
    <w:p w:rsidR="000E2BC4" w:rsidRDefault="00AF1CD9">
      <w:pPr>
        <w:spacing w:line="460" w:lineRule="exact"/>
        <w:ind w:firstLineChars="200" w:firstLine="480"/>
      </w:pPr>
      <w:r>
        <w:t>（</w:t>
      </w:r>
      <w:r>
        <w:t>1</w:t>
      </w:r>
      <w:r>
        <w:t>）监测布点及时间</w:t>
      </w:r>
    </w:p>
    <w:p w:rsidR="000E2BC4" w:rsidRDefault="00AF1CD9">
      <w:pPr>
        <w:spacing w:line="460" w:lineRule="exact"/>
        <w:ind w:firstLineChars="200" w:firstLine="480"/>
      </w:pPr>
      <w:r>
        <w:t>本次声环境质量现状监测在项目厂址东、南、西、北各设置</w:t>
      </w:r>
      <w:r>
        <w:t>1</w:t>
      </w:r>
      <w:r>
        <w:t>个噪声监测点，对噪声进行昼夜现状监测，由</w:t>
      </w:r>
      <w:r>
        <w:rPr>
          <w:rFonts w:hint="eastAsia"/>
        </w:rPr>
        <w:t>新疆锡水金山环境科技</w:t>
      </w:r>
      <w:r>
        <w:t>有限公司完成，监测时间为</w:t>
      </w:r>
      <w:r>
        <w:t>202</w:t>
      </w:r>
      <w:r>
        <w:rPr>
          <w:rFonts w:hint="eastAsia"/>
        </w:rPr>
        <w:t>1</w:t>
      </w:r>
      <w:r>
        <w:t>年</w:t>
      </w:r>
      <w:r>
        <w:rPr>
          <w:rFonts w:hint="eastAsia"/>
        </w:rPr>
        <w:t>3</w:t>
      </w:r>
      <w:r>
        <w:t>月</w:t>
      </w:r>
      <w:r>
        <w:rPr>
          <w:rFonts w:hint="eastAsia"/>
        </w:rPr>
        <w:t>18</w:t>
      </w:r>
      <w:r>
        <w:t>日。</w:t>
      </w:r>
    </w:p>
    <w:p w:rsidR="000E2BC4" w:rsidRDefault="00AF1CD9">
      <w:pPr>
        <w:spacing w:line="460" w:lineRule="exact"/>
        <w:ind w:firstLineChars="200" w:firstLine="480"/>
      </w:pPr>
      <w:r>
        <w:t>（</w:t>
      </w:r>
      <w:r>
        <w:t>2</w:t>
      </w:r>
      <w:r>
        <w:t>）监测方法</w:t>
      </w:r>
    </w:p>
    <w:p w:rsidR="000E2BC4" w:rsidRDefault="00AF1CD9">
      <w:pPr>
        <w:spacing w:line="460" w:lineRule="exact"/>
        <w:ind w:firstLineChars="200" w:firstLine="480"/>
      </w:pPr>
      <w:r>
        <w:t>执行《声环境质量标准》（</w:t>
      </w:r>
      <w:r>
        <w:t>GB3096-2008</w:t>
      </w:r>
      <w:r>
        <w:t>）环境噪声监测要求。监测仪器使用多功能型声级计，测量前后均用声级标准器进行校准。</w:t>
      </w:r>
    </w:p>
    <w:p w:rsidR="000E2BC4" w:rsidRDefault="00AF1CD9">
      <w:pPr>
        <w:spacing w:line="460" w:lineRule="exact"/>
        <w:ind w:firstLineChars="200" w:firstLine="480"/>
      </w:pPr>
      <w:r>
        <w:t>（</w:t>
      </w:r>
      <w:r>
        <w:t>3</w:t>
      </w:r>
      <w:r>
        <w:t>）评价标准</w:t>
      </w:r>
    </w:p>
    <w:p w:rsidR="000E2BC4" w:rsidRDefault="00AF1CD9">
      <w:pPr>
        <w:spacing w:line="460" w:lineRule="exact"/>
        <w:ind w:firstLineChars="200" w:firstLine="480"/>
      </w:pPr>
      <w:r>
        <w:t>项目所处区域执行《声环境质量标准》（</w:t>
      </w:r>
      <w:r>
        <w:t>GB3096-2008</w:t>
      </w:r>
      <w:r>
        <w:t>）中</w:t>
      </w:r>
      <w:r>
        <w:t>3</w:t>
      </w:r>
      <w:r>
        <w:t>类区标准，即昼间</w:t>
      </w:r>
      <w:r>
        <w:t>65dB</w:t>
      </w:r>
      <w:r>
        <w:t>（</w:t>
      </w:r>
      <w:r>
        <w:t>A</w:t>
      </w:r>
      <w:r>
        <w:t>），夜间</w:t>
      </w:r>
      <w:r>
        <w:t>55dB</w:t>
      </w:r>
      <w:r>
        <w:t>（</w:t>
      </w:r>
      <w:r>
        <w:t>A</w:t>
      </w:r>
      <w:r>
        <w:t>）。</w:t>
      </w:r>
    </w:p>
    <w:p w:rsidR="000E2BC4" w:rsidRDefault="00AF1CD9">
      <w:pPr>
        <w:spacing w:line="460" w:lineRule="exact"/>
        <w:ind w:firstLineChars="200" w:firstLine="480"/>
      </w:pPr>
      <w:r>
        <w:t>（</w:t>
      </w:r>
      <w:r>
        <w:t>4</w:t>
      </w:r>
      <w:r>
        <w:t>）评价结果</w:t>
      </w:r>
    </w:p>
    <w:p w:rsidR="000E2BC4" w:rsidRDefault="00AF1CD9">
      <w:pPr>
        <w:spacing w:line="460" w:lineRule="exact"/>
        <w:ind w:firstLineChars="200" w:firstLine="480"/>
      </w:pPr>
      <w:r>
        <w:t>监测及评价结果见表</w:t>
      </w:r>
      <w:r>
        <w:rPr>
          <w:rFonts w:hint="eastAsia"/>
        </w:rPr>
        <w:t>4</w:t>
      </w:r>
      <w:r>
        <w:t>.3-</w:t>
      </w:r>
      <w:r>
        <w:rPr>
          <w:rFonts w:hint="eastAsia"/>
        </w:rPr>
        <w:t>7</w:t>
      </w:r>
      <w:r>
        <w:t>。</w:t>
      </w:r>
    </w:p>
    <w:p w:rsidR="000E2BC4" w:rsidRDefault="00AF1CD9">
      <w:pPr>
        <w:autoSpaceDE w:val="0"/>
        <w:autoSpaceDN w:val="0"/>
        <w:adjustRightInd w:val="0"/>
        <w:spacing w:line="240" w:lineRule="auto"/>
        <w:ind w:firstLineChars="200" w:firstLine="420"/>
        <w:rPr>
          <w:rFonts w:eastAsia="黑体"/>
          <w:sz w:val="21"/>
          <w:szCs w:val="21"/>
        </w:rPr>
      </w:pPr>
      <w:r>
        <w:rPr>
          <w:rFonts w:eastAsia="黑体"/>
          <w:sz w:val="21"/>
          <w:szCs w:val="21"/>
        </w:rPr>
        <w:t>表</w:t>
      </w:r>
      <w:r>
        <w:rPr>
          <w:rFonts w:eastAsia="黑体" w:hint="eastAsia"/>
          <w:sz w:val="21"/>
          <w:szCs w:val="21"/>
        </w:rPr>
        <w:t>4</w:t>
      </w:r>
      <w:r>
        <w:rPr>
          <w:rFonts w:eastAsia="黑体"/>
          <w:sz w:val="21"/>
          <w:szCs w:val="21"/>
        </w:rPr>
        <w:t>.3-</w:t>
      </w:r>
      <w:r>
        <w:rPr>
          <w:rFonts w:eastAsia="黑体" w:hint="eastAsia"/>
          <w:sz w:val="21"/>
          <w:szCs w:val="21"/>
        </w:rPr>
        <w:t>7</w:t>
      </w:r>
      <w:r>
        <w:rPr>
          <w:rFonts w:eastAsia="黑体"/>
          <w:sz w:val="21"/>
          <w:szCs w:val="21"/>
        </w:rPr>
        <w:t xml:space="preserve">                 </w:t>
      </w:r>
      <w:r>
        <w:rPr>
          <w:rFonts w:eastAsia="黑体"/>
          <w:sz w:val="21"/>
          <w:szCs w:val="21"/>
        </w:rPr>
        <w:t>噪声现状监测结果</w:t>
      </w:r>
      <w:r>
        <w:rPr>
          <w:rFonts w:eastAsia="黑体"/>
          <w:sz w:val="21"/>
          <w:szCs w:val="21"/>
        </w:rPr>
        <w:t xml:space="preserve">                     </w:t>
      </w:r>
      <w:r>
        <w:rPr>
          <w:rFonts w:eastAsia="黑体"/>
          <w:sz w:val="21"/>
          <w:szCs w:val="21"/>
        </w:rPr>
        <w:t>单位：</w:t>
      </w:r>
      <w:r>
        <w:rPr>
          <w:rFonts w:eastAsia="黑体"/>
          <w:sz w:val="21"/>
          <w:szCs w:val="21"/>
        </w:rPr>
        <w:t>dB</w:t>
      </w:r>
      <w:r>
        <w:rPr>
          <w:rFonts w:eastAsia="黑体"/>
          <w:sz w:val="21"/>
          <w:szCs w:val="21"/>
        </w:rPr>
        <w:t>（</w:t>
      </w:r>
      <w:r>
        <w:rPr>
          <w:rFonts w:eastAsia="黑体"/>
          <w:sz w:val="21"/>
          <w:szCs w:val="21"/>
        </w:rPr>
        <w:t>A</w:t>
      </w:r>
      <w:r>
        <w:rPr>
          <w:rFonts w:eastAsia="黑体"/>
          <w:sz w:val="21"/>
          <w:szCs w:val="21"/>
        </w:rPr>
        <w:t>）</w:t>
      </w:r>
    </w:p>
    <w:tbl>
      <w:tblPr>
        <w:tblW w:w="8437" w:type="dxa"/>
        <w:tblBorders>
          <w:top w:val="single" w:sz="12" w:space="0" w:color="auto"/>
          <w:bottom w:val="single" w:sz="12" w:space="0" w:color="auto"/>
          <w:insideH w:val="single" w:sz="2" w:space="0" w:color="auto"/>
          <w:insideV w:val="single" w:sz="2" w:space="0" w:color="auto"/>
        </w:tblBorders>
        <w:tblLayout w:type="fixed"/>
        <w:tblLook w:val="04A0" w:firstRow="1" w:lastRow="0" w:firstColumn="1" w:lastColumn="0" w:noHBand="0" w:noVBand="1"/>
      </w:tblPr>
      <w:tblGrid>
        <w:gridCol w:w="2217"/>
        <w:gridCol w:w="2003"/>
        <w:gridCol w:w="1672"/>
        <w:gridCol w:w="1282"/>
        <w:gridCol w:w="1263"/>
      </w:tblGrid>
      <w:tr w:rsidR="000E2BC4">
        <w:trPr>
          <w:trHeight w:hRule="exact" w:val="340"/>
        </w:trPr>
        <w:tc>
          <w:tcPr>
            <w:tcW w:w="2217" w:type="dxa"/>
            <w:vMerge w:val="restart"/>
            <w:vAlign w:val="center"/>
          </w:tcPr>
          <w:p w:rsidR="000E2BC4" w:rsidRDefault="00AF1CD9">
            <w:pPr>
              <w:spacing w:line="240" w:lineRule="auto"/>
              <w:jc w:val="center"/>
              <w:rPr>
                <w:sz w:val="21"/>
                <w:szCs w:val="21"/>
              </w:rPr>
            </w:pPr>
            <w:r>
              <w:rPr>
                <w:sz w:val="21"/>
                <w:szCs w:val="21"/>
              </w:rPr>
              <w:t>监测位置</w:t>
            </w:r>
          </w:p>
        </w:tc>
        <w:tc>
          <w:tcPr>
            <w:tcW w:w="3675" w:type="dxa"/>
            <w:gridSpan w:val="2"/>
            <w:vAlign w:val="center"/>
          </w:tcPr>
          <w:p w:rsidR="000E2BC4" w:rsidRDefault="00AF1CD9">
            <w:pPr>
              <w:spacing w:line="240" w:lineRule="auto"/>
              <w:jc w:val="center"/>
              <w:rPr>
                <w:sz w:val="21"/>
                <w:szCs w:val="21"/>
              </w:rPr>
            </w:pPr>
            <w:r>
              <w:rPr>
                <w:sz w:val="21"/>
                <w:szCs w:val="21"/>
              </w:rPr>
              <w:t>监测结果</w:t>
            </w:r>
          </w:p>
        </w:tc>
        <w:tc>
          <w:tcPr>
            <w:tcW w:w="2545" w:type="dxa"/>
            <w:gridSpan w:val="2"/>
            <w:vAlign w:val="center"/>
          </w:tcPr>
          <w:p w:rsidR="000E2BC4" w:rsidRDefault="00AF1CD9">
            <w:pPr>
              <w:spacing w:line="240" w:lineRule="auto"/>
              <w:jc w:val="center"/>
              <w:rPr>
                <w:sz w:val="21"/>
                <w:szCs w:val="21"/>
              </w:rPr>
            </w:pPr>
            <w:r>
              <w:rPr>
                <w:sz w:val="21"/>
                <w:szCs w:val="21"/>
              </w:rPr>
              <w:t>标准值</w:t>
            </w:r>
          </w:p>
        </w:tc>
      </w:tr>
      <w:tr w:rsidR="000E2BC4">
        <w:trPr>
          <w:trHeight w:hRule="exact" w:val="340"/>
        </w:trPr>
        <w:tc>
          <w:tcPr>
            <w:tcW w:w="2217" w:type="dxa"/>
            <w:vMerge/>
            <w:vAlign w:val="center"/>
          </w:tcPr>
          <w:p w:rsidR="000E2BC4" w:rsidRDefault="000E2BC4">
            <w:pPr>
              <w:spacing w:line="240" w:lineRule="auto"/>
              <w:jc w:val="center"/>
              <w:rPr>
                <w:sz w:val="21"/>
                <w:szCs w:val="21"/>
              </w:rPr>
            </w:pPr>
          </w:p>
        </w:tc>
        <w:tc>
          <w:tcPr>
            <w:tcW w:w="2003" w:type="dxa"/>
            <w:vAlign w:val="center"/>
          </w:tcPr>
          <w:p w:rsidR="000E2BC4" w:rsidRDefault="00AF1CD9">
            <w:pPr>
              <w:spacing w:line="240" w:lineRule="auto"/>
              <w:jc w:val="center"/>
              <w:rPr>
                <w:sz w:val="21"/>
                <w:szCs w:val="21"/>
              </w:rPr>
            </w:pPr>
            <w:r>
              <w:rPr>
                <w:sz w:val="21"/>
                <w:szCs w:val="21"/>
              </w:rPr>
              <w:t>昼间</w:t>
            </w:r>
          </w:p>
        </w:tc>
        <w:tc>
          <w:tcPr>
            <w:tcW w:w="1672" w:type="dxa"/>
            <w:vAlign w:val="center"/>
          </w:tcPr>
          <w:p w:rsidR="000E2BC4" w:rsidRDefault="00AF1CD9">
            <w:pPr>
              <w:spacing w:line="240" w:lineRule="auto"/>
              <w:jc w:val="center"/>
              <w:rPr>
                <w:sz w:val="21"/>
                <w:szCs w:val="21"/>
              </w:rPr>
            </w:pPr>
            <w:r>
              <w:rPr>
                <w:sz w:val="21"/>
                <w:szCs w:val="21"/>
              </w:rPr>
              <w:t>夜间</w:t>
            </w:r>
          </w:p>
        </w:tc>
        <w:tc>
          <w:tcPr>
            <w:tcW w:w="1282" w:type="dxa"/>
            <w:vAlign w:val="center"/>
          </w:tcPr>
          <w:p w:rsidR="000E2BC4" w:rsidRDefault="00AF1CD9">
            <w:pPr>
              <w:spacing w:line="240" w:lineRule="auto"/>
              <w:jc w:val="center"/>
              <w:rPr>
                <w:sz w:val="21"/>
                <w:szCs w:val="21"/>
              </w:rPr>
            </w:pPr>
            <w:r>
              <w:rPr>
                <w:sz w:val="21"/>
                <w:szCs w:val="21"/>
              </w:rPr>
              <w:t>昼间</w:t>
            </w:r>
          </w:p>
        </w:tc>
        <w:tc>
          <w:tcPr>
            <w:tcW w:w="1263" w:type="dxa"/>
            <w:vAlign w:val="center"/>
          </w:tcPr>
          <w:p w:rsidR="000E2BC4" w:rsidRDefault="00AF1CD9">
            <w:pPr>
              <w:spacing w:line="240" w:lineRule="auto"/>
              <w:jc w:val="center"/>
              <w:rPr>
                <w:sz w:val="21"/>
                <w:szCs w:val="21"/>
              </w:rPr>
            </w:pPr>
            <w:r>
              <w:rPr>
                <w:sz w:val="21"/>
                <w:szCs w:val="21"/>
              </w:rPr>
              <w:t>夜间</w:t>
            </w:r>
          </w:p>
        </w:tc>
      </w:tr>
      <w:tr w:rsidR="000E2BC4">
        <w:trPr>
          <w:trHeight w:hRule="exact" w:val="340"/>
        </w:trPr>
        <w:tc>
          <w:tcPr>
            <w:tcW w:w="2217" w:type="dxa"/>
            <w:vAlign w:val="center"/>
          </w:tcPr>
          <w:p w:rsidR="000E2BC4" w:rsidRDefault="00AF1CD9">
            <w:pPr>
              <w:spacing w:line="240" w:lineRule="auto"/>
              <w:jc w:val="center"/>
              <w:rPr>
                <w:kern w:val="0"/>
                <w:sz w:val="21"/>
                <w:szCs w:val="21"/>
              </w:rPr>
            </w:pPr>
            <w:r>
              <w:rPr>
                <w:kern w:val="0"/>
                <w:sz w:val="21"/>
                <w:szCs w:val="21"/>
              </w:rPr>
              <w:t>1#</w:t>
            </w:r>
            <w:r>
              <w:rPr>
                <w:kern w:val="0"/>
                <w:sz w:val="21"/>
                <w:szCs w:val="21"/>
              </w:rPr>
              <w:t>项目区东</w:t>
            </w:r>
            <w:r>
              <w:rPr>
                <w:rFonts w:hint="eastAsia"/>
                <w:kern w:val="0"/>
                <w:sz w:val="21"/>
                <w:szCs w:val="21"/>
              </w:rPr>
              <w:t>侧</w:t>
            </w:r>
          </w:p>
        </w:tc>
        <w:tc>
          <w:tcPr>
            <w:tcW w:w="2003" w:type="dxa"/>
            <w:vAlign w:val="center"/>
          </w:tcPr>
          <w:p w:rsidR="000E2BC4" w:rsidRDefault="00AF1CD9">
            <w:pPr>
              <w:adjustRightInd w:val="0"/>
              <w:snapToGrid w:val="0"/>
              <w:spacing w:line="240" w:lineRule="auto"/>
              <w:jc w:val="center"/>
              <w:rPr>
                <w:kern w:val="0"/>
                <w:sz w:val="21"/>
                <w:szCs w:val="21"/>
              </w:rPr>
            </w:pPr>
            <w:r>
              <w:rPr>
                <w:rFonts w:hint="eastAsia"/>
                <w:kern w:val="0"/>
                <w:sz w:val="21"/>
                <w:szCs w:val="21"/>
              </w:rPr>
              <w:t>39</w:t>
            </w:r>
          </w:p>
        </w:tc>
        <w:tc>
          <w:tcPr>
            <w:tcW w:w="1672" w:type="dxa"/>
            <w:vAlign w:val="center"/>
          </w:tcPr>
          <w:p w:rsidR="000E2BC4" w:rsidRDefault="00AF1CD9">
            <w:pPr>
              <w:spacing w:line="240" w:lineRule="auto"/>
              <w:jc w:val="center"/>
              <w:rPr>
                <w:kern w:val="0"/>
                <w:sz w:val="21"/>
                <w:szCs w:val="21"/>
              </w:rPr>
            </w:pPr>
            <w:r>
              <w:rPr>
                <w:rFonts w:hint="eastAsia"/>
                <w:kern w:val="0"/>
                <w:sz w:val="21"/>
                <w:szCs w:val="21"/>
              </w:rPr>
              <w:t>39</w:t>
            </w:r>
          </w:p>
        </w:tc>
        <w:tc>
          <w:tcPr>
            <w:tcW w:w="1282" w:type="dxa"/>
            <w:vMerge w:val="restart"/>
            <w:vAlign w:val="center"/>
          </w:tcPr>
          <w:p w:rsidR="000E2BC4" w:rsidRDefault="00AF1CD9">
            <w:pPr>
              <w:pStyle w:val="afffffff3"/>
              <w:rPr>
                <w:rFonts w:ascii="Times New Roman" w:eastAsia="宋体" w:hAnsi="Times New Roman" w:cs="Times New Roman"/>
                <w:color w:val="auto"/>
                <w:sz w:val="21"/>
                <w:szCs w:val="21"/>
              </w:rPr>
            </w:pPr>
            <w:r>
              <w:rPr>
                <w:rFonts w:ascii="Times New Roman" w:hAnsi="Times New Roman" w:cs="Times New Roman"/>
                <w:color w:val="auto"/>
                <w:sz w:val="21"/>
                <w:szCs w:val="21"/>
              </w:rPr>
              <w:t>65</w:t>
            </w:r>
          </w:p>
        </w:tc>
        <w:tc>
          <w:tcPr>
            <w:tcW w:w="1263" w:type="dxa"/>
            <w:vMerge w:val="restart"/>
            <w:vAlign w:val="center"/>
          </w:tcPr>
          <w:p w:rsidR="000E2BC4" w:rsidRDefault="00AF1CD9">
            <w:pPr>
              <w:pStyle w:val="afffffff3"/>
              <w:rPr>
                <w:rFonts w:ascii="Times New Roman" w:eastAsia="宋体" w:hAnsi="Times New Roman" w:cs="Times New Roman"/>
                <w:color w:val="auto"/>
                <w:sz w:val="21"/>
                <w:szCs w:val="21"/>
              </w:rPr>
            </w:pPr>
            <w:r>
              <w:rPr>
                <w:rFonts w:ascii="Times New Roman" w:hAnsi="Times New Roman" w:cs="Times New Roman"/>
                <w:color w:val="auto"/>
                <w:sz w:val="21"/>
                <w:szCs w:val="21"/>
              </w:rPr>
              <w:t>55</w:t>
            </w:r>
          </w:p>
        </w:tc>
      </w:tr>
      <w:tr w:rsidR="000E2BC4">
        <w:trPr>
          <w:trHeight w:hRule="exact" w:val="340"/>
        </w:trPr>
        <w:tc>
          <w:tcPr>
            <w:tcW w:w="2217" w:type="dxa"/>
            <w:vAlign w:val="center"/>
          </w:tcPr>
          <w:p w:rsidR="000E2BC4" w:rsidRDefault="00AF1CD9">
            <w:pPr>
              <w:spacing w:line="240" w:lineRule="auto"/>
              <w:jc w:val="center"/>
              <w:rPr>
                <w:kern w:val="0"/>
                <w:sz w:val="21"/>
                <w:szCs w:val="21"/>
              </w:rPr>
            </w:pPr>
            <w:r>
              <w:rPr>
                <w:kern w:val="0"/>
                <w:sz w:val="21"/>
                <w:szCs w:val="21"/>
              </w:rPr>
              <w:t>2#</w:t>
            </w:r>
            <w:r>
              <w:rPr>
                <w:kern w:val="0"/>
                <w:sz w:val="21"/>
                <w:szCs w:val="21"/>
              </w:rPr>
              <w:t>项目区南侧</w:t>
            </w:r>
          </w:p>
        </w:tc>
        <w:tc>
          <w:tcPr>
            <w:tcW w:w="2003" w:type="dxa"/>
            <w:vAlign w:val="center"/>
          </w:tcPr>
          <w:p w:rsidR="000E2BC4" w:rsidRDefault="00AF1CD9">
            <w:pPr>
              <w:adjustRightInd w:val="0"/>
              <w:snapToGrid w:val="0"/>
              <w:spacing w:line="240" w:lineRule="auto"/>
              <w:jc w:val="center"/>
              <w:rPr>
                <w:kern w:val="0"/>
                <w:sz w:val="21"/>
                <w:szCs w:val="21"/>
              </w:rPr>
            </w:pPr>
            <w:r>
              <w:rPr>
                <w:rFonts w:hint="eastAsia"/>
                <w:kern w:val="0"/>
                <w:sz w:val="21"/>
                <w:szCs w:val="21"/>
              </w:rPr>
              <w:t>41</w:t>
            </w:r>
          </w:p>
        </w:tc>
        <w:tc>
          <w:tcPr>
            <w:tcW w:w="1672" w:type="dxa"/>
            <w:vAlign w:val="center"/>
          </w:tcPr>
          <w:p w:rsidR="000E2BC4" w:rsidRDefault="00AF1CD9">
            <w:pPr>
              <w:spacing w:line="240" w:lineRule="auto"/>
              <w:jc w:val="center"/>
              <w:rPr>
                <w:kern w:val="0"/>
                <w:sz w:val="21"/>
                <w:szCs w:val="21"/>
              </w:rPr>
            </w:pPr>
            <w:r>
              <w:rPr>
                <w:rFonts w:hint="eastAsia"/>
                <w:kern w:val="0"/>
                <w:sz w:val="21"/>
                <w:szCs w:val="21"/>
              </w:rPr>
              <w:t>38</w:t>
            </w:r>
          </w:p>
        </w:tc>
        <w:tc>
          <w:tcPr>
            <w:tcW w:w="1282" w:type="dxa"/>
            <w:vMerge/>
            <w:vAlign w:val="center"/>
          </w:tcPr>
          <w:p w:rsidR="000E2BC4" w:rsidRDefault="000E2BC4">
            <w:pPr>
              <w:spacing w:line="240" w:lineRule="auto"/>
              <w:ind w:firstLine="480"/>
              <w:jc w:val="center"/>
              <w:rPr>
                <w:sz w:val="21"/>
                <w:szCs w:val="21"/>
              </w:rPr>
            </w:pPr>
          </w:p>
        </w:tc>
        <w:tc>
          <w:tcPr>
            <w:tcW w:w="1263" w:type="dxa"/>
            <w:vMerge/>
            <w:vAlign w:val="center"/>
          </w:tcPr>
          <w:p w:rsidR="000E2BC4" w:rsidRDefault="000E2BC4">
            <w:pPr>
              <w:spacing w:line="240" w:lineRule="auto"/>
              <w:ind w:firstLine="480"/>
              <w:jc w:val="center"/>
              <w:rPr>
                <w:sz w:val="21"/>
                <w:szCs w:val="21"/>
              </w:rPr>
            </w:pPr>
          </w:p>
        </w:tc>
      </w:tr>
      <w:tr w:rsidR="000E2BC4">
        <w:trPr>
          <w:trHeight w:hRule="exact" w:val="340"/>
        </w:trPr>
        <w:tc>
          <w:tcPr>
            <w:tcW w:w="2217" w:type="dxa"/>
            <w:vAlign w:val="center"/>
          </w:tcPr>
          <w:p w:rsidR="000E2BC4" w:rsidRDefault="00AF1CD9">
            <w:pPr>
              <w:spacing w:line="240" w:lineRule="auto"/>
              <w:jc w:val="center"/>
              <w:rPr>
                <w:kern w:val="0"/>
                <w:sz w:val="21"/>
                <w:szCs w:val="21"/>
              </w:rPr>
            </w:pPr>
            <w:r>
              <w:rPr>
                <w:kern w:val="0"/>
                <w:sz w:val="21"/>
                <w:szCs w:val="21"/>
              </w:rPr>
              <w:t>3#</w:t>
            </w:r>
            <w:r>
              <w:rPr>
                <w:kern w:val="0"/>
                <w:sz w:val="21"/>
                <w:szCs w:val="21"/>
              </w:rPr>
              <w:t>项目区西侧</w:t>
            </w:r>
          </w:p>
        </w:tc>
        <w:tc>
          <w:tcPr>
            <w:tcW w:w="2003" w:type="dxa"/>
            <w:vAlign w:val="center"/>
          </w:tcPr>
          <w:p w:rsidR="000E2BC4" w:rsidRDefault="00AF1CD9">
            <w:pPr>
              <w:adjustRightInd w:val="0"/>
              <w:snapToGrid w:val="0"/>
              <w:spacing w:line="240" w:lineRule="auto"/>
              <w:jc w:val="center"/>
              <w:rPr>
                <w:kern w:val="0"/>
                <w:sz w:val="21"/>
                <w:szCs w:val="21"/>
              </w:rPr>
            </w:pPr>
            <w:r>
              <w:rPr>
                <w:rFonts w:hint="eastAsia"/>
                <w:kern w:val="0"/>
                <w:sz w:val="21"/>
                <w:szCs w:val="21"/>
              </w:rPr>
              <w:t>48</w:t>
            </w:r>
          </w:p>
        </w:tc>
        <w:tc>
          <w:tcPr>
            <w:tcW w:w="1672" w:type="dxa"/>
            <w:vAlign w:val="center"/>
          </w:tcPr>
          <w:p w:rsidR="000E2BC4" w:rsidRDefault="00AF1CD9">
            <w:pPr>
              <w:spacing w:line="240" w:lineRule="auto"/>
              <w:jc w:val="center"/>
              <w:rPr>
                <w:kern w:val="0"/>
                <w:sz w:val="21"/>
                <w:szCs w:val="21"/>
              </w:rPr>
            </w:pPr>
            <w:r>
              <w:rPr>
                <w:rFonts w:hint="eastAsia"/>
                <w:kern w:val="0"/>
                <w:sz w:val="21"/>
                <w:szCs w:val="21"/>
              </w:rPr>
              <w:t>37</w:t>
            </w:r>
          </w:p>
        </w:tc>
        <w:tc>
          <w:tcPr>
            <w:tcW w:w="1282" w:type="dxa"/>
            <w:vMerge/>
            <w:vAlign w:val="center"/>
          </w:tcPr>
          <w:p w:rsidR="000E2BC4" w:rsidRDefault="000E2BC4">
            <w:pPr>
              <w:spacing w:line="240" w:lineRule="auto"/>
              <w:ind w:firstLine="480"/>
              <w:jc w:val="center"/>
              <w:rPr>
                <w:sz w:val="21"/>
                <w:szCs w:val="21"/>
              </w:rPr>
            </w:pPr>
          </w:p>
        </w:tc>
        <w:tc>
          <w:tcPr>
            <w:tcW w:w="1263" w:type="dxa"/>
            <w:vMerge/>
            <w:vAlign w:val="center"/>
          </w:tcPr>
          <w:p w:rsidR="000E2BC4" w:rsidRDefault="000E2BC4">
            <w:pPr>
              <w:spacing w:line="240" w:lineRule="auto"/>
              <w:ind w:firstLine="480"/>
              <w:jc w:val="center"/>
              <w:rPr>
                <w:sz w:val="21"/>
                <w:szCs w:val="21"/>
              </w:rPr>
            </w:pPr>
          </w:p>
        </w:tc>
      </w:tr>
      <w:tr w:rsidR="000E2BC4">
        <w:trPr>
          <w:trHeight w:hRule="exact" w:val="340"/>
        </w:trPr>
        <w:tc>
          <w:tcPr>
            <w:tcW w:w="2217" w:type="dxa"/>
            <w:vAlign w:val="center"/>
          </w:tcPr>
          <w:p w:rsidR="000E2BC4" w:rsidRDefault="00AF1CD9">
            <w:pPr>
              <w:spacing w:line="240" w:lineRule="auto"/>
              <w:jc w:val="center"/>
              <w:rPr>
                <w:kern w:val="0"/>
                <w:sz w:val="21"/>
                <w:szCs w:val="21"/>
              </w:rPr>
            </w:pPr>
            <w:r>
              <w:rPr>
                <w:kern w:val="0"/>
                <w:sz w:val="21"/>
                <w:szCs w:val="21"/>
              </w:rPr>
              <w:t>4#</w:t>
            </w:r>
            <w:r>
              <w:rPr>
                <w:kern w:val="0"/>
                <w:sz w:val="21"/>
                <w:szCs w:val="21"/>
              </w:rPr>
              <w:t>项目区北侧</w:t>
            </w:r>
          </w:p>
        </w:tc>
        <w:tc>
          <w:tcPr>
            <w:tcW w:w="2003" w:type="dxa"/>
            <w:vAlign w:val="center"/>
          </w:tcPr>
          <w:p w:rsidR="000E2BC4" w:rsidRDefault="00AF1CD9">
            <w:pPr>
              <w:adjustRightInd w:val="0"/>
              <w:snapToGrid w:val="0"/>
              <w:spacing w:line="240" w:lineRule="auto"/>
              <w:jc w:val="center"/>
              <w:rPr>
                <w:kern w:val="0"/>
                <w:sz w:val="21"/>
                <w:szCs w:val="21"/>
              </w:rPr>
            </w:pPr>
            <w:r>
              <w:rPr>
                <w:rFonts w:hint="eastAsia"/>
                <w:kern w:val="0"/>
                <w:sz w:val="21"/>
                <w:szCs w:val="21"/>
              </w:rPr>
              <w:t>49</w:t>
            </w:r>
          </w:p>
        </w:tc>
        <w:tc>
          <w:tcPr>
            <w:tcW w:w="1672" w:type="dxa"/>
            <w:vAlign w:val="center"/>
          </w:tcPr>
          <w:p w:rsidR="000E2BC4" w:rsidRDefault="00AF1CD9">
            <w:pPr>
              <w:spacing w:line="240" w:lineRule="auto"/>
              <w:jc w:val="center"/>
              <w:rPr>
                <w:kern w:val="0"/>
                <w:sz w:val="21"/>
                <w:szCs w:val="21"/>
              </w:rPr>
            </w:pPr>
            <w:r>
              <w:rPr>
                <w:rFonts w:hint="eastAsia"/>
                <w:kern w:val="0"/>
                <w:sz w:val="21"/>
                <w:szCs w:val="21"/>
              </w:rPr>
              <w:t>39</w:t>
            </w:r>
          </w:p>
        </w:tc>
        <w:tc>
          <w:tcPr>
            <w:tcW w:w="1282" w:type="dxa"/>
            <w:vMerge/>
            <w:vAlign w:val="center"/>
          </w:tcPr>
          <w:p w:rsidR="000E2BC4" w:rsidRDefault="000E2BC4">
            <w:pPr>
              <w:spacing w:line="240" w:lineRule="auto"/>
              <w:ind w:firstLine="480"/>
              <w:jc w:val="center"/>
              <w:rPr>
                <w:sz w:val="21"/>
                <w:szCs w:val="21"/>
              </w:rPr>
            </w:pPr>
          </w:p>
        </w:tc>
        <w:tc>
          <w:tcPr>
            <w:tcW w:w="1263" w:type="dxa"/>
            <w:vMerge/>
            <w:vAlign w:val="center"/>
          </w:tcPr>
          <w:p w:rsidR="000E2BC4" w:rsidRDefault="000E2BC4">
            <w:pPr>
              <w:spacing w:line="240" w:lineRule="auto"/>
              <w:ind w:firstLine="480"/>
              <w:jc w:val="center"/>
              <w:rPr>
                <w:sz w:val="21"/>
                <w:szCs w:val="21"/>
              </w:rPr>
            </w:pPr>
          </w:p>
        </w:tc>
      </w:tr>
    </w:tbl>
    <w:p w:rsidR="000E2BC4" w:rsidRDefault="00AF1CD9">
      <w:pPr>
        <w:spacing w:line="460" w:lineRule="exact"/>
        <w:ind w:firstLineChars="200" w:firstLine="480"/>
      </w:pPr>
      <w:r>
        <w:t>从表</w:t>
      </w:r>
      <w:r>
        <w:t>3.3-5</w:t>
      </w:r>
      <w:r>
        <w:t>的监测结果可以看出，昼间及夜间噪声监测值均符合《声环境质量标准》（</w:t>
      </w:r>
      <w:r>
        <w:t>GB3096-2008</w:t>
      </w:r>
      <w:r>
        <w:t>）中的</w:t>
      </w:r>
      <w:r>
        <w:t>3</w:t>
      </w:r>
      <w:r>
        <w:t>类区标准限值，评价区域声环境质量较好。</w:t>
      </w:r>
    </w:p>
    <w:p w:rsidR="000E2BC4" w:rsidRDefault="00AF1CD9">
      <w:pPr>
        <w:pStyle w:val="3"/>
        <w:adjustRightInd w:val="0"/>
        <w:spacing w:before="0" w:line="460" w:lineRule="exact"/>
        <w:ind w:left="113" w:firstLine="0"/>
        <w:textAlignment w:val="baseline"/>
        <w:rPr>
          <w:rFonts w:ascii="Times New Roman"/>
          <w:spacing w:val="12"/>
          <w:w w:val="95"/>
          <w:kern w:val="0"/>
          <w:szCs w:val="26"/>
        </w:rPr>
      </w:pPr>
      <w:r>
        <w:rPr>
          <w:rFonts w:ascii="Times New Roman" w:hint="eastAsia"/>
          <w:spacing w:val="12"/>
          <w:w w:val="95"/>
          <w:kern w:val="0"/>
          <w:szCs w:val="26"/>
        </w:rPr>
        <w:t>4</w:t>
      </w:r>
      <w:r>
        <w:rPr>
          <w:rFonts w:ascii="Times New Roman"/>
          <w:spacing w:val="12"/>
          <w:w w:val="95"/>
          <w:kern w:val="0"/>
          <w:szCs w:val="26"/>
        </w:rPr>
        <w:t>.3.4</w:t>
      </w:r>
      <w:r>
        <w:rPr>
          <w:rFonts w:ascii="Times New Roman"/>
          <w:spacing w:val="12"/>
          <w:w w:val="95"/>
          <w:kern w:val="0"/>
          <w:szCs w:val="26"/>
        </w:rPr>
        <w:t>生态环境现状调查</w:t>
      </w:r>
    </w:p>
    <w:p w:rsidR="000E2BC4" w:rsidRDefault="00AF1CD9">
      <w:pPr>
        <w:spacing w:line="460" w:lineRule="exact"/>
        <w:ind w:firstLineChars="200" w:firstLine="480"/>
      </w:pPr>
      <w:r>
        <w:t>根据《新疆生态功能区划》，本项目所在区域属于</w:t>
      </w:r>
      <w:r>
        <w:t>“</w:t>
      </w:r>
      <w:r>
        <w:t>准噶尔盆地温性荒漠与绿洲农业生态区（</w:t>
      </w:r>
      <w:r>
        <w:rPr>
          <w:rFonts w:ascii="宋体" w:hAnsi="宋体" w:cs="宋体" w:hint="eastAsia"/>
        </w:rPr>
        <w:t>Ⅱ</w:t>
      </w:r>
      <w:r>
        <w:t>）</w:t>
      </w:r>
      <w:r>
        <w:t xml:space="preserve"> </w:t>
      </w:r>
      <w:r>
        <w:t>准噶尔盆地南部荒漠绿洲农业生态亚区（</w:t>
      </w:r>
      <w:r>
        <w:rPr>
          <w:rFonts w:ascii="宋体" w:hAnsi="宋体" w:cs="宋体" w:hint="eastAsia"/>
        </w:rPr>
        <w:t>Ⅱ</w:t>
      </w:r>
      <w:r>
        <w:t>3</w:t>
      </w:r>
      <w:r>
        <w:t>）</w:t>
      </w:r>
      <w:r>
        <w:t xml:space="preserve"> 23</w:t>
      </w:r>
      <w:r>
        <w:t>古尔班通古特沙漠化敏感及植被保护生态功能区</w:t>
      </w:r>
      <w:r>
        <w:t>”</w:t>
      </w:r>
      <w:r>
        <w:t>。</w:t>
      </w:r>
      <w:r>
        <w:t xml:space="preserve"> </w:t>
      </w:r>
      <w:r>
        <w:t>该生态功能区的主要生态服务功能、生态敏感因子、主要生态环境问题和主要保护目标见表</w:t>
      </w:r>
      <w:r>
        <w:rPr>
          <w:rFonts w:hint="eastAsia"/>
        </w:rPr>
        <w:t>4</w:t>
      </w:r>
      <w:r>
        <w:t>.3-</w:t>
      </w:r>
      <w:r>
        <w:rPr>
          <w:rFonts w:hint="eastAsia"/>
        </w:rPr>
        <w:t>8</w:t>
      </w:r>
      <w:r>
        <w:t>。</w:t>
      </w:r>
    </w:p>
    <w:p w:rsidR="000E2BC4" w:rsidRDefault="00AF1CD9">
      <w:pPr>
        <w:autoSpaceDE w:val="0"/>
        <w:autoSpaceDN w:val="0"/>
        <w:adjustRightInd w:val="0"/>
        <w:spacing w:line="240" w:lineRule="auto"/>
        <w:ind w:firstLineChars="200" w:firstLine="420"/>
        <w:rPr>
          <w:rFonts w:eastAsia="黑体"/>
          <w:szCs w:val="21"/>
        </w:rPr>
      </w:pPr>
      <w:r>
        <w:rPr>
          <w:rFonts w:eastAsia="黑体"/>
          <w:sz w:val="21"/>
          <w:szCs w:val="21"/>
        </w:rPr>
        <w:t>表</w:t>
      </w:r>
      <w:r>
        <w:rPr>
          <w:rFonts w:eastAsia="黑体" w:hint="eastAsia"/>
          <w:sz w:val="21"/>
          <w:szCs w:val="21"/>
        </w:rPr>
        <w:t>4</w:t>
      </w:r>
      <w:r>
        <w:rPr>
          <w:rFonts w:eastAsia="黑体"/>
          <w:sz w:val="21"/>
          <w:szCs w:val="21"/>
        </w:rPr>
        <w:t>.3-</w:t>
      </w:r>
      <w:r>
        <w:rPr>
          <w:rFonts w:eastAsia="黑体" w:hint="eastAsia"/>
          <w:sz w:val="21"/>
          <w:szCs w:val="21"/>
        </w:rPr>
        <w:t>8</w:t>
      </w:r>
      <w:r>
        <w:rPr>
          <w:rFonts w:eastAsia="黑体"/>
          <w:sz w:val="21"/>
          <w:szCs w:val="21"/>
        </w:rPr>
        <w:t xml:space="preserve">        </w:t>
      </w:r>
      <w:r>
        <w:rPr>
          <w:rFonts w:eastAsia="黑体"/>
          <w:sz w:val="21"/>
          <w:szCs w:val="21"/>
        </w:rPr>
        <w:t xml:space="preserve">　　　</w:t>
      </w:r>
      <w:r>
        <w:rPr>
          <w:rFonts w:eastAsia="黑体"/>
          <w:sz w:val="21"/>
          <w:szCs w:val="21"/>
        </w:rPr>
        <w:t xml:space="preserve">  </w:t>
      </w:r>
      <w:r>
        <w:rPr>
          <w:rFonts w:eastAsia="黑体"/>
          <w:sz w:val="21"/>
          <w:szCs w:val="21"/>
        </w:rPr>
        <w:t xml:space="preserve">　项目区生态功能区划</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
        <w:gridCol w:w="1315"/>
        <w:gridCol w:w="5979"/>
      </w:tblGrid>
      <w:tr w:rsidR="000E2BC4">
        <w:trPr>
          <w:trHeight w:val="340"/>
          <w:jc w:val="center"/>
        </w:trPr>
        <w:tc>
          <w:tcPr>
            <w:tcW w:w="563" w:type="pct"/>
            <w:vMerge w:val="restart"/>
            <w:tcBorders>
              <w:top w:val="single" w:sz="12" w:space="0" w:color="auto"/>
              <w:left w:val="nil"/>
              <w:bottom w:val="single" w:sz="4" w:space="0" w:color="auto"/>
              <w:right w:val="single" w:sz="4" w:space="0" w:color="auto"/>
            </w:tcBorders>
            <w:vAlign w:val="center"/>
          </w:tcPr>
          <w:p w:rsidR="000E2BC4" w:rsidRDefault="00AF1CD9">
            <w:pPr>
              <w:spacing w:line="240" w:lineRule="auto"/>
              <w:jc w:val="center"/>
              <w:rPr>
                <w:kern w:val="0"/>
                <w:sz w:val="21"/>
                <w:szCs w:val="21"/>
              </w:rPr>
            </w:pPr>
            <w:r>
              <w:rPr>
                <w:kern w:val="0"/>
                <w:sz w:val="21"/>
                <w:szCs w:val="21"/>
              </w:rPr>
              <w:t>生态功能分区单元</w:t>
            </w:r>
          </w:p>
        </w:tc>
        <w:tc>
          <w:tcPr>
            <w:tcW w:w="800" w:type="pct"/>
            <w:tcBorders>
              <w:top w:val="single" w:sz="12" w:space="0" w:color="auto"/>
              <w:left w:val="single" w:sz="4" w:space="0" w:color="auto"/>
              <w:bottom w:val="single" w:sz="4" w:space="0" w:color="auto"/>
              <w:right w:val="single" w:sz="4" w:space="0" w:color="auto"/>
            </w:tcBorders>
            <w:vAlign w:val="center"/>
          </w:tcPr>
          <w:p w:rsidR="000E2BC4" w:rsidRDefault="00AF1CD9">
            <w:pPr>
              <w:spacing w:line="240" w:lineRule="auto"/>
              <w:jc w:val="center"/>
              <w:rPr>
                <w:kern w:val="0"/>
                <w:sz w:val="21"/>
                <w:szCs w:val="21"/>
              </w:rPr>
            </w:pPr>
            <w:r>
              <w:rPr>
                <w:kern w:val="0"/>
                <w:sz w:val="21"/>
                <w:szCs w:val="21"/>
              </w:rPr>
              <w:t>生态区</w:t>
            </w:r>
          </w:p>
        </w:tc>
        <w:tc>
          <w:tcPr>
            <w:tcW w:w="3637" w:type="pct"/>
            <w:tcBorders>
              <w:top w:val="single" w:sz="12" w:space="0" w:color="auto"/>
              <w:left w:val="single" w:sz="4" w:space="0" w:color="auto"/>
              <w:bottom w:val="single" w:sz="4" w:space="0" w:color="auto"/>
              <w:right w:val="nil"/>
            </w:tcBorders>
            <w:vAlign w:val="center"/>
          </w:tcPr>
          <w:p w:rsidR="000E2BC4" w:rsidRDefault="00AF1CD9">
            <w:pPr>
              <w:spacing w:line="240" w:lineRule="auto"/>
              <w:jc w:val="center"/>
              <w:rPr>
                <w:kern w:val="0"/>
                <w:sz w:val="21"/>
                <w:szCs w:val="21"/>
              </w:rPr>
            </w:pPr>
            <w:r>
              <w:rPr>
                <w:rFonts w:ascii="宋体" w:hAnsi="宋体" w:cs="宋体" w:hint="eastAsia"/>
                <w:kern w:val="0"/>
                <w:sz w:val="21"/>
                <w:szCs w:val="21"/>
              </w:rPr>
              <w:t>Ⅱ</w:t>
            </w:r>
            <w:r>
              <w:rPr>
                <w:kern w:val="0"/>
                <w:sz w:val="21"/>
                <w:szCs w:val="21"/>
              </w:rPr>
              <w:t>准噶尔盆地温性荒漠与绿洲农业生态区</w:t>
            </w:r>
          </w:p>
        </w:tc>
      </w:tr>
      <w:tr w:rsidR="000E2BC4">
        <w:trPr>
          <w:trHeight w:val="340"/>
          <w:jc w:val="center"/>
        </w:trPr>
        <w:tc>
          <w:tcPr>
            <w:tcW w:w="0" w:type="auto"/>
            <w:vMerge/>
            <w:tcBorders>
              <w:top w:val="single" w:sz="4" w:space="0" w:color="auto"/>
              <w:left w:val="nil"/>
              <w:bottom w:val="single" w:sz="4" w:space="0" w:color="auto"/>
              <w:right w:val="single" w:sz="4" w:space="0" w:color="auto"/>
            </w:tcBorders>
            <w:vAlign w:val="center"/>
          </w:tcPr>
          <w:p w:rsidR="000E2BC4" w:rsidRDefault="000E2BC4">
            <w:pPr>
              <w:spacing w:line="240" w:lineRule="auto"/>
              <w:jc w:val="center"/>
              <w:rPr>
                <w:kern w:val="0"/>
                <w:sz w:val="21"/>
                <w:szCs w:val="21"/>
              </w:rPr>
            </w:pPr>
          </w:p>
        </w:tc>
        <w:tc>
          <w:tcPr>
            <w:tcW w:w="800" w:type="pct"/>
            <w:tcBorders>
              <w:top w:val="single" w:sz="4" w:space="0" w:color="auto"/>
              <w:left w:val="single" w:sz="4" w:space="0" w:color="auto"/>
              <w:bottom w:val="single" w:sz="4" w:space="0" w:color="auto"/>
              <w:right w:val="single" w:sz="4" w:space="0" w:color="auto"/>
            </w:tcBorders>
            <w:vAlign w:val="center"/>
          </w:tcPr>
          <w:p w:rsidR="000E2BC4" w:rsidRDefault="00AF1CD9">
            <w:pPr>
              <w:pStyle w:val="1fc"/>
              <w:widowControl w:val="0"/>
              <w:spacing w:line="240" w:lineRule="auto"/>
              <w:rPr>
                <w:sz w:val="21"/>
                <w:lang w:eastAsia="zh-CN" w:bidi="ar-SA"/>
              </w:rPr>
            </w:pPr>
            <w:r>
              <w:rPr>
                <w:sz w:val="21"/>
                <w:lang w:eastAsia="zh-CN" w:bidi="ar-SA"/>
              </w:rPr>
              <w:t>生态亚区</w:t>
            </w:r>
          </w:p>
        </w:tc>
        <w:tc>
          <w:tcPr>
            <w:tcW w:w="3637" w:type="pct"/>
            <w:tcBorders>
              <w:top w:val="single" w:sz="4" w:space="0" w:color="auto"/>
              <w:left w:val="single" w:sz="4" w:space="0" w:color="auto"/>
              <w:bottom w:val="single" w:sz="4" w:space="0" w:color="auto"/>
              <w:right w:val="nil"/>
            </w:tcBorders>
            <w:vAlign w:val="center"/>
          </w:tcPr>
          <w:p w:rsidR="000E2BC4" w:rsidRDefault="00AF1CD9">
            <w:pPr>
              <w:pStyle w:val="1fc"/>
              <w:widowControl w:val="0"/>
              <w:spacing w:line="240" w:lineRule="auto"/>
              <w:rPr>
                <w:sz w:val="21"/>
                <w:lang w:eastAsia="zh-CN" w:bidi="ar-SA"/>
              </w:rPr>
            </w:pPr>
            <w:r>
              <w:rPr>
                <w:rFonts w:ascii="宋体" w:hAnsi="宋体" w:cs="宋体" w:hint="eastAsia"/>
                <w:sz w:val="21"/>
                <w:lang w:eastAsia="zh-CN" w:bidi="ar-SA"/>
              </w:rPr>
              <w:t>Ⅱ</w:t>
            </w:r>
            <w:r>
              <w:rPr>
                <w:rFonts w:ascii="宋体" w:hAnsi="宋体" w:cs="宋体" w:hint="eastAsia"/>
                <w:sz w:val="21"/>
                <w:vertAlign w:val="subscript"/>
                <w:lang w:eastAsia="zh-CN" w:bidi="ar-SA"/>
              </w:rPr>
              <w:t>3</w:t>
            </w:r>
            <w:r>
              <w:rPr>
                <w:sz w:val="21"/>
                <w:lang w:eastAsia="zh-CN" w:bidi="ar-SA"/>
              </w:rPr>
              <w:t>准噶尔盆地南部荒漠绿洲农业生态亚区</w:t>
            </w:r>
          </w:p>
        </w:tc>
      </w:tr>
      <w:tr w:rsidR="000E2BC4">
        <w:trPr>
          <w:trHeight w:val="340"/>
          <w:jc w:val="center"/>
        </w:trPr>
        <w:tc>
          <w:tcPr>
            <w:tcW w:w="0" w:type="auto"/>
            <w:vMerge/>
            <w:tcBorders>
              <w:top w:val="single" w:sz="4" w:space="0" w:color="auto"/>
              <w:left w:val="nil"/>
              <w:bottom w:val="single" w:sz="4" w:space="0" w:color="auto"/>
              <w:right w:val="single" w:sz="4" w:space="0" w:color="auto"/>
            </w:tcBorders>
            <w:vAlign w:val="center"/>
          </w:tcPr>
          <w:p w:rsidR="000E2BC4" w:rsidRDefault="000E2BC4">
            <w:pPr>
              <w:spacing w:line="240" w:lineRule="auto"/>
              <w:jc w:val="center"/>
              <w:rPr>
                <w:kern w:val="0"/>
                <w:sz w:val="21"/>
                <w:szCs w:val="21"/>
              </w:rPr>
            </w:pPr>
          </w:p>
        </w:tc>
        <w:tc>
          <w:tcPr>
            <w:tcW w:w="800" w:type="pct"/>
            <w:tcBorders>
              <w:top w:val="single" w:sz="4" w:space="0" w:color="auto"/>
              <w:left w:val="single" w:sz="4" w:space="0" w:color="auto"/>
              <w:bottom w:val="single" w:sz="4" w:space="0" w:color="auto"/>
              <w:right w:val="single" w:sz="4" w:space="0" w:color="auto"/>
            </w:tcBorders>
            <w:vAlign w:val="center"/>
          </w:tcPr>
          <w:p w:rsidR="000E2BC4" w:rsidRDefault="00AF1CD9">
            <w:pPr>
              <w:pStyle w:val="1fc"/>
              <w:widowControl w:val="0"/>
              <w:spacing w:line="240" w:lineRule="auto"/>
              <w:rPr>
                <w:sz w:val="21"/>
                <w:lang w:eastAsia="zh-CN" w:bidi="ar-SA"/>
              </w:rPr>
            </w:pPr>
            <w:r>
              <w:rPr>
                <w:sz w:val="21"/>
                <w:lang w:eastAsia="zh-CN" w:bidi="ar-SA"/>
              </w:rPr>
              <w:t>生态功能区</w:t>
            </w:r>
          </w:p>
        </w:tc>
        <w:tc>
          <w:tcPr>
            <w:tcW w:w="3637" w:type="pct"/>
            <w:tcBorders>
              <w:top w:val="single" w:sz="4" w:space="0" w:color="auto"/>
              <w:left w:val="single" w:sz="4" w:space="0" w:color="auto"/>
              <w:bottom w:val="single" w:sz="4" w:space="0" w:color="auto"/>
              <w:right w:val="nil"/>
            </w:tcBorders>
            <w:vAlign w:val="center"/>
          </w:tcPr>
          <w:p w:rsidR="000E2BC4" w:rsidRDefault="00AF1CD9">
            <w:pPr>
              <w:pStyle w:val="1fc"/>
              <w:widowControl w:val="0"/>
              <w:spacing w:line="240" w:lineRule="auto"/>
              <w:rPr>
                <w:sz w:val="21"/>
                <w:lang w:eastAsia="zh-CN" w:bidi="ar-SA"/>
              </w:rPr>
            </w:pPr>
            <w:r>
              <w:rPr>
                <w:sz w:val="21"/>
                <w:lang w:eastAsia="zh-CN" w:bidi="ar-SA"/>
              </w:rPr>
              <w:t>古尔班通古特沙漠化敏感及植被保护生态功能区</w:t>
            </w:r>
          </w:p>
        </w:tc>
      </w:tr>
      <w:tr w:rsidR="000E2BC4">
        <w:trPr>
          <w:trHeight w:val="340"/>
          <w:jc w:val="center"/>
        </w:trPr>
        <w:tc>
          <w:tcPr>
            <w:tcW w:w="1363" w:type="pct"/>
            <w:gridSpan w:val="2"/>
            <w:tcBorders>
              <w:top w:val="single" w:sz="4" w:space="0" w:color="auto"/>
              <w:left w:val="nil"/>
              <w:bottom w:val="single" w:sz="4" w:space="0" w:color="auto"/>
              <w:right w:val="single" w:sz="4" w:space="0" w:color="auto"/>
            </w:tcBorders>
            <w:vAlign w:val="center"/>
          </w:tcPr>
          <w:p w:rsidR="000E2BC4" w:rsidRDefault="00AF1CD9">
            <w:pPr>
              <w:spacing w:line="240" w:lineRule="auto"/>
              <w:jc w:val="center"/>
              <w:rPr>
                <w:kern w:val="0"/>
                <w:sz w:val="21"/>
                <w:szCs w:val="21"/>
              </w:rPr>
            </w:pPr>
            <w:r>
              <w:rPr>
                <w:kern w:val="0"/>
                <w:sz w:val="21"/>
                <w:szCs w:val="21"/>
              </w:rPr>
              <w:t>主要生态服务功能</w:t>
            </w:r>
          </w:p>
        </w:tc>
        <w:tc>
          <w:tcPr>
            <w:tcW w:w="3637" w:type="pct"/>
            <w:tcBorders>
              <w:top w:val="single" w:sz="4" w:space="0" w:color="auto"/>
              <w:left w:val="single" w:sz="4" w:space="0" w:color="auto"/>
              <w:bottom w:val="single" w:sz="4" w:space="0" w:color="auto"/>
              <w:right w:val="nil"/>
            </w:tcBorders>
            <w:vAlign w:val="center"/>
          </w:tcPr>
          <w:p w:rsidR="000E2BC4" w:rsidRDefault="00AF1CD9">
            <w:pPr>
              <w:spacing w:line="240" w:lineRule="auto"/>
              <w:jc w:val="center"/>
              <w:rPr>
                <w:kern w:val="0"/>
                <w:sz w:val="21"/>
                <w:szCs w:val="21"/>
              </w:rPr>
            </w:pPr>
            <w:r>
              <w:rPr>
                <w:kern w:val="0"/>
                <w:sz w:val="21"/>
                <w:szCs w:val="21"/>
              </w:rPr>
              <w:t>工农畜产品生产、人居环境、荒漠化控制</w:t>
            </w:r>
          </w:p>
        </w:tc>
      </w:tr>
      <w:tr w:rsidR="000E2BC4">
        <w:trPr>
          <w:trHeight w:val="340"/>
          <w:jc w:val="center"/>
        </w:trPr>
        <w:tc>
          <w:tcPr>
            <w:tcW w:w="1363" w:type="pct"/>
            <w:gridSpan w:val="2"/>
            <w:tcBorders>
              <w:top w:val="single" w:sz="4" w:space="0" w:color="auto"/>
              <w:left w:val="nil"/>
              <w:bottom w:val="single" w:sz="4" w:space="0" w:color="auto"/>
              <w:right w:val="single" w:sz="4" w:space="0" w:color="auto"/>
            </w:tcBorders>
            <w:vAlign w:val="center"/>
          </w:tcPr>
          <w:p w:rsidR="000E2BC4" w:rsidRDefault="00AF1CD9">
            <w:pPr>
              <w:spacing w:line="240" w:lineRule="auto"/>
              <w:jc w:val="center"/>
              <w:rPr>
                <w:kern w:val="0"/>
                <w:sz w:val="21"/>
                <w:szCs w:val="21"/>
              </w:rPr>
            </w:pPr>
            <w:r>
              <w:rPr>
                <w:kern w:val="0"/>
                <w:sz w:val="21"/>
                <w:szCs w:val="21"/>
              </w:rPr>
              <w:lastRenderedPageBreak/>
              <w:t>主要生态环境问题</w:t>
            </w:r>
          </w:p>
        </w:tc>
        <w:tc>
          <w:tcPr>
            <w:tcW w:w="3637" w:type="pct"/>
            <w:tcBorders>
              <w:top w:val="single" w:sz="4" w:space="0" w:color="auto"/>
              <w:left w:val="single" w:sz="4" w:space="0" w:color="auto"/>
              <w:bottom w:val="single" w:sz="4" w:space="0" w:color="auto"/>
              <w:right w:val="nil"/>
            </w:tcBorders>
            <w:vAlign w:val="center"/>
          </w:tcPr>
          <w:p w:rsidR="000E2BC4" w:rsidRDefault="00AF1CD9">
            <w:pPr>
              <w:spacing w:line="240" w:lineRule="auto"/>
              <w:jc w:val="center"/>
              <w:rPr>
                <w:kern w:val="0"/>
                <w:sz w:val="21"/>
                <w:szCs w:val="21"/>
              </w:rPr>
            </w:pPr>
            <w:r>
              <w:rPr>
                <w:kern w:val="0"/>
                <w:sz w:val="21"/>
                <w:szCs w:val="21"/>
              </w:rPr>
              <w:t>地下水超采、荒漠植被退化、土地荒漠化与盐渍化、大气和水质及土壤污染、良田减少、绿洲外围受到沙漠化威胁</w:t>
            </w:r>
          </w:p>
        </w:tc>
      </w:tr>
      <w:tr w:rsidR="000E2BC4">
        <w:trPr>
          <w:trHeight w:val="340"/>
          <w:jc w:val="center"/>
        </w:trPr>
        <w:tc>
          <w:tcPr>
            <w:tcW w:w="1363" w:type="pct"/>
            <w:gridSpan w:val="2"/>
            <w:tcBorders>
              <w:top w:val="single" w:sz="4" w:space="0" w:color="auto"/>
              <w:left w:val="nil"/>
              <w:bottom w:val="single" w:sz="4" w:space="0" w:color="auto"/>
              <w:right w:val="single" w:sz="4" w:space="0" w:color="auto"/>
            </w:tcBorders>
            <w:vAlign w:val="center"/>
          </w:tcPr>
          <w:p w:rsidR="000E2BC4" w:rsidRDefault="00AF1CD9">
            <w:pPr>
              <w:spacing w:line="240" w:lineRule="auto"/>
              <w:jc w:val="center"/>
              <w:rPr>
                <w:kern w:val="0"/>
                <w:sz w:val="21"/>
                <w:szCs w:val="21"/>
              </w:rPr>
            </w:pPr>
            <w:r>
              <w:rPr>
                <w:kern w:val="0"/>
                <w:sz w:val="21"/>
                <w:szCs w:val="21"/>
              </w:rPr>
              <w:t>生态敏感因子敏感程度</w:t>
            </w:r>
          </w:p>
        </w:tc>
        <w:tc>
          <w:tcPr>
            <w:tcW w:w="3637" w:type="pct"/>
            <w:tcBorders>
              <w:top w:val="single" w:sz="4" w:space="0" w:color="auto"/>
              <w:left w:val="single" w:sz="4" w:space="0" w:color="auto"/>
              <w:bottom w:val="single" w:sz="4" w:space="0" w:color="auto"/>
              <w:right w:val="nil"/>
            </w:tcBorders>
            <w:vAlign w:val="center"/>
          </w:tcPr>
          <w:p w:rsidR="000E2BC4" w:rsidRDefault="00AF1CD9">
            <w:pPr>
              <w:spacing w:line="240" w:lineRule="auto"/>
              <w:jc w:val="center"/>
              <w:rPr>
                <w:kern w:val="0"/>
                <w:sz w:val="21"/>
                <w:szCs w:val="21"/>
              </w:rPr>
            </w:pPr>
            <w:r>
              <w:rPr>
                <w:kern w:val="0"/>
                <w:sz w:val="21"/>
                <w:szCs w:val="21"/>
              </w:rPr>
              <w:t>生物多样性和生境中度敏感，土地沙漠化、土壤侵蚀不敏感，土壤盐渍化不敏感</w:t>
            </w:r>
            <w:r>
              <w:rPr>
                <w:kern w:val="0"/>
                <w:sz w:val="21"/>
                <w:szCs w:val="21"/>
              </w:rPr>
              <w:t>\</w:t>
            </w:r>
            <w:r>
              <w:rPr>
                <w:kern w:val="0"/>
                <w:sz w:val="21"/>
                <w:szCs w:val="21"/>
              </w:rPr>
              <w:t>轻度敏感。</w:t>
            </w:r>
          </w:p>
        </w:tc>
      </w:tr>
      <w:tr w:rsidR="000E2BC4">
        <w:trPr>
          <w:trHeight w:val="340"/>
          <w:jc w:val="center"/>
        </w:trPr>
        <w:tc>
          <w:tcPr>
            <w:tcW w:w="1363" w:type="pct"/>
            <w:gridSpan w:val="2"/>
            <w:tcBorders>
              <w:top w:val="single" w:sz="4" w:space="0" w:color="auto"/>
              <w:left w:val="nil"/>
              <w:bottom w:val="single" w:sz="4" w:space="0" w:color="auto"/>
              <w:right w:val="single" w:sz="4" w:space="0" w:color="auto"/>
            </w:tcBorders>
            <w:vAlign w:val="center"/>
          </w:tcPr>
          <w:p w:rsidR="000E2BC4" w:rsidRDefault="00AF1CD9">
            <w:pPr>
              <w:spacing w:line="240" w:lineRule="auto"/>
              <w:jc w:val="center"/>
              <w:rPr>
                <w:kern w:val="0"/>
                <w:sz w:val="21"/>
                <w:szCs w:val="21"/>
              </w:rPr>
            </w:pPr>
            <w:r>
              <w:rPr>
                <w:kern w:val="0"/>
                <w:sz w:val="21"/>
                <w:szCs w:val="21"/>
              </w:rPr>
              <w:t>保护目标</w:t>
            </w:r>
          </w:p>
        </w:tc>
        <w:tc>
          <w:tcPr>
            <w:tcW w:w="3637" w:type="pct"/>
            <w:tcBorders>
              <w:top w:val="single" w:sz="4" w:space="0" w:color="auto"/>
              <w:left w:val="single" w:sz="4" w:space="0" w:color="auto"/>
              <w:bottom w:val="single" w:sz="4" w:space="0" w:color="auto"/>
              <w:right w:val="nil"/>
            </w:tcBorders>
            <w:vAlign w:val="center"/>
          </w:tcPr>
          <w:p w:rsidR="000E2BC4" w:rsidRDefault="00AF1CD9">
            <w:pPr>
              <w:spacing w:line="240" w:lineRule="auto"/>
              <w:jc w:val="center"/>
              <w:rPr>
                <w:kern w:val="0"/>
                <w:sz w:val="21"/>
                <w:szCs w:val="21"/>
              </w:rPr>
            </w:pPr>
            <w:r>
              <w:rPr>
                <w:kern w:val="0"/>
                <w:sz w:val="21"/>
                <w:szCs w:val="21"/>
              </w:rPr>
              <w:t>保护绿洲农田、保护城市大气和水环境质量、保护荒漠植被、保护农田土壤环境质量</w:t>
            </w:r>
          </w:p>
        </w:tc>
      </w:tr>
      <w:tr w:rsidR="000E2BC4">
        <w:trPr>
          <w:trHeight w:val="340"/>
          <w:jc w:val="center"/>
        </w:trPr>
        <w:tc>
          <w:tcPr>
            <w:tcW w:w="1363" w:type="pct"/>
            <w:gridSpan w:val="2"/>
            <w:tcBorders>
              <w:top w:val="single" w:sz="4" w:space="0" w:color="auto"/>
              <w:left w:val="nil"/>
              <w:bottom w:val="single" w:sz="4" w:space="0" w:color="auto"/>
              <w:right w:val="single" w:sz="4" w:space="0" w:color="auto"/>
            </w:tcBorders>
            <w:vAlign w:val="center"/>
          </w:tcPr>
          <w:p w:rsidR="000E2BC4" w:rsidRDefault="00AF1CD9">
            <w:pPr>
              <w:spacing w:line="240" w:lineRule="auto"/>
              <w:jc w:val="center"/>
              <w:rPr>
                <w:kern w:val="0"/>
                <w:sz w:val="21"/>
                <w:szCs w:val="21"/>
              </w:rPr>
            </w:pPr>
            <w:r>
              <w:rPr>
                <w:kern w:val="0"/>
                <w:sz w:val="21"/>
                <w:szCs w:val="21"/>
              </w:rPr>
              <w:t>保护措施</w:t>
            </w:r>
          </w:p>
        </w:tc>
        <w:tc>
          <w:tcPr>
            <w:tcW w:w="3637" w:type="pct"/>
            <w:tcBorders>
              <w:top w:val="single" w:sz="4" w:space="0" w:color="auto"/>
              <w:left w:val="single" w:sz="4" w:space="0" w:color="auto"/>
              <w:bottom w:val="single" w:sz="4" w:space="0" w:color="auto"/>
              <w:right w:val="nil"/>
            </w:tcBorders>
            <w:vAlign w:val="center"/>
          </w:tcPr>
          <w:p w:rsidR="000E2BC4" w:rsidRDefault="00AF1CD9">
            <w:pPr>
              <w:spacing w:line="240" w:lineRule="auto"/>
              <w:jc w:val="center"/>
              <w:rPr>
                <w:kern w:val="0"/>
                <w:sz w:val="21"/>
                <w:szCs w:val="21"/>
              </w:rPr>
            </w:pPr>
            <w:r>
              <w:rPr>
                <w:kern w:val="0"/>
                <w:sz w:val="21"/>
                <w:szCs w:val="21"/>
              </w:rPr>
              <w:t>节水灌溉、严格控制地下水开采、污染物达标排放、提高城镇建设规划水平、控制城镇建设用地、荒漠草场禁牧休牧、完善防护林体系、加强农田投入品的使用管理</w:t>
            </w:r>
          </w:p>
        </w:tc>
      </w:tr>
      <w:tr w:rsidR="000E2BC4">
        <w:trPr>
          <w:trHeight w:val="340"/>
          <w:jc w:val="center"/>
        </w:trPr>
        <w:tc>
          <w:tcPr>
            <w:tcW w:w="1363" w:type="pct"/>
            <w:gridSpan w:val="2"/>
            <w:tcBorders>
              <w:top w:val="single" w:sz="4" w:space="0" w:color="auto"/>
              <w:left w:val="nil"/>
              <w:bottom w:val="single" w:sz="12" w:space="0" w:color="auto"/>
              <w:right w:val="single" w:sz="4" w:space="0" w:color="auto"/>
            </w:tcBorders>
            <w:vAlign w:val="center"/>
          </w:tcPr>
          <w:p w:rsidR="000E2BC4" w:rsidRDefault="00AF1CD9">
            <w:pPr>
              <w:spacing w:line="240" w:lineRule="auto"/>
              <w:jc w:val="center"/>
              <w:rPr>
                <w:kern w:val="0"/>
                <w:sz w:val="21"/>
                <w:szCs w:val="21"/>
              </w:rPr>
            </w:pPr>
            <w:r>
              <w:rPr>
                <w:kern w:val="0"/>
                <w:sz w:val="21"/>
                <w:szCs w:val="21"/>
              </w:rPr>
              <w:t>发展方向</w:t>
            </w:r>
          </w:p>
        </w:tc>
        <w:tc>
          <w:tcPr>
            <w:tcW w:w="3637" w:type="pct"/>
            <w:tcBorders>
              <w:top w:val="single" w:sz="4" w:space="0" w:color="auto"/>
              <w:left w:val="single" w:sz="4" w:space="0" w:color="auto"/>
              <w:bottom w:val="single" w:sz="12" w:space="0" w:color="auto"/>
              <w:right w:val="nil"/>
            </w:tcBorders>
            <w:vAlign w:val="center"/>
          </w:tcPr>
          <w:p w:rsidR="000E2BC4" w:rsidRDefault="00AF1CD9">
            <w:pPr>
              <w:spacing w:line="240" w:lineRule="auto"/>
              <w:jc w:val="center"/>
              <w:rPr>
                <w:kern w:val="0"/>
                <w:sz w:val="21"/>
                <w:szCs w:val="21"/>
              </w:rPr>
            </w:pPr>
            <w:r>
              <w:rPr>
                <w:kern w:val="0"/>
                <w:sz w:val="21"/>
                <w:szCs w:val="21"/>
              </w:rPr>
              <w:t>发展优质高效农牧业，美化城市环境，建设健康、稳定的城乡生态系统与人居环境。</w:t>
            </w:r>
          </w:p>
        </w:tc>
      </w:tr>
    </w:tbl>
    <w:p w:rsidR="000E2BC4" w:rsidRDefault="00AF1CD9">
      <w:pPr>
        <w:spacing w:line="460" w:lineRule="exact"/>
        <w:ind w:firstLineChars="200" w:firstLine="480"/>
      </w:pPr>
      <w:r>
        <w:t>本项目建设地点位于玛纳斯县塔河工业园区，用地类型属于工业用地，项目区受人为活动影响，无大型野生动物分布，仅生存着小型啮齿类动物，如麻雀、燕子、野鼠类等。</w:t>
      </w:r>
    </w:p>
    <w:p w:rsidR="000E2BC4" w:rsidRDefault="00AF1CD9">
      <w:pPr>
        <w:spacing w:line="460" w:lineRule="exact"/>
        <w:ind w:firstLineChars="200" w:firstLine="480"/>
      </w:pPr>
      <w:r>
        <w:t>根据</w:t>
      </w:r>
      <w:r>
        <w:rPr>
          <w:rFonts w:hint="eastAsia"/>
        </w:rPr>
        <w:t>调查，项目所在园区</w:t>
      </w:r>
      <w:r>
        <w:t>占用土地的用地性质，国有耕地及集体耕地植被分布主要为农户种植的农作物，包括小麦、玉米、油葵、棉花等农作物，平均生物量</w:t>
      </w:r>
      <w:r>
        <w:t>1.1kg/m</w:t>
      </w:r>
      <w:r>
        <w:rPr>
          <w:vertAlign w:val="superscript"/>
        </w:rPr>
        <w:t>2</w:t>
      </w:r>
      <w:r>
        <w:t>(</w:t>
      </w:r>
      <w:r>
        <w:rPr>
          <w:rFonts w:hint="eastAsia"/>
        </w:rPr>
        <w:t>平均净生产力</w:t>
      </w:r>
      <w:r>
        <w:t>644g(m</w:t>
      </w:r>
      <w:r>
        <w:rPr>
          <w:vertAlign w:val="superscript"/>
        </w:rPr>
        <w:t>2</w:t>
      </w:r>
      <w:r>
        <w:rPr>
          <w:rFonts w:hint="eastAsia"/>
        </w:rPr>
        <w:t>·</w:t>
      </w:r>
      <w:r>
        <w:t>a)</w:t>
      </w:r>
      <w:r>
        <w:rPr>
          <w:rFonts w:hint="eastAsia"/>
        </w:rPr>
        <w:t>）。国有林地及集体林地植被主要有杨树、榆树、沙枣树</w:t>
      </w:r>
      <w:r>
        <w:t>等。荒地主要分布荒漠植被、草甸植被，主要有</w:t>
      </w:r>
      <w:r>
        <w:rPr>
          <w:rFonts w:hint="eastAsia"/>
        </w:rPr>
        <w:t>禾草类、杂草苜蓿、超旱生小半灌木萬属、假木贼以及沙生针茅、新疆针茅等小禾草外，还有春季短生植物等，植被覆盖度在</w:t>
      </w:r>
      <w:r>
        <w:t>10%~2%</w:t>
      </w:r>
      <w:r>
        <w:rPr>
          <w:rFonts w:hint="eastAsia"/>
        </w:rPr>
        <w:t>之间，产草量</w:t>
      </w:r>
      <w:r>
        <w:t>&lt;200kg/hm</w:t>
      </w:r>
      <w:r>
        <w:rPr>
          <w:vertAlign w:val="superscript"/>
        </w:rPr>
        <w:t>2</w:t>
      </w:r>
      <w:r>
        <w:rPr>
          <w:rFonts w:hint="eastAsia"/>
        </w:rPr>
        <w:t>，平均生物量</w:t>
      </w:r>
      <w:r>
        <w:t>0.02 kg/m</w:t>
      </w:r>
      <w:r>
        <w:rPr>
          <w:vertAlign w:val="superscript"/>
        </w:rPr>
        <w:t>2</w:t>
      </w:r>
      <w:r>
        <w:rPr>
          <w:rFonts w:hint="eastAsia"/>
        </w:rPr>
        <w:t>。</w:t>
      </w:r>
    </w:p>
    <w:p w:rsidR="000E2BC4" w:rsidRDefault="00AF1CD9">
      <w:pPr>
        <w:spacing w:line="460" w:lineRule="exact"/>
        <w:ind w:firstLineChars="200" w:firstLine="480"/>
      </w:pPr>
      <w:r>
        <w:rPr>
          <w:rFonts w:hint="eastAsia"/>
        </w:rPr>
        <w:t>项目区受人类活动影响，无珍稀野生动物分布，仅生存着小型啮齿类动物，如麻雀、燕子、野鼠类等。</w:t>
      </w:r>
    </w:p>
    <w:p w:rsidR="000E2BC4" w:rsidRDefault="00AF1CD9">
      <w:pPr>
        <w:pStyle w:val="3"/>
        <w:adjustRightInd w:val="0"/>
        <w:spacing w:before="0" w:line="460" w:lineRule="exact"/>
        <w:ind w:left="113" w:firstLine="0"/>
        <w:textAlignment w:val="baseline"/>
        <w:rPr>
          <w:rFonts w:ascii="Times New Roman"/>
          <w:spacing w:val="12"/>
          <w:w w:val="95"/>
          <w:kern w:val="0"/>
          <w:szCs w:val="26"/>
        </w:rPr>
      </w:pPr>
      <w:r>
        <w:rPr>
          <w:rFonts w:ascii="Times New Roman" w:hint="eastAsia"/>
          <w:spacing w:val="12"/>
          <w:w w:val="95"/>
          <w:kern w:val="0"/>
          <w:szCs w:val="26"/>
        </w:rPr>
        <w:t>4</w:t>
      </w:r>
      <w:r>
        <w:rPr>
          <w:rFonts w:ascii="Times New Roman"/>
          <w:spacing w:val="12"/>
          <w:w w:val="95"/>
          <w:kern w:val="0"/>
          <w:szCs w:val="26"/>
        </w:rPr>
        <w:t>.3.5</w:t>
      </w:r>
      <w:r>
        <w:rPr>
          <w:rFonts w:ascii="Times New Roman"/>
          <w:spacing w:val="12"/>
          <w:w w:val="95"/>
          <w:kern w:val="0"/>
          <w:szCs w:val="26"/>
        </w:rPr>
        <w:t>土壤环境质量现状调查与评价</w:t>
      </w:r>
    </w:p>
    <w:p w:rsidR="000E2BC4" w:rsidRDefault="00AF1CD9">
      <w:pPr>
        <w:spacing w:line="460" w:lineRule="exact"/>
        <w:ind w:firstLineChars="200" w:firstLine="480"/>
      </w:pPr>
      <w:r>
        <w:t>根据《环境影响评价技术导则</w:t>
      </w:r>
      <w:r>
        <w:t xml:space="preserve"> </w:t>
      </w:r>
      <w:r>
        <w:t>土壤环境（试行）》（</w:t>
      </w:r>
      <w:r>
        <w:t>HJ964-2018</w:t>
      </w:r>
      <w:r>
        <w:t>）附录</w:t>
      </w:r>
      <w:r>
        <w:t xml:space="preserve">A </w:t>
      </w:r>
      <w:r>
        <w:t>土壤环境影响评价项目类别，本项目属于</w:t>
      </w:r>
      <w:r>
        <w:rPr>
          <w:rFonts w:ascii="宋体" w:hAnsi="宋体" w:cs="宋体" w:hint="eastAsia"/>
          <w:bCs/>
        </w:rPr>
        <w:t>Ⅲ</w:t>
      </w:r>
      <w:r>
        <w:rPr>
          <w:bCs/>
        </w:rPr>
        <w:t>类建设项目，占地类型为小型，环境敏感程度为不敏感，本项目可不开展土壤环境影响评价工作。因此不进行现状调查。</w:t>
      </w:r>
    </w:p>
    <w:p w:rsidR="000E2BC4" w:rsidRDefault="000E2BC4">
      <w:pPr>
        <w:spacing w:line="460" w:lineRule="exact"/>
        <w:ind w:firstLineChars="200" w:firstLine="480"/>
      </w:pPr>
    </w:p>
    <w:p w:rsidR="000E2BC4" w:rsidRDefault="00AF1CD9">
      <w:pPr>
        <w:widowControl/>
        <w:jc w:val="left"/>
      </w:pPr>
      <w:r>
        <w:br w:type="page"/>
      </w:r>
    </w:p>
    <w:p w:rsidR="000E2BC4" w:rsidRDefault="00AF1CD9">
      <w:pPr>
        <w:pStyle w:val="1"/>
        <w:spacing w:before="100" w:beforeAutospacing="1" w:after="100" w:afterAutospacing="1" w:line="360" w:lineRule="auto"/>
        <w:jc w:val="center"/>
      </w:pPr>
      <w:bookmarkStart w:id="160" w:name="_Toc69469844"/>
      <w:bookmarkStart w:id="161" w:name="_Toc390713412"/>
      <w:bookmarkStart w:id="162" w:name="_Toc313433761"/>
      <w:bookmarkStart w:id="163" w:name="_Toc319402970"/>
      <w:bookmarkEnd w:id="152"/>
      <w:bookmarkEnd w:id="153"/>
      <w:bookmarkEnd w:id="154"/>
      <w:bookmarkEnd w:id="155"/>
      <w:bookmarkEnd w:id="156"/>
      <w:bookmarkEnd w:id="157"/>
      <w:bookmarkEnd w:id="158"/>
      <w:bookmarkEnd w:id="159"/>
      <w:r>
        <w:rPr>
          <w:rFonts w:hint="eastAsia"/>
        </w:rPr>
        <w:lastRenderedPageBreak/>
        <w:t>5</w:t>
      </w:r>
      <w:r>
        <w:t xml:space="preserve">  </w:t>
      </w:r>
      <w:r>
        <w:t>环境影响分析与评价</w:t>
      </w:r>
      <w:bookmarkEnd w:id="160"/>
    </w:p>
    <w:p w:rsidR="000E2BC4" w:rsidRDefault="00AF1CD9">
      <w:pPr>
        <w:pStyle w:val="2"/>
        <w:adjustRightInd w:val="0"/>
        <w:spacing w:before="120" w:after="120" w:line="460" w:lineRule="exact"/>
        <w:textAlignment w:val="baseline"/>
        <w:rPr>
          <w:rFonts w:ascii="Times New Roman" w:hAnsi="Times New Roman"/>
          <w:b w:val="0"/>
          <w:bCs w:val="0"/>
          <w:szCs w:val="28"/>
        </w:rPr>
      </w:pPr>
      <w:bookmarkStart w:id="164" w:name="_Toc327365492"/>
      <w:bookmarkStart w:id="165" w:name="_Toc3576"/>
      <w:bookmarkStart w:id="166" w:name="_Toc69469845"/>
      <w:bookmarkEnd w:id="161"/>
      <w:bookmarkEnd w:id="162"/>
      <w:bookmarkEnd w:id="163"/>
      <w:r>
        <w:rPr>
          <w:rFonts w:ascii="Times New Roman" w:hAnsi="Times New Roman" w:hint="eastAsia"/>
          <w:b w:val="0"/>
          <w:bCs w:val="0"/>
          <w:szCs w:val="28"/>
        </w:rPr>
        <w:t>5</w:t>
      </w:r>
      <w:r>
        <w:rPr>
          <w:rFonts w:ascii="Times New Roman" w:hAnsi="Times New Roman"/>
          <w:b w:val="0"/>
          <w:bCs w:val="0"/>
          <w:szCs w:val="28"/>
        </w:rPr>
        <w:t xml:space="preserve">.1 </w:t>
      </w:r>
      <w:bookmarkEnd w:id="164"/>
      <w:bookmarkEnd w:id="165"/>
      <w:r>
        <w:rPr>
          <w:rFonts w:ascii="Times New Roman" w:hAnsi="Times New Roman"/>
          <w:b w:val="0"/>
          <w:bCs w:val="0"/>
          <w:szCs w:val="28"/>
        </w:rPr>
        <w:t>施工期环境影响分析与评价</w:t>
      </w:r>
      <w:bookmarkEnd w:id="166"/>
    </w:p>
    <w:p w:rsidR="000E2BC4" w:rsidRDefault="00AF1CD9">
      <w:pPr>
        <w:pStyle w:val="3"/>
        <w:adjustRightInd w:val="0"/>
        <w:spacing w:before="0" w:line="460" w:lineRule="exact"/>
        <w:ind w:left="113" w:firstLine="0"/>
        <w:textAlignment w:val="baseline"/>
        <w:rPr>
          <w:rFonts w:ascii="Times New Roman"/>
          <w:spacing w:val="12"/>
          <w:w w:val="95"/>
          <w:kern w:val="0"/>
          <w:szCs w:val="26"/>
        </w:rPr>
      </w:pPr>
      <w:r>
        <w:rPr>
          <w:rFonts w:ascii="Times New Roman" w:hint="eastAsia"/>
          <w:spacing w:val="12"/>
          <w:w w:val="95"/>
          <w:kern w:val="0"/>
          <w:szCs w:val="26"/>
        </w:rPr>
        <w:t>5</w:t>
      </w:r>
      <w:r>
        <w:rPr>
          <w:rFonts w:ascii="Times New Roman"/>
          <w:spacing w:val="12"/>
          <w:w w:val="95"/>
          <w:kern w:val="0"/>
          <w:szCs w:val="26"/>
        </w:rPr>
        <w:t>.1.1</w:t>
      </w:r>
      <w:r>
        <w:rPr>
          <w:rFonts w:ascii="Times New Roman"/>
          <w:spacing w:val="12"/>
          <w:w w:val="95"/>
          <w:kern w:val="0"/>
          <w:szCs w:val="26"/>
        </w:rPr>
        <w:t>施工期大气环境影响分析与评价</w:t>
      </w:r>
    </w:p>
    <w:p w:rsidR="000E2BC4" w:rsidRDefault="00AF1CD9">
      <w:pPr>
        <w:pStyle w:val="a8"/>
        <w:spacing w:line="460" w:lineRule="exact"/>
        <w:ind w:firstLineChars="200" w:firstLine="480"/>
        <w:rPr>
          <w:rFonts w:ascii="Times New Roman" w:eastAsiaTheme="minorEastAsia" w:hAnsi="Times New Roman" w:cs="Times New Roman"/>
        </w:rPr>
      </w:pPr>
      <w:r>
        <w:rPr>
          <w:rFonts w:ascii="Times New Roman" w:eastAsiaTheme="minorEastAsia" w:hAnsi="Times New Roman" w:cs="Times New Roman"/>
        </w:rPr>
        <w:t>本项目建设期工程主要包括厂房扩建、辅助生产设施、办公室等厂内道路的修建。对大气造成的影响主要是上述行为过程中产生的扬尘、粉尘，汽车尾气。</w:t>
      </w:r>
    </w:p>
    <w:p w:rsidR="000E2BC4" w:rsidRDefault="00AF1CD9">
      <w:pPr>
        <w:pStyle w:val="a8"/>
        <w:spacing w:line="460" w:lineRule="exact"/>
        <w:ind w:firstLineChars="200" w:firstLine="480"/>
        <w:rPr>
          <w:rFonts w:ascii="Times New Roman" w:eastAsiaTheme="minorEastAsia" w:hAnsi="Times New Roman" w:cs="Times New Roman"/>
        </w:rPr>
      </w:pPr>
      <w:r>
        <w:rPr>
          <w:rFonts w:ascii="Times New Roman" w:eastAsiaTheme="minorEastAsia" w:hAnsi="Times New Roman" w:cs="Times New Roman"/>
        </w:rPr>
        <w:t>1</w:t>
      </w:r>
      <w:r>
        <w:rPr>
          <w:rFonts w:ascii="Times New Roman" w:eastAsiaTheme="minorEastAsia" w:hAnsi="Times New Roman" w:cs="Times New Roman"/>
        </w:rPr>
        <w:t>、施工扬尘</w:t>
      </w:r>
    </w:p>
    <w:p w:rsidR="000E2BC4" w:rsidRDefault="00AF1CD9">
      <w:pPr>
        <w:pStyle w:val="a8"/>
        <w:spacing w:line="460" w:lineRule="exact"/>
        <w:ind w:firstLineChars="200" w:firstLine="480"/>
        <w:rPr>
          <w:rFonts w:ascii="Times New Roman" w:eastAsiaTheme="minorEastAsia" w:hAnsi="Times New Roman" w:cs="Times New Roman"/>
        </w:rPr>
      </w:pPr>
      <w:r>
        <w:rPr>
          <w:rFonts w:ascii="Times New Roman" w:eastAsiaTheme="minorEastAsia" w:hAnsi="Times New Roman" w:cs="Times New Roman"/>
        </w:rPr>
        <w:t>（</w:t>
      </w:r>
      <w:r>
        <w:rPr>
          <w:rFonts w:ascii="Times New Roman" w:eastAsiaTheme="minorEastAsia" w:hAnsi="Times New Roman" w:cs="Times New Roman"/>
        </w:rPr>
        <w:t>1</w:t>
      </w:r>
      <w:r>
        <w:rPr>
          <w:rFonts w:ascii="Times New Roman" w:eastAsiaTheme="minorEastAsia" w:hAnsi="Times New Roman" w:cs="Times New Roman"/>
        </w:rPr>
        <w:t>）运输扬尘</w:t>
      </w:r>
    </w:p>
    <w:p w:rsidR="000E2BC4" w:rsidRDefault="00AF1CD9">
      <w:pPr>
        <w:pStyle w:val="a8"/>
        <w:spacing w:line="460" w:lineRule="exact"/>
        <w:ind w:firstLineChars="200" w:firstLine="480"/>
        <w:rPr>
          <w:rFonts w:ascii="Times New Roman" w:eastAsiaTheme="minorEastAsia" w:hAnsi="Times New Roman" w:cs="Times New Roman"/>
        </w:rPr>
      </w:pPr>
      <w:r>
        <w:rPr>
          <w:rFonts w:ascii="Times New Roman" w:eastAsiaTheme="minorEastAsia" w:hAnsi="Times New Roman" w:cs="Times New Roman"/>
        </w:rPr>
        <w:t>运输扬尘主要是由于施工车辆在施工道路上运输施工材料而引起的，引起运输扬尘的因素较多，主要与车辆行驶速度、风速、路面积尘量和路面湿度有关，其中风速、风力还直接影响到扬尘的传输距离。</w:t>
      </w:r>
    </w:p>
    <w:p w:rsidR="000E2BC4" w:rsidRDefault="00AF1CD9">
      <w:pPr>
        <w:pStyle w:val="a8"/>
        <w:spacing w:line="460" w:lineRule="exact"/>
        <w:ind w:firstLineChars="200" w:firstLine="480"/>
        <w:rPr>
          <w:rFonts w:ascii="Times New Roman" w:eastAsiaTheme="minorEastAsia" w:hAnsi="Times New Roman" w:cs="Times New Roman"/>
        </w:rPr>
      </w:pPr>
      <w:r>
        <w:rPr>
          <w:rFonts w:ascii="Times New Roman" w:eastAsiaTheme="minorEastAsia" w:hAnsi="Times New Roman" w:cs="Times New Roman"/>
        </w:rPr>
        <w:t>道路表面由于其表面土层松散、车辆碾压频繁，也易形成尘源，采取洒水措施来减少扬尘。</w:t>
      </w:r>
    </w:p>
    <w:p w:rsidR="000E2BC4" w:rsidRDefault="00AF1CD9">
      <w:pPr>
        <w:pStyle w:val="a8"/>
        <w:spacing w:line="460" w:lineRule="exact"/>
        <w:ind w:firstLineChars="200" w:firstLine="480"/>
        <w:rPr>
          <w:rFonts w:ascii="Times New Roman" w:eastAsiaTheme="minorEastAsia" w:hAnsi="Times New Roman" w:cs="Times New Roman"/>
        </w:rPr>
      </w:pPr>
      <w:r>
        <w:rPr>
          <w:rFonts w:ascii="Times New Roman" w:eastAsiaTheme="minorEastAsia" w:hAnsi="Times New Roman" w:cs="Times New Roman"/>
        </w:rPr>
        <w:t>施工过程中建设单位应要求施工单位经常洒水抑尘。目前国内常用于抑制路面扬尘的方法是洒水，实践验证该法抑制扬尘十分有效，具体见表</w:t>
      </w:r>
      <w:r>
        <w:rPr>
          <w:rFonts w:ascii="Times New Roman" w:eastAsiaTheme="minorEastAsia" w:hAnsi="Times New Roman" w:cs="Times New Roman" w:hint="eastAsia"/>
        </w:rPr>
        <w:t>5</w:t>
      </w:r>
      <w:r>
        <w:rPr>
          <w:rFonts w:ascii="Times New Roman" w:eastAsiaTheme="minorEastAsia" w:hAnsi="Times New Roman" w:cs="Times New Roman"/>
        </w:rPr>
        <w:t>.1-1</w:t>
      </w:r>
      <w:r>
        <w:rPr>
          <w:rFonts w:ascii="Times New Roman" w:eastAsiaTheme="minorEastAsia" w:hAnsi="Times New Roman" w:cs="Times New Roman"/>
        </w:rPr>
        <w:t>。</w:t>
      </w:r>
    </w:p>
    <w:p w:rsidR="000E2BC4" w:rsidRDefault="00AF1CD9">
      <w:pPr>
        <w:autoSpaceDE w:val="0"/>
        <w:autoSpaceDN w:val="0"/>
        <w:spacing w:line="240" w:lineRule="auto"/>
        <w:ind w:firstLineChars="200" w:firstLine="420"/>
        <w:rPr>
          <w:rFonts w:eastAsia="黑体"/>
          <w:sz w:val="21"/>
          <w:szCs w:val="21"/>
        </w:rPr>
      </w:pPr>
      <w:r>
        <w:rPr>
          <w:rFonts w:eastAsia="黑体"/>
          <w:sz w:val="21"/>
          <w:szCs w:val="21"/>
        </w:rPr>
        <w:t>表</w:t>
      </w:r>
      <w:r>
        <w:rPr>
          <w:rFonts w:eastAsia="黑体" w:hint="eastAsia"/>
          <w:sz w:val="21"/>
          <w:szCs w:val="21"/>
        </w:rPr>
        <w:t>5</w:t>
      </w:r>
      <w:r>
        <w:rPr>
          <w:rFonts w:eastAsia="黑体"/>
          <w:sz w:val="21"/>
          <w:szCs w:val="21"/>
        </w:rPr>
        <w:t xml:space="preserve">.1-1               </w:t>
      </w:r>
      <w:r>
        <w:rPr>
          <w:rFonts w:eastAsia="黑体"/>
          <w:sz w:val="21"/>
          <w:szCs w:val="21"/>
        </w:rPr>
        <w:t>施工路段洒水降尘试验结果</w:t>
      </w:r>
    </w:p>
    <w:tbl>
      <w:tblPr>
        <w:tblW w:w="8360" w:type="dxa"/>
        <w:jc w:val="center"/>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202"/>
        <w:gridCol w:w="1163"/>
        <w:gridCol w:w="1199"/>
        <w:gridCol w:w="1199"/>
        <w:gridCol w:w="1199"/>
        <w:gridCol w:w="1199"/>
        <w:gridCol w:w="1199"/>
      </w:tblGrid>
      <w:tr w:rsidR="000E2BC4">
        <w:trPr>
          <w:trHeight w:val="327"/>
          <w:jc w:val="center"/>
        </w:trPr>
        <w:tc>
          <w:tcPr>
            <w:tcW w:w="2365" w:type="dxa"/>
            <w:gridSpan w:val="2"/>
            <w:vAlign w:val="center"/>
          </w:tcPr>
          <w:p w:rsidR="000E2BC4" w:rsidRDefault="00AF1CD9">
            <w:pPr>
              <w:pStyle w:val="afffffff3"/>
              <w:widowControl w:val="0"/>
              <w:spacing w:before="0" w:after="0"/>
              <w:rPr>
                <w:rFonts w:ascii="Times New Roman" w:hAnsi="Times New Roman" w:cs="Times New Roman"/>
                <w:color w:val="auto"/>
                <w:sz w:val="21"/>
                <w:szCs w:val="21"/>
              </w:rPr>
            </w:pPr>
            <w:r>
              <w:rPr>
                <w:rFonts w:ascii="Times New Roman" w:hAnsi="Times New Roman" w:cs="Times New Roman"/>
                <w:color w:val="auto"/>
                <w:sz w:val="21"/>
                <w:szCs w:val="21"/>
              </w:rPr>
              <w:t>距路边距离（</w:t>
            </w:r>
            <w:r>
              <w:rPr>
                <w:rFonts w:ascii="Times New Roman" w:hAnsi="Times New Roman" w:cs="Times New Roman"/>
                <w:color w:val="auto"/>
                <w:sz w:val="21"/>
                <w:szCs w:val="21"/>
              </w:rPr>
              <w:t>m</w:t>
            </w:r>
            <w:r>
              <w:rPr>
                <w:rFonts w:ascii="Times New Roman" w:hAnsi="Times New Roman" w:cs="Times New Roman"/>
                <w:color w:val="auto"/>
                <w:sz w:val="21"/>
                <w:szCs w:val="21"/>
              </w:rPr>
              <w:t>）</w:t>
            </w:r>
          </w:p>
        </w:tc>
        <w:tc>
          <w:tcPr>
            <w:tcW w:w="1199" w:type="dxa"/>
            <w:vAlign w:val="center"/>
          </w:tcPr>
          <w:p w:rsidR="000E2BC4" w:rsidRDefault="00AF1CD9">
            <w:pPr>
              <w:pStyle w:val="afffffff3"/>
              <w:widowControl w:val="0"/>
              <w:spacing w:before="0" w:after="0"/>
              <w:rPr>
                <w:rFonts w:ascii="Times New Roman" w:hAnsi="Times New Roman" w:cs="Times New Roman"/>
                <w:color w:val="auto"/>
                <w:sz w:val="21"/>
                <w:szCs w:val="21"/>
              </w:rPr>
            </w:pPr>
            <w:r>
              <w:rPr>
                <w:rFonts w:ascii="Times New Roman" w:hAnsi="Times New Roman" w:cs="Times New Roman"/>
                <w:color w:val="auto"/>
                <w:sz w:val="21"/>
                <w:szCs w:val="21"/>
              </w:rPr>
              <w:t>0</w:t>
            </w:r>
          </w:p>
        </w:tc>
        <w:tc>
          <w:tcPr>
            <w:tcW w:w="1199" w:type="dxa"/>
            <w:vAlign w:val="center"/>
          </w:tcPr>
          <w:p w:rsidR="000E2BC4" w:rsidRDefault="00AF1CD9">
            <w:pPr>
              <w:pStyle w:val="afffffff3"/>
              <w:widowControl w:val="0"/>
              <w:spacing w:before="0" w:after="0"/>
              <w:rPr>
                <w:rFonts w:ascii="Times New Roman" w:hAnsi="Times New Roman" w:cs="Times New Roman"/>
                <w:color w:val="auto"/>
                <w:sz w:val="21"/>
                <w:szCs w:val="21"/>
              </w:rPr>
            </w:pPr>
            <w:r>
              <w:rPr>
                <w:rFonts w:ascii="Times New Roman" w:hAnsi="Times New Roman" w:cs="Times New Roman"/>
                <w:color w:val="auto"/>
                <w:sz w:val="21"/>
                <w:szCs w:val="21"/>
              </w:rPr>
              <w:t>20</w:t>
            </w:r>
          </w:p>
        </w:tc>
        <w:tc>
          <w:tcPr>
            <w:tcW w:w="1199" w:type="dxa"/>
            <w:vAlign w:val="center"/>
          </w:tcPr>
          <w:p w:rsidR="000E2BC4" w:rsidRDefault="00AF1CD9">
            <w:pPr>
              <w:pStyle w:val="afffffff3"/>
              <w:widowControl w:val="0"/>
              <w:spacing w:before="0" w:after="0"/>
              <w:rPr>
                <w:rFonts w:ascii="Times New Roman" w:hAnsi="Times New Roman" w:cs="Times New Roman"/>
                <w:color w:val="auto"/>
                <w:sz w:val="21"/>
                <w:szCs w:val="21"/>
              </w:rPr>
            </w:pPr>
            <w:r>
              <w:rPr>
                <w:rFonts w:ascii="Times New Roman" w:hAnsi="Times New Roman" w:cs="Times New Roman"/>
                <w:color w:val="auto"/>
                <w:sz w:val="21"/>
                <w:szCs w:val="21"/>
              </w:rPr>
              <w:t>50</w:t>
            </w:r>
          </w:p>
        </w:tc>
        <w:tc>
          <w:tcPr>
            <w:tcW w:w="1199" w:type="dxa"/>
            <w:vAlign w:val="center"/>
          </w:tcPr>
          <w:p w:rsidR="000E2BC4" w:rsidRDefault="00AF1CD9">
            <w:pPr>
              <w:pStyle w:val="afffffff3"/>
              <w:widowControl w:val="0"/>
              <w:spacing w:before="0" w:after="0"/>
              <w:rPr>
                <w:rFonts w:ascii="Times New Roman" w:hAnsi="Times New Roman" w:cs="Times New Roman"/>
                <w:color w:val="auto"/>
                <w:sz w:val="21"/>
                <w:szCs w:val="21"/>
              </w:rPr>
            </w:pPr>
            <w:r>
              <w:rPr>
                <w:rFonts w:ascii="Times New Roman" w:hAnsi="Times New Roman" w:cs="Times New Roman"/>
                <w:color w:val="auto"/>
                <w:sz w:val="21"/>
                <w:szCs w:val="21"/>
              </w:rPr>
              <w:t>100</w:t>
            </w:r>
          </w:p>
        </w:tc>
        <w:tc>
          <w:tcPr>
            <w:tcW w:w="1199" w:type="dxa"/>
            <w:vAlign w:val="center"/>
          </w:tcPr>
          <w:p w:rsidR="000E2BC4" w:rsidRDefault="00AF1CD9">
            <w:pPr>
              <w:pStyle w:val="afffffff3"/>
              <w:widowControl w:val="0"/>
              <w:spacing w:before="0" w:after="0"/>
              <w:rPr>
                <w:rFonts w:ascii="Times New Roman" w:hAnsi="Times New Roman" w:cs="Times New Roman"/>
                <w:color w:val="auto"/>
                <w:sz w:val="21"/>
                <w:szCs w:val="21"/>
              </w:rPr>
            </w:pPr>
            <w:r>
              <w:rPr>
                <w:rFonts w:ascii="Times New Roman" w:hAnsi="Times New Roman" w:cs="Times New Roman"/>
                <w:color w:val="auto"/>
                <w:sz w:val="21"/>
                <w:szCs w:val="21"/>
              </w:rPr>
              <w:t>200</w:t>
            </w:r>
          </w:p>
        </w:tc>
      </w:tr>
      <w:tr w:rsidR="000E2BC4">
        <w:trPr>
          <w:trHeight w:val="327"/>
          <w:jc w:val="center"/>
        </w:trPr>
        <w:tc>
          <w:tcPr>
            <w:tcW w:w="1202" w:type="dxa"/>
            <w:vMerge w:val="restart"/>
            <w:vAlign w:val="center"/>
          </w:tcPr>
          <w:p w:rsidR="000E2BC4" w:rsidRDefault="00AF1CD9">
            <w:pPr>
              <w:pStyle w:val="afffffff3"/>
              <w:widowControl w:val="0"/>
              <w:spacing w:before="0" w:after="0"/>
              <w:rPr>
                <w:rFonts w:ascii="Times New Roman" w:hAnsi="Times New Roman" w:cs="Times New Roman"/>
                <w:color w:val="auto"/>
                <w:sz w:val="21"/>
                <w:szCs w:val="21"/>
              </w:rPr>
            </w:pPr>
            <w:r>
              <w:rPr>
                <w:rFonts w:ascii="Times New Roman" w:hAnsi="Times New Roman" w:cs="Times New Roman"/>
                <w:color w:val="auto"/>
                <w:sz w:val="21"/>
                <w:szCs w:val="21"/>
              </w:rPr>
              <w:t>TSP</w:t>
            </w:r>
          </w:p>
          <w:p w:rsidR="000E2BC4" w:rsidRDefault="00AF1CD9">
            <w:pPr>
              <w:pStyle w:val="afffffff3"/>
              <w:widowControl w:val="0"/>
              <w:spacing w:before="0" w:after="0"/>
              <w:rPr>
                <w:rFonts w:ascii="Times New Roman" w:hAnsi="Times New Roman" w:cs="Times New Roman"/>
                <w:color w:val="auto"/>
                <w:sz w:val="21"/>
                <w:szCs w:val="21"/>
              </w:rPr>
            </w:pPr>
            <w:r>
              <w:rPr>
                <w:rFonts w:ascii="Times New Roman" w:hAnsi="Times New Roman" w:cs="Times New Roman"/>
                <w:color w:val="auto"/>
                <w:sz w:val="21"/>
                <w:szCs w:val="21"/>
              </w:rPr>
              <w:t>（</w:t>
            </w:r>
            <w:r>
              <w:rPr>
                <w:rFonts w:ascii="Times New Roman" w:hAnsi="Times New Roman" w:cs="Times New Roman"/>
                <w:color w:val="auto"/>
                <w:sz w:val="21"/>
                <w:szCs w:val="21"/>
              </w:rPr>
              <w:t>mg/m</w:t>
            </w:r>
            <w:r>
              <w:rPr>
                <w:rFonts w:ascii="Times New Roman" w:hAnsi="Times New Roman" w:cs="Times New Roman"/>
                <w:color w:val="auto"/>
                <w:sz w:val="21"/>
                <w:szCs w:val="21"/>
                <w:vertAlign w:val="superscript"/>
              </w:rPr>
              <w:t>3</w:t>
            </w:r>
            <w:r>
              <w:rPr>
                <w:rFonts w:ascii="Times New Roman" w:hAnsi="Times New Roman" w:cs="Times New Roman"/>
                <w:color w:val="auto"/>
                <w:sz w:val="21"/>
                <w:szCs w:val="21"/>
              </w:rPr>
              <w:t>）</w:t>
            </w:r>
          </w:p>
        </w:tc>
        <w:tc>
          <w:tcPr>
            <w:tcW w:w="1163" w:type="dxa"/>
            <w:vAlign w:val="center"/>
          </w:tcPr>
          <w:p w:rsidR="000E2BC4" w:rsidRDefault="00AF1CD9">
            <w:pPr>
              <w:pStyle w:val="afffffff3"/>
              <w:widowControl w:val="0"/>
              <w:spacing w:before="0" w:after="0"/>
              <w:rPr>
                <w:rFonts w:ascii="Times New Roman" w:hAnsi="Times New Roman" w:cs="Times New Roman"/>
                <w:color w:val="auto"/>
                <w:sz w:val="21"/>
                <w:szCs w:val="21"/>
              </w:rPr>
            </w:pPr>
            <w:r>
              <w:rPr>
                <w:rFonts w:ascii="Times New Roman" w:hAnsi="Times New Roman" w:cs="Times New Roman"/>
                <w:color w:val="auto"/>
                <w:sz w:val="21"/>
                <w:szCs w:val="21"/>
              </w:rPr>
              <w:t>不洒水</w:t>
            </w:r>
          </w:p>
        </w:tc>
        <w:tc>
          <w:tcPr>
            <w:tcW w:w="1199" w:type="dxa"/>
            <w:vAlign w:val="center"/>
          </w:tcPr>
          <w:p w:rsidR="000E2BC4" w:rsidRDefault="00AF1CD9">
            <w:pPr>
              <w:pStyle w:val="afffffff3"/>
              <w:widowControl w:val="0"/>
              <w:spacing w:before="0" w:after="0"/>
              <w:rPr>
                <w:rFonts w:ascii="Times New Roman" w:hAnsi="Times New Roman" w:cs="Times New Roman"/>
                <w:color w:val="auto"/>
                <w:sz w:val="21"/>
                <w:szCs w:val="21"/>
              </w:rPr>
            </w:pPr>
            <w:r>
              <w:rPr>
                <w:rFonts w:ascii="Times New Roman" w:hAnsi="Times New Roman" w:cs="Times New Roman"/>
                <w:color w:val="auto"/>
                <w:sz w:val="21"/>
                <w:szCs w:val="21"/>
              </w:rPr>
              <w:t>11.03</w:t>
            </w:r>
          </w:p>
        </w:tc>
        <w:tc>
          <w:tcPr>
            <w:tcW w:w="1199" w:type="dxa"/>
            <w:vAlign w:val="center"/>
          </w:tcPr>
          <w:p w:rsidR="000E2BC4" w:rsidRDefault="00AF1CD9">
            <w:pPr>
              <w:pStyle w:val="afffffff3"/>
              <w:widowControl w:val="0"/>
              <w:spacing w:before="0" w:after="0"/>
              <w:rPr>
                <w:rFonts w:ascii="Times New Roman" w:hAnsi="Times New Roman" w:cs="Times New Roman"/>
                <w:color w:val="auto"/>
                <w:sz w:val="21"/>
                <w:szCs w:val="21"/>
              </w:rPr>
            </w:pPr>
            <w:r>
              <w:rPr>
                <w:rFonts w:ascii="Times New Roman" w:hAnsi="Times New Roman" w:cs="Times New Roman"/>
                <w:color w:val="auto"/>
                <w:sz w:val="21"/>
                <w:szCs w:val="21"/>
              </w:rPr>
              <w:t>2.89</w:t>
            </w:r>
          </w:p>
        </w:tc>
        <w:tc>
          <w:tcPr>
            <w:tcW w:w="1199" w:type="dxa"/>
            <w:vAlign w:val="center"/>
          </w:tcPr>
          <w:p w:rsidR="000E2BC4" w:rsidRDefault="00AF1CD9">
            <w:pPr>
              <w:pStyle w:val="afffffff3"/>
              <w:widowControl w:val="0"/>
              <w:spacing w:before="0" w:after="0"/>
              <w:rPr>
                <w:rFonts w:ascii="Times New Roman" w:hAnsi="Times New Roman" w:cs="Times New Roman"/>
                <w:color w:val="auto"/>
                <w:sz w:val="21"/>
                <w:szCs w:val="21"/>
              </w:rPr>
            </w:pPr>
            <w:r>
              <w:rPr>
                <w:rFonts w:ascii="Times New Roman" w:hAnsi="Times New Roman" w:cs="Times New Roman"/>
                <w:color w:val="auto"/>
                <w:sz w:val="21"/>
                <w:szCs w:val="21"/>
              </w:rPr>
              <w:t>1.15</w:t>
            </w:r>
          </w:p>
        </w:tc>
        <w:tc>
          <w:tcPr>
            <w:tcW w:w="1199" w:type="dxa"/>
            <w:vAlign w:val="center"/>
          </w:tcPr>
          <w:p w:rsidR="000E2BC4" w:rsidRDefault="00AF1CD9">
            <w:pPr>
              <w:pStyle w:val="afffffff3"/>
              <w:widowControl w:val="0"/>
              <w:spacing w:before="0" w:after="0"/>
              <w:rPr>
                <w:rFonts w:ascii="Times New Roman" w:hAnsi="Times New Roman" w:cs="Times New Roman"/>
                <w:color w:val="auto"/>
                <w:sz w:val="21"/>
                <w:szCs w:val="21"/>
              </w:rPr>
            </w:pPr>
            <w:r>
              <w:rPr>
                <w:rFonts w:ascii="Times New Roman" w:hAnsi="Times New Roman" w:cs="Times New Roman"/>
                <w:color w:val="auto"/>
                <w:sz w:val="21"/>
                <w:szCs w:val="21"/>
              </w:rPr>
              <w:t>0.86</w:t>
            </w:r>
          </w:p>
        </w:tc>
        <w:tc>
          <w:tcPr>
            <w:tcW w:w="1199" w:type="dxa"/>
            <w:vAlign w:val="center"/>
          </w:tcPr>
          <w:p w:rsidR="000E2BC4" w:rsidRDefault="00AF1CD9">
            <w:pPr>
              <w:pStyle w:val="afffffff3"/>
              <w:widowControl w:val="0"/>
              <w:spacing w:before="0" w:after="0"/>
              <w:rPr>
                <w:rFonts w:ascii="Times New Roman" w:hAnsi="Times New Roman" w:cs="Times New Roman"/>
                <w:color w:val="auto"/>
                <w:sz w:val="21"/>
                <w:szCs w:val="21"/>
              </w:rPr>
            </w:pPr>
            <w:r>
              <w:rPr>
                <w:rFonts w:ascii="Times New Roman" w:hAnsi="Times New Roman" w:cs="Times New Roman"/>
                <w:color w:val="auto"/>
                <w:sz w:val="21"/>
                <w:szCs w:val="21"/>
              </w:rPr>
              <w:t>0.56</w:t>
            </w:r>
          </w:p>
        </w:tc>
      </w:tr>
      <w:tr w:rsidR="000E2BC4">
        <w:trPr>
          <w:trHeight w:val="327"/>
          <w:jc w:val="center"/>
        </w:trPr>
        <w:tc>
          <w:tcPr>
            <w:tcW w:w="1202" w:type="dxa"/>
            <w:vMerge/>
            <w:vAlign w:val="center"/>
          </w:tcPr>
          <w:p w:rsidR="000E2BC4" w:rsidRDefault="000E2BC4">
            <w:pPr>
              <w:pStyle w:val="afffffff3"/>
              <w:widowControl w:val="0"/>
              <w:spacing w:before="0" w:after="0"/>
              <w:rPr>
                <w:rFonts w:ascii="Times New Roman" w:hAnsi="Times New Roman" w:cs="Times New Roman"/>
                <w:color w:val="auto"/>
                <w:sz w:val="21"/>
                <w:szCs w:val="21"/>
              </w:rPr>
            </w:pPr>
          </w:p>
        </w:tc>
        <w:tc>
          <w:tcPr>
            <w:tcW w:w="1163" w:type="dxa"/>
            <w:vAlign w:val="center"/>
          </w:tcPr>
          <w:p w:rsidR="000E2BC4" w:rsidRDefault="00AF1CD9">
            <w:pPr>
              <w:pStyle w:val="afffffff3"/>
              <w:widowControl w:val="0"/>
              <w:spacing w:before="0" w:after="0"/>
              <w:rPr>
                <w:rFonts w:ascii="Times New Roman" w:hAnsi="Times New Roman" w:cs="Times New Roman"/>
                <w:color w:val="auto"/>
                <w:sz w:val="21"/>
                <w:szCs w:val="21"/>
              </w:rPr>
            </w:pPr>
            <w:r>
              <w:rPr>
                <w:rFonts w:ascii="Times New Roman" w:hAnsi="Times New Roman" w:cs="Times New Roman"/>
                <w:color w:val="auto"/>
                <w:sz w:val="21"/>
                <w:szCs w:val="21"/>
              </w:rPr>
              <w:t>洒水</w:t>
            </w:r>
          </w:p>
        </w:tc>
        <w:tc>
          <w:tcPr>
            <w:tcW w:w="1199" w:type="dxa"/>
            <w:vAlign w:val="center"/>
          </w:tcPr>
          <w:p w:rsidR="000E2BC4" w:rsidRDefault="00AF1CD9">
            <w:pPr>
              <w:pStyle w:val="afffffff3"/>
              <w:widowControl w:val="0"/>
              <w:spacing w:before="0" w:after="0"/>
              <w:rPr>
                <w:rFonts w:ascii="Times New Roman" w:hAnsi="Times New Roman" w:cs="Times New Roman"/>
                <w:color w:val="auto"/>
                <w:sz w:val="21"/>
                <w:szCs w:val="21"/>
              </w:rPr>
            </w:pPr>
            <w:r>
              <w:rPr>
                <w:rFonts w:ascii="Times New Roman" w:hAnsi="Times New Roman" w:cs="Times New Roman"/>
                <w:color w:val="auto"/>
                <w:sz w:val="21"/>
                <w:szCs w:val="21"/>
              </w:rPr>
              <w:t>2.11</w:t>
            </w:r>
          </w:p>
        </w:tc>
        <w:tc>
          <w:tcPr>
            <w:tcW w:w="1199" w:type="dxa"/>
            <w:vAlign w:val="center"/>
          </w:tcPr>
          <w:p w:rsidR="000E2BC4" w:rsidRDefault="00AF1CD9">
            <w:pPr>
              <w:pStyle w:val="afffffff3"/>
              <w:widowControl w:val="0"/>
              <w:spacing w:before="0" w:after="0"/>
              <w:rPr>
                <w:rFonts w:ascii="Times New Roman" w:hAnsi="Times New Roman" w:cs="Times New Roman"/>
                <w:color w:val="auto"/>
                <w:sz w:val="21"/>
                <w:szCs w:val="21"/>
              </w:rPr>
            </w:pPr>
            <w:r>
              <w:rPr>
                <w:rFonts w:ascii="Times New Roman" w:hAnsi="Times New Roman" w:cs="Times New Roman"/>
                <w:color w:val="auto"/>
                <w:sz w:val="21"/>
                <w:szCs w:val="21"/>
              </w:rPr>
              <w:t>1.40</w:t>
            </w:r>
          </w:p>
        </w:tc>
        <w:tc>
          <w:tcPr>
            <w:tcW w:w="1199" w:type="dxa"/>
            <w:vAlign w:val="center"/>
          </w:tcPr>
          <w:p w:rsidR="000E2BC4" w:rsidRDefault="00AF1CD9">
            <w:pPr>
              <w:pStyle w:val="afffffff3"/>
              <w:widowControl w:val="0"/>
              <w:spacing w:before="0" w:after="0"/>
              <w:rPr>
                <w:rFonts w:ascii="Times New Roman" w:hAnsi="Times New Roman" w:cs="Times New Roman"/>
                <w:color w:val="auto"/>
                <w:sz w:val="21"/>
                <w:szCs w:val="21"/>
              </w:rPr>
            </w:pPr>
            <w:r>
              <w:rPr>
                <w:rFonts w:ascii="Times New Roman" w:hAnsi="Times New Roman" w:cs="Times New Roman"/>
                <w:color w:val="auto"/>
                <w:sz w:val="21"/>
                <w:szCs w:val="21"/>
              </w:rPr>
              <w:t>0.68</w:t>
            </w:r>
          </w:p>
        </w:tc>
        <w:tc>
          <w:tcPr>
            <w:tcW w:w="1199" w:type="dxa"/>
            <w:vAlign w:val="center"/>
          </w:tcPr>
          <w:p w:rsidR="000E2BC4" w:rsidRDefault="00AF1CD9">
            <w:pPr>
              <w:pStyle w:val="afffffff3"/>
              <w:widowControl w:val="0"/>
              <w:spacing w:before="0" w:after="0"/>
              <w:rPr>
                <w:rFonts w:ascii="Times New Roman" w:hAnsi="Times New Roman" w:cs="Times New Roman"/>
                <w:color w:val="auto"/>
                <w:sz w:val="21"/>
                <w:szCs w:val="21"/>
              </w:rPr>
            </w:pPr>
            <w:r>
              <w:rPr>
                <w:rFonts w:ascii="Times New Roman" w:hAnsi="Times New Roman" w:cs="Times New Roman"/>
                <w:color w:val="auto"/>
                <w:sz w:val="21"/>
                <w:szCs w:val="21"/>
              </w:rPr>
              <w:t>0.60</w:t>
            </w:r>
          </w:p>
        </w:tc>
        <w:tc>
          <w:tcPr>
            <w:tcW w:w="1199" w:type="dxa"/>
            <w:vAlign w:val="center"/>
          </w:tcPr>
          <w:p w:rsidR="000E2BC4" w:rsidRDefault="00AF1CD9">
            <w:pPr>
              <w:pStyle w:val="afffffff3"/>
              <w:widowControl w:val="0"/>
              <w:spacing w:before="0" w:after="0"/>
              <w:rPr>
                <w:rFonts w:ascii="Times New Roman" w:hAnsi="Times New Roman" w:cs="Times New Roman"/>
                <w:color w:val="auto"/>
                <w:sz w:val="21"/>
                <w:szCs w:val="21"/>
              </w:rPr>
            </w:pPr>
            <w:r>
              <w:rPr>
                <w:rFonts w:ascii="Times New Roman" w:hAnsi="Times New Roman" w:cs="Times New Roman"/>
                <w:color w:val="auto"/>
                <w:sz w:val="21"/>
                <w:szCs w:val="21"/>
              </w:rPr>
              <w:t>0.29</w:t>
            </w:r>
          </w:p>
        </w:tc>
      </w:tr>
    </w:tbl>
    <w:p w:rsidR="000E2BC4" w:rsidRDefault="00AF1CD9">
      <w:pPr>
        <w:pStyle w:val="a8"/>
        <w:spacing w:line="460" w:lineRule="exact"/>
        <w:ind w:firstLineChars="200" w:firstLine="480"/>
        <w:rPr>
          <w:rFonts w:ascii="Times New Roman" w:eastAsiaTheme="minorEastAsia" w:hAnsi="Times New Roman" w:cs="Times New Roman"/>
        </w:rPr>
      </w:pPr>
      <w:r>
        <w:rPr>
          <w:rFonts w:ascii="Times New Roman" w:eastAsiaTheme="minorEastAsia" w:hAnsi="Times New Roman" w:cs="Times New Roman"/>
        </w:rPr>
        <w:t>（</w:t>
      </w:r>
      <w:r>
        <w:rPr>
          <w:rFonts w:ascii="Times New Roman" w:eastAsiaTheme="minorEastAsia" w:hAnsi="Times New Roman" w:cs="Times New Roman"/>
        </w:rPr>
        <w:t>2</w:t>
      </w:r>
      <w:r>
        <w:rPr>
          <w:rFonts w:ascii="Times New Roman" w:eastAsiaTheme="minorEastAsia" w:hAnsi="Times New Roman" w:cs="Times New Roman"/>
        </w:rPr>
        <w:t>）物料堆场扬尘</w:t>
      </w:r>
    </w:p>
    <w:p w:rsidR="000E2BC4" w:rsidRDefault="00AF1CD9">
      <w:pPr>
        <w:pStyle w:val="a8"/>
        <w:spacing w:line="460" w:lineRule="exact"/>
        <w:ind w:firstLineChars="200" w:firstLine="480"/>
        <w:rPr>
          <w:rFonts w:ascii="Times New Roman" w:eastAsiaTheme="minorEastAsia" w:hAnsi="Times New Roman" w:cs="Times New Roman"/>
        </w:rPr>
      </w:pPr>
      <w:r>
        <w:rPr>
          <w:rFonts w:ascii="Times New Roman" w:eastAsiaTheme="minorEastAsia" w:hAnsi="Times New Roman" w:cs="Times New Roman"/>
        </w:rPr>
        <w:t>物料堆场扬尘量与物料的种类、性质及风速有很大关系，比重小的物料容易受扰动而起尘，物料中小颗粒比例大时起尘量相应也大。</w:t>
      </w:r>
    </w:p>
    <w:p w:rsidR="000E2BC4" w:rsidRDefault="00AF1CD9">
      <w:pPr>
        <w:pStyle w:val="a8"/>
        <w:spacing w:line="460" w:lineRule="exact"/>
        <w:ind w:firstLineChars="200" w:firstLine="480"/>
        <w:rPr>
          <w:rFonts w:ascii="Times New Roman" w:eastAsiaTheme="minorEastAsia" w:hAnsi="Times New Roman" w:cs="Times New Roman"/>
        </w:rPr>
      </w:pPr>
      <w:r>
        <w:rPr>
          <w:rFonts w:ascii="Times New Roman" w:eastAsiaTheme="minorEastAsia" w:hAnsi="Times New Roman" w:cs="Times New Roman"/>
        </w:rPr>
        <w:t>堆场的扬尘包括料堆的风吹扬尘、装卸扬尘和过往车辆引起路面积尘二次扬尘等，这将产生较大的尘污染，会对周围环境带来一定的影响。易散失的施工材料如不加强管理也将产生大量的污染源。通过遮盖、洒水可有效的抑制扬尘量，可使扬尘量减少</w:t>
      </w:r>
      <w:r>
        <w:rPr>
          <w:rFonts w:ascii="Times New Roman" w:eastAsiaTheme="minorEastAsia" w:hAnsi="Times New Roman" w:cs="Times New Roman"/>
        </w:rPr>
        <w:t>90%</w:t>
      </w:r>
      <w:r>
        <w:rPr>
          <w:rFonts w:ascii="Times New Roman" w:eastAsiaTheme="minorEastAsia" w:hAnsi="Times New Roman" w:cs="Times New Roman"/>
        </w:rPr>
        <w:t>。项目物料堆场均严格设置在工业场地内，并要求设置篷布覆盖，同时进行洒水抑尘，有效的减少了堆场扬尘的不良影响。</w:t>
      </w:r>
    </w:p>
    <w:p w:rsidR="000E2BC4" w:rsidRDefault="00AF1CD9">
      <w:pPr>
        <w:pStyle w:val="a8"/>
        <w:spacing w:line="460" w:lineRule="exact"/>
        <w:ind w:firstLineChars="200" w:firstLine="480"/>
        <w:rPr>
          <w:rFonts w:ascii="Times New Roman" w:eastAsiaTheme="minorEastAsia" w:hAnsi="Times New Roman" w:cs="Times New Roman"/>
        </w:rPr>
      </w:pPr>
      <w:r>
        <w:rPr>
          <w:rFonts w:ascii="Times New Roman" w:eastAsiaTheme="minorEastAsia" w:hAnsi="Times New Roman" w:cs="Times New Roman"/>
        </w:rPr>
        <w:t>2</w:t>
      </w:r>
      <w:r>
        <w:rPr>
          <w:rFonts w:ascii="Times New Roman" w:eastAsiaTheme="minorEastAsia" w:hAnsi="Times New Roman" w:cs="Times New Roman"/>
        </w:rPr>
        <w:t>、施工机械废气</w:t>
      </w:r>
    </w:p>
    <w:p w:rsidR="000E2BC4" w:rsidRDefault="00AF1CD9">
      <w:pPr>
        <w:pStyle w:val="a8"/>
        <w:spacing w:line="460" w:lineRule="exact"/>
        <w:ind w:firstLineChars="200" w:firstLine="480"/>
        <w:rPr>
          <w:rFonts w:ascii="Times New Roman" w:eastAsiaTheme="minorEastAsia" w:hAnsi="Times New Roman" w:cs="Times New Roman"/>
        </w:rPr>
      </w:pPr>
      <w:r>
        <w:rPr>
          <w:rFonts w:ascii="Times New Roman" w:eastAsiaTheme="minorEastAsia" w:hAnsi="Times New Roman" w:cs="Times New Roman"/>
        </w:rPr>
        <w:lastRenderedPageBreak/>
        <w:t>施工机械废气主要为燃油机械设备运行产生的废气及运输车辆产生的废气，主要污染物为</w:t>
      </w:r>
      <w:r>
        <w:rPr>
          <w:rFonts w:ascii="Times New Roman" w:eastAsiaTheme="minorEastAsia" w:hAnsi="Times New Roman" w:cs="Times New Roman"/>
        </w:rPr>
        <w:t>SO</w:t>
      </w:r>
      <w:r>
        <w:rPr>
          <w:rFonts w:ascii="Times New Roman" w:eastAsiaTheme="minorEastAsia" w:hAnsi="Times New Roman" w:cs="Times New Roman"/>
          <w:vertAlign w:val="subscript"/>
        </w:rPr>
        <w:t>2</w:t>
      </w:r>
      <w:r>
        <w:rPr>
          <w:rFonts w:ascii="Times New Roman" w:eastAsiaTheme="minorEastAsia" w:hAnsi="Times New Roman" w:cs="Times New Roman"/>
        </w:rPr>
        <w:t>、</w:t>
      </w:r>
      <w:r>
        <w:rPr>
          <w:rFonts w:ascii="Times New Roman" w:eastAsiaTheme="minorEastAsia" w:hAnsi="Times New Roman" w:cs="Times New Roman"/>
        </w:rPr>
        <w:t>CO</w:t>
      </w:r>
      <w:r>
        <w:rPr>
          <w:rFonts w:ascii="Times New Roman" w:eastAsiaTheme="minorEastAsia" w:hAnsi="Times New Roman" w:cs="Times New Roman"/>
        </w:rPr>
        <w:t>、</w:t>
      </w:r>
      <w:r>
        <w:rPr>
          <w:rFonts w:ascii="Times New Roman" w:eastAsiaTheme="minorEastAsia" w:hAnsi="Times New Roman" w:cs="Times New Roman"/>
        </w:rPr>
        <w:t>NOx</w:t>
      </w:r>
      <w:r>
        <w:rPr>
          <w:rFonts w:ascii="Times New Roman" w:eastAsiaTheme="minorEastAsia" w:hAnsi="Times New Roman" w:cs="Times New Roman"/>
        </w:rPr>
        <w:t>等。这些废气排放特点为无环保措施、无组织低空排放，会造成局部地区环境空气的污染。</w:t>
      </w:r>
    </w:p>
    <w:p w:rsidR="000E2BC4" w:rsidRDefault="00AF1CD9">
      <w:pPr>
        <w:pStyle w:val="a8"/>
        <w:spacing w:line="460" w:lineRule="exact"/>
        <w:ind w:firstLineChars="200" w:firstLine="480"/>
        <w:rPr>
          <w:rFonts w:ascii="Times New Roman" w:eastAsiaTheme="minorEastAsia" w:hAnsi="Times New Roman" w:cs="Times New Roman"/>
        </w:rPr>
      </w:pPr>
      <w:r>
        <w:rPr>
          <w:rFonts w:ascii="Times New Roman" w:eastAsiaTheme="minorEastAsia" w:hAnsi="Times New Roman" w:cs="Times New Roman"/>
        </w:rPr>
        <w:t>评价要求施工单位加强施工场地管理，保证各生产设备正常运转，减少施工机械待机时间及运输车辆在施工场地内停留时间，能够有效减少废气产生量。由于施工期大气污染物的排放都是暂时的，只要合理规划、科学管理，施工活动不会对区域环境空气质量产生明显影响，而且随着施工活动的结束，施工期环境影响也将消失。</w:t>
      </w:r>
    </w:p>
    <w:p w:rsidR="000E2BC4" w:rsidRDefault="00AF1CD9">
      <w:pPr>
        <w:pStyle w:val="3"/>
        <w:adjustRightInd w:val="0"/>
        <w:spacing w:before="0" w:line="460" w:lineRule="exact"/>
        <w:ind w:left="113" w:firstLine="0"/>
        <w:textAlignment w:val="baseline"/>
        <w:rPr>
          <w:rFonts w:ascii="Times New Roman"/>
          <w:spacing w:val="12"/>
          <w:w w:val="95"/>
          <w:kern w:val="0"/>
          <w:szCs w:val="26"/>
        </w:rPr>
      </w:pPr>
      <w:r>
        <w:rPr>
          <w:rFonts w:ascii="Times New Roman" w:hint="eastAsia"/>
          <w:spacing w:val="12"/>
          <w:w w:val="95"/>
          <w:kern w:val="0"/>
          <w:szCs w:val="26"/>
        </w:rPr>
        <w:t>5</w:t>
      </w:r>
      <w:r>
        <w:rPr>
          <w:rFonts w:ascii="Times New Roman"/>
          <w:spacing w:val="12"/>
          <w:w w:val="95"/>
          <w:kern w:val="0"/>
          <w:szCs w:val="26"/>
        </w:rPr>
        <w:t>.1.2</w:t>
      </w:r>
      <w:r>
        <w:rPr>
          <w:rFonts w:ascii="Times New Roman"/>
          <w:spacing w:val="12"/>
          <w:w w:val="95"/>
          <w:kern w:val="0"/>
          <w:szCs w:val="26"/>
        </w:rPr>
        <w:t>施工废水对环境的影响分析与评价</w:t>
      </w:r>
    </w:p>
    <w:p w:rsidR="000E2BC4" w:rsidRDefault="00AF1CD9">
      <w:pPr>
        <w:pStyle w:val="a8"/>
        <w:spacing w:line="460" w:lineRule="exact"/>
        <w:ind w:firstLineChars="200" w:firstLine="480"/>
        <w:rPr>
          <w:rFonts w:ascii="Times New Roman" w:eastAsiaTheme="minorEastAsia" w:hAnsi="Times New Roman" w:cs="Times New Roman"/>
        </w:rPr>
      </w:pPr>
      <w:bookmarkStart w:id="167" w:name="_Toc454899371"/>
      <w:r>
        <w:rPr>
          <w:rFonts w:ascii="Times New Roman" w:eastAsiaTheme="minorEastAsia" w:hAnsi="Times New Roman" w:cs="Times New Roman"/>
        </w:rPr>
        <w:t>项目施工期施工人员约</w:t>
      </w:r>
      <w:r>
        <w:rPr>
          <w:rFonts w:ascii="Times New Roman" w:eastAsiaTheme="minorEastAsia" w:hAnsi="Times New Roman" w:cs="Times New Roman"/>
        </w:rPr>
        <w:t>25</w:t>
      </w:r>
      <w:r>
        <w:rPr>
          <w:rFonts w:ascii="Times New Roman" w:eastAsiaTheme="minorEastAsia" w:hAnsi="Times New Roman" w:cs="Times New Roman"/>
        </w:rPr>
        <w:t>人，施工人员不在项目区内食宿</w:t>
      </w:r>
      <w:r>
        <w:rPr>
          <w:rFonts w:ascii="Times New Roman" w:eastAsiaTheme="minorEastAsia" w:hAnsi="Times New Roman" w:cs="Times New Roman" w:hint="eastAsia"/>
        </w:rPr>
        <w:t>，施工人员居住于包家店镇</w:t>
      </w:r>
      <w:r>
        <w:rPr>
          <w:rFonts w:ascii="Times New Roman" w:eastAsiaTheme="minorEastAsia" w:hAnsi="Times New Roman" w:cs="Times New Roman"/>
        </w:rPr>
        <w:t>。</w:t>
      </w:r>
      <w:r>
        <w:rPr>
          <w:rFonts w:ascii="Times New Roman" w:eastAsiaTheme="minorEastAsia" w:hAnsi="Times New Roman" w:cs="Times New Roman" w:hint="eastAsia"/>
        </w:rPr>
        <w:t>产生的生活污水均依托包家店镇已建污水处理设施处置</w:t>
      </w:r>
      <w:r>
        <w:rPr>
          <w:rFonts w:ascii="Times New Roman" w:eastAsiaTheme="minorEastAsia" w:hAnsi="Times New Roman" w:cs="Times New Roman"/>
        </w:rPr>
        <w:t>。</w:t>
      </w:r>
    </w:p>
    <w:p w:rsidR="000E2BC4" w:rsidRDefault="00AF1CD9">
      <w:pPr>
        <w:pStyle w:val="a8"/>
        <w:spacing w:line="460" w:lineRule="exact"/>
        <w:ind w:firstLineChars="200" w:firstLine="480"/>
        <w:rPr>
          <w:rFonts w:ascii="Times New Roman" w:eastAsiaTheme="minorEastAsia" w:hAnsi="Times New Roman" w:cs="Times New Roman"/>
        </w:rPr>
      </w:pPr>
      <w:r>
        <w:rPr>
          <w:rFonts w:ascii="Times New Roman" w:eastAsiaTheme="minorEastAsia" w:hAnsi="Times New Roman" w:cs="Times New Roman"/>
        </w:rPr>
        <w:t>本项目建筑规模小，施工过程中不涉及大规模土方开挖、回填和运输，大型机械设备使用时间较少。施工期主要为钢材等建筑材料的运输以及钢材等建筑材料的切割焊接等作业，施工过程中不会产生施工机械设备和运输车辆清洗废水。厂区地坪、道路的硬化采用商品混凝土，由商品混凝土公司负责配送，商品混凝土运输车辆不在厂区清洗。因此项目施工废水主要为地坪、道路等结构养护水。总体而言，项目施工期产生的施工废水量很小，施工期短，对水环境影响很小。</w:t>
      </w:r>
    </w:p>
    <w:p w:rsidR="000E2BC4" w:rsidRDefault="00AF1CD9">
      <w:pPr>
        <w:pStyle w:val="3"/>
        <w:adjustRightInd w:val="0"/>
        <w:spacing w:before="0" w:line="460" w:lineRule="exact"/>
        <w:ind w:left="113" w:firstLine="0"/>
        <w:textAlignment w:val="baseline"/>
        <w:rPr>
          <w:rFonts w:ascii="Times New Roman"/>
          <w:spacing w:val="12"/>
          <w:w w:val="95"/>
          <w:kern w:val="0"/>
          <w:szCs w:val="26"/>
        </w:rPr>
      </w:pPr>
      <w:r>
        <w:rPr>
          <w:rFonts w:ascii="Times New Roman" w:hint="eastAsia"/>
          <w:spacing w:val="12"/>
          <w:w w:val="95"/>
          <w:kern w:val="0"/>
          <w:szCs w:val="26"/>
        </w:rPr>
        <w:t>5</w:t>
      </w:r>
      <w:r>
        <w:rPr>
          <w:rFonts w:ascii="Times New Roman"/>
          <w:spacing w:val="12"/>
          <w:w w:val="95"/>
          <w:kern w:val="0"/>
          <w:szCs w:val="26"/>
        </w:rPr>
        <w:t>.1.3</w:t>
      </w:r>
      <w:r>
        <w:rPr>
          <w:rFonts w:ascii="Times New Roman"/>
          <w:spacing w:val="12"/>
          <w:w w:val="95"/>
          <w:kern w:val="0"/>
          <w:szCs w:val="26"/>
        </w:rPr>
        <w:t>施工期声环境影响分析</w:t>
      </w:r>
      <w:bookmarkEnd w:id="167"/>
      <w:r>
        <w:rPr>
          <w:rFonts w:ascii="Times New Roman"/>
          <w:spacing w:val="12"/>
          <w:w w:val="95"/>
          <w:kern w:val="0"/>
          <w:szCs w:val="26"/>
        </w:rPr>
        <w:t>与评价</w:t>
      </w:r>
    </w:p>
    <w:p w:rsidR="000E2BC4" w:rsidRDefault="00AF1CD9">
      <w:pPr>
        <w:overflowPunct w:val="0"/>
        <w:spacing w:line="460" w:lineRule="exact"/>
        <w:ind w:firstLineChars="200" w:firstLine="480"/>
        <w:rPr>
          <w:kern w:val="24"/>
        </w:rPr>
      </w:pPr>
      <w:bookmarkStart w:id="168" w:name="_Toc309715403"/>
      <w:r>
        <w:rPr>
          <w:kern w:val="24"/>
        </w:rPr>
        <w:t>1</w:t>
      </w:r>
      <w:r>
        <w:rPr>
          <w:kern w:val="24"/>
        </w:rPr>
        <w:t>、噪声源强</w:t>
      </w:r>
    </w:p>
    <w:p w:rsidR="000E2BC4" w:rsidRDefault="00AF1CD9">
      <w:pPr>
        <w:overflowPunct w:val="0"/>
        <w:spacing w:line="460" w:lineRule="exact"/>
        <w:ind w:firstLineChars="200" w:firstLine="480"/>
        <w:rPr>
          <w:kern w:val="24"/>
        </w:rPr>
      </w:pPr>
      <w:r>
        <w:rPr>
          <w:kern w:val="24"/>
        </w:rPr>
        <w:t>本项目施工期间的噪声主要来自各类施工机械和运输车辆。</w:t>
      </w:r>
    </w:p>
    <w:p w:rsidR="000E2BC4" w:rsidRDefault="00AF1CD9">
      <w:pPr>
        <w:overflowPunct w:val="0"/>
        <w:spacing w:line="460" w:lineRule="exact"/>
        <w:ind w:firstLineChars="200" w:firstLine="480"/>
        <w:rPr>
          <w:kern w:val="24"/>
        </w:rPr>
      </w:pPr>
      <w:r>
        <w:rPr>
          <w:kern w:val="24"/>
        </w:rPr>
        <w:t>2</w:t>
      </w:r>
      <w:r>
        <w:rPr>
          <w:kern w:val="24"/>
        </w:rPr>
        <w:t>、预测模式</w:t>
      </w:r>
    </w:p>
    <w:p w:rsidR="000E2BC4" w:rsidRDefault="00AF1CD9">
      <w:pPr>
        <w:overflowPunct w:val="0"/>
        <w:spacing w:line="460" w:lineRule="exact"/>
        <w:ind w:firstLineChars="200" w:firstLine="480"/>
        <w:rPr>
          <w:kern w:val="24"/>
        </w:rPr>
      </w:pPr>
      <w:r>
        <w:rPr>
          <w:kern w:val="24"/>
        </w:rPr>
        <w:t>本次评价采用下列公式计算距离建设项目噪声源不同距离处的噪声值：</w:t>
      </w:r>
    </w:p>
    <w:p w:rsidR="000E2BC4" w:rsidRDefault="00AF1CD9">
      <w:pPr>
        <w:overflowPunct w:val="0"/>
        <w:spacing w:line="460" w:lineRule="exact"/>
        <w:ind w:firstLineChars="200" w:firstLine="480"/>
        <w:jc w:val="center"/>
        <w:rPr>
          <w:i/>
          <w:kern w:val="24"/>
        </w:rPr>
      </w:pPr>
      <w:r>
        <w:rPr>
          <w:i/>
          <w:kern w:val="24"/>
        </w:rPr>
        <w:t>L</w:t>
      </w:r>
      <w:r>
        <w:rPr>
          <w:i/>
          <w:kern w:val="24"/>
          <w:vertAlign w:val="subscript"/>
        </w:rPr>
        <w:t>A(r)</w:t>
      </w:r>
      <w:r>
        <w:rPr>
          <w:i/>
          <w:kern w:val="24"/>
        </w:rPr>
        <w:t>＝</w:t>
      </w:r>
      <w:r>
        <w:rPr>
          <w:i/>
          <w:kern w:val="24"/>
        </w:rPr>
        <w:t>L</w:t>
      </w:r>
      <w:r>
        <w:rPr>
          <w:i/>
          <w:kern w:val="24"/>
          <w:vertAlign w:val="subscript"/>
        </w:rPr>
        <w:t>A(r0)</w:t>
      </w:r>
      <w:r>
        <w:rPr>
          <w:i/>
          <w:kern w:val="24"/>
        </w:rPr>
        <w:t>－</w:t>
      </w:r>
      <w:r>
        <w:rPr>
          <w:i/>
          <w:kern w:val="24"/>
        </w:rPr>
        <w:t>20lg(r/r0)</w:t>
      </w:r>
    </w:p>
    <w:p w:rsidR="000E2BC4" w:rsidRDefault="00AF1CD9">
      <w:pPr>
        <w:overflowPunct w:val="0"/>
        <w:spacing w:line="460" w:lineRule="exact"/>
        <w:ind w:firstLineChars="200" w:firstLine="480"/>
        <w:rPr>
          <w:kern w:val="24"/>
        </w:rPr>
      </w:pPr>
      <w:r>
        <w:rPr>
          <w:kern w:val="24"/>
        </w:rPr>
        <w:t>式中：</w:t>
      </w:r>
    </w:p>
    <w:p w:rsidR="000E2BC4" w:rsidRDefault="00AF1CD9">
      <w:pPr>
        <w:overflowPunct w:val="0"/>
        <w:spacing w:line="460" w:lineRule="exact"/>
        <w:ind w:firstLineChars="600" w:firstLine="1440"/>
        <w:rPr>
          <w:kern w:val="24"/>
        </w:rPr>
      </w:pPr>
      <w:r>
        <w:rPr>
          <w:i/>
          <w:kern w:val="24"/>
        </w:rPr>
        <w:t>L</w:t>
      </w:r>
      <w:r>
        <w:rPr>
          <w:i/>
          <w:kern w:val="24"/>
          <w:vertAlign w:val="subscript"/>
        </w:rPr>
        <w:t>A(r)</w:t>
      </w:r>
      <w:r>
        <w:rPr>
          <w:kern w:val="24"/>
        </w:rPr>
        <w:t>－距声源</w:t>
      </w:r>
      <w:r>
        <w:rPr>
          <w:kern w:val="24"/>
        </w:rPr>
        <w:t>r</w:t>
      </w:r>
      <w:r>
        <w:rPr>
          <w:kern w:val="24"/>
        </w:rPr>
        <w:t>处的</w:t>
      </w:r>
      <w:r>
        <w:rPr>
          <w:kern w:val="24"/>
        </w:rPr>
        <w:t>A</w:t>
      </w:r>
      <w:r>
        <w:rPr>
          <w:kern w:val="24"/>
        </w:rPr>
        <w:t>声级；</w:t>
      </w:r>
    </w:p>
    <w:p w:rsidR="000E2BC4" w:rsidRDefault="00AF1CD9">
      <w:pPr>
        <w:overflowPunct w:val="0"/>
        <w:spacing w:line="460" w:lineRule="exact"/>
        <w:ind w:firstLineChars="600" w:firstLine="1440"/>
        <w:rPr>
          <w:kern w:val="24"/>
        </w:rPr>
      </w:pPr>
      <w:r>
        <w:rPr>
          <w:i/>
          <w:kern w:val="24"/>
        </w:rPr>
        <w:t>L</w:t>
      </w:r>
      <w:r>
        <w:rPr>
          <w:i/>
          <w:kern w:val="24"/>
          <w:vertAlign w:val="subscript"/>
        </w:rPr>
        <w:t>A(r0)</w:t>
      </w:r>
      <w:r>
        <w:rPr>
          <w:kern w:val="24"/>
        </w:rPr>
        <w:t>－参考位置</w:t>
      </w:r>
      <w:r>
        <w:rPr>
          <w:kern w:val="24"/>
        </w:rPr>
        <w:t>r0</w:t>
      </w:r>
      <w:r>
        <w:rPr>
          <w:kern w:val="24"/>
        </w:rPr>
        <w:t>处的</w:t>
      </w:r>
      <w:r>
        <w:rPr>
          <w:kern w:val="24"/>
        </w:rPr>
        <w:t>A</w:t>
      </w:r>
      <w:r>
        <w:rPr>
          <w:kern w:val="24"/>
        </w:rPr>
        <w:t>声级；</w:t>
      </w:r>
    </w:p>
    <w:p w:rsidR="000E2BC4" w:rsidRDefault="00AF1CD9">
      <w:pPr>
        <w:overflowPunct w:val="0"/>
        <w:spacing w:line="460" w:lineRule="exact"/>
        <w:ind w:firstLineChars="200" w:firstLine="480"/>
        <w:rPr>
          <w:kern w:val="24"/>
        </w:rPr>
      </w:pPr>
      <w:r>
        <w:rPr>
          <w:kern w:val="24"/>
        </w:rPr>
        <w:t>建设项目声源在预测点产生的等效声级贡献值</w:t>
      </w:r>
      <w:r>
        <w:rPr>
          <w:kern w:val="24"/>
        </w:rPr>
        <w:t>(</w:t>
      </w:r>
      <w:r>
        <w:rPr>
          <w:i/>
          <w:kern w:val="24"/>
        </w:rPr>
        <w:t>L</w:t>
      </w:r>
      <w:r>
        <w:rPr>
          <w:i/>
          <w:kern w:val="24"/>
          <w:vertAlign w:val="subscript"/>
        </w:rPr>
        <w:t>eqg</w:t>
      </w:r>
      <w:r>
        <w:rPr>
          <w:kern w:val="24"/>
        </w:rPr>
        <w:t>)</w:t>
      </w:r>
      <w:r>
        <w:rPr>
          <w:kern w:val="24"/>
        </w:rPr>
        <w:t>计算公式：</w:t>
      </w:r>
    </w:p>
    <w:p w:rsidR="000E2BC4" w:rsidRDefault="009A0081">
      <w:pPr>
        <w:overflowPunct w:val="0"/>
        <w:ind w:firstLineChars="200" w:firstLine="480"/>
        <w:jc w:val="center"/>
        <w:rPr>
          <w:kern w:val="24"/>
        </w:rPr>
      </w:pPr>
      <m:oMath>
        <m:sSub>
          <m:sSubPr>
            <m:ctrlPr>
              <w:rPr>
                <w:rFonts w:ascii="Cambria Math" w:hAnsi="Cambria Math"/>
                <w:kern w:val="24"/>
              </w:rPr>
            </m:ctrlPr>
          </m:sSubPr>
          <m:e>
            <m:r>
              <w:rPr>
                <w:rFonts w:ascii="Cambria Math" w:hAnsi="Cambria Math"/>
                <w:kern w:val="24"/>
              </w:rPr>
              <m:t>L</m:t>
            </m:r>
            <m:ctrlPr>
              <w:rPr>
                <w:rFonts w:ascii="Cambria Math" w:hAnsi="Cambria Math"/>
                <w:i/>
                <w:kern w:val="24"/>
              </w:rPr>
            </m:ctrlPr>
          </m:e>
          <m:sub>
            <m:r>
              <w:rPr>
                <w:rFonts w:ascii="Cambria Math" w:hAnsi="Cambria Math"/>
                <w:kern w:val="24"/>
              </w:rPr>
              <m:t>eqg</m:t>
            </m:r>
            <m:ctrlPr>
              <w:rPr>
                <w:rFonts w:ascii="Cambria Math" w:hAnsi="Cambria Math"/>
                <w:i/>
                <w:kern w:val="24"/>
              </w:rPr>
            </m:ctrlPr>
          </m:sub>
        </m:sSub>
        <m:r>
          <w:rPr>
            <w:rFonts w:ascii="Cambria Math" w:hAnsi="Cambria Math"/>
            <w:kern w:val="24"/>
          </w:rPr>
          <m:t>=10lg</m:t>
        </m:r>
        <m:d>
          <m:dPr>
            <m:ctrlPr>
              <w:rPr>
                <w:rFonts w:ascii="Cambria Math" w:hAnsi="Cambria Math"/>
                <w:i/>
                <w:kern w:val="24"/>
              </w:rPr>
            </m:ctrlPr>
          </m:dPr>
          <m:e>
            <m:f>
              <m:fPr>
                <m:ctrlPr>
                  <w:rPr>
                    <w:rFonts w:ascii="Cambria Math" w:hAnsi="Cambria Math"/>
                    <w:i/>
                    <w:kern w:val="24"/>
                  </w:rPr>
                </m:ctrlPr>
              </m:fPr>
              <m:num>
                <m:r>
                  <w:rPr>
                    <w:rFonts w:ascii="Cambria Math" w:hAnsi="Cambria Math"/>
                    <w:kern w:val="24"/>
                  </w:rPr>
                  <m:t>1</m:t>
                </m:r>
              </m:num>
              <m:den>
                <m:r>
                  <w:rPr>
                    <w:rFonts w:ascii="Cambria Math" w:hAnsi="Cambria Math"/>
                    <w:kern w:val="24"/>
                  </w:rPr>
                  <m:t>T</m:t>
                </m:r>
              </m:den>
            </m:f>
            <m:nary>
              <m:naryPr>
                <m:chr m:val="∑"/>
                <m:limLoc m:val="undOvr"/>
                <m:ctrlPr>
                  <w:rPr>
                    <w:rFonts w:ascii="Cambria Math" w:hAnsi="Cambria Math"/>
                    <w:i/>
                    <w:kern w:val="24"/>
                  </w:rPr>
                </m:ctrlPr>
              </m:naryPr>
              <m:sub>
                <m:r>
                  <w:rPr>
                    <w:rFonts w:ascii="Cambria Math" w:hAnsi="Cambria Math"/>
                    <w:kern w:val="24"/>
                  </w:rPr>
                  <m:t>i=1</m:t>
                </m:r>
              </m:sub>
              <m:sup>
                <m:r>
                  <w:rPr>
                    <w:rFonts w:ascii="Cambria Math" w:hAnsi="Cambria Math"/>
                    <w:kern w:val="24"/>
                  </w:rPr>
                  <m:t>n</m:t>
                </m:r>
              </m:sup>
              <m:e>
                <m:sSub>
                  <m:sSubPr>
                    <m:ctrlPr>
                      <w:rPr>
                        <w:rFonts w:ascii="Cambria Math" w:hAnsi="Cambria Math"/>
                        <w:i/>
                        <w:kern w:val="24"/>
                      </w:rPr>
                    </m:ctrlPr>
                  </m:sSubPr>
                  <m:e>
                    <m:r>
                      <w:rPr>
                        <w:rFonts w:ascii="Cambria Math" w:hAnsi="Cambria Math"/>
                        <w:kern w:val="24"/>
                      </w:rPr>
                      <m:t>t</m:t>
                    </m:r>
                  </m:e>
                  <m:sub>
                    <m:r>
                      <w:rPr>
                        <w:rFonts w:ascii="Cambria Math" w:hAnsi="Cambria Math"/>
                        <w:kern w:val="24"/>
                      </w:rPr>
                      <m:t>i</m:t>
                    </m:r>
                  </m:sub>
                </m:sSub>
                <m:sSup>
                  <m:sSupPr>
                    <m:ctrlPr>
                      <w:rPr>
                        <w:rFonts w:ascii="Cambria Math" w:hAnsi="Cambria Math"/>
                        <w:i/>
                        <w:kern w:val="24"/>
                      </w:rPr>
                    </m:ctrlPr>
                  </m:sSupPr>
                  <m:e>
                    <m:r>
                      <w:rPr>
                        <w:rFonts w:ascii="Cambria Math" w:hAnsi="Cambria Math"/>
                        <w:kern w:val="24"/>
                      </w:rPr>
                      <m:t>10</m:t>
                    </m:r>
                  </m:e>
                  <m:sup>
                    <m:r>
                      <w:rPr>
                        <w:rFonts w:ascii="Cambria Math" w:hAnsi="Cambria Math"/>
                        <w:kern w:val="24"/>
                      </w:rPr>
                      <m:t>0.1</m:t>
                    </m:r>
                    <m:sSub>
                      <m:sSubPr>
                        <m:ctrlPr>
                          <w:rPr>
                            <w:rFonts w:ascii="Cambria Math" w:hAnsi="Cambria Math"/>
                            <w:i/>
                            <w:kern w:val="24"/>
                          </w:rPr>
                        </m:ctrlPr>
                      </m:sSubPr>
                      <m:e>
                        <m:r>
                          <w:rPr>
                            <w:rFonts w:ascii="Cambria Math" w:hAnsi="Cambria Math"/>
                            <w:kern w:val="24"/>
                          </w:rPr>
                          <m:t>L</m:t>
                        </m:r>
                      </m:e>
                      <m:sub>
                        <m:r>
                          <w:rPr>
                            <w:rFonts w:ascii="Cambria Math" w:hAnsi="Cambria Math"/>
                            <w:kern w:val="24"/>
                          </w:rPr>
                          <m:t>Ai</m:t>
                        </m:r>
                      </m:sub>
                    </m:sSub>
                  </m:sup>
                </m:sSup>
              </m:e>
            </m:nary>
          </m:e>
        </m:d>
      </m:oMath>
      <w:r w:rsidR="00AF1CD9">
        <w:rPr>
          <w:kern w:val="24"/>
        </w:rPr>
        <w:t>中：</w:t>
      </w:r>
    </w:p>
    <w:p w:rsidR="000E2BC4" w:rsidRDefault="00AF1CD9">
      <w:pPr>
        <w:overflowPunct w:val="0"/>
        <w:spacing w:line="460" w:lineRule="exact"/>
        <w:ind w:firstLineChars="600" w:firstLine="1440"/>
        <w:rPr>
          <w:kern w:val="24"/>
        </w:rPr>
      </w:pPr>
      <w:r>
        <w:rPr>
          <w:i/>
          <w:kern w:val="24"/>
        </w:rPr>
        <w:lastRenderedPageBreak/>
        <w:t>L</w:t>
      </w:r>
      <w:r>
        <w:rPr>
          <w:i/>
          <w:kern w:val="24"/>
          <w:vertAlign w:val="subscript"/>
        </w:rPr>
        <w:t>eqg</w:t>
      </w:r>
      <w:r>
        <w:rPr>
          <w:kern w:val="24"/>
        </w:rPr>
        <w:t>－建设项目声源在预测点的等效声级贡献值，</w:t>
      </w:r>
      <w:r>
        <w:rPr>
          <w:kern w:val="24"/>
        </w:rPr>
        <w:t>dB(A)</w:t>
      </w:r>
      <w:r>
        <w:rPr>
          <w:kern w:val="24"/>
        </w:rPr>
        <w:t>；</w:t>
      </w:r>
    </w:p>
    <w:p w:rsidR="000E2BC4" w:rsidRDefault="00AF1CD9">
      <w:pPr>
        <w:overflowPunct w:val="0"/>
        <w:spacing w:line="460" w:lineRule="exact"/>
        <w:ind w:firstLineChars="600" w:firstLine="1440"/>
        <w:rPr>
          <w:kern w:val="24"/>
        </w:rPr>
      </w:pPr>
      <w:r>
        <w:rPr>
          <w:i/>
          <w:kern w:val="24"/>
        </w:rPr>
        <w:t>L</w:t>
      </w:r>
      <w:r>
        <w:rPr>
          <w:i/>
          <w:kern w:val="24"/>
          <w:vertAlign w:val="subscript"/>
        </w:rPr>
        <w:t>Ai</w:t>
      </w:r>
      <w:r>
        <w:rPr>
          <w:kern w:val="24"/>
        </w:rPr>
        <w:t>－</w:t>
      </w:r>
      <w:r>
        <w:rPr>
          <w:kern w:val="24"/>
        </w:rPr>
        <w:t>i</w:t>
      </w:r>
      <w:r>
        <w:rPr>
          <w:kern w:val="24"/>
        </w:rPr>
        <w:t>声源在预测点产生的</w:t>
      </w:r>
      <w:r>
        <w:rPr>
          <w:kern w:val="24"/>
        </w:rPr>
        <w:t>A</w:t>
      </w:r>
      <w:r>
        <w:rPr>
          <w:kern w:val="24"/>
        </w:rPr>
        <w:t>声级，</w:t>
      </w:r>
      <w:r>
        <w:rPr>
          <w:kern w:val="24"/>
        </w:rPr>
        <w:t>dB(A)</w:t>
      </w:r>
      <w:r>
        <w:rPr>
          <w:kern w:val="24"/>
        </w:rPr>
        <w:t>；</w:t>
      </w:r>
    </w:p>
    <w:p w:rsidR="000E2BC4" w:rsidRDefault="00AF1CD9">
      <w:pPr>
        <w:overflowPunct w:val="0"/>
        <w:spacing w:line="460" w:lineRule="exact"/>
        <w:ind w:firstLineChars="600" w:firstLine="1440"/>
        <w:rPr>
          <w:kern w:val="24"/>
        </w:rPr>
      </w:pPr>
      <w:r>
        <w:rPr>
          <w:i/>
          <w:kern w:val="24"/>
        </w:rPr>
        <w:t>T</w:t>
      </w:r>
      <w:r>
        <w:rPr>
          <w:kern w:val="24"/>
        </w:rPr>
        <w:t>－预测计算的时间段，</w:t>
      </w:r>
      <w:r>
        <w:rPr>
          <w:kern w:val="24"/>
        </w:rPr>
        <w:t>s</w:t>
      </w:r>
      <w:r>
        <w:rPr>
          <w:kern w:val="24"/>
        </w:rPr>
        <w:t>；</w:t>
      </w:r>
    </w:p>
    <w:p w:rsidR="000E2BC4" w:rsidRDefault="00AF1CD9">
      <w:pPr>
        <w:overflowPunct w:val="0"/>
        <w:spacing w:line="460" w:lineRule="exact"/>
        <w:ind w:firstLineChars="600" w:firstLine="1440"/>
        <w:rPr>
          <w:kern w:val="24"/>
        </w:rPr>
      </w:pPr>
      <w:r>
        <w:rPr>
          <w:i/>
          <w:kern w:val="24"/>
        </w:rPr>
        <w:t>ti</w:t>
      </w:r>
      <w:r>
        <w:rPr>
          <w:kern w:val="24"/>
        </w:rPr>
        <w:t>－</w:t>
      </w:r>
      <w:r>
        <w:rPr>
          <w:kern w:val="24"/>
        </w:rPr>
        <w:t>i</w:t>
      </w:r>
      <w:r>
        <w:rPr>
          <w:kern w:val="24"/>
        </w:rPr>
        <w:t>声源在</w:t>
      </w:r>
      <w:r>
        <w:rPr>
          <w:kern w:val="24"/>
        </w:rPr>
        <w:t>T</w:t>
      </w:r>
      <w:r>
        <w:rPr>
          <w:kern w:val="24"/>
        </w:rPr>
        <w:t>时段内的运行时间，</w:t>
      </w:r>
      <w:r>
        <w:rPr>
          <w:kern w:val="24"/>
        </w:rPr>
        <w:t>s</w:t>
      </w:r>
      <w:r>
        <w:rPr>
          <w:kern w:val="24"/>
        </w:rPr>
        <w:t>。</w:t>
      </w:r>
    </w:p>
    <w:p w:rsidR="000E2BC4" w:rsidRDefault="00AF1CD9">
      <w:pPr>
        <w:overflowPunct w:val="0"/>
        <w:spacing w:line="460" w:lineRule="exact"/>
        <w:ind w:firstLineChars="200" w:firstLine="480"/>
        <w:rPr>
          <w:kern w:val="24"/>
        </w:rPr>
      </w:pPr>
      <w:r>
        <w:rPr>
          <w:kern w:val="24"/>
        </w:rPr>
        <w:t>预测点的预测等效声级（</w:t>
      </w:r>
      <w:r>
        <w:rPr>
          <w:kern w:val="24"/>
        </w:rPr>
        <w:t>Leq</w:t>
      </w:r>
      <w:r>
        <w:rPr>
          <w:kern w:val="24"/>
        </w:rPr>
        <w:t>）计算公式：</w:t>
      </w:r>
    </w:p>
    <w:p w:rsidR="000E2BC4" w:rsidRDefault="009A0081">
      <w:pPr>
        <w:overflowPunct w:val="0"/>
        <w:spacing w:line="460" w:lineRule="exact"/>
        <w:ind w:firstLineChars="200" w:firstLine="480"/>
        <w:rPr>
          <w:kern w:val="24"/>
        </w:rPr>
      </w:pPr>
      <m:oMathPara>
        <m:oMath>
          <m:sSub>
            <m:sSubPr>
              <m:ctrlPr>
                <w:rPr>
                  <w:rFonts w:ascii="Cambria Math" w:hAnsi="Cambria Math"/>
                  <w:kern w:val="24"/>
                </w:rPr>
              </m:ctrlPr>
            </m:sSubPr>
            <m:e>
              <m:r>
                <w:rPr>
                  <w:rFonts w:ascii="Cambria Math" w:hAnsi="Cambria Math"/>
                  <w:kern w:val="24"/>
                </w:rPr>
                <m:t>L</m:t>
              </m:r>
              <m:ctrlPr>
                <w:rPr>
                  <w:rFonts w:ascii="Cambria Math" w:hAnsi="Cambria Math"/>
                  <w:i/>
                  <w:kern w:val="24"/>
                </w:rPr>
              </m:ctrlPr>
            </m:e>
            <m:sub>
              <m:r>
                <w:rPr>
                  <w:rFonts w:ascii="Cambria Math" w:hAnsi="Cambria Math"/>
                  <w:kern w:val="24"/>
                </w:rPr>
                <m:t>eq</m:t>
              </m:r>
              <m:ctrlPr>
                <w:rPr>
                  <w:rFonts w:ascii="Cambria Math" w:hAnsi="Cambria Math"/>
                  <w:i/>
                  <w:kern w:val="24"/>
                </w:rPr>
              </m:ctrlPr>
            </m:sub>
          </m:sSub>
          <m:r>
            <w:rPr>
              <w:rFonts w:ascii="Cambria Math" w:hAnsi="Cambria Math"/>
              <w:kern w:val="24"/>
            </w:rPr>
            <m:t>=10</m:t>
          </m:r>
          <m:func>
            <m:funcPr>
              <m:ctrlPr>
                <w:rPr>
                  <w:rFonts w:ascii="Cambria Math" w:hAnsi="Cambria Math"/>
                  <w:kern w:val="24"/>
                </w:rPr>
              </m:ctrlPr>
            </m:funcPr>
            <m:fName>
              <m:r>
                <m:rPr>
                  <m:sty m:val="p"/>
                </m:rPr>
                <w:rPr>
                  <w:rFonts w:ascii="Cambria Math" w:hAnsi="Cambria Math"/>
                  <w:kern w:val="24"/>
                </w:rPr>
                <m:t>lg</m:t>
              </m:r>
            </m:fName>
            <m:e>
              <m:d>
                <m:dPr>
                  <m:ctrlPr>
                    <w:rPr>
                      <w:rFonts w:ascii="Cambria Math" w:hAnsi="Cambria Math"/>
                      <w:i/>
                      <w:kern w:val="24"/>
                    </w:rPr>
                  </m:ctrlPr>
                </m:dPr>
                <m:e>
                  <m:sSup>
                    <m:sSupPr>
                      <m:ctrlPr>
                        <w:rPr>
                          <w:rFonts w:ascii="Cambria Math" w:hAnsi="Cambria Math"/>
                          <w:i/>
                          <w:kern w:val="24"/>
                        </w:rPr>
                      </m:ctrlPr>
                    </m:sSupPr>
                    <m:e>
                      <m:r>
                        <w:rPr>
                          <w:rFonts w:ascii="Cambria Math" w:hAnsi="Cambria Math"/>
                          <w:kern w:val="24"/>
                        </w:rPr>
                        <m:t>10</m:t>
                      </m:r>
                    </m:e>
                    <m:sup>
                      <m:r>
                        <w:rPr>
                          <w:rFonts w:ascii="Cambria Math" w:hAnsi="Cambria Math"/>
                          <w:kern w:val="24"/>
                        </w:rPr>
                        <m:t>0.1</m:t>
                      </m:r>
                      <m:sSub>
                        <m:sSubPr>
                          <m:ctrlPr>
                            <w:rPr>
                              <w:rFonts w:ascii="Cambria Math" w:hAnsi="Cambria Math"/>
                              <w:i/>
                              <w:kern w:val="24"/>
                            </w:rPr>
                          </m:ctrlPr>
                        </m:sSubPr>
                        <m:e>
                          <m:r>
                            <w:rPr>
                              <w:rFonts w:ascii="Cambria Math" w:hAnsi="Cambria Math"/>
                              <w:kern w:val="24"/>
                            </w:rPr>
                            <m:t>L</m:t>
                          </m:r>
                        </m:e>
                        <m:sub>
                          <m:r>
                            <w:rPr>
                              <w:rFonts w:ascii="Cambria Math" w:hAnsi="Cambria Math"/>
                              <w:kern w:val="24"/>
                            </w:rPr>
                            <m:t>eqg</m:t>
                          </m:r>
                        </m:sub>
                      </m:sSub>
                    </m:sup>
                  </m:sSup>
                  <m:r>
                    <w:rPr>
                      <w:rFonts w:ascii="Cambria Math" w:hAnsi="Cambria Math"/>
                      <w:kern w:val="24"/>
                    </w:rPr>
                    <m:t>+</m:t>
                  </m:r>
                  <m:sSup>
                    <m:sSupPr>
                      <m:ctrlPr>
                        <w:rPr>
                          <w:rFonts w:ascii="Cambria Math" w:hAnsi="Cambria Math"/>
                          <w:i/>
                          <w:kern w:val="24"/>
                        </w:rPr>
                      </m:ctrlPr>
                    </m:sSupPr>
                    <m:e>
                      <m:r>
                        <w:rPr>
                          <w:rFonts w:ascii="Cambria Math" w:hAnsi="Cambria Math"/>
                          <w:kern w:val="24"/>
                        </w:rPr>
                        <m:t>10</m:t>
                      </m:r>
                    </m:e>
                    <m:sup>
                      <m:r>
                        <w:rPr>
                          <w:rFonts w:ascii="Cambria Math" w:hAnsi="Cambria Math"/>
                          <w:kern w:val="24"/>
                        </w:rPr>
                        <m:t>0.1</m:t>
                      </m:r>
                      <m:sSub>
                        <m:sSubPr>
                          <m:ctrlPr>
                            <w:rPr>
                              <w:rFonts w:ascii="Cambria Math" w:hAnsi="Cambria Math"/>
                              <w:i/>
                              <w:kern w:val="24"/>
                            </w:rPr>
                          </m:ctrlPr>
                        </m:sSubPr>
                        <m:e>
                          <m:r>
                            <w:rPr>
                              <w:rFonts w:ascii="Cambria Math" w:hAnsi="Cambria Math"/>
                              <w:kern w:val="24"/>
                            </w:rPr>
                            <m:t>L</m:t>
                          </m:r>
                        </m:e>
                        <m:sub>
                          <m:r>
                            <w:rPr>
                              <w:rFonts w:ascii="Cambria Math" w:hAnsi="Cambria Math"/>
                              <w:kern w:val="24"/>
                            </w:rPr>
                            <m:t>eqb</m:t>
                          </m:r>
                        </m:sub>
                      </m:sSub>
                    </m:sup>
                  </m:sSup>
                </m:e>
              </m:d>
              <m:ctrlPr>
                <w:rPr>
                  <w:rFonts w:ascii="Cambria Math" w:hAnsi="Cambria Math"/>
                  <w:i/>
                  <w:kern w:val="24"/>
                </w:rPr>
              </m:ctrlPr>
            </m:e>
          </m:func>
        </m:oMath>
      </m:oMathPara>
    </w:p>
    <w:p w:rsidR="000E2BC4" w:rsidRDefault="00AF1CD9">
      <w:pPr>
        <w:overflowPunct w:val="0"/>
        <w:spacing w:line="460" w:lineRule="exact"/>
        <w:ind w:firstLineChars="200" w:firstLine="480"/>
        <w:rPr>
          <w:kern w:val="24"/>
        </w:rPr>
      </w:pPr>
      <w:r>
        <w:rPr>
          <w:kern w:val="24"/>
        </w:rPr>
        <w:t>式中：</w:t>
      </w:r>
    </w:p>
    <w:p w:rsidR="000E2BC4" w:rsidRDefault="00AF1CD9">
      <w:pPr>
        <w:overflowPunct w:val="0"/>
        <w:spacing w:line="460" w:lineRule="exact"/>
        <w:ind w:firstLineChars="600" w:firstLine="1440"/>
        <w:rPr>
          <w:kern w:val="24"/>
        </w:rPr>
      </w:pPr>
      <w:r>
        <w:rPr>
          <w:i/>
          <w:kern w:val="24"/>
        </w:rPr>
        <w:t>L</w:t>
      </w:r>
      <w:r>
        <w:rPr>
          <w:i/>
          <w:kern w:val="24"/>
          <w:vertAlign w:val="subscript"/>
        </w:rPr>
        <w:t>eqg</w:t>
      </w:r>
      <w:r>
        <w:rPr>
          <w:kern w:val="24"/>
        </w:rPr>
        <w:t>－建设项目声源在预测点的等效声级贡献值，</w:t>
      </w:r>
      <w:r>
        <w:rPr>
          <w:kern w:val="24"/>
        </w:rPr>
        <w:t>dB(A)</w:t>
      </w:r>
      <w:r>
        <w:rPr>
          <w:kern w:val="24"/>
        </w:rPr>
        <w:t>；</w:t>
      </w:r>
    </w:p>
    <w:p w:rsidR="000E2BC4" w:rsidRDefault="00AF1CD9">
      <w:pPr>
        <w:overflowPunct w:val="0"/>
        <w:spacing w:line="460" w:lineRule="exact"/>
        <w:ind w:firstLineChars="600" w:firstLine="1440"/>
        <w:rPr>
          <w:kern w:val="24"/>
        </w:rPr>
      </w:pPr>
      <w:r>
        <w:rPr>
          <w:i/>
          <w:kern w:val="24"/>
        </w:rPr>
        <w:t>L</w:t>
      </w:r>
      <w:r>
        <w:rPr>
          <w:i/>
          <w:kern w:val="24"/>
          <w:vertAlign w:val="subscript"/>
        </w:rPr>
        <w:t>eqb</w:t>
      </w:r>
      <w:r>
        <w:rPr>
          <w:kern w:val="24"/>
        </w:rPr>
        <w:t>－预测点的背景值，</w:t>
      </w:r>
      <w:r>
        <w:rPr>
          <w:kern w:val="24"/>
        </w:rPr>
        <w:t>dB(A)</w:t>
      </w:r>
      <w:r>
        <w:rPr>
          <w:kern w:val="24"/>
        </w:rPr>
        <w:t>。</w:t>
      </w:r>
    </w:p>
    <w:p w:rsidR="000E2BC4" w:rsidRDefault="00AF1CD9">
      <w:pPr>
        <w:overflowPunct w:val="0"/>
        <w:spacing w:line="460" w:lineRule="exact"/>
        <w:ind w:firstLineChars="200" w:firstLine="480"/>
        <w:rPr>
          <w:kern w:val="24"/>
        </w:rPr>
      </w:pPr>
      <w:r>
        <w:rPr>
          <w:kern w:val="24"/>
        </w:rPr>
        <w:t>3</w:t>
      </w:r>
      <w:r>
        <w:rPr>
          <w:kern w:val="24"/>
        </w:rPr>
        <w:t>、预测结果</w:t>
      </w:r>
    </w:p>
    <w:p w:rsidR="000E2BC4" w:rsidRDefault="00AF1CD9">
      <w:pPr>
        <w:overflowPunct w:val="0"/>
        <w:spacing w:line="460" w:lineRule="exact"/>
        <w:ind w:firstLineChars="200" w:firstLine="480"/>
        <w:rPr>
          <w:kern w:val="24"/>
        </w:rPr>
      </w:pPr>
      <w:r>
        <w:rPr>
          <w:kern w:val="24"/>
        </w:rPr>
        <w:t>将施工中使用较频繁的几种主要机械设备的噪声值分别代入前述预测模式进行计算，预测单台机械设备的噪声衰减情况见表</w:t>
      </w:r>
      <w:r>
        <w:rPr>
          <w:rFonts w:hint="eastAsia"/>
          <w:kern w:val="24"/>
        </w:rPr>
        <w:t>5</w:t>
      </w:r>
      <w:r>
        <w:rPr>
          <w:kern w:val="24"/>
        </w:rPr>
        <w:t>.1-2</w:t>
      </w:r>
      <w:r>
        <w:rPr>
          <w:kern w:val="24"/>
        </w:rPr>
        <w:t>。现场施工时具体投入多少台机械设备很难预测。本次评价假设有</w:t>
      </w:r>
      <w:r>
        <w:rPr>
          <w:kern w:val="24"/>
        </w:rPr>
        <w:t>5</w:t>
      </w:r>
      <w:r>
        <w:rPr>
          <w:kern w:val="24"/>
        </w:rPr>
        <w:t>台设备同时使用，将所产生的噪声叠加后预测对某个距离的总声压级，预测情况见表</w:t>
      </w:r>
      <w:r>
        <w:rPr>
          <w:rFonts w:hint="eastAsia"/>
          <w:kern w:val="24"/>
        </w:rPr>
        <w:t>5</w:t>
      </w:r>
      <w:r>
        <w:rPr>
          <w:kern w:val="24"/>
        </w:rPr>
        <w:t>.1-3</w:t>
      </w:r>
      <w:r>
        <w:rPr>
          <w:kern w:val="24"/>
        </w:rPr>
        <w:t>。</w:t>
      </w:r>
    </w:p>
    <w:p w:rsidR="000E2BC4" w:rsidRDefault="00AF1CD9">
      <w:pPr>
        <w:spacing w:line="240" w:lineRule="auto"/>
        <w:ind w:firstLineChars="200" w:firstLine="420"/>
        <w:rPr>
          <w:rFonts w:eastAsia="黑体"/>
          <w:bCs/>
          <w:sz w:val="21"/>
        </w:rPr>
      </w:pPr>
      <w:r>
        <w:rPr>
          <w:rFonts w:eastAsia="黑体"/>
          <w:bCs/>
          <w:sz w:val="21"/>
        </w:rPr>
        <w:t>表</w:t>
      </w:r>
      <w:r>
        <w:rPr>
          <w:rFonts w:eastAsia="黑体" w:hint="eastAsia"/>
          <w:bCs/>
          <w:sz w:val="21"/>
        </w:rPr>
        <w:t>5</w:t>
      </w:r>
      <w:r>
        <w:rPr>
          <w:rFonts w:eastAsia="黑体"/>
          <w:bCs/>
          <w:sz w:val="21"/>
        </w:rPr>
        <w:t xml:space="preserve">.1-2              </w:t>
      </w:r>
      <w:r>
        <w:rPr>
          <w:rFonts w:eastAsia="黑体"/>
          <w:bCs/>
          <w:sz w:val="21"/>
        </w:rPr>
        <w:t>单台机械设备的噪声预测值（</w:t>
      </w:r>
      <w:r>
        <w:rPr>
          <w:rFonts w:eastAsia="黑体"/>
          <w:bCs/>
          <w:sz w:val="21"/>
        </w:rPr>
        <w:t>dB(A)</w:t>
      </w:r>
      <w:r>
        <w:rPr>
          <w:rFonts w:eastAsia="黑体"/>
          <w:bCs/>
          <w:sz w:val="21"/>
        </w:rPr>
        <w:t>）</w:t>
      </w:r>
    </w:p>
    <w:tbl>
      <w:tblPr>
        <w:tblW w:w="5000" w:type="pct"/>
        <w:jc w:val="center"/>
        <w:tblBorders>
          <w:top w:val="single" w:sz="12" w:space="0" w:color="000000"/>
          <w:bottom w:val="single" w:sz="12"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1615"/>
        <w:gridCol w:w="661"/>
        <w:gridCol w:w="746"/>
        <w:gridCol w:w="748"/>
        <w:gridCol w:w="746"/>
        <w:gridCol w:w="746"/>
        <w:gridCol w:w="748"/>
        <w:gridCol w:w="753"/>
        <w:gridCol w:w="720"/>
        <w:gridCol w:w="737"/>
      </w:tblGrid>
      <w:tr w:rsidR="000E2BC4">
        <w:trPr>
          <w:trHeight w:val="340"/>
          <w:jc w:val="center"/>
        </w:trPr>
        <w:tc>
          <w:tcPr>
            <w:tcW w:w="982" w:type="pct"/>
            <w:vAlign w:val="center"/>
          </w:tcPr>
          <w:p w:rsidR="000E2BC4" w:rsidRDefault="00AF1CD9">
            <w:pPr>
              <w:spacing w:line="240" w:lineRule="auto"/>
              <w:jc w:val="center"/>
              <w:rPr>
                <w:sz w:val="21"/>
                <w:szCs w:val="21"/>
              </w:rPr>
            </w:pPr>
            <w:r>
              <w:rPr>
                <w:sz w:val="21"/>
                <w:szCs w:val="21"/>
              </w:rPr>
              <w:t>机械类型</w:t>
            </w:r>
          </w:p>
        </w:tc>
        <w:tc>
          <w:tcPr>
            <w:tcW w:w="402" w:type="pct"/>
            <w:vAlign w:val="center"/>
          </w:tcPr>
          <w:p w:rsidR="000E2BC4" w:rsidRDefault="00AF1CD9">
            <w:pPr>
              <w:spacing w:line="240" w:lineRule="auto"/>
              <w:jc w:val="center"/>
              <w:rPr>
                <w:sz w:val="21"/>
                <w:szCs w:val="21"/>
              </w:rPr>
            </w:pPr>
            <w:r>
              <w:rPr>
                <w:sz w:val="21"/>
                <w:szCs w:val="21"/>
              </w:rPr>
              <w:t>5m</w:t>
            </w:r>
          </w:p>
        </w:tc>
        <w:tc>
          <w:tcPr>
            <w:tcW w:w="454" w:type="pct"/>
            <w:vAlign w:val="center"/>
          </w:tcPr>
          <w:p w:rsidR="000E2BC4" w:rsidRDefault="00AF1CD9">
            <w:pPr>
              <w:spacing w:line="240" w:lineRule="auto"/>
              <w:jc w:val="center"/>
              <w:rPr>
                <w:sz w:val="21"/>
                <w:szCs w:val="21"/>
              </w:rPr>
            </w:pPr>
            <w:r>
              <w:rPr>
                <w:sz w:val="21"/>
                <w:szCs w:val="21"/>
              </w:rPr>
              <w:t>10m</w:t>
            </w:r>
          </w:p>
        </w:tc>
        <w:tc>
          <w:tcPr>
            <w:tcW w:w="455" w:type="pct"/>
            <w:vAlign w:val="center"/>
          </w:tcPr>
          <w:p w:rsidR="000E2BC4" w:rsidRDefault="00AF1CD9">
            <w:pPr>
              <w:spacing w:line="240" w:lineRule="auto"/>
              <w:jc w:val="center"/>
              <w:rPr>
                <w:sz w:val="21"/>
                <w:szCs w:val="21"/>
              </w:rPr>
            </w:pPr>
            <w:r>
              <w:rPr>
                <w:sz w:val="21"/>
                <w:szCs w:val="21"/>
              </w:rPr>
              <w:t>20m</w:t>
            </w:r>
          </w:p>
        </w:tc>
        <w:tc>
          <w:tcPr>
            <w:tcW w:w="454" w:type="pct"/>
            <w:vAlign w:val="center"/>
          </w:tcPr>
          <w:p w:rsidR="000E2BC4" w:rsidRDefault="00AF1CD9">
            <w:pPr>
              <w:spacing w:line="240" w:lineRule="auto"/>
              <w:jc w:val="center"/>
              <w:rPr>
                <w:sz w:val="21"/>
                <w:szCs w:val="21"/>
              </w:rPr>
            </w:pPr>
            <w:r>
              <w:rPr>
                <w:sz w:val="21"/>
                <w:szCs w:val="21"/>
              </w:rPr>
              <w:t>40m</w:t>
            </w:r>
          </w:p>
        </w:tc>
        <w:tc>
          <w:tcPr>
            <w:tcW w:w="454" w:type="pct"/>
            <w:vAlign w:val="center"/>
          </w:tcPr>
          <w:p w:rsidR="000E2BC4" w:rsidRDefault="00AF1CD9">
            <w:pPr>
              <w:spacing w:line="240" w:lineRule="auto"/>
              <w:jc w:val="center"/>
              <w:rPr>
                <w:sz w:val="21"/>
                <w:szCs w:val="21"/>
              </w:rPr>
            </w:pPr>
            <w:r>
              <w:rPr>
                <w:sz w:val="21"/>
                <w:szCs w:val="21"/>
              </w:rPr>
              <w:t>60m</w:t>
            </w:r>
          </w:p>
        </w:tc>
        <w:tc>
          <w:tcPr>
            <w:tcW w:w="455" w:type="pct"/>
            <w:vAlign w:val="center"/>
          </w:tcPr>
          <w:p w:rsidR="000E2BC4" w:rsidRDefault="00AF1CD9">
            <w:pPr>
              <w:spacing w:line="240" w:lineRule="auto"/>
              <w:jc w:val="center"/>
              <w:rPr>
                <w:sz w:val="21"/>
                <w:szCs w:val="21"/>
              </w:rPr>
            </w:pPr>
            <w:r>
              <w:rPr>
                <w:sz w:val="21"/>
                <w:szCs w:val="21"/>
              </w:rPr>
              <w:t>80m</w:t>
            </w:r>
          </w:p>
        </w:tc>
        <w:tc>
          <w:tcPr>
            <w:tcW w:w="458" w:type="pct"/>
            <w:vAlign w:val="center"/>
          </w:tcPr>
          <w:p w:rsidR="000E2BC4" w:rsidRDefault="00AF1CD9">
            <w:pPr>
              <w:spacing w:line="240" w:lineRule="auto"/>
              <w:jc w:val="center"/>
              <w:rPr>
                <w:sz w:val="21"/>
                <w:szCs w:val="21"/>
              </w:rPr>
            </w:pPr>
            <w:r>
              <w:rPr>
                <w:sz w:val="21"/>
                <w:szCs w:val="21"/>
              </w:rPr>
              <w:t>100m</w:t>
            </w:r>
          </w:p>
        </w:tc>
        <w:tc>
          <w:tcPr>
            <w:tcW w:w="438" w:type="pct"/>
            <w:vAlign w:val="center"/>
          </w:tcPr>
          <w:p w:rsidR="000E2BC4" w:rsidRDefault="00AF1CD9">
            <w:pPr>
              <w:spacing w:line="240" w:lineRule="auto"/>
              <w:jc w:val="center"/>
              <w:rPr>
                <w:sz w:val="21"/>
                <w:szCs w:val="21"/>
              </w:rPr>
            </w:pPr>
            <w:r>
              <w:rPr>
                <w:sz w:val="21"/>
                <w:szCs w:val="21"/>
              </w:rPr>
              <w:t>150m</w:t>
            </w:r>
          </w:p>
        </w:tc>
        <w:tc>
          <w:tcPr>
            <w:tcW w:w="448" w:type="pct"/>
            <w:vAlign w:val="center"/>
          </w:tcPr>
          <w:p w:rsidR="000E2BC4" w:rsidRDefault="00AF1CD9">
            <w:pPr>
              <w:spacing w:line="240" w:lineRule="auto"/>
              <w:jc w:val="center"/>
              <w:rPr>
                <w:sz w:val="21"/>
                <w:szCs w:val="21"/>
              </w:rPr>
            </w:pPr>
            <w:r>
              <w:rPr>
                <w:sz w:val="21"/>
                <w:szCs w:val="21"/>
              </w:rPr>
              <w:t>200m</w:t>
            </w:r>
          </w:p>
        </w:tc>
      </w:tr>
      <w:tr w:rsidR="000E2BC4">
        <w:trPr>
          <w:trHeight w:val="340"/>
          <w:jc w:val="center"/>
        </w:trPr>
        <w:tc>
          <w:tcPr>
            <w:tcW w:w="982" w:type="pct"/>
            <w:vAlign w:val="center"/>
          </w:tcPr>
          <w:p w:rsidR="000E2BC4" w:rsidRDefault="00AF1CD9">
            <w:pPr>
              <w:spacing w:line="240" w:lineRule="auto"/>
              <w:jc w:val="center"/>
              <w:rPr>
                <w:sz w:val="21"/>
                <w:szCs w:val="21"/>
              </w:rPr>
            </w:pPr>
            <w:r>
              <w:rPr>
                <w:sz w:val="21"/>
                <w:szCs w:val="21"/>
              </w:rPr>
              <w:t>起重机</w:t>
            </w:r>
          </w:p>
        </w:tc>
        <w:tc>
          <w:tcPr>
            <w:tcW w:w="402" w:type="pct"/>
            <w:vAlign w:val="center"/>
          </w:tcPr>
          <w:p w:rsidR="000E2BC4" w:rsidRDefault="00AF1CD9">
            <w:pPr>
              <w:spacing w:line="240" w:lineRule="auto"/>
              <w:jc w:val="center"/>
              <w:rPr>
                <w:sz w:val="21"/>
                <w:szCs w:val="21"/>
              </w:rPr>
            </w:pPr>
            <w:r>
              <w:rPr>
                <w:sz w:val="21"/>
                <w:szCs w:val="21"/>
              </w:rPr>
              <w:t>90</w:t>
            </w:r>
          </w:p>
        </w:tc>
        <w:tc>
          <w:tcPr>
            <w:tcW w:w="454" w:type="pct"/>
            <w:vAlign w:val="center"/>
          </w:tcPr>
          <w:p w:rsidR="000E2BC4" w:rsidRDefault="00AF1CD9">
            <w:pPr>
              <w:spacing w:line="240" w:lineRule="auto"/>
              <w:jc w:val="center"/>
              <w:rPr>
                <w:sz w:val="21"/>
                <w:szCs w:val="21"/>
              </w:rPr>
            </w:pPr>
            <w:r>
              <w:rPr>
                <w:sz w:val="21"/>
                <w:szCs w:val="21"/>
              </w:rPr>
              <w:t>84</w:t>
            </w:r>
          </w:p>
        </w:tc>
        <w:tc>
          <w:tcPr>
            <w:tcW w:w="455" w:type="pct"/>
            <w:vAlign w:val="center"/>
          </w:tcPr>
          <w:p w:rsidR="000E2BC4" w:rsidRDefault="00AF1CD9">
            <w:pPr>
              <w:spacing w:line="240" w:lineRule="auto"/>
              <w:jc w:val="center"/>
              <w:rPr>
                <w:sz w:val="21"/>
                <w:szCs w:val="21"/>
              </w:rPr>
            </w:pPr>
            <w:r>
              <w:rPr>
                <w:sz w:val="21"/>
                <w:szCs w:val="21"/>
              </w:rPr>
              <w:t>78</w:t>
            </w:r>
          </w:p>
        </w:tc>
        <w:tc>
          <w:tcPr>
            <w:tcW w:w="454" w:type="pct"/>
            <w:vAlign w:val="center"/>
          </w:tcPr>
          <w:p w:rsidR="000E2BC4" w:rsidRDefault="00AF1CD9">
            <w:pPr>
              <w:spacing w:line="240" w:lineRule="auto"/>
              <w:jc w:val="center"/>
              <w:rPr>
                <w:sz w:val="21"/>
                <w:szCs w:val="21"/>
              </w:rPr>
            </w:pPr>
            <w:r>
              <w:rPr>
                <w:sz w:val="21"/>
                <w:szCs w:val="21"/>
              </w:rPr>
              <w:t>72</w:t>
            </w:r>
          </w:p>
        </w:tc>
        <w:tc>
          <w:tcPr>
            <w:tcW w:w="454" w:type="pct"/>
            <w:vAlign w:val="center"/>
          </w:tcPr>
          <w:p w:rsidR="000E2BC4" w:rsidRDefault="00AF1CD9">
            <w:pPr>
              <w:spacing w:line="240" w:lineRule="auto"/>
              <w:jc w:val="center"/>
              <w:rPr>
                <w:sz w:val="21"/>
                <w:szCs w:val="21"/>
              </w:rPr>
            </w:pPr>
            <w:r>
              <w:rPr>
                <w:sz w:val="21"/>
                <w:szCs w:val="21"/>
              </w:rPr>
              <w:t>68.5</w:t>
            </w:r>
          </w:p>
        </w:tc>
        <w:tc>
          <w:tcPr>
            <w:tcW w:w="455" w:type="pct"/>
            <w:vAlign w:val="center"/>
          </w:tcPr>
          <w:p w:rsidR="000E2BC4" w:rsidRDefault="00AF1CD9">
            <w:pPr>
              <w:spacing w:line="240" w:lineRule="auto"/>
              <w:jc w:val="center"/>
              <w:rPr>
                <w:sz w:val="21"/>
                <w:szCs w:val="21"/>
              </w:rPr>
            </w:pPr>
            <w:r>
              <w:rPr>
                <w:sz w:val="21"/>
                <w:szCs w:val="21"/>
              </w:rPr>
              <w:t>66</w:t>
            </w:r>
          </w:p>
        </w:tc>
        <w:tc>
          <w:tcPr>
            <w:tcW w:w="458" w:type="pct"/>
            <w:vAlign w:val="center"/>
          </w:tcPr>
          <w:p w:rsidR="000E2BC4" w:rsidRDefault="00AF1CD9">
            <w:pPr>
              <w:spacing w:line="240" w:lineRule="auto"/>
              <w:jc w:val="center"/>
              <w:rPr>
                <w:sz w:val="21"/>
                <w:szCs w:val="21"/>
              </w:rPr>
            </w:pPr>
            <w:r>
              <w:rPr>
                <w:sz w:val="21"/>
                <w:szCs w:val="21"/>
              </w:rPr>
              <w:t>64.1</w:t>
            </w:r>
          </w:p>
        </w:tc>
        <w:tc>
          <w:tcPr>
            <w:tcW w:w="438" w:type="pct"/>
            <w:vAlign w:val="center"/>
          </w:tcPr>
          <w:p w:rsidR="000E2BC4" w:rsidRDefault="00AF1CD9">
            <w:pPr>
              <w:spacing w:line="240" w:lineRule="auto"/>
              <w:jc w:val="center"/>
              <w:rPr>
                <w:sz w:val="21"/>
                <w:szCs w:val="21"/>
              </w:rPr>
            </w:pPr>
            <w:r>
              <w:rPr>
                <w:sz w:val="21"/>
                <w:szCs w:val="21"/>
              </w:rPr>
              <w:t>60.6</w:t>
            </w:r>
          </w:p>
        </w:tc>
        <w:tc>
          <w:tcPr>
            <w:tcW w:w="448" w:type="pct"/>
            <w:vAlign w:val="center"/>
          </w:tcPr>
          <w:p w:rsidR="000E2BC4" w:rsidRDefault="00AF1CD9">
            <w:pPr>
              <w:spacing w:line="240" w:lineRule="auto"/>
              <w:jc w:val="center"/>
              <w:rPr>
                <w:sz w:val="21"/>
                <w:szCs w:val="21"/>
              </w:rPr>
            </w:pPr>
            <w:r>
              <w:rPr>
                <w:sz w:val="21"/>
                <w:szCs w:val="21"/>
              </w:rPr>
              <w:t>58.1</w:t>
            </w:r>
          </w:p>
        </w:tc>
      </w:tr>
      <w:tr w:rsidR="000E2BC4">
        <w:trPr>
          <w:trHeight w:val="340"/>
          <w:jc w:val="center"/>
        </w:trPr>
        <w:tc>
          <w:tcPr>
            <w:tcW w:w="982" w:type="pct"/>
            <w:vAlign w:val="center"/>
          </w:tcPr>
          <w:p w:rsidR="000E2BC4" w:rsidRDefault="00AF1CD9">
            <w:pPr>
              <w:spacing w:line="240" w:lineRule="auto"/>
              <w:jc w:val="center"/>
              <w:rPr>
                <w:sz w:val="21"/>
                <w:szCs w:val="21"/>
              </w:rPr>
            </w:pPr>
            <w:r>
              <w:rPr>
                <w:sz w:val="21"/>
                <w:szCs w:val="21"/>
              </w:rPr>
              <w:t>振捣棒</w:t>
            </w:r>
          </w:p>
        </w:tc>
        <w:tc>
          <w:tcPr>
            <w:tcW w:w="402" w:type="pct"/>
            <w:vAlign w:val="center"/>
          </w:tcPr>
          <w:p w:rsidR="000E2BC4" w:rsidRDefault="00AF1CD9">
            <w:pPr>
              <w:spacing w:line="240" w:lineRule="auto"/>
              <w:jc w:val="center"/>
              <w:rPr>
                <w:sz w:val="21"/>
                <w:szCs w:val="21"/>
              </w:rPr>
            </w:pPr>
            <w:r>
              <w:rPr>
                <w:sz w:val="21"/>
                <w:szCs w:val="21"/>
              </w:rPr>
              <w:t>89</w:t>
            </w:r>
          </w:p>
        </w:tc>
        <w:tc>
          <w:tcPr>
            <w:tcW w:w="454" w:type="pct"/>
            <w:vAlign w:val="center"/>
          </w:tcPr>
          <w:p w:rsidR="000E2BC4" w:rsidRDefault="00AF1CD9">
            <w:pPr>
              <w:spacing w:line="240" w:lineRule="auto"/>
              <w:jc w:val="center"/>
              <w:rPr>
                <w:sz w:val="21"/>
                <w:szCs w:val="21"/>
              </w:rPr>
            </w:pPr>
            <w:r>
              <w:rPr>
                <w:sz w:val="21"/>
                <w:szCs w:val="21"/>
              </w:rPr>
              <w:t>83</w:t>
            </w:r>
          </w:p>
        </w:tc>
        <w:tc>
          <w:tcPr>
            <w:tcW w:w="455" w:type="pct"/>
            <w:vAlign w:val="center"/>
          </w:tcPr>
          <w:p w:rsidR="000E2BC4" w:rsidRDefault="00AF1CD9">
            <w:pPr>
              <w:spacing w:line="240" w:lineRule="auto"/>
              <w:jc w:val="center"/>
              <w:rPr>
                <w:sz w:val="21"/>
                <w:szCs w:val="21"/>
              </w:rPr>
            </w:pPr>
            <w:r>
              <w:rPr>
                <w:sz w:val="21"/>
                <w:szCs w:val="21"/>
              </w:rPr>
              <w:t>77</w:t>
            </w:r>
          </w:p>
        </w:tc>
        <w:tc>
          <w:tcPr>
            <w:tcW w:w="454" w:type="pct"/>
            <w:vAlign w:val="center"/>
          </w:tcPr>
          <w:p w:rsidR="000E2BC4" w:rsidRDefault="00AF1CD9">
            <w:pPr>
              <w:spacing w:line="240" w:lineRule="auto"/>
              <w:jc w:val="center"/>
              <w:rPr>
                <w:sz w:val="21"/>
                <w:szCs w:val="21"/>
              </w:rPr>
            </w:pPr>
            <w:r>
              <w:rPr>
                <w:sz w:val="21"/>
                <w:szCs w:val="21"/>
              </w:rPr>
              <w:t>71</w:t>
            </w:r>
          </w:p>
        </w:tc>
        <w:tc>
          <w:tcPr>
            <w:tcW w:w="454" w:type="pct"/>
            <w:vAlign w:val="center"/>
          </w:tcPr>
          <w:p w:rsidR="000E2BC4" w:rsidRDefault="00AF1CD9">
            <w:pPr>
              <w:spacing w:line="240" w:lineRule="auto"/>
              <w:jc w:val="center"/>
              <w:rPr>
                <w:sz w:val="21"/>
                <w:szCs w:val="21"/>
              </w:rPr>
            </w:pPr>
            <w:r>
              <w:rPr>
                <w:sz w:val="21"/>
                <w:szCs w:val="21"/>
              </w:rPr>
              <w:t>67.5</w:t>
            </w:r>
          </w:p>
        </w:tc>
        <w:tc>
          <w:tcPr>
            <w:tcW w:w="455" w:type="pct"/>
            <w:vAlign w:val="center"/>
          </w:tcPr>
          <w:p w:rsidR="000E2BC4" w:rsidRDefault="00AF1CD9">
            <w:pPr>
              <w:spacing w:line="240" w:lineRule="auto"/>
              <w:jc w:val="center"/>
              <w:rPr>
                <w:sz w:val="21"/>
                <w:szCs w:val="21"/>
              </w:rPr>
            </w:pPr>
            <w:r>
              <w:rPr>
                <w:sz w:val="21"/>
                <w:szCs w:val="21"/>
              </w:rPr>
              <w:t>65</w:t>
            </w:r>
          </w:p>
        </w:tc>
        <w:tc>
          <w:tcPr>
            <w:tcW w:w="458" w:type="pct"/>
            <w:vAlign w:val="center"/>
          </w:tcPr>
          <w:p w:rsidR="000E2BC4" w:rsidRDefault="00AF1CD9">
            <w:pPr>
              <w:spacing w:line="240" w:lineRule="auto"/>
              <w:jc w:val="center"/>
              <w:rPr>
                <w:sz w:val="21"/>
                <w:szCs w:val="21"/>
              </w:rPr>
            </w:pPr>
            <w:r>
              <w:rPr>
                <w:sz w:val="21"/>
                <w:szCs w:val="21"/>
              </w:rPr>
              <w:t>63.1</w:t>
            </w:r>
          </w:p>
        </w:tc>
        <w:tc>
          <w:tcPr>
            <w:tcW w:w="438" w:type="pct"/>
            <w:vAlign w:val="center"/>
          </w:tcPr>
          <w:p w:rsidR="000E2BC4" w:rsidRDefault="00AF1CD9">
            <w:pPr>
              <w:spacing w:line="240" w:lineRule="auto"/>
              <w:jc w:val="center"/>
              <w:rPr>
                <w:sz w:val="21"/>
                <w:szCs w:val="21"/>
              </w:rPr>
            </w:pPr>
            <w:r>
              <w:rPr>
                <w:sz w:val="21"/>
                <w:szCs w:val="21"/>
              </w:rPr>
              <w:t>59.6</w:t>
            </w:r>
          </w:p>
        </w:tc>
        <w:tc>
          <w:tcPr>
            <w:tcW w:w="448" w:type="pct"/>
            <w:vAlign w:val="center"/>
          </w:tcPr>
          <w:p w:rsidR="000E2BC4" w:rsidRDefault="00AF1CD9">
            <w:pPr>
              <w:spacing w:line="240" w:lineRule="auto"/>
              <w:jc w:val="center"/>
              <w:rPr>
                <w:sz w:val="21"/>
                <w:szCs w:val="21"/>
              </w:rPr>
            </w:pPr>
            <w:r>
              <w:rPr>
                <w:sz w:val="21"/>
                <w:szCs w:val="21"/>
              </w:rPr>
              <w:t>57.1</w:t>
            </w:r>
          </w:p>
        </w:tc>
      </w:tr>
      <w:tr w:rsidR="000E2BC4">
        <w:trPr>
          <w:trHeight w:val="340"/>
          <w:jc w:val="center"/>
        </w:trPr>
        <w:tc>
          <w:tcPr>
            <w:tcW w:w="982" w:type="pct"/>
            <w:vAlign w:val="center"/>
          </w:tcPr>
          <w:p w:rsidR="000E2BC4" w:rsidRDefault="00AF1CD9">
            <w:pPr>
              <w:spacing w:line="240" w:lineRule="auto"/>
              <w:jc w:val="center"/>
              <w:rPr>
                <w:sz w:val="21"/>
                <w:szCs w:val="21"/>
              </w:rPr>
            </w:pPr>
            <w:r>
              <w:rPr>
                <w:sz w:val="21"/>
                <w:szCs w:val="21"/>
              </w:rPr>
              <w:t>电锯</w:t>
            </w:r>
          </w:p>
        </w:tc>
        <w:tc>
          <w:tcPr>
            <w:tcW w:w="402" w:type="pct"/>
            <w:vAlign w:val="center"/>
          </w:tcPr>
          <w:p w:rsidR="000E2BC4" w:rsidRDefault="00AF1CD9">
            <w:pPr>
              <w:spacing w:line="240" w:lineRule="auto"/>
              <w:jc w:val="center"/>
              <w:rPr>
                <w:sz w:val="21"/>
                <w:szCs w:val="21"/>
              </w:rPr>
            </w:pPr>
            <w:r>
              <w:rPr>
                <w:sz w:val="21"/>
                <w:szCs w:val="21"/>
              </w:rPr>
              <w:t>96</w:t>
            </w:r>
          </w:p>
        </w:tc>
        <w:tc>
          <w:tcPr>
            <w:tcW w:w="454" w:type="pct"/>
            <w:vAlign w:val="center"/>
          </w:tcPr>
          <w:p w:rsidR="000E2BC4" w:rsidRDefault="00AF1CD9">
            <w:pPr>
              <w:spacing w:line="240" w:lineRule="auto"/>
              <w:jc w:val="center"/>
              <w:rPr>
                <w:sz w:val="21"/>
                <w:szCs w:val="21"/>
              </w:rPr>
            </w:pPr>
            <w:r>
              <w:rPr>
                <w:sz w:val="21"/>
                <w:szCs w:val="21"/>
              </w:rPr>
              <w:t>90</w:t>
            </w:r>
          </w:p>
        </w:tc>
        <w:tc>
          <w:tcPr>
            <w:tcW w:w="455" w:type="pct"/>
            <w:vAlign w:val="center"/>
          </w:tcPr>
          <w:p w:rsidR="000E2BC4" w:rsidRDefault="00AF1CD9">
            <w:pPr>
              <w:spacing w:line="240" w:lineRule="auto"/>
              <w:jc w:val="center"/>
              <w:rPr>
                <w:sz w:val="21"/>
                <w:szCs w:val="21"/>
              </w:rPr>
            </w:pPr>
            <w:r>
              <w:rPr>
                <w:sz w:val="21"/>
                <w:szCs w:val="21"/>
              </w:rPr>
              <w:t>84</w:t>
            </w:r>
          </w:p>
        </w:tc>
        <w:tc>
          <w:tcPr>
            <w:tcW w:w="454" w:type="pct"/>
            <w:vAlign w:val="center"/>
          </w:tcPr>
          <w:p w:rsidR="000E2BC4" w:rsidRDefault="00AF1CD9">
            <w:pPr>
              <w:spacing w:line="240" w:lineRule="auto"/>
              <w:jc w:val="center"/>
              <w:rPr>
                <w:sz w:val="21"/>
                <w:szCs w:val="21"/>
              </w:rPr>
            </w:pPr>
            <w:r>
              <w:rPr>
                <w:sz w:val="21"/>
                <w:szCs w:val="21"/>
              </w:rPr>
              <w:t>78</w:t>
            </w:r>
          </w:p>
        </w:tc>
        <w:tc>
          <w:tcPr>
            <w:tcW w:w="454" w:type="pct"/>
            <w:vAlign w:val="center"/>
          </w:tcPr>
          <w:p w:rsidR="000E2BC4" w:rsidRDefault="00AF1CD9">
            <w:pPr>
              <w:spacing w:line="240" w:lineRule="auto"/>
              <w:jc w:val="center"/>
              <w:rPr>
                <w:sz w:val="21"/>
                <w:szCs w:val="21"/>
              </w:rPr>
            </w:pPr>
            <w:r>
              <w:rPr>
                <w:sz w:val="21"/>
                <w:szCs w:val="21"/>
              </w:rPr>
              <w:t>74.5</w:t>
            </w:r>
          </w:p>
        </w:tc>
        <w:tc>
          <w:tcPr>
            <w:tcW w:w="455" w:type="pct"/>
            <w:vAlign w:val="center"/>
          </w:tcPr>
          <w:p w:rsidR="000E2BC4" w:rsidRDefault="00AF1CD9">
            <w:pPr>
              <w:spacing w:line="240" w:lineRule="auto"/>
              <w:jc w:val="center"/>
              <w:rPr>
                <w:sz w:val="21"/>
                <w:szCs w:val="21"/>
              </w:rPr>
            </w:pPr>
            <w:r>
              <w:rPr>
                <w:sz w:val="21"/>
                <w:szCs w:val="21"/>
              </w:rPr>
              <w:t>72</w:t>
            </w:r>
          </w:p>
        </w:tc>
        <w:tc>
          <w:tcPr>
            <w:tcW w:w="458" w:type="pct"/>
            <w:vAlign w:val="center"/>
          </w:tcPr>
          <w:p w:rsidR="000E2BC4" w:rsidRDefault="00AF1CD9">
            <w:pPr>
              <w:spacing w:line="240" w:lineRule="auto"/>
              <w:jc w:val="center"/>
              <w:rPr>
                <w:sz w:val="21"/>
                <w:szCs w:val="21"/>
              </w:rPr>
            </w:pPr>
            <w:r>
              <w:rPr>
                <w:sz w:val="21"/>
                <w:szCs w:val="21"/>
              </w:rPr>
              <w:t>70.1</w:t>
            </w:r>
          </w:p>
        </w:tc>
        <w:tc>
          <w:tcPr>
            <w:tcW w:w="438" w:type="pct"/>
            <w:vAlign w:val="center"/>
          </w:tcPr>
          <w:p w:rsidR="000E2BC4" w:rsidRDefault="00AF1CD9">
            <w:pPr>
              <w:spacing w:line="240" w:lineRule="auto"/>
              <w:jc w:val="center"/>
              <w:rPr>
                <w:sz w:val="21"/>
                <w:szCs w:val="21"/>
              </w:rPr>
            </w:pPr>
            <w:r>
              <w:rPr>
                <w:sz w:val="21"/>
                <w:szCs w:val="21"/>
              </w:rPr>
              <w:t>66.6</w:t>
            </w:r>
          </w:p>
        </w:tc>
        <w:tc>
          <w:tcPr>
            <w:tcW w:w="448" w:type="pct"/>
            <w:vAlign w:val="center"/>
          </w:tcPr>
          <w:p w:rsidR="000E2BC4" w:rsidRDefault="00AF1CD9">
            <w:pPr>
              <w:spacing w:line="240" w:lineRule="auto"/>
              <w:jc w:val="center"/>
              <w:rPr>
                <w:sz w:val="21"/>
                <w:szCs w:val="21"/>
              </w:rPr>
            </w:pPr>
            <w:r>
              <w:rPr>
                <w:sz w:val="21"/>
                <w:szCs w:val="21"/>
              </w:rPr>
              <w:t>64.1</w:t>
            </w:r>
          </w:p>
        </w:tc>
      </w:tr>
    </w:tbl>
    <w:p w:rsidR="000E2BC4" w:rsidRDefault="00AF1CD9">
      <w:pPr>
        <w:spacing w:line="240" w:lineRule="auto"/>
        <w:ind w:firstLineChars="200" w:firstLine="420"/>
        <w:rPr>
          <w:rFonts w:eastAsia="黑体"/>
          <w:bCs/>
          <w:sz w:val="21"/>
        </w:rPr>
      </w:pPr>
      <w:r>
        <w:rPr>
          <w:rFonts w:eastAsia="黑体"/>
          <w:bCs/>
          <w:sz w:val="21"/>
        </w:rPr>
        <w:t>表</w:t>
      </w:r>
      <w:r>
        <w:rPr>
          <w:rFonts w:eastAsia="黑体" w:hint="eastAsia"/>
          <w:bCs/>
          <w:sz w:val="21"/>
        </w:rPr>
        <w:t>5</w:t>
      </w:r>
      <w:r>
        <w:rPr>
          <w:rFonts w:eastAsia="黑体"/>
          <w:bCs/>
          <w:sz w:val="21"/>
        </w:rPr>
        <w:t xml:space="preserve">.1-3            </w:t>
      </w:r>
      <w:r>
        <w:rPr>
          <w:rFonts w:eastAsia="黑体"/>
          <w:bCs/>
          <w:sz w:val="21"/>
        </w:rPr>
        <w:t>多台机械设备同时运转的噪声预测值（</w:t>
      </w:r>
      <w:r>
        <w:rPr>
          <w:rFonts w:eastAsia="黑体"/>
          <w:bCs/>
          <w:sz w:val="21"/>
        </w:rPr>
        <w:t>dB(A)</w:t>
      </w:r>
      <w:r>
        <w:rPr>
          <w:rFonts w:eastAsia="黑体"/>
          <w:bCs/>
          <w:sz w:val="21"/>
        </w:rPr>
        <w:t>）</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822"/>
        <w:gridCol w:w="822"/>
        <w:gridCol w:w="822"/>
        <w:gridCol w:w="822"/>
        <w:gridCol w:w="822"/>
        <w:gridCol w:w="822"/>
        <w:gridCol w:w="822"/>
        <w:gridCol w:w="822"/>
        <w:gridCol w:w="822"/>
        <w:gridCol w:w="822"/>
      </w:tblGrid>
      <w:tr w:rsidR="000E2BC4">
        <w:trPr>
          <w:trHeight w:val="340"/>
          <w:jc w:val="center"/>
        </w:trPr>
        <w:tc>
          <w:tcPr>
            <w:tcW w:w="500" w:type="pct"/>
            <w:vAlign w:val="center"/>
          </w:tcPr>
          <w:p w:rsidR="000E2BC4" w:rsidRDefault="00AF1CD9">
            <w:pPr>
              <w:spacing w:line="240" w:lineRule="auto"/>
              <w:jc w:val="center"/>
              <w:rPr>
                <w:sz w:val="21"/>
                <w:szCs w:val="21"/>
              </w:rPr>
            </w:pPr>
            <w:r>
              <w:rPr>
                <w:sz w:val="21"/>
                <w:szCs w:val="21"/>
              </w:rPr>
              <w:t>距离</w:t>
            </w:r>
          </w:p>
        </w:tc>
        <w:tc>
          <w:tcPr>
            <w:tcW w:w="500" w:type="pct"/>
            <w:vAlign w:val="center"/>
          </w:tcPr>
          <w:p w:rsidR="000E2BC4" w:rsidRDefault="00AF1CD9">
            <w:pPr>
              <w:autoSpaceDE w:val="0"/>
              <w:autoSpaceDN w:val="0"/>
              <w:spacing w:line="240" w:lineRule="auto"/>
              <w:jc w:val="center"/>
              <w:rPr>
                <w:sz w:val="21"/>
                <w:szCs w:val="21"/>
              </w:rPr>
            </w:pPr>
            <w:r>
              <w:rPr>
                <w:sz w:val="21"/>
                <w:szCs w:val="21"/>
              </w:rPr>
              <w:t>5m</w:t>
            </w:r>
          </w:p>
        </w:tc>
        <w:tc>
          <w:tcPr>
            <w:tcW w:w="500" w:type="pct"/>
            <w:vAlign w:val="center"/>
          </w:tcPr>
          <w:p w:rsidR="000E2BC4" w:rsidRDefault="00AF1CD9">
            <w:pPr>
              <w:autoSpaceDE w:val="0"/>
              <w:autoSpaceDN w:val="0"/>
              <w:spacing w:line="240" w:lineRule="auto"/>
              <w:jc w:val="center"/>
              <w:rPr>
                <w:sz w:val="21"/>
                <w:szCs w:val="21"/>
              </w:rPr>
            </w:pPr>
            <w:r>
              <w:rPr>
                <w:sz w:val="21"/>
                <w:szCs w:val="21"/>
              </w:rPr>
              <w:t>10m</w:t>
            </w:r>
          </w:p>
        </w:tc>
        <w:tc>
          <w:tcPr>
            <w:tcW w:w="500" w:type="pct"/>
            <w:vAlign w:val="center"/>
          </w:tcPr>
          <w:p w:rsidR="000E2BC4" w:rsidRDefault="00AF1CD9">
            <w:pPr>
              <w:autoSpaceDE w:val="0"/>
              <w:autoSpaceDN w:val="0"/>
              <w:spacing w:line="240" w:lineRule="auto"/>
              <w:jc w:val="center"/>
              <w:rPr>
                <w:sz w:val="21"/>
                <w:szCs w:val="21"/>
              </w:rPr>
            </w:pPr>
            <w:r>
              <w:rPr>
                <w:sz w:val="21"/>
                <w:szCs w:val="21"/>
              </w:rPr>
              <w:t>20m</w:t>
            </w:r>
          </w:p>
        </w:tc>
        <w:tc>
          <w:tcPr>
            <w:tcW w:w="500" w:type="pct"/>
            <w:vAlign w:val="center"/>
          </w:tcPr>
          <w:p w:rsidR="000E2BC4" w:rsidRDefault="00AF1CD9">
            <w:pPr>
              <w:autoSpaceDE w:val="0"/>
              <w:autoSpaceDN w:val="0"/>
              <w:spacing w:line="240" w:lineRule="auto"/>
              <w:jc w:val="center"/>
              <w:rPr>
                <w:sz w:val="21"/>
                <w:szCs w:val="21"/>
              </w:rPr>
            </w:pPr>
            <w:r>
              <w:rPr>
                <w:sz w:val="21"/>
                <w:szCs w:val="21"/>
              </w:rPr>
              <w:t>40m</w:t>
            </w:r>
          </w:p>
        </w:tc>
        <w:tc>
          <w:tcPr>
            <w:tcW w:w="500" w:type="pct"/>
            <w:vAlign w:val="center"/>
          </w:tcPr>
          <w:p w:rsidR="000E2BC4" w:rsidRDefault="00AF1CD9">
            <w:pPr>
              <w:autoSpaceDE w:val="0"/>
              <w:autoSpaceDN w:val="0"/>
              <w:spacing w:line="240" w:lineRule="auto"/>
              <w:jc w:val="center"/>
              <w:rPr>
                <w:sz w:val="21"/>
                <w:szCs w:val="21"/>
              </w:rPr>
            </w:pPr>
            <w:r>
              <w:rPr>
                <w:sz w:val="21"/>
                <w:szCs w:val="21"/>
              </w:rPr>
              <w:t>50m</w:t>
            </w:r>
          </w:p>
        </w:tc>
        <w:tc>
          <w:tcPr>
            <w:tcW w:w="500" w:type="pct"/>
            <w:vAlign w:val="center"/>
          </w:tcPr>
          <w:p w:rsidR="000E2BC4" w:rsidRDefault="00AF1CD9">
            <w:pPr>
              <w:autoSpaceDE w:val="0"/>
              <w:autoSpaceDN w:val="0"/>
              <w:spacing w:line="240" w:lineRule="auto"/>
              <w:jc w:val="center"/>
              <w:rPr>
                <w:sz w:val="21"/>
                <w:szCs w:val="21"/>
              </w:rPr>
            </w:pPr>
            <w:r>
              <w:rPr>
                <w:sz w:val="21"/>
                <w:szCs w:val="21"/>
              </w:rPr>
              <w:t>89m</w:t>
            </w:r>
          </w:p>
        </w:tc>
        <w:tc>
          <w:tcPr>
            <w:tcW w:w="500" w:type="pct"/>
            <w:vAlign w:val="center"/>
          </w:tcPr>
          <w:p w:rsidR="000E2BC4" w:rsidRDefault="00AF1CD9">
            <w:pPr>
              <w:autoSpaceDE w:val="0"/>
              <w:autoSpaceDN w:val="0"/>
              <w:spacing w:line="240" w:lineRule="auto"/>
              <w:jc w:val="center"/>
              <w:rPr>
                <w:sz w:val="21"/>
                <w:szCs w:val="21"/>
              </w:rPr>
            </w:pPr>
            <w:r>
              <w:rPr>
                <w:sz w:val="21"/>
                <w:szCs w:val="21"/>
              </w:rPr>
              <w:t>100m</w:t>
            </w:r>
          </w:p>
        </w:tc>
        <w:tc>
          <w:tcPr>
            <w:tcW w:w="500" w:type="pct"/>
            <w:vAlign w:val="center"/>
          </w:tcPr>
          <w:p w:rsidR="000E2BC4" w:rsidRDefault="00AF1CD9">
            <w:pPr>
              <w:autoSpaceDE w:val="0"/>
              <w:autoSpaceDN w:val="0"/>
              <w:spacing w:line="240" w:lineRule="auto"/>
              <w:jc w:val="center"/>
              <w:rPr>
                <w:sz w:val="21"/>
                <w:szCs w:val="21"/>
              </w:rPr>
            </w:pPr>
            <w:r>
              <w:rPr>
                <w:sz w:val="21"/>
                <w:szCs w:val="21"/>
              </w:rPr>
              <w:t>150m</w:t>
            </w:r>
          </w:p>
        </w:tc>
        <w:tc>
          <w:tcPr>
            <w:tcW w:w="500" w:type="pct"/>
            <w:vAlign w:val="center"/>
          </w:tcPr>
          <w:p w:rsidR="000E2BC4" w:rsidRDefault="00AF1CD9">
            <w:pPr>
              <w:autoSpaceDE w:val="0"/>
              <w:autoSpaceDN w:val="0"/>
              <w:spacing w:line="240" w:lineRule="auto"/>
              <w:jc w:val="center"/>
              <w:rPr>
                <w:sz w:val="21"/>
                <w:szCs w:val="21"/>
              </w:rPr>
            </w:pPr>
            <w:r>
              <w:rPr>
                <w:sz w:val="21"/>
                <w:szCs w:val="21"/>
              </w:rPr>
              <w:t>200m</w:t>
            </w:r>
          </w:p>
        </w:tc>
      </w:tr>
      <w:tr w:rsidR="000E2BC4">
        <w:trPr>
          <w:trHeight w:val="340"/>
          <w:jc w:val="center"/>
        </w:trPr>
        <w:tc>
          <w:tcPr>
            <w:tcW w:w="500" w:type="pct"/>
            <w:vAlign w:val="center"/>
          </w:tcPr>
          <w:p w:rsidR="000E2BC4" w:rsidRDefault="00AF1CD9">
            <w:pPr>
              <w:spacing w:line="240" w:lineRule="auto"/>
              <w:jc w:val="center"/>
              <w:rPr>
                <w:sz w:val="21"/>
                <w:szCs w:val="21"/>
              </w:rPr>
            </w:pPr>
            <w:r>
              <w:rPr>
                <w:sz w:val="21"/>
                <w:szCs w:val="21"/>
              </w:rPr>
              <w:t>声级</w:t>
            </w:r>
          </w:p>
        </w:tc>
        <w:tc>
          <w:tcPr>
            <w:tcW w:w="500" w:type="pct"/>
            <w:vAlign w:val="center"/>
          </w:tcPr>
          <w:p w:rsidR="000E2BC4" w:rsidRDefault="00AF1CD9">
            <w:pPr>
              <w:spacing w:line="240" w:lineRule="auto"/>
              <w:jc w:val="center"/>
              <w:rPr>
                <w:sz w:val="21"/>
                <w:szCs w:val="21"/>
              </w:rPr>
            </w:pPr>
            <w:r>
              <w:rPr>
                <w:sz w:val="21"/>
                <w:szCs w:val="21"/>
              </w:rPr>
              <w:t>96</w:t>
            </w:r>
          </w:p>
        </w:tc>
        <w:tc>
          <w:tcPr>
            <w:tcW w:w="500" w:type="pct"/>
            <w:vAlign w:val="center"/>
          </w:tcPr>
          <w:p w:rsidR="000E2BC4" w:rsidRDefault="00AF1CD9">
            <w:pPr>
              <w:spacing w:line="240" w:lineRule="auto"/>
              <w:jc w:val="center"/>
              <w:rPr>
                <w:sz w:val="21"/>
                <w:szCs w:val="21"/>
              </w:rPr>
            </w:pPr>
            <w:r>
              <w:rPr>
                <w:sz w:val="21"/>
                <w:szCs w:val="21"/>
              </w:rPr>
              <w:t>89</w:t>
            </w:r>
          </w:p>
        </w:tc>
        <w:tc>
          <w:tcPr>
            <w:tcW w:w="500" w:type="pct"/>
            <w:vAlign w:val="center"/>
          </w:tcPr>
          <w:p w:rsidR="000E2BC4" w:rsidRDefault="00AF1CD9">
            <w:pPr>
              <w:spacing w:line="240" w:lineRule="auto"/>
              <w:jc w:val="center"/>
              <w:rPr>
                <w:sz w:val="21"/>
                <w:szCs w:val="21"/>
              </w:rPr>
            </w:pPr>
            <w:r>
              <w:rPr>
                <w:sz w:val="21"/>
                <w:szCs w:val="21"/>
              </w:rPr>
              <w:t>83</w:t>
            </w:r>
          </w:p>
        </w:tc>
        <w:tc>
          <w:tcPr>
            <w:tcW w:w="500" w:type="pct"/>
            <w:vAlign w:val="center"/>
          </w:tcPr>
          <w:p w:rsidR="000E2BC4" w:rsidRDefault="00AF1CD9">
            <w:pPr>
              <w:spacing w:line="240" w:lineRule="auto"/>
              <w:jc w:val="center"/>
              <w:rPr>
                <w:sz w:val="21"/>
                <w:szCs w:val="21"/>
              </w:rPr>
            </w:pPr>
            <w:r>
              <w:rPr>
                <w:sz w:val="21"/>
                <w:szCs w:val="21"/>
              </w:rPr>
              <w:t>77</w:t>
            </w:r>
          </w:p>
        </w:tc>
        <w:tc>
          <w:tcPr>
            <w:tcW w:w="500" w:type="pct"/>
            <w:vAlign w:val="center"/>
          </w:tcPr>
          <w:p w:rsidR="000E2BC4" w:rsidRDefault="00AF1CD9">
            <w:pPr>
              <w:spacing w:line="240" w:lineRule="auto"/>
              <w:jc w:val="center"/>
              <w:rPr>
                <w:sz w:val="21"/>
                <w:szCs w:val="21"/>
              </w:rPr>
            </w:pPr>
            <w:r>
              <w:rPr>
                <w:sz w:val="21"/>
                <w:szCs w:val="21"/>
              </w:rPr>
              <w:t>75</w:t>
            </w:r>
          </w:p>
        </w:tc>
        <w:tc>
          <w:tcPr>
            <w:tcW w:w="500" w:type="pct"/>
            <w:vAlign w:val="center"/>
          </w:tcPr>
          <w:p w:rsidR="000E2BC4" w:rsidRDefault="00AF1CD9">
            <w:pPr>
              <w:spacing w:line="240" w:lineRule="auto"/>
              <w:jc w:val="center"/>
              <w:rPr>
                <w:sz w:val="21"/>
                <w:szCs w:val="21"/>
              </w:rPr>
            </w:pPr>
            <w:r>
              <w:rPr>
                <w:sz w:val="21"/>
                <w:szCs w:val="21"/>
              </w:rPr>
              <w:t>70</w:t>
            </w:r>
          </w:p>
        </w:tc>
        <w:tc>
          <w:tcPr>
            <w:tcW w:w="500" w:type="pct"/>
            <w:vAlign w:val="center"/>
          </w:tcPr>
          <w:p w:rsidR="000E2BC4" w:rsidRDefault="00AF1CD9">
            <w:pPr>
              <w:spacing w:line="240" w:lineRule="auto"/>
              <w:jc w:val="center"/>
              <w:rPr>
                <w:sz w:val="21"/>
                <w:szCs w:val="21"/>
              </w:rPr>
            </w:pPr>
            <w:r>
              <w:rPr>
                <w:sz w:val="21"/>
                <w:szCs w:val="21"/>
              </w:rPr>
              <w:t>69</w:t>
            </w:r>
          </w:p>
        </w:tc>
        <w:tc>
          <w:tcPr>
            <w:tcW w:w="500" w:type="pct"/>
            <w:vAlign w:val="center"/>
          </w:tcPr>
          <w:p w:rsidR="000E2BC4" w:rsidRDefault="00AF1CD9">
            <w:pPr>
              <w:spacing w:line="240" w:lineRule="auto"/>
              <w:jc w:val="center"/>
              <w:rPr>
                <w:sz w:val="21"/>
                <w:szCs w:val="21"/>
              </w:rPr>
            </w:pPr>
            <w:r>
              <w:rPr>
                <w:sz w:val="21"/>
                <w:szCs w:val="21"/>
              </w:rPr>
              <w:t>65</w:t>
            </w:r>
          </w:p>
        </w:tc>
        <w:tc>
          <w:tcPr>
            <w:tcW w:w="500" w:type="pct"/>
            <w:vAlign w:val="center"/>
          </w:tcPr>
          <w:p w:rsidR="000E2BC4" w:rsidRDefault="00AF1CD9">
            <w:pPr>
              <w:spacing w:line="240" w:lineRule="auto"/>
              <w:jc w:val="center"/>
              <w:rPr>
                <w:sz w:val="21"/>
                <w:szCs w:val="21"/>
              </w:rPr>
            </w:pPr>
            <w:r>
              <w:rPr>
                <w:sz w:val="21"/>
                <w:szCs w:val="21"/>
              </w:rPr>
              <w:t>62</w:t>
            </w:r>
          </w:p>
        </w:tc>
      </w:tr>
    </w:tbl>
    <w:p w:rsidR="000E2BC4" w:rsidRDefault="00AF1CD9">
      <w:pPr>
        <w:pStyle w:val="af6"/>
        <w:spacing w:line="460" w:lineRule="exact"/>
        <w:ind w:firstLineChars="200" w:firstLine="480"/>
        <w:rPr>
          <w:rFonts w:ascii="Times New Roman" w:hAnsi="Times New Roman" w:cs="Times New Roman"/>
          <w:color w:val="auto"/>
          <w:kern w:val="24"/>
        </w:rPr>
      </w:pPr>
      <w:r>
        <w:rPr>
          <w:rFonts w:ascii="Times New Roman" w:hAnsi="Times New Roman" w:cs="Times New Roman"/>
          <w:color w:val="auto"/>
          <w:kern w:val="24"/>
        </w:rPr>
        <w:t>从上表结果可看出：昼间机械设备在施工场界周围</w:t>
      </w:r>
      <w:r>
        <w:rPr>
          <w:rFonts w:ascii="Times New Roman" w:hAnsi="Times New Roman" w:cs="Times New Roman"/>
          <w:color w:val="auto"/>
          <w:kern w:val="24"/>
        </w:rPr>
        <w:t>89m</w:t>
      </w:r>
      <w:r>
        <w:rPr>
          <w:rFonts w:ascii="Times New Roman" w:hAnsi="Times New Roman" w:cs="Times New Roman"/>
          <w:color w:val="auto"/>
          <w:kern w:val="24"/>
        </w:rPr>
        <w:t>范围外的噪声值才符合《建筑施工场界环境噪声排放标准》</w:t>
      </w:r>
      <w:r>
        <w:rPr>
          <w:rFonts w:ascii="Times New Roman" w:hAnsi="Times New Roman" w:cs="Times New Roman"/>
          <w:color w:val="auto"/>
          <w:kern w:val="24"/>
        </w:rPr>
        <w:t>(GB12523-2011)</w:t>
      </w:r>
      <w:r>
        <w:rPr>
          <w:rFonts w:ascii="Times New Roman" w:hAnsi="Times New Roman" w:cs="Times New Roman"/>
          <w:color w:val="auto"/>
          <w:kern w:val="24"/>
        </w:rPr>
        <w:t>要求，夜间</w:t>
      </w:r>
      <w:r>
        <w:rPr>
          <w:rFonts w:ascii="Times New Roman" w:hAnsi="Times New Roman" w:cs="Times New Roman"/>
          <w:color w:val="auto"/>
          <w:kern w:val="24"/>
        </w:rPr>
        <w:t>200m</w:t>
      </w:r>
      <w:r>
        <w:rPr>
          <w:rFonts w:ascii="Times New Roman" w:hAnsi="Times New Roman" w:cs="Times New Roman"/>
          <w:color w:val="auto"/>
          <w:kern w:val="24"/>
        </w:rPr>
        <w:t>还超过《建筑施工场界环境噪声排放标准》</w:t>
      </w:r>
      <w:r>
        <w:rPr>
          <w:rFonts w:ascii="Times New Roman" w:hAnsi="Times New Roman" w:cs="Times New Roman"/>
          <w:color w:val="auto"/>
          <w:kern w:val="24"/>
        </w:rPr>
        <w:t>(GB12523-2011)</w:t>
      </w:r>
      <w:r>
        <w:rPr>
          <w:rFonts w:ascii="Times New Roman" w:hAnsi="Times New Roman" w:cs="Times New Roman"/>
          <w:color w:val="auto"/>
          <w:kern w:val="24"/>
        </w:rPr>
        <w:t>要求。</w:t>
      </w:r>
    </w:p>
    <w:p w:rsidR="000E2BC4" w:rsidRDefault="00AF1CD9">
      <w:pPr>
        <w:pStyle w:val="af6"/>
        <w:spacing w:line="460" w:lineRule="exact"/>
        <w:ind w:firstLineChars="200" w:firstLine="480"/>
        <w:rPr>
          <w:rFonts w:ascii="Times New Roman" w:hAnsi="Times New Roman" w:cs="Times New Roman"/>
          <w:color w:val="auto"/>
          <w:kern w:val="24"/>
        </w:rPr>
      </w:pPr>
      <w:r>
        <w:rPr>
          <w:rFonts w:ascii="Times New Roman" w:hAnsi="Times New Roman" w:cs="Times New Roman"/>
          <w:color w:val="auto"/>
          <w:kern w:val="24"/>
        </w:rPr>
        <w:t>本项目施工过程中噪声会对周围环境产生一定的影响。为了控制施工期噪声的影响，本次评价提出如下噪声控制要求：</w:t>
      </w:r>
    </w:p>
    <w:p w:rsidR="000E2BC4" w:rsidRDefault="00AF1CD9">
      <w:pPr>
        <w:pStyle w:val="af6"/>
        <w:spacing w:line="460" w:lineRule="exact"/>
        <w:ind w:firstLineChars="200" w:firstLine="480"/>
        <w:rPr>
          <w:rFonts w:ascii="Times New Roman" w:hAnsi="Times New Roman" w:cs="Times New Roman"/>
          <w:color w:val="auto"/>
          <w:kern w:val="24"/>
        </w:rPr>
      </w:pPr>
      <w:r>
        <w:rPr>
          <w:rFonts w:ascii="Times New Roman" w:hAnsi="Times New Roman" w:cs="Times New Roman"/>
          <w:color w:val="auto"/>
          <w:kern w:val="24"/>
        </w:rPr>
        <w:t>（</w:t>
      </w:r>
      <w:r>
        <w:rPr>
          <w:rFonts w:ascii="Times New Roman" w:hAnsi="Times New Roman" w:cs="Times New Roman"/>
          <w:color w:val="auto"/>
          <w:kern w:val="24"/>
        </w:rPr>
        <w:t>1</w:t>
      </w:r>
      <w:r>
        <w:rPr>
          <w:rFonts w:ascii="Times New Roman" w:hAnsi="Times New Roman" w:cs="Times New Roman"/>
          <w:color w:val="auto"/>
          <w:kern w:val="24"/>
        </w:rPr>
        <w:t>）合理布置施工场地，安排施工方式，控制环境噪声污染。</w:t>
      </w:r>
    </w:p>
    <w:p w:rsidR="000E2BC4" w:rsidRDefault="00AF1CD9">
      <w:pPr>
        <w:pStyle w:val="af6"/>
        <w:spacing w:line="460" w:lineRule="exact"/>
        <w:ind w:firstLineChars="200" w:firstLine="480"/>
        <w:rPr>
          <w:rFonts w:ascii="Times New Roman" w:hAnsi="Times New Roman" w:cs="Times New Roman"/>
          <w:color w:val="auto"/>
          <w:kern w:val="24"/>
        </w:rPr>
      </w:pPr>
      <w:r>
        <w:rPr>
          <w:rFonts w:ascii="Times New Roman" w:hAnsi="Times New Roman" w:cs="Times New Roman"/>
          <w:color w:val="auto"/>
          <w:kern w:val="24"/>
        </w:rPr>
        <w:t>（</w:t>
      </w:r>
      <w:r>
        <w:rPr>
          <w:rFonts w:ascii="Times New Roman" w:hAnsi="Times New Roman" w:cs="Times New Roman"/>
          <w:color w:val="auto"/>
          <w:kern w:val="24"/>
        </w:rPr>
        <w:t>2</w:t>
      </w:r>
      <w:r>
        <w:rPr>
          <w:rFonts w:ascii="Times New Roman" w:hAnsi="Times New Roman" w:cs="Times New Roman"/>
          <w:color w:val="auto"/>
          <w:kern w:val="24"/>
        </w:rPr>
        <w:t>）选用低噪声施工机械，严格限制或禁止使用高噪声设备；</w:t>
      </w:r>
    </w:p>
    <w:p w:rsidR="000E2BC4" w:rsidRDefault="00AF1CD9">
      <w:pPr>
        <w:pStyle w:val="af6"/>
        <w:spacing w:line="460" w:lineRule="exact"/>
        <w:ind w:firstLineChars="200" w:firstLine="480"/>
        <w:rPr>
          <w:rFonts w:ascii="Times New Roman" w:hAnsi="Times New Roman" w:cs="Times New Roman"/>
          <w:color w:val="auto"/>
          <w:kern w:val="24"/>
        </w:rPr>
      </w:pPr>
      <w:r>
        <w:rPr>
          <w:rFonts w:ascii="Times New Roman" w:hAnsi="Times New Roman" w:cs="Times New Roman"/>
          <w:color w:val="auto"/>
          <w:kern w:val="24"/>
        </w:rPr>
        <w:t>（</w:t>
      </w:r>
      <w:r>
        <w:rPr>
          <w:rFonts w:ascii="Times New Roman" w:hAnsi="Times New Roman" w:cs="Times New Roman"/>
          <w:color w:val="auto"/>
          <w:kern w:val="24"/>
        </w:rPr>
        <w:t>3</w:t>
      </w:r>
      <w:r>
        <w:rPr>
          <w:rFonts w:ascii="Times New Roman" w:hAnsi="Times New Roman" w:cs="Times New Roman"/>
          <w:color w:val="auto"/>
          <w:kern w:val="24"/>
        </w:rPr>
        <w:t>）要求使用商品混凝土。</w:t>
      </w:r>
    </w:p>
    <w:p w:rsidR="000E2BC4" w:rsidRDefault="00AF1CD9">
      <w:pPr>
        <w:pStyle w:val="af6"/>
        <w:spacing w:line="460" w:lineRule="exact"/>
        <w:ind w:firstLineChars="200" w:firstLine="480"/>
        <w:rPr>
          <w:rFonts w:ascii="Times New Roman" w:hAnsi="Times New Roman" w:cs="Times New Roman"/>
          <w:color w:val="auto"/>
          <w:kern w:val="24"/>
        </w:rPr>
      </w:pPr>
      <w:r>
        <w:rPr>
          <w:rFonts w:ascii="Times New Roman" w:hAnsi="Times New Roman" w:cs="Times New Roman"/>
          <w:color w:val="auto"/>
          <w:kern w:val="24"/>
        </w:rPr>
        <w:t>（</w:t>
      </w:r>
      <w:r>
        <w:rPr>
          <w:rFonts w:ascii="Times New Roman" w:hAnsi="Times New Roman" w:cs="Times New Roman"/>
          <w:color w:val="auto"/>
          <w:kern w:val="24"/>
        </w:rPr>
        <w:t>4</w:t>
      </w:r>
      <w:r>
        <w:rPr>
          <w:rFonts w:ascii="Times New Roman" w:hAnsi="Times New Roman" w:cs="Times New Roman"/>
          <w:color w:val="auto"/>
          <w:kern w:val="24"/>
        </w:rPr>
        <w:t>）严格操作规程，加强施工机械管理，降低人为噪声影响。</w:t>
      </w:r>
    </w:p>
    <w:p w:rsidR="000E2BC4" w:rsidRDefault="00AF1CD9">
      <w:pPr>
        <w:pStyle w:val="af6"/>
        <w:spacing w:line="460" w:lineRule="exact"/>
        <w:ind w:firstLineChars="200" w:firstLine="480"/>
        <w:rPr>
          <w:rFonts w:ascii="Times New Roman" w:hAnsi="Times New Roman" w:cs="Times New Roman"/>
          <w:color w:val="auto"/>
          <w:kern w:val="24"/>
        </w:rPr>
      </w:pPr>
      <w:r>
        <w:rPr>
          <w:rFonts w:ascii="Times New Roman" w:hAnsi="Times New Roman" w:cs="Times New Roman"/>
          <w:color w:val="auto"/>
          <w:kern w:val="24"/>
        </w:rPr>
        <w:lastRenderedPageBreak/>
        <w:t>（</w:t>
      </w:r>
      <w:r>
        <w:rPr>
          <w:rFonts w:ascii="Times New Roman" w:hAnsi="Times New Roman" w:cs="Times New Roman"/>
          <w:color w:val="auto"/>
          <w:kern w:val="24"/>
        </w:rPr>
        <w:t>5</w:t>
      </w:r>
      <w:r>
        <w:rPr>
          <w:rFonts w:ascii="Times New Roman" w:hAnsi="Times New Roman" w:cs="Times New Roman"/>
          <w:color w:val="auto"/>
          <w:kern w:val="24"/>
        </w:rPr>
        <w:t>）采取有效的隔音、基础减振、消声措施，降低噪声级。</w:t>
      </w:r>
    </w:p>
    <w:p w:rsidR="000E2BC4" w:rsidRDefault="00AF1CD9">
      <w:pPr>
        <w:pStyle w:val="af6"/>
        <w:spacing w:line="460" w:lineRule="exact"/>
        <w:ind w:firstLineChars="200" w:firstLine="480"/>
        <w:rPr>
          <w:rFonts w:ascii="Times New Roman" w:hAnsi="Times New Roman" w:cs="Times New Roman"/>
          <w:color w:val="auto"/>
          <w:kern w:val="24"/>
        </w:rPr>
      </w:pPr>
      <w:r>
        <w:rPr>
          <w:rFonts w:ascii="Times New Roman" w:hAnsi="Times New Roman" w:cs="Times New Roman"/>
          <w:color w:val="auto"/>
          <w:kern w:val="24"/>
        </w:rPr>
        <w:t>（</w:t>
      </w:r>
      <w:r>
        <w:rPr>
          <w:rFonts w:ascii="Times New Roman" w:hAnsi="Times New Roman" w:cs="Times New Roman"/>
          <w:color w:val="auto"/>
          <w:kern w:val="24"/>
        </w:rPr>
        <w:t>6</w:t>
      </w:r>
      <w:r>
        <w:rPr>
          <w:rFonts w:ascii="Times New Roman" w:hAnsi="Times New Roman" w:cs="Times New Roman"/>
          <w:color w:val="auto"/>
          <w:kern w:val="24"/>
        </w:rPr>
        <w:t>）合理安排工期，严格控制施工时段。</w:t>
      </w:r>
    </w:p>
    <w:p w:rsidR="000E2BC4" w:rsidRDefault="00AF1CD9">
      <w:pPr>
        <w:pStyle w:val="af6"/>
        <w:spacing w:line="460" w:lineRule="exact"/>
        <w:ind w:firstLineChars="200" w:firstLine="480"/>
        <w:rPr>
          <w:rFonts w:ascii="Times New Roman" w:hAnsi="Times New Roman" w:cs="Times New Roman"/>
          <w:color w:val="auto"/>
        </w:rPr>
      </w:pPr>
      <w:r>
        <w:rPr>
          <w:rFonts w:ascii="Times New Roman" w:eastAsia="宋体" w:hAnsi="Times New Roman" w:cs="Times New Roman"/>
          <w:color w:val="auto"/>
          <w:kern w:val="24"/>
          <w:szCs w:val="24"/>
        </w:rPr>
        <w:t>（</w:t>
      </w:r>
      <w:r>
        <w:rPr>
          <w:rFonts w:ascii="Times New Roman" w:eastAsia="宋体" w:hAnsi="Times New Roman" w:cs="Times New Roman"/>
          <w:color w:val="auto"/>
          <w:kern w:val="24"/>
          <w:szCs w:val="24"/>
        </w:rPr>
        <w:t>7</w:t>
      </w:r>
      <w:r>
        <w:rPr>
          <w:rFonts w:ascii="Times New Roman" w:eastAsia="宋体" w:hAnsi="Times New Roman" w:cs="Times New Roman"/>
          <w:color w:val="auto"/>
          <w:kern w:val="24"/>
          <w:szCs w:val="24"/>
        </w:rPr>
        <w:t>）限制作业时间，禁止夜间施工，避免造成环境噪声污染。</w:t>
      </w:r>
    </w:p>
    <w:p w:rsidR="000E2BC4" w:rsidRDefault="00AF1CD9">
      <w:pPr>
        <w:pStyle w:val="3"/>
        <w:adjustRightInd w:val="0"/>
        <w:spacing w:before="0" w:line="460" w:lineRule="exact"/>
        <w:ind w:left="113" w:firstLine="0"/>
        <w:textAlignment w:val="baseline"/>
        <w:rPr>
          <w:rFonts w:ascii="Times New Roman"/>
          <w:spacing w:val="12"/>
          <w:w w:val="95"/>
          <w:kern w:val="0"/>
          <w:szCs w:val="26"/>
        </w:rPr>
      </w:pPr>
      <w:bookmarkStart w:id="169" w:name="_Toc245882765"/>
      <w:bookmarkStart w:id="170" w:name="_Toc454899372"/>
      <w:bookmarkStart w:id="171" w:name="_Toc395138417"/>
      <w:bookmarkEnd w:id="168"/>
      <w:r>
        <w:rPr>
          <w:rFonts w:ascii="Times New Roman" w:hint="eastAsia"/>
          <w:spacing w:val="12"/>
          <w:w w:val="95"/>
          <w:kern w:val="0"/>
          <w:szCs w:val="26"/>
        </w:rPr>
        <w:t>5</w:t>
      </w:r>
      <w:r>
        <w:rPr>
          <w:rFonts w:ascii="Times New Roman"/>
          <w:spacing w:val="12"/>
          <w:w w:val="95"/>
          <w:kern w:val="0"/>
          <w:szCs w:val="26"/>
        </w:rPr>
        <w:t>.1.4</w:t>
      </w:r>
      <w:r>
        <w:rPr>
          <w:rFonts w:ascii="Times New Roman"/>
          <w:spacing w:val="12"/>
          <w:w w:val="95"/>
          <w:kern w:val="0"/>
          <w:szCs w:val="26"/>
        </w:rPr>
        <w:t>施工期固体废物对环境影响分析</w:t>
      </w:r>
      <w:bookmarkEnd w:id="169"/>
      <w:bookmarkEnd w:id="170"/>
      <w:bookmarkEnd w:id="171"/>
      <w:r>
        <w:rPr>
          <w:rFonts w:ascii="Times New Roman"/>
          <w:spacing w:val="12"/>
          <w:w w:val="95"/>
          <w:kern w:val="0"/>
          <w:szCs w:val="26"/>
        </w:rPr>
        <w:t>与评价</w:t>
      </w:r>
    </w:p>
    <w:p w:rsidR="000E2BC4" w:rsidRDefault="00AF1CD9">
      <w:pPr>
        <w:pStyle w:val="afffffffff9"/>
        <w:spacing w:line="460" w:lineRule="exact"/>
        <w:ind w:firstLine="480"/>
        <w:rPr>
          <w:rFonts w:ascii="Times New Roman" w:hAnsi="Times New Roman" w:cs="Times New Roman"/>
          <w:kern w:val="28"/>
        </w:rPr>
      </w:pPr>
      <w:r>
        <w:rPr>
          <w:rFonts w:ascii="Times New Roman" w:hAnsi="Times New Roman" w:cs="Times New Roman"/>
          <w:kern w:val="28"/>
        </w:rPr>
        <w:t>施工期产生的固体废物主要有废弃建筑垃圾以及施工活动产生的弃土石方和施工生活垃圾。建筑垃圾主要成份以废混凝土、废砖瓦、废木料、废钢材等为主。弃土和建筑垃圾若处置不当，则会造成占用土地、破坏景观、引发粉尘等二次污染以及引发水土流失不利影响，因此，项目必须采取相应的处置措施。</w:t>
      </w:r>
    </w:p>
    <w:p w:rsidR="000E2BC4" w:rsidRDefault="00AF1CD9">
      <w:pPr>
        <w:pStyle w:val="afffffffff9"/>
        <w:spacing w:line="460" w:lineRule="exact"/>
        <w:ind w:firstLine="480"/>
        <w:rPr>
          <w:rFonts w:ascii="Times New Roman" w:hAnsi="Times New Roman" w:cs="Times New Roman"/>
          <w:kern w:val="28"/>
        </w:rPr>
      </w:pPr>
      <w:r>
        <w:rPr>
          <w:rFonts w:ascii="Times New Roman" w:hAnsi="Times New Roman" w:cs="Times New Roman"/>
          <w:kern w:val="28"/>
        </w:rPr>
        <w:t>1</w:t>
      </w:r>
      <w:r>
        <w:rPr>
          <w:rFonts w:ascii="Times New Roman" w:hAnsi="Times New Roman" w:cs="Times New Roman"/>
          <w:kern w:val="28"/>
        </w:rPr>
        <w:t>、建筑垃圾</w:t>
      </w:r>
    </w:p>
    <w:p w:rsidR="000E2BC4" w:rsidRDefault="00AF1CD9">
      <w:pPr>
        <w:pStyle w:val="afffffffff9"/>
        <w:spacing w:line="460" w:lineRule="exact"/>
        <w:ind w:firstLine="480"/>
        <w:rPr>
          <w:rFonts w:ascii="Times New Roman" w:hAnsi="Times New Roman" w:cs="Times New Roman"/>
          <w:kern w:val="28"/>
        </w:rPr>
      </w:pPr>
      <w:r>
        <w:rPr>
          <w:rFonts w:ascii="Times New Roman" w:hAnsi="Times New Roman" w:cs="Times New Roman"/>
          <w:kern w:val="28"/>
        </w:rPr>
        <w:t>主要包括施工过程中产生的渣土、废钢筋、各种废钢配件、金属管线废料、各种装饰材料的包装箱、包装袋等废弃物。</w:t>
      </w:r>
      <w:r>
        <w:rPr>
          <w:rFonts w:ascii="Times New Roman" w:hAnsi="Times New Roman" w:cs="Times New Roman"/>
          <w:iCs/>
          <w:kern w:val="28"/>
        </w:rPr>
        <w:t>根据调查相关资料，建筑垃圾按每</w:t>
      </w:r>
      <w:r>
        <w:rPr>
          <w:rFonts w:ascii="Times New Roman" w:hAnsi="Times New Roman" w:cs="Times New Roman"/>
          <w:iCs/>
          <w:kern w:val="28"/>
        </w:rPr>
        <w:t>100m</w:t>
      </w:r>
      <w:r>
        <w:rPr>
          <w:rFonts w:ascii="Times New Roman" w:hAnsi="Times New Roman" w:cs="Times New Roman"/>
          <w:iCs/>
          <w:kern w:val="28"/>
          <w:vertAlign w:val="superscript"/>
        </w:rPr>
        <w:t>2</w:t>
      </w:r>
      <w:r>
        <w:rPr>
          <w:rFonts w:ascii="Times New Roman" w:hAnsi="Times New Roman" w:cs="Times New Roman"/>
          <w:iCs/>
          <w:kern w:val="28"/>
        </w:rPr>
        <w:t>建筑面积产生</w:t>
      </w:r>
      <w:r>
        <w:rPr>
          <w:rFonts w:ascii="Times New Roman" w:hAnsi="Times New Roman" w:cs="Times New Roman"/>
          <w:iCs/>
          <w:kern w:val="28"/>
        </w:rPr>
        <w:t>1t</w:t>
      </w:r>
      <w:r>
        <w:rPr>
          <w:rFonts w:ascii="Times New Roman" w:hAnsi="Times New Roman" w:cs="Times New Roman"/>
          <w:iCs/>
          <w:kern w:val="28"/>
        </w:rPr>
        <w:t>计算，</w:t>
      </w:r>
      <w:r>
        <w:rPr>
          <w:rFonts w:ascii="Times New Roman" w:hAnsi="Times New Roman" w:cs="Times New Roman"/>
          <w:iCs/>
          <w:kern w:val="28"/>
          <w:lang w:bidi="en-US"/>
        </w:rPr>
        <w:t>本项目建筑面积</w:t>
      </w:r>
      <w:r>
        <w:rPr>
          <w:rFonts w:ascii="Times New Roman" w:hAnsi="Times New Roman" w:cs="Times New Roman" w:hint="eastAsia"/>
          <w:iCs/>
          <w:kern w:val="28"/>
          <w:lang w:bidi="en-US"/>
        </w:rPr>
        <w:t>约</w:t>
      </w:r>
      <w:r>
        <w:rPr>
          <w:rFonts w:ascii="Times New Roman" w:hAnsi="Times New Roman" w:cs="Times New Roman"/>
          <w:iCs/>
          <w:kern w:val="28"/>
          <w:lang w:bidi="en-US"/>
        </w:rPr>
        <w:t>为</w:t>
      </w:r>
      <w:r>
        <w:rPr>
          <w:rFonts w:ascii="Times New Roman" w:hAnsi="Times New Roman" w:cs="Times New Roman" w:hint="eastAsia"/>
          <w:iCs/>
          <w:kern w:val="28"/>
          <w:lang w:bidi="en-US"/>
        </w:rPr>
        <w:t>3576</w:t>
      </w:r>
      <w:r>
        <w:rPr>
          <w:rFonts w:ascii="Times New Roman" w:hAnsi="Times New Roman" w:cs="Times New Roman"/>
          <w:iCs/>
          <w:kern w:val="28"/>
          <w:lang w:bidi="en-US"/>
        </w:rPr>
        <w:t>m</w:t>
      </w:r>
      <w:r>
        <w:rPr>
          <w:rFonts w:ascii="Times New Roman" w:hAnsi="Times New Roman" w:cs="Times New Roman"/>
          <w:iCs/>
          <w:kern w:val="28"/>
          <w:vertAlign w:val="superscript"/>
          <w:lang w:bidi="en-US"/>
        </w:rPr>
        <w:t>2</w:t>
      </w:r>
      <w:r>
        <w:rPr>
          <w:rFonts w:ascii="Times New Roman" w:hAnsi="Times New Roman" w:cs="Times New Roman"/>
          <w:iCs/>
          <w:kern w:val="28"/>
        </w:rPr>
        <w:t>，产生建筑垃圾约为</w:t>
      </w:r>
      <w:r>
        <w:rPr>
          <w:rFonts w:ascii="Times New Roman" w:hAnsi="Times New Roman" w:cs="Times New Roman" w:hint="eastAsia"/>
          <w:iCs/>
          <w:kern w:val="28"/>
        </w:rPr>
        <w:t>35.76</w:t>
      </w:r>
      <w:r>
        <w:rPr>
          <w:rFonts w:ascii="Times New Roman" w:hAnsi="Times New Roman" w:cs="Times New Roman"/>
          <w:iCs/>
          <w:kern w:val="28"/>
        </w:rPr>
        <w:t>t</w:t>
      </w:r>
      <w:r>
        <w:rPr>
          <w:rFonts w:ascii="Times New Roman" w:hAnsi="Times New Roman" w:cs="Times New Roman"/>
          <w:iCs/>
          <w:kern w:val="28"/>
        </w:rPr>
        <w:t>。</w:t>
      </w:r>
      <w:r>
        <w:rPr>
          <w:rFonts w:ascii="Times New Roman" w:hAnsi="Times New Roman" w:cs="Times New Roman"/>
          <w:kern w:val="28"/>
        </w:rPr>
        <w:t>项目施工中产生的建筑垃圾采用分类收集的方式进行收集，可再利用部分收集后出售，不可再利用部分与土石方一起按照当地城市环境卫生管理部门要求办理相关手续，由建设单位进行合理清运处置。</w:t>
      </w:r>
    </w:p>
    <w:p w:rsidR="000E2BC4" w:rsidRDefault="00AF1CD9">
      <w:pPr>
        <w:pStyle w:val="afffffffff9"/>
        <w:ind w:firstLine="480"/>
        <w:rPr>
          <w:rFonts w:ascii="Times New Roman" w:hAnsi="Times New Roman" w:cs="Times New Roman"/>
          <w:kern w:val="28"/>
        </w:rPr>
      </w:pPr>
      <w:r>
        <w:rPr>
          <w:rFonts w:ascii="Times New Roman" w:hAnsi="Times New Roman" w:cs="Times New Roman"/>
          <w:kern w:val="28"/>
        </w:rPr>
        <w:t>2</w:t>
      </w:r>
      <w:r>
        <w:rPr>
          <w:rFonts w:ascii="Times New Roman" w:hAnsi="Times New Roman" w:cs="Times New Roman"/>
          <w:kern w:val="28"/>
        </w:rPr>
        <w:t>、土石方</w:t>
      </w:r>
    </w:p>
    <w:p w:rsidR="000E2BC4" w:rsidRDefault="00AF1CD9">
      <w:pPr>
        <w:pStyle w:val="afffffffff9"/>
        <w:ind w:firstLine="480"/>
        <w:rPr>
          <w:rFonts w:ascii="Times New Roman" w:hAnsi="Times New Roman" w:cs="Times New Roman"/>
          <w:kern w:val="28"/>
        </w:rPr>
      </w:pPr>
      <w:r>
        <w:rPr>
          <w:rFonts w:ascii="Times New Roman" w:hAnsi="Times New Roman" w:cs="Times New Roman"/>
          <w:kern w:val="28"/>
        </w:rPr>
        <w:t>本项目修建过程沉淀池、循环池等涉及挖方，根据建设单位提供资料，挖方量极小，并且均用于回填及厂区平整，无废弃土方等产生。</w:t>
      </w:r>
    </w:p>
    <w:p w:rsidR="000E2BC4" w:rsidRDefault="00AF1CD9">
      <w:pPr>
        <w:pStyle w:val="afffffffff9"/>
        <w:ind w:firstLine="480"/>
        <w:rPr>
          <w:rFonts w:ascii="Times New Roman" w:hAnsi="Times New Roman" w:cs="Times New Roman"/>
          <w:kern w:val="28"/>
        </w:rPr>
      </w:pPr>
      <w:r>
        <w:rPr>
          <w:rFonts w:ascii="Times New Roman" w:hAnsi="Times New Roman" w:cs="Times New Roman"/>
          <w:kern w:val="28"/>
        </w:rPr>
        <w:t>3</w:t>
      </w:r>
      <w:r>
        <w:rPr>
          <w:rFonts w:ascii="Times New Roman" w:hAnsi="Times New Roman" w:cs="Times New Roman"/>
          <w:kern w:val="28"/>
        </w:rPr>
        <w:t>、生活垃圾</w:t>
      </w:r>
    </w:p>
    <w:p w:rsidR="000E2BC4" w:rsidRDefault="00AF1CD9">
      <w:pPr>
        <w:pStyle w:val="afffffffff9"/>
        <w:spacing w:line="460" w:lineRule="exact"/>
        <w:ind w:firstLine="480"/>
        <w:rPr>
          <w:rFonts w:ascii="Times New Roman" w:hAnsi="Times New Roman" w:cs="Times New Roman"/>
          <w:kern w:val="28"/>
        </w:rPr>
      </w:pPr>
      <w:r>
        <w:rPr>
          <w:rFonts w:ascii="Times New Roman" w:hAnsi="Times New Roman" w:cs="Times New Roman"/>
          <w:kern w:val="28"/>
        </w:rPr>
        <w:t>项目不设置施工营地，施工人员生活垃圾产生量较小，预计施工时平均人员为</w:t>
      </w:r>
      <w:r>
        <w:rPr>
          <w:rFonts w:ascii="Times New Roman" w:hAnsi="Times New Roman" w:cs="Times New Roman"/>
          <w:kern w:val="28"/>
        </w:rPr>
        <w:t>25</w:t>
      </w:r>
      <w:r>
        <w:rPr>
          <w:rFonts w:ascii="Times New Roman" w:hAnsi="Times New Roman" w:cs="Times New Roman"/>
          <w:kern w:val="28"/>
        </w:rPr>
        <w:t>人。施工人员按每人每天产生垃圾量</w:t>
      </w:r>
      <w:r>
        <w:rPr>
          <w:rFonts w:ascii="Times New Roman" w:hAnsi="Times New Roman" w:cs="Times New Roman"/>
          <w:kern w:val="28"/>
        </w:rPr>
        <w:t>1kg</w:t>
      </w:r>
      <w:r>
        <w:rPr>
          <w:rFonts w:ascii="Times New Roman" w:hAnsi="Times New Roman" w:cs="Times New Roman"/>
          <w:kern w:val="28"/>
        </w:rPr>
        <w:t>计算，则施工期产生的生活垃圾约为</w:t>
      </w:r>
      <w:r>
        <w:rPr>
          <w:rFonts w:ascii="Times New Roman" w:hAnsi="Times New Roman" w:cs="Times New Roman"/>
          <w:kern w:val="28"/>
        </w:rPr>
        <w:t>25kg/d</w:t>
      </w:r>
      <w:r>
        <w:rPr>
          <w:rFonts w:ascii="Times New Roman" w:hAnsi="Times New Roman" w:cs="Times New Roman"/>
          <w:kern w:val="28"/>
        </w:rPr>
        <w:t>，施工期约</w:t>
      </w:r>
      <w:r>
        <w:rPr>
          <w:rFonts w:ascii="Times New Roman" w:hAnsi="Times New Roman" w:cs="Times New Roman"/>
          <w:kern w:val="28"/>
        </w:rPr>
        <w:t>1</w:t>
      </w:r>
      <w:r>
        <w:rPr>
          <w:rFonts w:ascii="Times New Roman" w:hAnsi="Times New Roman" w:cs="Times New Roman"/>
          <w:kern w:val="28"/>
        </w:rPr>
        <w:t>个月，垃圾总量为</w:t>
      </w:r>
      <w:r>
        <w:rPr>
          <w:rFonts w:ascii="Times New Roman" w:hAnsi="Times New Roman" w:cs="Times New Roman"/>
          <w:kern w:val="28"/>
        </w:rPr>
        <w:t>0.75t</w:t>
      </w:r>
      <w:r>
        <w:rPr>
          <w:rFonts w:ascii="Times New Roman" w:hAnsi="Times New Roman" w:cs="Times New Roman"/>
          <w:kern w:val="28"/>
        </w:rPr>
        <w:t>。生活垃圾</w:t>
      </w:r>
      <w:r>
        <w:rPr>
          <w:rFonts w:ascii="Times New Roman" w:hAnsi="Times New Roman" w:cs="Times New Roman" w:hint="eastAsia"/>
          <w:kern w:val="28"/>
        </w:rPr>
        <w:t>依托现有厂区垃圾收集设施，</w:t>
      </w:r>
      <w:r>
        <w:rPr>
          <w:rFonts w:ascii="Times New Roman" w:hAnsi="Times New Roman" w:cs="Times New Roman"/>
          <w:kern w:val="28"/>
        </w:rPr>
        <w:t>统一收集后交由当地环卫部门统一清运处置。</w:t>
      </w:r>
    </w:p>
    <w:p w:rsidR="000E2BC4" w:rsidRDefault="00AF1CD9">
      <w:pPr>
        <w:pStyle w:val="afffffffff9"/>
        <w:spacing w:line="460" w:lineRule="exact"/>
        <w:ind w:firstLine="480"/>
        <w:rPr>
          <w:rFonts w:ascii="Times New Roman" w:eastAsia="宋体" w:hAnsi="Times New Roman" w:cs="Times New Roman"/>
          <w:kern w:val="28"/>
        </w:rPr>
      </w:pPr>
      <w:r>
        <w:rPr>
          <w:rFonts w:ascii="Times New Roman" w:eastAsia="宋体" w:hAnsi="Times New Roman" w:cs="Times New Roman"/>
          <w:kern w:val="28"/>
        </w:rPr>
        <w:t>综上所述，采取上述措施后施工期产生的固体废物对周围环境影响较小。</w:t>
      </w:r>
    </w:p>
    <w:p w:rsidR="000E2BC4" w:rsidRDefault="00AF1CD9">
      <w:pPr>
        <w:pStyle w:val="3"/>
        <w:adjustRightInd w:val="0"/>
        <w:spacing w:before="0" w:line="460" w:lineRule="exact"/>
        <w:ind w:left="113" w:firstLine="0"/>
        <w:textAlignment w:val="baseline"/>
        <w:rPr>
          <w:rFonts w:ascii="Times New Roman"/>
          <w:spacing w:val="12"/>
          <w:w w:val="95"/>
          <w:kern w:val="0"/>
          <w:szCs w:val="26"/>
        </w:rPr>
      </w:pPr>
      <w:r>
        <w:rPr>
          <w:rFonts w:ascii="Times New Roman" w:hint="eastAsia"/>
          <w:spacing w:val="12"/>
          <w:w w:val="95"/>
          <w:kern w:val="0"/>
          <w:szCs w:val="26"/>
        </w:rPr>
        <w:t>5.1.5</w:t>
      </w:r>
      <w:r>
        <w:rPr>
          <w:rFonts w:ascii="Times New Roman" w:hint="eastAsia"/>
          <w:spacing w:val="12"/>
          <w:w w:val="95"/>
          <w:kern w:val="0"/>
          <w:szCs w:val="26"/>
        </w:rPr>
        <w:t>施工期生态环境影响分析与评价</w:t>
      </w:r>
    </w:p>
    <w:p w:rsidR="000E2BC4" w:rsidRDefault="00AF1CD9">
      <w:pPr>
        <w:pStyle w:val="afffffffff9"/>
        <w:spacing w:line="460" w:lineRule="exact"/>
        <w:ind w:firstLine="480"/>
        <w:rPr>
          <w:rFonts w:ascii="Times New Roman" w:eastAsia="宋体" w:hAnsi="Times New Roman" w:cs="Times New Roman"/>
          <w:kern w:val="28"/>
        </w:rPr>
      </w:pPr>
      <w:r>
        <w:rPr>
          <w:rFonts w:ascii="Times New Roman" w:eastAsia="宋体" w:hAnsi="Times New Roman" w:cs="Times New Roman" w:hint="eastAsia"/>
          <w:kern w:val="28"/>
        </w:rPr>
        <w:t>项目施工期对生态环境的影响主要是场地平整时破坏了项目区原有土壤理化性质、对城市景观的影响和可能产生的水土流失影响。</w:t>
      </w:r>
    </w:p>
    <w:p w:rsidR="000E2BC4" w:rsidRDefault="00AF1CD9">
      <w:pPr>
        <w:pStyle w:val="afffffffff9"/>
        <w:spacing w:line="460" w:lineRule="exact"/>
        <w:ind w:firstLine="480"/>
        <w:rPr>
          <w:rFonts w:ascii="Times New Roman" w:eastAsia="宋体" w:hAnsi="Times New Roman" w:cs="Times New Roman"/>
          <w:kern w:val="28"/>
        </w:rPr>
      </w:pPr>
      <w:r>
        <w:rPr>
          <w:rFonts w:ascii="Times New Roman" w:eastAsia="宋体" w:hAnsi="Times New Roman" w:cs="Times New Roman"/>
          <w:kern w:val="28"/>
        </w:rPr>
        <w:t>1</w:t>
      </w:r>
      <w:r>
        <w:rPr>
          <w:rFonts w:ascii="Times New Roman" w:eastAsia="宋体" w:hAnsi="Times New Roman" w:cs="Times New Roman" w:hint="eastAsia"/>
          <w:kern w:val="28"/>
        </w:rPr>
        <w:t>、施工期对土壤的影响</w:t>
      </w:r>
    </w:p>
    <w:p w:rsidR="000E2BC4" w:rsidRDefault="00AF1CD9">
      <w:pPr>
        <w:pStyle w:val="afffffffff9"/>
        <w:spacing w:line="460" w:lineRule="exact"/>
        <w:ind w:firstLine="480"/>
        <w:rPr>
          <w:rFonts w:ascii="Times New Roman" w:eastAsia="宋体" w:hAnsi="Times New Roman" w:cs="Times New Roman"/>
          <w:kern w:val="28"/>
        </w:rPr>
      </w:pPr>
      <w:r>
        <w:rPr>
          <w:rFonts w:ascii="Times New Roman" w:eastAsia="宋体" w:hAnsi="Times New Roman" w:cs="Times New Roman" w:hint="eastAsia"/>
          <w:kern w:val="28"/>
        </w:rPr>
        <w:lastRenderedPageBreak/>
        <w:t>本项目建设开发行为对现有生态的影响主要是影响项目区原有地表土壤环境，其主要表现为施工过程需对建设场地进行开挖、填筑和平整从而使原有的土壤理化性状不同程度地受到影响，施工机械及运输车辆压实土壤，也将破坏土壤结构，加剧土壤侵蚀，造成土壤肥力下降，生产力降低，表现出土壤质地粘重、结构变差、同一层次土壤松紧度增大、根系变少、容重增大、土壤</w:t>
      </w:r>
      <w:r>
        <w:rPr>
          <w:rFonts w:ascii="Times New Roman" w:eastAsia="宋体" w:hAnsi="Times New Roman" w:cs="Times New Roman"/>
          <w:kern w:val="28"/>
        </w:rPr>
        <w:t xml:space="preserve">pH </w:t>
      </w:r>
      <w:r>
        <w:rPr>
          <w:rFonts w:ascii="Times New Roman" w:eastAsia="宋体" w:hAnsi="Times New Roman" w:cs="Times New Roman" w:hint="eastAsia"/>
          <w:kern w:val="28"/>
        </w:rPr>
        <w:t>值降低、酸性增强等特点。在占地类型上，建筑物及铺筑地面等永久占地将使原有土地利用方式转化为建设用地。</w:t>
      </w:r>
    </w:p>
    <w:p w:rsidR="000E2BC4" w:rsidRDefault="00AF1CD9">
      <w:pPr>
        <w:pStyle w:val="afffffffff9"/>
        <w:spacing w:line="460" w:lineRule="exact"/>
        <w:ind w:firstLine="480"/>
        <w:rPr>
          <w:rFonts w:ascii="Times New Roman" w:eastAsia="宋体" w:hAnsi="Times New Roman" w:cs="Times New Roman"/>
          <w:kern w:val="28"/>
        </w:rPr>
      </w:pPr>
      <w:r>
        <w:rPr>
          <w:rFonts w:ascii="Times New Roman" w:eastAsia="宋体" w:hAnsi="Times New Roman" w:cs="Times New Roman" w:hint="eastAsia"/>
          <w:kern w:val="28"/>
        </w:rPr>
        <w:t>施工期影响只是暂时性的，根据项目规划，施工完成后，厂区将进行绿化。因此，尽管施工期对建设区域的地表土壤有较大的不利影响，会造成一定损失，但随着施工期的结束和后期绿地建设的完善，这种影响也将随之消失并得以弥补。</w:t>
      </w:r>
    </w:p>
    <w:p w:rsidR="000E2BC4" w:rsidRDefault="00AF1CD9">
      <w:pPr>
        <w:pStyle w:val="afffffffff9"/>
        <w:spacing w:line="460" w:lineRule="exact"/>
        <w:ind w:firstLine="480"/>
        <w:rPr>
          <w:rFonts w:ascii="Times New Roman" w:eastAsia="宋体" w:hAnsi="Times New Roman" w:cs="Times New Roman"/>
          <w:kern w:val="28"/>
        </w:rPr>
      </w:pPr>
      <w:r>
        <w:rPr>
          <w:rFonts w:ascii="Times New Roman" w:eastAsia="宋体" w:hAnsi="Times New Roman" w:cs="Times New Roman"/>
          <w:kern w:val="28"/>
        </w:rPr>
        <w:t>2</w:t>
      </w:r>
      <w:r>
        <w:rPr>
          <w:rFonts w:ascii="Times New Roman" w:eastAsia="宋体" w:hAnsi="Times New Roman" w:cs="Times New Roman" w:hint="eastAsia"/>
          <w:kern w:val="28"/>
        </w:rPr>
        <w:t>、施工期对动、植物的影响</w:t>
      </w:r>
    </w:p>
    <w:p w:rsidR="000E2BC4" w:rsidRDefault="00AF1CD9">
      <w:pPr>
        <w:pStyle w:val="afffffffff9"/>
        <w:spacing w:line="460" w:lineRule="exact"/>
        <w:ind w:firstLine="480"/>
        <w:rPr>
          <w:rFonts w:ascii="Times New Roman" w:eastAsia="宋体" w:hAnsi="Times New Roman" w:cs="Times New Roman"/>
          <w:kern w:val="28"/>
        </w:rPr>
      </w:pPr>
      <w:r>
        <w:rPr>
          <w:rFonts w:ascii="Times New Roman" w:eastAsia="宋体" w:hAnsi="Times New Roman" w:cs="Times New Roman" w:hint="eastAsia"/>
          <w:kern w:val="28"/>
        </w:rPr>
        <w:t>项目区施工开挖地表严重破坏了项目区及周边动、植物的生存环境，占地会使原有的植被遭到不同程度的破坏，使植被生产能力下降，植被覆盖度降低，根据现场踏勘，项目区原有植被覆盖率极低，并且本项目位于已建厂区内，项目施工建设对植被影响较小。</w:t>
      </w:r>
    </w:p>
    <w:p w:rsidR="000E2BC4" w:rsidRDefault="00AF1CD9">
      <w:pPr>
        <w:pStyle w:val="afffffffff9"/>
        <w:spacing w:line="460" w:lineRule="exact"/>
        <w:ind w:firstLine="480"/>
        <w:rPr>
          <w:rFonts w:ascii="Times New Roman" w:eastAsia="宋体" w:hAnsi="Times New Roman" w:cs="Times New Roman"/>
          <w:kern w:val="28"/>
        </w:rPr>
      </w:pPr>
      <w:r>
        <w:rPr>
          <w:rFonts w:ascii="Times New Roman" w:eastAsia="宋体" w:hAnsi="Times New Roman" w:cs="Times New Roman" w:hint="eastAsia"/>
          <w:kern w:val="28"/>
        </w:rPr>
        <w:t>项目区周围无国家和地方保护的珍稀野生动、植物种类，所以本工程的实施不会对当地动、植物资源产生较大影响。</w:t>
      </w:r>
    </w:p>
    <w:p w:rsidR="000E2BC4" w:rsidRDefault="00AF1CD9">
      <w:pPr>
        <w:pStyle w:val="2"/>
        <w:adjustRightInd w:val="0"/>
        <w:spacing w:before="120" w:after="120" w:line="460" w:lineRule="exact"/>
        <w:textAlignment w:val="baseline"/>
        <w:rPr>
          <w:rFonts w:ascii="Times New Roman" w:hAnsi="Times New Roman"/>
          <w:b w:val="0"/>
          <w:bCs w:val="0"/>
          <w:szCs w:val="28"/>
        </w:rPr>
      </w:pPr>
      <w:bookmarkStart w:id="172" w:name="_Toc69469846"/>
      <w:r>
        <w:rPr>
          <w:rFonts w:ascii="Times New Roman" w:hAnsi="Times New Roman" w:hint="eastAsia"/>
          <w:b w:val="0"/>
          <w:bCs w:val="0"/>
          <w:szCs w:val="28"/>
        </w:rPr>
        <w:t>5</w:t>
      </w:r>
      <w:r>
        <w:rPr>
          <w:rFonts w:ascii="Times New Roman" w:hAnsi="Times New Roman"/>
          <w:b w:val="0"/>
          <w:bCs w:val="0"/>
          <w:szCs w:val="28"/>
        </w:rPr>
        <w:t xml:space="preserve">.2 </w:t>
      </w:r>
      <w:r>
        <w:rPr>
          <w:rFonts w:ascii="Times New Roman" w:hAnsi="Times New Roman"/>
          <w:b w:val="0"/>
          <w:bCs w:val="0"/>
          <w:szCs w:val="28"/>
        </w:rPr>
        <w:t>运营期环境影响分析与评价</w:t>
      </w:r>
      <w:bookmarkEnd w:id="172"/>
    </w:p>
    <w:p w:rsidR="000E2BC4" w:rsidRDefault="00AF1CD9">
      <w:pPr>
        <w:pStyle w:val="3"/>
        <w:adjustRightInd w:val="0"/>
        <w:spacing w:before="0" w:line="460" w:lineRule="exact"/>
        <w:ind w:left="113" w:firstLine="0"/>
        <w:textAlignment w:val="baseline"/>
        <w:rPr>
          <w:rFonts w:ascii="Times New Roman"/>
          <w:color w:val="FF0000"/>
          <w:szCs w:val="24"/>
        </w:rPr>
      </w:pPr>
      <w:r>
        <w:rPr>
          <w:rFonts w:ascii="Times New Roman" w:hint="eastAsia"/>
          <w:color w:val="FF0000"/>
          <w:szCs w:val="24"/>
        </w:rPr>
        <w:t>5</w:t>
      </w:r>
      <w:r>
        <w:rPr>
          <w:rFonts w:ascii="Times New Roman"/>
          <w:color w:val="FF0000"/>
          <w:szCs w:val="24"/>
        </w:rPr>
        <w:t>.2.1</w:t>
      </w:r>
      <w:r>
        <w:rPr>
          <w:rFonts w:ascii="Times New Roman"/>
          <w:color w:val="FF0000"/>
          <w:szCs w:val="24"/>
        </w:rPr>
        <w:t>运营期大气环境影响分析与评价</w:t>
      </w:r>
    </w:p>
    <w:p w:rsidR="000E2BC4" w:rsidRDefault="00AF1CD9">
      <w:pPr>
        <w:pStyle w:val="afffffffff9"/>
        <w:spacing w:line="460" w:lineRule="exact"/>
        <w:ind w:firstLine="480"/>
        <w:rPr>
          <w:rFonts w:ascii="Times New Roman" w:eastAsia="宋体" w:hAnsi="Times New Roman" w:cs="Times New Roman"/>
          <w:kern w:val="28"/>
        </w:rPr>
      </w:pPr>
      <w:r>
        <w:rPr>
          <w:rFonts w:ascii="Times New Roman" w:eastAsia="宋体" w:hAnsi="Times New Roman" w:cs="Times New Roman"/>
          <w:kern w:val="28"/>
        </w:rPr>
        <w:t>1</w:t>
      </w:r>
      <w:r>
        <w:rPr>
          <w:rFonts w:ascii="Times New Roman" w:eastAsia="宋体" w:hAnsi="Times New Roman" w:cs="Times New Roman"/>
          <w:kern w:val="28"/>
        </w:rPr>
        <w:t>、达标性分析</w:t>
      </w:r>
    </w:p>
    <w:p w:rsidR="000E2BC4" w:rsidRDefault="00AF1CD9">
      <w:pPr>
        <w:pStyle w:val="afffffffff9"/>
        <w:spacing w:line="460" w:lineRule="exact"/>
        <w:ind w:firstLine="480"/>
        <w:rPr>
          <w:rFonts w:ascii="Times New Roman" w:hAnsi="Times New Roman" w:cs="Times New Roman"/>
          <w:kern w:val="28"/>
        </w:rPr>
      </w:pPr>
      <w:r>
        <w:rPr>
          <w:rFonts w:ascii="Times New Roman" w:hAnsi="Times New Roman" w:cs="Times New Roman"/>
          <w:kern w:val="28"/>
        </w:rPr>
        <w:t>（</w:t>
      </w:r>
      <w:r>
        <w:rPr>
          <w:rFonts w:ascii="Times New Roman" w:hAnsi="Times New Roman" w:cs="Times New Roman" w:hint="eastAsia"/>
          <w:kern w:val="28"/>
        </w:rPr>
        <w:t>1</w:t>
      </w:r>
      <w:r>
        <w:rPr>
          <w:rFonts w:ascii="Times New Roman" w:hAnsi="Times New Roman" w:cs="Times New Roman"/>
          <w:kern w:val="28"/>
        </w:rPr>
        <w:t>）有组织粉尘</w:t>
      </w:r>
    </w:p>
    <w:p w:rsidR="000E2BC4" w:rsidRDefault="00AF1CD9">
      <w:pPr>
        <w:pStyle w:val="afffffffff9"/>
        <w:spacing w:line="460" w:lineRule="exact"/>
        <w:ind w:firstLine="480"/>
        <w:rPr>
          <w:rFonts w:ascii="Times New Roman" w:hAnsi="Times New Roman" w:cs="Times New Roman"/>
          <w:kern w:val="28"/>
        </w:rPr>
      </w:pPr>
      <w:r>
        <w:rPr>
          <w:rFonts w:ascii="Times New Roman" w:hAnsi="Times New Roman" w:cs="Times New Roman"/>
          <w:kern w:val="28"/>
        </w:rPr>
        <w:t>项目</w:t>
      </w:r>
      <w:r>
        <w:rPr>
          <w:rFonts w:ascii="Times New Roman" w:hAnsi="Times New Roman" w:cs="Times New Roman" w:hint="eastAsia"/>
          <w:kern w:val="28"/>
        </w:rPr>
        <w:t>PE</w:t>
      </w:r>
      <w:r>
        <w:rPr>
          <w:rFonts w:ascii="Times New Roman" w:hAnsi="Times New Roman" w:cs="Times New Roman" w:hint="eastAsia"/>
          <w:kern w:val="28"/>
        </w:rPr>
        <w:t>管材与</w:t>
      </w:r>
      <w:r>
        <w:rPr>
          <w:rFonts w:ascii="Times New Roman" w:hAnsi="Times New Roman" w:cs="Times New Roman" w:hint="eastAsia"/>
          <w:kern w:val="28"/>
        </w:rPr>
        <w:t>PVC</w:t>
      </w:r>
      <w:r>
        <w:rPr>
          <w:rFonts w:ascii="Times New Roman" w:hAnsi="Times New Roman" w:cs="Times New Roman" w:hint="eastAsia"/>
          <w:kern w:val="28"/>
        </w:rPr>
        <w:t>管材切割、破碎</w:t>
      </w:r>
      <w:r>
        <w:rPr>
          <w:rFonts w:ascii="Times New Roman" w:hAnsi="Times New Roman" w:cs="Times New Roman"/>
          <w:kern w:val="28"/>
        </w:rPr>
        <w:t>过程会产生一定量的粉尘，要求在</w:t>
      </w:r>
      <w:r>
        <w:rPr>
          <w:rFonts w:ascii="Times New Roman" w:hAnsi="Times New Roman" w:cs="Times New Roman"/>
          <w:bCs/>
          <w:kern w:val="28"/>
        </w:rPr>
        <w:t>每台</w:t>
      </w:r>
      <w:r>
        <w:rPr>
          <w:rFonts w:ascii="Times New Roman" w:hAnsi="Times New Roman" w:cs="Times New Roman" w:hint="eastAsia"/>
          <w:bCs/>
          <w:kern w:val="28"/>
        </w:rPr>
        <w:t>切割</w:t>
      </w:r>
      <w:r>
        <w:rPr>
          <w:rFonts w:ascii="Times New Roman" w:hAnsi="Times New Roman" w:cs="Times New Roman"/>
          <w:bCs/>
          <w:kern w:val="28"/>
        </w:rPr>
        <w:t>机</w:t>
      </w:r>
      <w:r>
        <w:rPr>
          <w:rFonts w:ascii="Times New Roman" w:hAnsi="Times New Roman" w:cs="Times New Roman" w:hint="eastAsia"/>
          <w:bCs/>
          <w:kern w:val="28"/>
        </w:rPr>
        <w:t>和破碎机</w:t>
      </w:r>
      <w:r>
        <w:rPr>
          <w:rFonts w:ascii="Times New Roman" w:hAnsi="Times New Roman" w:cs="Times New Roman"/>
          <w:bCs/>
          <w:kern w:val="28"/>
        </w:rPr>
        <w:t>上方分别设置</w:t>
      </w:r>
      <w:r>
        <w:rPr>
          <w:rFonts w:ascii="Times New Roman" w:hAnsi="Times New Roman" w:cs="Times New Roman"/>
          <w:bCs/>
          <w:kern w:val="28"/>
        </w:rPr>
        <w:t>1</w:t>
      </w:r>
      <w:r>
        <w:rPr>
          <w:rFonts w:ascii="Times New Roman" w:hAnsi="Times New Roman" w:cs="Times New Roman"/>
          <w:bCs/>
          <w:kern w:val="28"/>
        </w:rPr>
        <w:t>个集气罩（共设置</w:t>
      </w:r>
      <w:r>
        <w:rPr>
          <w:rFonts w:ascii="Times New Roman" w:hAnsi="Times New Roman" w:cs="Times New Roman" w:hint="eastAsia"/>
          <w:bCs/>
          <w:kern w:val="28"/>
        </w:rPr>
        <w:t>4</w:t>
      </w:r>
      <w:r>
        <w:rPr>
          <w:rFonts w:ascii="Times New Roman" w:hAnsi="Times New Roman" w:cs="Times New Roman"/>
          <w:bCs/>
          <w:kern w:val="28"/>
        </w:rPr>
        <w:t>个集气罩），设置引风机将收集粉尘引至</w:t>
      </w:r>
      <w:r w:rsidR="00106059">
        <w:rPr>
          <w:rFonts w:ascii="Times New Roman" w:hAnsi="Times New Roman" w:cs="Times New Roman"/>
          <w:bCs/>
          <w:kern w:val="28"/>
        </w:rPr>
        <w:t>布袋除尘器</w:t>
      </w:r>
      <w:r>
        <w:rPr>
          <w:rFonts w:ascii="Times New Roman" w:hAnsi="Times New Roman" w:cs="Times New Roman"/>
          <w:bCs/>
          <w:kern w:val="28"/>
        </w:rPr>
        <w:t>处置后通过</w:t>
      </w:r>
      <w:r>
        <w:rPr>
          <w:rFonts w:ascii="Times New Roman" w:hAnsi="Times New Roman" w:cs="Times New Roman"/>
          <w:bCs/>
          <w:kern w:val="28"/>
        </w:rPr>
        <w:t>1</w:t>
      </w:r>
      <w:r>
        <w:rPr>
          <w:rFonts w:ascii="Times New Roman" w:hAnsi="Times New Roman" w:cs="Times New Roman"/>
          <w:bCs/>
          <w:kern w:val="28"/>
        </w:rPr>
        <w:t>根</w:t>
      </w:r>
      <w:r>
        <w:rPr>
          <w:rFonts w:ascii="Times New Roman" w:hAnsi="Times New Roman" w:cs="Times New Roman"/>
          <w:bCs/>
          <w:kern w:val="28"/>
        </w:rPr>
        <w:t>15m</w:t>
      </w:r>
      <w:r>
        <w:rPr>
          <w:rFonts w:ascii="Times New Roman" w:hAnsi="Times New Roman" w:cs="Times New Roman"/>
          <w:bCs/>
          <w:kern w:val="28"/>
        </w:rPr>
        <w:t>高</w:t>
      </w:r>
      <w:r>
        <w:rPr>
          <w:rFonts w:ascii="Times New Roman" w:hAnsi="Times New Roman" w:cs="Times New Roman" w:hint="eastAsia"/>
          <w:bCs/>
          <w:kern w:val="28"/>
        </w:rPr>
        <w:t>DA001</w:t>
      </w:r>
      <w:r>
        <w:rPr>
          <w:rFonts w:ascii="Times New Roman" w:hAnsi="Times New Roman" w:cs="Times New Roman"/>
          <w:bCs/>
          <w:kern w:val="28"/>
        </w:rPr>
        <w:t>排气筒外排，根据计算，粉尘排放量为</w:t>
      </w:r>
      <w:r>
        <w:rPr>
          <w:rFonts w:ascii="Times New Roman" w:hAnsi="Times New Roman" w:cs="Times New Roman"/>
          <w:bCs/>
          <w:kern w:val="28"/>
        </w:rPr>
        <w:t>0.0</w:t>
      </w:r>
      <w:r>
        <w:rPr>
          <w:rFonts w:ascii="Times New Roman" w:hAnsi="Times New Roman" w:cs="Times New Roman" w:hint="eastAsia"/>
          <w:bCs/>
          <w:kern w:val="28"/>
        </w:rPr>
        <w:t>1</w:t>
      </w:r>
      <w:r>
        <w:rPr>
          <w:rFonts w:ascii="Times New Roman" w:hAnsi="Times New Roman" w:cs="Times New Roman"/>
          <w:bCs/>
          <w:kern w:val="28"/>
        </w:rPr>
        <w:t>t/a</w:t>
      </w:r>
      <w:r>
        <w:rPr>
          <w:rFonts w:ascii="Times New Roman" w:hAnsi="Times New Roman" w:cs="Times New Roman"/>
          <w:bCs/>
          <w:kern w:val="28"/>
        </w:rPr>
        <w:t>，排放浓度为</w:t>
      </w:r>
      <w:r w:rsidRPr="004B006A">
        <w:rPr>
          <w:rFonts w:ascii="Times New Roman" w:hAnsi="Times New Roman" w:cs="Times New Roman" w:hint="eastAsia"/>
          <w:bCs/>
          <w:color w:val="FF0000"/>
          <w:kern w:val="28"/>
        </w:rPr>
        <w:t>0.056</w:t>
      </w:r>
      <w:r>
        <w:rPr>
          <w:rFonts w:ascii="Times New Roman" w:hAnsi="Times New Roman" w:cs="Times New Roman"/>
          <w:bCs/>
          <w:kern w:val="28"/>
        </w:rPr>
        <w:t>mg/m</w:t>
      </w:r>
      <w:r>
        <w:rPr>
          <w:rFonts w:ascii="Times New Roman" w:hAnsi="Times New Roman" w:cs="Times New Roman"/>
          <w:bCs/>
          <w:kern w:val="28"/>
          <w:vertAlign w:val="superscript"/>
        </w:rPr>
        <w:t>3</w:t>
      </w:r>
      <w:r>
        <w:rPr>
          <w:rFonts w:ascii="Times New Roman" w:hAnsi="Times New Roman" w:cs="Times New Roman"/>
          <w:bCs/>
          <w:kern w:val="28"/>
        </w:rPr>
        <w:t>，满足《合成树脂工业污染物排放标准》（</w:t>
      </w:r>
      <w:r>
        <w:rPr>
          <w:rFonts w:ascii="Times New Roman" w:hAnsi="Times New Roman" w:cs="Times New Roman"/>
          <w:bCs/>
          <w:kern w:val="28"/>
        </w:rPr>
        <w:t>GB 31572-2015</w:t>
      </w:r>
      <w:r>
        <w:rPr>
          <w:rFonts w:ascii="Times New Roman" w:hAnsi="Times New Roman" w:cs="Times New Roman"/>
          <w:bCs/>
          <w:kern w:val="28"/>
        </w:rPr>
        <w:t>）中表</w:t>
      </w:r>
      <w:r>
        <w:rPr>
          <w:rFonts w:ascii="Times New Roman" w:hAnsi="Times New Roman" w:cs="Times New Roman"/>
          <w:bCs/>
          <w:kern w:val="28"/>
        </w:rPr>
        <w:t>5</w:t>
      </w:r>
      <w:r>
        <w:rPr>
          <w:rFonts w:ascii="Times New Roman" w:hAnsi="Times New Roman" w:cs="Times New Roman"/>
          <w:bCs/>
          <w:kern w:val="28"/>
        </w:rPr>
        <w:t>大气污染物特别排放限值中要求（颗粒物：</w:t>
      </w:r>
      <w:r>
        <w:rPr>
          <w:rFonts w:ascii="Times New Roman" w:hAnsi="Times New Roman" w:cs="Times New Roman"/>
          <w:bCs/>
          <w:kern w:val="28"/>
        </w:rPr>
        <w:t>20mg/m</w:t>
      </w:r>
      <w:r>
        <w:rPr>
          <w:rFonts w:ascii="Times New Roman" w:hAnsi="Times New Roman" w:cs="Times New Roman"/>
          <w:bCs/>
          <w:kern w:val="28"/>
          <w:vertAlign w:val="superscript"/>
        </w:rPr>
        <w:t>3</w:t>
      </w:r>
      <w:r>
        <w:rPr>
          <w:rFonts w:ascii="Times New Roman" w:hAnsi="Times New Roman" w:cs="Times New Roman"/>
          <w:bCs/>
          <w:kern w:val="28"/>
        </w:rPr>
        <w:t>）。</w:t>
      </w:r>
    </w:p>
    <w:p w:rsidR="000E2BC4" w:rsidRDefault="00AF1CD9">
      <w:pPr>
        <w:pStyle w:val="afffffffff9"/>
        <w:spacing w:line="460" w:lineRule="exact"/>
        <w:ind w:firstLine="480"/>
        <w:rPr>
          <w:rFonts w:ascii="Times New Roman" w:hAnsi="Times New Roman" w:cs="Times New Roman"/>
          <w:kern w:val="28"/>
        </w:rPr>
      </w:pPr>
      <w:r>
        <w:rPr>
          <w:rFonts w:ascii="Times New Roman" w:hAnsi="Times New Roman" w:cs="Times New Roman"/>
          <w:kern w:val="28"/>
        </w:rPr>
        <w:lastRenderedPageBreak/>
        <w:t>（</w:t>
      </w:r>
      <w:r>
        <w:rPr>
          <w:rFonts w:ascii="Times New Roman" w:hAnsi="Times New Roman" w:cs="Times New Roman" w:hint="eastAsia"/>
          <w:kern w:val="28"/>
        </w:rPr>
        <w:t>2</w:t>
      </w:r>
      <w:r>
        <w:rPr>
          <w:rFonts w:ascii="Times New Roman" w:hAnsi="Times New Roman" w:cs="Times New Roman"/>
          <w:kern w:val="28"/>
        </w:rPr>
        <w:t>）挥发性有机废气（以非甲烷总烃计）</w:t>
      </w:r>
    </w:p>
    <w:p w:rsidR="000E2BC4" w:rsidRPr="004B006A" w:rsidRDefault="00AF1CD9">
      <w:pPr>
        <w:pStyle w:val="afffffffff9"/>
        <w:spacing w:line="460" w:lineRule="exact"/>
        <w:ind w:firstLine="480"/>
        <w:rPr>
          <w:rFonts w:ascii="Times New Roman" w:hAnsi="Times New Roman" w:cs="Times New Roman"/>
          <w:color w:val="FF0000"/>
          <w:kern w:val="28"/>
        </w:rPr>
      </w:pPr>
      <w:r w:rsidRPr="004B006A">
        <w:rPr>
          <w:rFonts w:ascii="Times New Roman" w:hAnsi="Times New Roman" w:cs="Times New Roman"/>
          <w:color w:val="FF0000"/>
          <w:kern w:val="28"/>
        </w:rPr>
        <w:t>本项目有组织非甲烷总烃排气筒设置及排放情况见表</w:t>
      </w:r>
      <w:r w:rsidRPr="004B006A">
        <w:rPr>
          <w:rFonts w:ascii="Times New Roman" w:hAnsi="Times New Roman" w:cs="Times New Roman" w:hint="eastAsia"/>
          <w:color w:val="FF0000"/>
          <w:kern w:val="28"/>
        </w:rPr>
        <w:t>5</w:t>
      </w:r>
      <w:r w:rsidRPr="004B006A">
        <w:rPr>
          <w:rFonts w:ascii="Times New Roman" w:hAnsi="Times New Roman" w:cs="Times New Roman"/>
          <w:color w:val="FF0000"/>
          <w:kern w:val="28"/>
        </w:rPr>
        <w:t>.2-1</w:t>
      </w:r>
      <w:r w:rsidRPr="004B006A">
        <w:rPr>
          <w:rFonts w:ascii="Times New Roman" w:hAnsi="Times New Roman" w:cs="Times New Roman"/>
          <w:color w:val="FF0000"/>
          <w:kern w:val="28"/>
        </w:rPr>
        <w:t>。</w:t>
      </w:r>
    </w:p>
    <w:p w:rsidR="000E2BC4" w:rsidRPr="004B006A" w:rsidRDefault="00AF1CD9">
      <w:pPr>
        <w:pStyle w:val="Charfffffd"/>
        <w:spacing w:line="240" w:lineRule="auto"/>
        <w:ind w:firstLine="420"/>
        <w:rPr>
          <w:rFonts w:eastAsia="黑体"/>
          <w:color w:val="FF0000"/>
          <w:sz w:val="21"/>
        </w:rPr>
      </w:pPr>
      <w:r w:rsidRPr="004B006A">
        <w:rPr>
          <w:rFonts w:eastAsia="黑体"/>
          <w:color w:val="FF0000"/>
          <w:sz w:val="21"/>
        </w:rPr>
        <w:t>表</w:t>
      </w:r>
      <w:r w:rsidRPr="004B006A">
        <w:rPr>
          <w:rFonts w:eastAsia="黑体" w:hint="eastAsia"/>
          <w:color w:val="FF0000"/>
          <w:sz w:val="21"/>
        </w:rPr>
        <w:t>5</w:t>
      </w:r>
      <w:r w:rsidRPr="004B006A">
        <w:rPr>
          <w:rFonts w:eastAsia="黑体"/>
          <w:color w:val="FF0000"/>
          <w:sz w:val="21"/>
        </w:rPr>
        <w:t xml:space="preserve">.2-1                </w:t>
      </w:r>
      <w:r w:rsidRPr="004B006A">
        <w:rPr>
          <w:rFonts w:eastAsia="黑体"/>
          <w:color w:val="FF0000"/>
          <w:sz w:val="21"/>
        </w:rPr>
        <w:t>有组织非甲烷总烃排放情况一览表</w:t>
      </w:r>
    </w:p>
    <w:tbl>
      <w:tblPr>
        <w:tblStyle w:val="afff8"/>
        <w:tblW w:w="0" w:type="auto"/>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959"/>
        <w:gridCol w:w="2268"/>
        <w:gridCol w:w="1134"/>
        <w:gridCol w:w="850"/>
        <w:gridCol w:w="1276"/>
        <w:gridCol w:w="1276"/>
        <w:gridCol w:w="673"/>
      </w:tblGrid>
      <w:tr w:rsidR="000E2BC4" w:rsidRPr="004B006A">
        <w:trPr>
          <w:trHeight w:val="340"/>
          <w:jc w:val="center"/>
        </w:trPr>
        <w:tc>
          <w:tcPr>
            <w:tcW w:w="959" w:type="dxa"/>
            <w:vAlign w:val="center"/>
          </w:tcPr>
          <w:p w:rsidR="000E2BC4" w:rsidRPr="004B006A" w:rsidRDefault="00AF1CD9">
            <w:pPr>
              <w:pStyle w:val="altD"/>
              <w:adjustRightInd w:val="0"/>
              <w:snapToGrid w:val="0"/>
              <w:spacing w:before="0" w:after="0" w:line="240" w:lineRule="auto"/>
              <w:ind w:left="0" w:right="0"/>
              <w:rPr>
                <w:rFonts w:eastAsia="宋体"/>
                <w:color w:val="FF0000"/>
                <w:kern w:val="0"/>
                <w:sz w:val="21"/>
                <w:szCs w:val="21"/>
              </w:rPr>
            </w:pPr>
            <w:r w:rsidRPr="004B006A">
              <w:rPr>
                <w:rFonts w:eastAsia="宋体"/>
                <w:color w:val="FF0000"/>
                <w:kern w:val="0"/>
                <w:sz w:val="21"/>
                <w:szCs w:val="21"/>
              </w:rPr>
              <w:t>排放口编号</w:t>
            </w:r>
          </w:p>
        </w:tc>
        <w:tc>
          <w:tcPr>
            <w:tcW w:w="2268" w:type="dxa"/>
            <w:vAlign w:val="center"/>
          </w:tcPr>
          <w:p w:rsidR="000E2BC4" w:rsidRPr="004B006A" w:rsidRDefault="00AF1CD9">
            <w:pPr>
              <w:pStyle w:val="altD"/>
              <w:adjustRightInd w:val="0"/>
              <w:snapToGrid w:val="0"/>
              <w:spacing w:before="0" w:after="0" w:line="240" w:lineRule="auto"/>
              <w:ind w:left="0" w:right="0"/>
              <w:rPr>
                <w:rFonts w:eastAsia="宋体"/>
                <w:color w:val="FF0000"/>
                <w:kern w:val="0"/>
                <w:sz w:val="21"/>
                <w:szCs w:val="21"/>
              </w:rPr>
            </w:pPr>
            <w:r w:rsidRPr="004B006A">
              <w:rPr>
                <w:rFonts w:eastAsia="宋体"/>
                <w:color w:val="FF0000"/>
                <w:kern w:val="0"/>
                <w:sz w:val="21"/>
                <w:szCs w:val="21"/>
              </w:rPr>
              <w:t>污染源</w:t>
            </w:r>
          </w:p>
        </w:tc>
        <w:tc>
          <w:tcPr>
            <w:tcW w:w="1134" w:type="dxa"/>
            <w:vAlign w:val="center"/>
          </w:tcPr>
          <w:p w:rsidR="000E2BC4" w:rsidRPr="004B006A" w:rsidRDefault="00AF1CD9">
            <w:pPr>
              <w:pStyle w:val="altD"/>
              <w:adjustRightInd w:val="0"/>
              <w:snapToGrid w:val="0"/>
              <w:spacing w:before="0" w:after="0" w:line="240" w:lineRule="auto"/>
              <w:ind w:left="0" w:right="0"/>
              <w:rPr>
                <w:rFonts w:eastAsia="宋体"/>
                <w:color w:val="FF0000"/>
                <w:kern w:val="0"/>
                <w:sz w:val="21"/>
                <w:szCs w:val="21"/>
              </w:rPr>
            </w:pPr>
            <w:r w:rsidRPr="004B006A">
              <w:rPr>
                <w:rFonts w:eastAsia="宋体"/>
                <w:color w:val="FF0000"/>
                <w:kern w:val="0"/>
                <w:sz w:val="21"/>
                <w:szCs w:val="21"/>
              </w:rPr>
              <w:t>产生量（</w:t>
            </w:r>
            <w:r w:rsidRPr="004B006A">
              <w:rPr>
                <w:rFonts w:eastAsia="宋体"/>
                <w:color w:val="FF0000"/>
                <w:kern w:val="0"/>
                <w:sz w:val="21"/>
                <w:szCs w:val="21"/>
              </w:rPr>
              <w:t>t/a</w:t>
            </w:r>
            <w:r w:rsidRPr="004B006A">
              <w:rPr>
                <w:rFonts w:eastAsia="宋体"/>
                <w:color w:val="FF0000"/>
                <w:kern w:val="0"/>
                <w:sz w:val="21"/>
                <w:szCs w:val="21"/>
              </w:rPr>
              <w:t>）</w:t>
            </w:r>
          </w:p>
        </w:tc>
        <w:tc>
          <w:tcPr>
            <w:tcW w:w="850" w:type="dxa"/>
            <w:vAlign w:val="center"/>
          </w:tcPr>
          <w:p w:rsidR="000E2BC4" w:rsidRPr="004B006A" w:rsidRDefault="00AF1CD9">
            <w:pPr>
              <w:pStyle w:val="altD"/>
              <w:adjustRightInd w:val="0"/>
              <w:snapToGrid w:val="0"/>
              <w:spacing w:before="0" w:after="0" w:line="240" w:lineRule="auto"/>
              <w:ind w:left="0" w:right="0"/>
              <w:rPr>
                <w:rFonts w:eastAsia="宋体"/>
                <w:color w:val="FF0000"/>
                <w:kern w:val="0"/>
                <w:sz w:val="21"/>
                <w:szCs w:val="21"/>
              </w:rPr>
            </w:pPr>
            <w:r w:rsidRPr="004B006A">
              <w:rPr>
                <w:rFonts w:eastAsia="宋体"/>
                <w:color w:val="FF0000"/>
                <w:kern w:val="0"/>
                <w:sz w:val="21"/>
                <w:szCs w:val="21"/>
              </w:rPr>
              <w:t>排放量（</w:t>
            </w:r>
            <w:r w:rsidRPr="004B006A">
              <w:rPr>
                <w:rFonts w:eastAsia="宋体"/>
                <w:color w:val="FF0000"/>
                <w:kern w:val="0"/>
                <w:sz w:val="21"/>
                <w:szCs w:val="21"/>
              </w:rPr>
              <w:t>t/a</w:t>
            </w:r>
            <w:r w:rsidRPr="004B006A">
              <w:rPr>
                <w:rFonts w:eastAsia="宋体"/>
                <w:color w:val="FF0000"/>
                <w:kern w:val="0"/>
                <w:sz w:val="21"/>
                <w:szCs w:val="21"/>
              </w:rPr>
              <w:t>）</w:t>
            </w:r>
          </w:p>
        </w:tc>
        <w:tc>
          <w:tcPr>
            <w:tcW w:w="1276" w:type="dxa"/>
            <w:vAlign w:val="center"/>
          </w:tcPr>
          <w:p w:rsidR="000E2BC4" w:rsidRPr="004B006A" w:rsidRDefault="00AF1CD9">
            <w:pPr>
              <w:pStyle w:val="altD"/>
              <w:adjustRightInd w:val="0"/>
              <w:snapToGrid w:val="0"/>
              <w:spacing w:before="0" w:after="0" w:line="240" w:lineRule="auto"/>
              <w:ind w:left="0" w:right="0"/>
              <w:rPr>
                <w:rFonts w:eastAsia="宋体"/>
                <w:color w:val="FF0000"/>
                <w:kern w:val="0"/>
                <w:sz w:val="21"/>
                <w:szCs w:val="21"/>
              </w:rPr>
            </w:pPr>
            <w:r w:rsidRPr="004B006A">
              <w:rPr>
                <w:rFonts w:eastAsia="宋体"/>
                <w:color w:val="FF0000"/>
                <w:kern w:val="0"/>
                <w:sz w:val="21"/>
                <w:szCs w:val="21"/>
              </w:rPr>
              <w:t>排放浓度（</w:t>
            </w:r>
            <w:r w:rsidRPr="004B006A">
              <w:rPr>
                <w:rFonts w:eastAsia="宋体"/>
                <w:color w:val="FF0000"/>
                <w:kern w:val="0"/>
                <w:sz w:val="21"/>
                <w:szCs w:val="21"/>
              </w:rPr>
              <w:t>mg/m</w:t>
            </w:r>
            <w:r w:rsidRPr="004B006A">
              <w:rPr>
                <w:rFonts w:eastAsia="宋体"/>
                <w:color w:val="FF0000"/>
                <w:kern w:val="0"/>
                <w:sz w:val="21"/>
                <w:szCs w:val="21"/>
                <w:vertAlign w:val="superscript"/>
              </w:rPr>
              <w:t>3</w:t>
            </w:r>
            <w:r w:rsidRPr="004B006A">
              <w:rPr>
                <w:rFonts w:eastAsia="宋体"/>
                <w:color w:val="FF0000"/>
                <w:kern w:val="0"/>
                <w:sz w:val="21"/>
                <w:szCs w:val="21"/>
              </w:rPr>
              <w:t>）</w:t>
            </w:r>
          </w:p>
        </w:tc>
        <w:tc>
          <w:tcPr>
            <w:tcW w:w="1276" w:type="dxa"/>
            <w:vAlign w:val="center"/>
          </w:tcPr>
          <w:p w:rsidR="000E2BC4" w:rsidRPr="004B006A" w:rsidRDefault="00AF1CD9">
            <w:pPr>
              <w:pStyle w:val="altD"/>
              <w:adjustRightInd w:val="0"/>
              <w:snapToGrid w:val="0"/>
              <w:spacing w:before="0" w:after="0" w:line="240" w:lineRule="auto"/>
              <w:ind w:left="0" w:right="0"/>
              <w:rPr>
                <w:rFonts w:eastAsia="宋体"/>
                <w:color w:val="FF0000"/>
                <w:kern w:val="0"/>
                <w:sz w:val="21"/>
                <w:szCs w:val="21"/>
              </w:rPr>
            </w:pPr>
            <w:r w:rsidRPr="004B006A">
              <w:rPr>
                <w:rFonts w:eastAsia="宋体"/>
                <w:color w:val="FF0000"/>
                <w:kern w:val="0"/>
                <w:sz w:val="21"/>
                <w:szCs w:val="21"/>
              </w:rPr>
              <w:t>标准限值（</w:t>
            </w:r>
            <w:r w:rsidRPr="004B006A">
              <w:rPr>
                <w:rFonts w:eastAsia="宋体"/>
                <w:color w:val="FF0000"/>
                <w:kern w:val="0"/>
                <w:sz w:val="21"/>
                <w:szCs w:val="21"/>
              </w:rPr>
              <w:t>mg/m</w:t>
            </w:r>
            <w:r w:rsidRPr="004B006A">
              <w:rPr>
                <w:rFonts w:eastAsia="宋体"/>
                <w:color w:val="FF0000"/>
                <w:kern w:val="0"/>
                <w:sz w:val="21"/>
                <w:szCs w:val="21"/>
                <w:vertAlign w:val="superscript"/>
              </w:rPr>
              <w:t>3</w:t>
            </w:r>
            <w:r w:rsidRPr="004B006A">
              <w:rPr>
                <w:rFonts w:eastAsia="宋体"/>
                <w:color w:val="FF0000"/>
                <w:kern w:val="0"/>
                <w:sz w:val="21"/>
                <w:szCs w:val="21"/>
              </w:rPr>
              <w:t>）</w:t>
            </w:r>
          </w:p>
        </w:tc>
        <w:tc>
          <w:tcPr>
            <w:tcW w:w="673" w:type="dxa"/>
            <w:vAlign w:val="center"/>
          </w:tcPr>
          <w:p w:rsidR="000E2BC4" w:rsidRPr="004B006A" w:rsidRDefault="00AF1CD9">
            <w:pPr>
              <w:pStyle w:val="altD"/>
              <w:adjustRightInd w:val="0"/>
              <w:snapToGrid w:val="0"/>
              <w:spacing w:before="0" w:after="0" w:line="240" w:lineRule="auto"/>
              <w:ind w:left="0" w:right="0"/>
              <w:rPr>
                <w:rFonts w:eastAsia="宋体"/>
                <w:color w:val="FF0000"/>
                <w:kern w:val="0"/>
                <w:sz w:val="21"/>
                <w:szCs w:val="21"/>
              </w:rPr>
            </w:pPr>
            <w:r w:rsidRPr="004B006A">
              <w:rPr>
                <w:rFonts w:eastAsia="宋体"/>
                <w:color w:val="FF0000"/>
                <w:kern w:val="0"/>
                <w:sz w:val="21"/>
                <w:szCs w:val="21"/>
              </w:rPr>
              <w:t>是否达标</w:t>
            </w:r>
          </w:p>
        </w:tc>
      </w:tr>
      <w:tr w:rsidR="000E2BC4" w:rsidRPr="004B006A">
        <w:trPr>
          <w:trHeight w:val="340"/>
          <w:jc w:val="center"/>
        </w:trPr>
        <w:tc>
          <w:tcPr>
            <w:tcW w:w="959" w:type="dxa"/>
            <w:vAlign w:val="center"/>
          </w:tcPr>
          <w:p w:rsidR="000E2BC4" w:rsidRPr="004B006A" w:rsidRDefault="00AF1CD9">
            <w:pPr>
              <w:pStyle w:val="altD"/>
              <w:adjustRightInd w:val="0"/>
              <w:snapToGrid w:val="0"/>
              <w:spacing w:before="0" w:after="0" w:line="240" w:lineRule="auto"/>
              <w:ind w:left="0" w:right="0"/>
              <w:rPr>
                <w:rFonts w:eastAsia="宋体"/>
                <w:color w:val="FF0000"/>
                <w:kern w:val="0"/>
                <w:sz w:val="21"/>
                <w:szCs w:val="21"/>
              </w:rPr>
            </w:pPr>
            <w:r w:rsidRPr="004B006A">
              <w:rPr>
                <w:rFonts w:eastAsia="宋体"/>
                <w:color w:val="FF0000"/>
                <w:kern w:val="0"/>
                <w:sz w:val="21"/>
                <w:szCs w:val="21"/>
              </w:rPr>
              <w:t>DA002</w:t>
            </w:r>
          </w:p>
        </w:tc>
        <w:tc>
          <w:tcPr>
            <w:tcW w:w="2268" w:type="dxa"/>
            <w:vAlign w:val="center"/>
          </w:tcPr>
          <w:p w:rsidR="000E2BC4" w:rsidRPr="004B006A" w:rsidRDefault="00AF1CD9">
            <w:pPr>
              <w:pStyle w:val="altD"/>
              <w:adjustRightInd w:val="0"/>
              <w:snapToGrid w:val="0"/>
              <w:spacing w:before="0" w:after="0" w:line="240" w:lineRule="auto"/>
              <w:ind w:left="0" w:right="0"/>
              <w:rPr>
                <w:rFonts w:eastAsia="宋体"/>
                <w:color w:val="FF0000"/>
                <w:kern w:val="0"/>
                <w:sz w:val="21"/>
                <w:szCs w:val="21"/>
              </w:rPr>
            </w:pPr>
            <w:r w:rsidRPr="004B006A">
              <w:rPr>
                <w:rFonts w:eastAsia="宋体"/>
                <w:bCs/>
                <w:color w:val="FF0000"/>
                <w:kern w:val="0"/>
                <w:sz w:val="21"/>
                <w:szCs w:val="21"/>
              </w:rPr>
              <w:t>1#</w:t>
            </w:r>
            <w:r w:rsidRPr="004B006A">
              <w:rPr>
                <w:rFonts w:eastAsia="宋体"/>
                <w:bCs/>
                <w:color w:val="FF0000"/>
                <w:kern w:val="0"/>
                <w:sz w:val="21"/>
                <w:szCs w:val="21"/>
              </w:rPr>
              <w:t>车间废旧滴灌带造粒工序、滴灌带熔融挤出</w:t>
            </w:r>
          </w:p>
        </w:tc>
        <w:tc>
          <w:tcPr>
            <w:tcW w:w="1134" w:type="dxa"/>
            <w:vAlign w:val="center"/>
          </w:tcPr>
          <w:p w:rsidR="000E2BC4" w:rsidRPr="004B006A" w:rsidRDefault="00AF1CD9">
            <w:pPr>
              <w:pStyle w:val="altD"/>
              <w:adjustRightInd w:val="0"/>
              <w:snapToGrid w:val="0"/>
              <w:spacing w:before="0" w:after="0" w:line="240" w:lineRule="auto"/>
              <w:ind w:left="0" w:right="0"/>
              <w:rPr>
                <w:rFonts w:eastAsia="宋体"/>
                <w:color w:val="FF0000"/>
                <w:kern w:val="0"/>
                <w:sz w:val="21"/>
                <w:szCs w:val="21"/>
              </w:rPr>
            </w:pPr>
            <w:r w:rsidRPr="004B006A">
              <w:rPr>
                <w:rFonts w:eastAsia="宋体"/>
                <w:color w:val="FF0000"/>
                <w:kern w:val="0"/>
                <w:sz w:val="21"/>
                <w:szCs w:val="21"/>
              </w:rPr>
              <w:t>3.99</w:t>
            </w:r>
          </w:p>
        </w:tc>
        <w:tc>
          <w:tcPr>
            <w:tcW w:w="850" w:type="dxa"/>
            <w:vAlign w:val="center"/>
          </w:tcPr>
          <w:p w:rsidR="000E2BC4" w:rsidRPr="004B006A" w:rsidRDefault="00AF1CD9">
            <w:pPr>
              <w:spacing w:line="240" w:lineRule="auto"/>
              <w:jc w:val="center"/>
              <w:rPr>
                <w:rFonts w:eastAsia="宋体"/>
                <w:bCs/>
                <w:color w:val="FF0000"/>
                <w:kern w:val="0"/>
                <w:sz w:val="21"/>
                <w:szCs w:val="21"/>
              </w:rPr>
            </w:pPr>
            <w:r w:rsidRPr="004B006A">
              <w:rPr>
                <w:rFonts w:eastAsia="宋体"/>
                <w:bCs/>
                <w:color w:val="FF0000"/>
                <w:kern w:val="0"/>
                <w:sz w:val="21"/>
                <w:szCs w:val="21"/>
              </w:rPr>
              <w:t>2.73</w:t>
            </w:r>
          </w:p>
        </w:tc>
        <w:tc>
          <w:tcPr>
            <w:tcW w:w="1276" w:type="dxa"/>
            <w:vAlign w:val="center"/>
          </w:tcPr>
          <w:p w:rsidR="000E2BC4" w:rsidRPr="004B006A" w:rsidRDefault="00AF1CD9">
            <w:pPr>
              <w:spacing w:line="240" w:lineRule="auto"/>
              <w:jc w:val="center"/>
              <w:rPr>
                <w:rFonts w:eastAsia="宋体"/>
                <w:bCs/>
                <w:color w:val="FF0000"/>
                <w:kern w:val="0"/>
                <w:sz w:val="21"/>
                <w:szCs w:val="21"/>
              </w:rPr>
            </w:pPr>
            <w:r w:rsidRPr="004B006A">
              <w:rPr>
                <w:rFonts w:eastAsia="宋体"/>
                <w:bCs/>
                <w:color w:val="FF0000"/>
                <w:kern w:val="0"/>
                <w:sz w:val="21"/>
                <w:szCs w:val="21"/>
              </w:rPr>
              <w:t>18.06</w:t>
            </w:r>
          </w:p>
        </w:tc>
        <w:tc>
          <w:tcPr>
            <w:tcW w:w="1276" w:type="dxa"/>
            <w:vAlign w:val="center"/>
          </w:tcPr>
          <w:p w:rsidR="000E2BC4" w:rsidRPr="004B006A" w:rsidRDefault="00AF1CD9">
            <w:pPr>
              <w:pStyle w:val="altD"/>
              <w:adjustRightInd w:val="0"/>
              <w:snapToGrid w:val="0"/>
              <w:spacing w:before="0" w:after="0" w:line="240" w:lineRule="auto"/>
              <w:ind w:left="0" w:right="0"/>
              <w:rPr>
                <w:rFonts w:eastAsia="宋体"/>
                <w:color w:val="FF0000"/>
                <w:kern w:val="0"/>
                <w:sz w:val="21"/>
                <w:szCs w:val="21"/>
              </w:rPr>
            </w:pPr>
            <w:r w:rsidRPr="004B006A">
              <w:rPr>
                <w:rFonts w:eastAsia="宋体"/>
                <w:color w:val="FF0000"/>
                <w:kern w:val="0"/>
                <w:sz w:val="21"/>
                <w:szCs w:val="21"/>
              </w:rPr>
              <w:t>60</w:t>
            </w:r>
          </w:p>
        </w:tc>
        <w:tc>
          <w:tcPr>
            <w:tcW w:w="673" w:type="dxa"/>
            <w:vAlign w:val="center"/>
          </w:tcPr>
          <w:p w:rsidR="000E2BC4" w:rsidRPr="004B006A" w:rsidRDefault="00AF1CD9">
            <w:pPr>
              <w:pStyle w:val="altD"/>
              <w:adjustRightInd w:val="0"/>
              <w:snapToGrid w:val="0"/>
              <w:spacing w:before="0" w:after="0" w:line="240" w:lineRule="auto"/>
              <w:ind w:left="0" w:right="0"/>
              <w:rPr>
                <w:rFonts w:eastAsia="宋体"/>
                <w:color w:val="FF0000"/>
                <w:kern w:val="0"/>
                <w:sz w:val="21"/>
                <w:szCs w:val="21"/>
              </w:rPr>
            </w:pPr>
            <w:r w:rsidRPr="004B006A">
              <w:rPr>
                <w:rFonts w:eastAsia="宋体"/>
                <w:color w:val="FF0000"/>
                <w:kern w:val="0"/>
                <w:sz w:val="21"/>
                <w:szCs w:val="21"/>
              </w:rPr>
              <w:t>达标</w:t>
            </w:r>
          </w:p>
        </w:tc>
      </w:tr>
      <w:tr w:rsidR="000E2BC4" w:rsidRPr="004B006A">
        <w:trPr>
          <w:trHeight w:val="340"/>
          <w:jc w:val="center"/>
        </w:trPr>
        <w:tc>
          <w:tcPr>
            <w:tcW w:w="959" w:type="dxa"/>
            <w:vAlign w:val="center"/>
          </w:tcPr>
          <w:p w:rsidR="000E2BC4" w:rsidRPr="004B006A" w:rsidRDefault="00AF1CD9">
            <w:pPr>
              <w:pStyle w:val="altD"/>
              <w:adjustRightInd w:val="0"/>
              <w:snapToGrid w:val="0"/>
              <w:spacing w:before="0" w:after="0" w:line="240" w:lineRule="auto"/>
              <w:ind w:left="0" w:right="0"/>
              <w:rPr>
                <w:rFonts w:eastAsia="宋体"/>
                <w:color w:val="FF0000"/>
                <w:kern w:val="0"/>
                <w:sz w:val="21"/>
                <w:szCs w:val="21"/>
              </w:rPr>
            </w:pPr>
            <w:r w:rsidRPr="004B006A">
              <w:rPr>
                <w:rFonts w:eastAsia="宋体"/>
                <w:color w:val="FF0000"/>
                <w:kern w:val="0"/>
                <w:sz w:val="21"/>
                <w:szCs w:val="21"/>
              </w:rPr>
              <w:t>DA003</w:t>
            </w:r>
          </w:p>
        </w:tc>
        <w:tc>
          <w:tcPr>
            <w:tcW w:w="2268" w:type="dxa"/>
            <w:vAlign w:val="center"/>
          </w:tcPr>
          <w:p w:rsidR="000E2BC4" w:rsidRPr="004B006A" w:rsidRDefault="00AF1CD9">
            <w:pPr>
              <w:pStyle w:val="altD"/>
              <w:adjustRightInd w:val="0"/>
              <w:snapToGrid w:val="0"/>
              <w:spacing w:before="0" w:after="0" w:line="240" w:lineRule="auto"/>
              <w:ind w:left="0" w:right="0"/>
              <w:rPr>
                <w:rFonts w:eastAsia="宋体"/>
                <w:color w:val="FF0000"/>
                <w:kern w:val="0"/>
                <w:sz w:val="21"/>
                <w:szCs w:val="21"/>
              </w:rPr>
            </w:pPr>
            <w:r w:rsidRPr="004B006A">
              <w:rPr>
                <w:rFonts w:eastAsia="宋体"/>
                <w:bCs/>
                <w:color w:val="FF0000"/>
                <w:kern w:val="0"/>
                <w:sz w:val="21"/>
                <w:szCs w:val="21"/>
              </w:rPr>
              <w:t>2#</w:t>
            </w:r>
            <w:r w:rsidRPr="004B006A">
              <w:rPr>
                <w:rFonts w:eastAsia="宋体"/>
                <w:bCs/>
                <w:color w:val="FF0000"/>
                <w:kern w:val="0"/>
                <w:sz w:val="21"/>
                <w:szCs w:val="21"/>
              </w:rPr>
              <w:t>车间</w:t>
            </w:r>
            <w:r w:rsidRPr="004B006A">
              <w:rPr>
                <w:rFonts w:eastAsia="宋体"/>
                <w:bCs/>
                <w:color w:val="FF0000"/>
                <w:kern w:val="0"/>
                <w:sz w:val="21"/>
                <w:szCs w:val="21"/>
              </w:rPr>
              <w:t>PE</w:t>
            </w:r>
            <w:r w:rsidRPr="004B006A">
              <w:rPr>
                <w:rFonts w:eastAsia="宋体"/>
                <w:bCs/>
                <w:color w:val="FF0000"/>
                <w:kern w:val="0"/>
                <w:sz w:val="21"/>
                <w:szCs w:val="21"/>
              </w:rPr>
              <w:t>管熔融挤出、</w:t>
            </w:r>
            <w:r w:rsidRPr="004B006A">
              <w:rPr>
                <w:rFonts w:eastAsia="宋体"/>
                <w:bCs/>
                <w:color w:val="FF0000"/>
                <w:kern w:val="0"/>
                <w:sz w:val="21"/>
                <w:szCs w:val="21"/>
              </w:rPr>
              <w:t>PVC</w:t>
            </w:r>
            <w:r w:rsidRPr="004B006A">
              <w:rPr>
                <w:rFonts w:eastAsia="宋体"/>
                <w:bCs/>
                <w:color w:val="FF0000"/>
                <w:kern w:val="0"/>
                <w:sz w:val="21"/>
                <w:szCs w:val="21"/>
              </w:rPr>
              <w:t>管熔融挤出</w:t>
            </w:r>
          </w:p>
        </w:tc>
        <w:tc>
          <w:tcPr>
            <w:tcW w:w="1134" w:type="dxa"/>
            <w:vAlign w:val="center"/>
          </w:tcPr>
          <w:p w:rsidR="000E2BC4" w:rsidRPr="004B006A" w:rsidRDefault="00AF1CD9">
            <w:pPr>
              <w:pStyle w:val="altD"/>
              <w:adjustRightInd w:val="0"/>
              <w:snapToGrid w:val="0"/>
              <w:spacing w:before="0" w:after="0" w:line="240" w:lineRule="auto"/>
              <w:ind w:left="0" w:right="0"/>
              <w:rPr>
                <w:rFonts w:eastAsia="宋体"/>
                <w:color w:val="FF0000"/>
                <w:kern w:val="0"/>
                <w:sz w:val="21"/>
                <w:szCs w:val="21"/>
              </w:rPr>
            </w:pPr>
            <w:r w:rsidRPr="004B006A">
              <w:rPr>
                <w:rFonts w:eastAsia="宋体"/>
                <w:color w:val="FF0000"/>
                <w:kern w:val="0"/>
                <w:sz w:val="21"/>
                <w:szCs w:val="21"/>
              </w:rPr>
              <w:t>10.53</w:t>
            </w:r>
          </w:p>
        </w:tc>
        <w:tc>
          <w:tcPr>
            <w:tcW w:w="850" w:type="dxa"/>
            <w:vAlign w:val="center"/>
          </w:tcPr>
          <w:p w:rsidR="000E2BC4" w:rsidRPr="004B006A" w:rsidRDefault="00AF1CD9">
            <w:pPr>
              <w:spacing w:line="240" w:lineRule="auto"/>
              <w:jc w:val="center"/>
              <w:rPr>
                <w:rFonts w:eastAsia="宋体"/>
                <w:bCs/>
                <w:color w:val="FF0000"/>
                <w:kern w:val="0"/>
                <w:sz w:val="21"/>
                <w:szCs w:val="21"/>
              </w:rPr>
            </w:pPr>
            <w:r w:rsidRPr="004B006A">
              <w:rPr>
                <w:rFonts w:eastAsia="宋体"/>
                <w:bCs/>
                <w:color w:val="FF0000"/>
                <w:kern w:val="0"/>
                <w:sz w:val="21"/>
                <w:szCs w:val="21"/>
              </w:rPr>
              <w:t>7.20</w:t>
            </w:r>
          </w:p>
        </w:tc>
        <w:tc>
          <w:tcPr>
            <w:tcW w:w="1276" w:type="dxa"/>
            <w:vAlign w:val="center"/>
          </w:tcPr>
          <w:p w:rsidR="000E2BC4" w:rsidRPr="004B006A" w:rsidRDefault="00AF1CD9">
            <w:pPr>
              <w:spacing w:line="240" w:lineRule="auto"/>
              <w:jc w:val="center"/>
              <w:rPr>
                <w:rFonts w:eastAsia="宋体"/>
                <w:bCs/>
                <w:color w:val="FF0000"/>
                <w:kern w:val="0"/>
                <w:sz w:val="21"/>
                <w:szCs w:val="21"/>
              </w:rPr>
            </w:pPr>
            <w:r w:rsidRPr="004B006A">
              <w:rPr>
                <w:rFonts w:eastAsia="宋体"/>
                <w:bCs/>
                <w:color w:val="FF0000"/>
                <w:kern w:val="0"/>
                <w:sz w:val="21"/>
                <w:szCs w:val="21"/>
              </w:rPr>
              <w:t>17.49</w:t>
            </w:r>
          </w:p>
        </w:tc>
        <w:tc>
          <w:tcPr>
            <w:tcW w:w="1276" w:type="dxa"/>
            <w:vAlign w:val="center"/>
          </w:tcPr>
          <w:p w:rsidR="000E2BC4" w:rsidRPr="004B006A" w:rsidRDefault="00AF1CD9">
            <w:pPr>
              <w:pStyle w:val="altD"/>
              <w:adjustRightInd w:val="0"/>
              <w:snapToGrid w:val="0"/>
              <w:spacing w:before="0" w:after="0" w:line="240" w:lineRule="auto"/>
              <w:ind w:left="0" w:right="0"/>
              <w:rPr>
                <w:rFonts w:eastAsia="宋体"/>
                <w:color w:val="FF0000"/>
                <w:kern w:val="0"/>
                <w:sz w:val="21"/>
                <w:szCs w:val="21"/>
              </w:rPr>
            </w:pPr>
            <w:r w:rsidRPr="004B006A">
              <w:rPr>
                <w:rFonts w:eastAsia="宋体"/>
                <w:color w:val="FF0000"/>
                <w:kern w:val="0"/>
                <w:sz w:val="21"/>
                <w:szCs w:val="21"/>
              </w:rPr>
              <w:t>60</w:t>
            </w:r>
          </w:p>
        </w:tc>
        <w:tc>
          <w:tcPr>
            <w:tcW w:w="673" w:type="dxa"/>
            <w:vAlign w:val="center"/>
          </w:tcPr>
          <w:p w:rsidR="000E2BC4" w:rsidRPr="004B006A" w:rsidRDefault="00AF1CD9">
            <w:pPr>
              <w:pStyle w:val="altD"/>
              <w:adjustRightInd w:val="0"/>
              <w:snapToGrid w:val="0"/>
              <w:spacing w:before="0" w:after="0" w:line="240" w:lineRule="auto"/>
              <w:ind w:left="0" w:right="0"/>
              <w:rPr>
                <w:rFonts w:eastAsia="宋体"/>
                <w:color w:val="FF0000"/>
                <w:kern w:val="0"/>
                <w:sz w:val="21"/>
                <w:szCs w:val="21"/>
              </w:rPr>
            </w:pPr>
            <w:r w:rsidRPr="004B006A">
              <w:rPr>
                <w:rFonts w:eastAsia="宋体"/>
                <w:color w:val="FF0000"/>
                <w:kern w:val="0"/>
                <w:sz w:val="21"/>
                <w:szCs w:val="21"/>
              </w:rPr>
              <w:t>达标</w:t>
            </w:r>
          </w:p>
        </w:tc>
      </w:tr>
      <w:tr w:rsidR="000E2BC4" w:rsidRPr="004B006A">
        <w:trPr>
          <w:trHeight w:val="340"/>
          <w:jc w:val="center"/>
        </w:trPr>
        <w:tc>
          <w:tcPr>
            <w:tcW w:w="959" w:type="dxa"/>
            <w:vAlign w:val="center"/>
          </w:tcPr>
          <w:p w:rsidR="000E2BC4" w:rsidRPr="004B006A" w:rsidRDefault="00AF1CD9">
            <w:pPr>
              <w:pStyle w:val="altD"/>
              <w:adjustRightInd w:val="0"/>
              <w:snapToGrid w:val="0"/>
              <w:spacing w:before="0" w:after="0" w:line="240" w:lineRule="auto"/>
              <w:ind w:left="0" w:right="0"/>
              <w:rPr>
                <w:rFonts w:eastAsia="宋体"/>
                <w:color w:val="FF0000"/>
                <w:kern w:val="0"/>
                <w:sz w:val="21"/>
                <w:szCs w:val="21"/>
              </w:rPr>
            </w:pPr>
            <w:r w:rsidRPr="004B006A">
              <w:rPr>
                <w:rFonts w:eastAsia="宋体"/>
                <w:color w:val="FF0000"/>
                <w:kern w:val="0"/>
                <w:sz w:val="21"/>
                <w:szCs w:val="21"/>
              </w:rPr>
              <w:t>DA004</w:t>
            </w:r>
          </w:p>
        </w:tc>
        <w:tc>
          <w:tcPr>
            <w:tcW w:w="2268" w:type="dxa"/>
            <w:vAlign w:val="center"/>
          </w:tcPr>
          <w:p w:rsidR="000E2BC4" w:rsidRPr="004B006A" w:rsidRDefault="00AF1CD9">
            <w:pPr>
              <w:pStyle w:val="altD"/>
              <w:adjustRightInd w:val="0"/>
              <w:snapToGrid w:val="0"/>
              <w:spacing w:before="0" w:after="0" w:line="240" w:lineRule="auto"/>
              <w:ind w:left="0" w:right="0"/>
              <w:rPr>
                <w:rFonts w:eastAsia="宋体"/>
                <w:color w:val="FF0000"/>
                <w:kern w:val="0"/>
                <w:sz w:val="21"/>
                <w:szCs w:val="21"/>
              </w:rPr>
            </w:pPr>
            <w:r w:rsidRPr="004B006A">
              <w:rPr>
                <w:rFonts w:eastAsia="宋体"/>
                <w:bCs/>
                <w:color w:val="FF0000"/>
                <w:kern w:val="0"/>
                <w:sz w:val="21"/>
                <w:szCs w:val="21"/>
              </w:rPr>
              <w:t>3#</w:t>
            </w:r>
            <w:r w:rsidRPr="004B006A">
              <w:rPr>
                <w:rFonts w:eastAsia="宋体"/>
                <w:bCs/>
                <w:color w:val="FF0000"/>
                <w:kern w:val="0"/>
                <w:sz w:val="21"/>
                <w:szCs w:val="21"/>
              </w:rPr>
              <w:t>车间滴灌带熔融挤出</w:t>
            </w:r>
          </w:p>
        </w:tc>
        <w:tc>
          <w:tcPr>
            <w:tcW w:w="1134" w:type="dxa"/>
            <w:vAlign w:val="center"/>
          </w:tcPr>
          <w:p w:rsidR="000E2BC4" w:rsidRPr="004B006A" w:rsidRDefault="00AF1CD9">
            <w:pPr>
              <w:pStyle w:val="altD"/>
              <w:adjustRightInd w:val="0"/>
              <w:snapToGrid w:val="0"/>
              <w:spacing w:before="0" w:after="0" w:line="240" w:lineRule="auto"/>
              <w:ind w:left="0" w:right="0"/>
              <w:rPr>
                <w:rFonts w:eastAsia="宋体"/>
                <w:color w:val="FF0000"/>
                <w:kern w:val="0"/>
                <w:sz w:val="21"/>
                <w:szCs w:val="21"/>
              </w:rPr>
            </w:pPr>
            <w:r w:rsidRPr="004B006A">
              <w:rPr>
                <w:rFonts w:eastAsia="宋体"/>
                <w:color w:val="FF0000"/>
                <w:kern w:val="0"/>
                <w:sz w:val="21"/>
                <w:szCs w:val="21"/>
              </w:rPr>
              <w:t>2.63</w:t>
            </w:r>
          </w:p>
        </w:tc>
        <w:tc>
          <w:tcPr>
            <w:tcW w:w="850" w:type="dxa"/>
            <w:vAlign w:val="center"/>
          </w:tcPr>
          <w:p w:rsidR="000E2BC4" w:rsidRPr="004B006A" w:rsidRDefault="00AF1CD9">
            <w:pPr>
              <w:spacing w:line="240" w:lineRule="auto"/>
              <w:jc w:val="center"/>
              <w:rPr>
                <w:rFonts w:eastAsia="宋体"/>
                <w:bCs/>
                <w:color w:val="FF0000"/>
                <w:kern w:val="0"/>
                <w:sz w:val="21"/>
                <w:szCs w:val="21"/>
              </w:rPr>
            </w:pPr>
            <w:r w:rsidRPr="004B006A">
              <w:rPr>
                <w:rFonts w:eastAsia="宋体"/>
                <w:bCs/>
                <w:color w:val="FF0000"/>
                <w:kern w:val="0"/>
                <w:sz w:val="21"/>
                <w:szCs w:val="21"/>
              </w:rPr>
              <w:t>2.37</w:t>
            </w:r>
          </w:p>
        </w:tc>
        <w:tc>
          <w:tcPr>
            <w:tcW w:w="1276" w:type="dxa"/>
            <w:vAlign w:val="center"/>
          </w:tcPr>
          <w:p w:rsidR="000E2BC4" w:rsidRPr="004B006A" w:rsidRDefault="00AF1CD9">
            <w:pPr>
              <w:spacing w:line="240" w:lineRule="auto"/>
              <w:jc w:val="center"/>
              <w:rPr>
                <w:rFonts w:eastAsia="宋体"/>
                <w:bCs/>
                <w:color w:val="FF0000"/>
                <w:kern w:val="0"/>
                <w:sz w:val="21"/>
                <w:szCs w:val="21"/>
              </w:rPr>
            </w:pPr>
            <w:r w:rsidRPr="004B006A">
              <w:rPr>
                <w:rFonts w:eastAsia="宋体"/>
                <w:bCs/>
                <w:color w:val="FF0000"/>
                <w:kern w:val="0"/>
                <w:sz w:val="21"/>
                <w:szCs w:val="21"/>
              </w:rPr>
              <w:t>17.74</w:t>
            </w:r>
          </w:p>
        </w:tc>
        <w:tc>
          <w:tcPr>
            <w:tcW w:w="1276" w:type="dxa"/>
            <w:vAlign w:val="center"/>
          </w:tcPr>
          <w:p w:rsidR="000E2BC4" w:rsidRPr="004B006A" w:rsidRDefault="00AF1CD9">
            <w:pPr>
              <w:pStyle w:val="altD"/>
              <w:adjustRightInd w:val="0"/>
              <w:snapToGrid w:val="0"/>
              <w:spacing w:before="0" w:after="0" w:line="240" w:lineRule="auto"/>
              <w:ind w:left="0" w:right="0"/>
              <w:rPr>
                <w:rFonts w:eastAsia="宋体"/>
                <w:color w:val="FF0000"/>
                <w:kern w:val="0"/>
                <w:sz w:val="21"/>
                <w:szCs w:val="21"/>
              </w:rPr>
            </w:pPr>
            <w:r w:rsidRPr="004B006A">
              <w:rPr>
                <w:rFonts w:eastAsia="宋体"/>
                <w:color w:val="FF0000"/>
                <w:kern w:val="0"/>
                <w:sz w:val="21"/>
                <w:szCs w:val="21"/>
              </w:rPr>
              <w:t>60</w:t>
            </w:r>
          </w:p>
        </w:tc>
        <w:tc>
          <w:tcPr>
            <w:tcW w:w="673" w:type="dxa"/>
            <w:vAlign w:val="center"/>
          </w:tcPr>
          <w:p w:rsidR="000E2BC4" w:rsidRPr="004B006A" w:rsidRDefault="00AF1CD9">
            <w:pPr>
              <w:pStyle w:val="altD"/>
              <w:adjustRightInd w:val="0"/>
              <w:snapToGrid w:val="0"/>
              <w:spacing w:before="0" w:after="0" w:line="240" w:lineRule="auto"/>
              <w:ind w:left="0" w:right="0"/>
              <w:rPr>
                <w:rFonts w:eastAsia="宋体"/>
                <w:color w:val="FF0000"/>
                <w:kern w:val="0"/>
                <w:sz w:val="21"/>
                <w:szCs w:val="21"/>
              </w:rPr>
            </w:pPr>
            <w:r w:rsidRPr="004B006A">
              <w:rPr>
                <w:rFonts w:eastAsia="宋体"/>
                <w:color w:val="FF0000"/>
                <w:kern w:val="0"/>
                <w:sz w:val="21"/>
                <w:szCs w:val="21"/>
              </w:rPr>
              <w:t>达标</w:t>
            </w:r>
          </w:p>
        </w:tc>
      </w:tr>
      <w:tr w:rsidR="000E2BC4" w:rsidRPr="004B006A">
        <w:trPr>
          <w:trHeight w:val="340"/>
          <w:jc w:val="center"/>
        </w:trPr>
        <w:tc>
          <w:tcPr>
            <w:tcW w:w="959" w:type="dxa"/>
            <w:vAlign w:val="center"/>
          </w:tcPr>
          <w:p w:rsidR="000E2BC4" w:rsidRPr="004B006A" w:rsidRDefault="00AF1CD9">
            <w:pPr>
              <w:pStyle w:val="altD"/>
              <w:adjustRightInd w:val="0"/>
              <w:snapToGrid w:val="0"/>
              <w:spacing w:before="0" w:after="0" w:line="240" w:lineRule="auto"/>
              <w:ind w:left="0" w:right="0"/>
              <w:rPr>
                <w:rFonts w:eastAsia="宋体"/>
                <w:color w:val="FF0000"/>
                <w:kern w:val="0"/>
                <w:sz w:val="21"/>
                <w:szCs w:val="21"/>
              </w:rPr>
            </w:pPr>
            <w:r w:rsidRPr="004B006A">
              <w:rPr>
                <w:rFonts w:eastAsia="宋体"/>
                <w:color w:val="FF0000"/>
                <w:kern w:val="0"/>
                <w:sz w:val="21"/>
                <w:szCs w:val="21"/>
              </w:rPr>
              <w:t>DA006</w:t>
            </w:r>
          </w:p>
        </w:tc>
        <w:tc>
          <w:tcPr>
            <w:tcW w:w="2268" w:type="dxa"/>
            <w:vAlign w:val="center"/>
          </w:tcPr>
          <w:p w:rsidR="000E2BC4" w:rsidRPr="004B006A" w:rsidRDefault="00AF1CD9">
            <w:pPr>
              <w:pStyle w:val="altD"/>
              <w:adjustRightInd w:val="0"/>
              <w:snapToGrid w:val="0"/>
              <w:spacing w:before="0" w:after="0" w:line="240" w:lineRule="auto"/>
              <w:ind w:left="0" w:right="0"/>
              <w:rPr>
                <w:rFonts w:eastAsia="宋体"/>
                <w:color w:val="FF0000"/>
                <w:kern w:val="0"/>
                <w:sz w:val="21"/>
                <w:szCs w:val="21"/>
              </w:rPr>
            </w:pPr>
            <w:r w:rsidRPr="004B006A">
              <w:rPr>
                <w:rFonts w:eastAsia="宋体"/>
                <w:bCs/>
                <w:color w:val="FF0000"/>
                <w:kern w:val="0"/>
                <w:sz w:val="21"/>
                <w:szCs w:val="21"/>
              </w:rPr>
              <w:t>5#</w:t>
            </w:r>
            <w:r w:rsidRPr="004B006A">
              <w:rPr>
                <w:rFonts w:eastAsia="宋体"/>
                <w:bCs/>
                <w:color w:val="FF0000"/>
                <w:kern w:val="0"/>
                <w:sz w:val="21"/>
                <w:szCs w:val="21"/>
              </w:rPr>
              <w:t>车间滴灌带生产熔融挤出</w:t>
            </w:r>
          </w:p>
        </w:tc>
        <w:tc>
          <w:tcPr>
            <w:tcW w:w="1134" w:type="dxa"/>
            <w:vAlign w:val="center"/>
          </w:tcPr>
          <w:p w:rsidR="000E2BC4" w:rsidRPr="004B006A" w:rsidRDefault="00AF1CD9">
            <w:pPr>
              <w:pStyle w:val="altD"/>
              <w:adjustRightInd w:val="0"/>
              <w:snapToGrid w:val="0"/>
              <w:spacing w:before="0" w:after="0" w:line="240" w:lineRule="auto"/>
              <w:ind w:left="0" w:right="0"/>
              <w:rPr>
                <w:rFonts w:eastAsia="宋体"/>
                <w:color w:val="FF0000"/>
                <w:kern w:val="0"/>
                <w:sz w:val="21"/>
                <w:szCs w:val="21"/>
              </w:rPr>
            </w:pPr>
            <w:r w:rsidRPr="004B006A">
              <w:rPr>
                <w:rFonts w:eastAsia="宋体"/>
                <w:color w:val="FF0000"/>
                <w:kern w:val="0"/>
                <w:sz w:val="21"/>
                <w:szCs w:val="21"/>
              </w:rPr>
              <w:t>2.63</w:t>
            </w:r>
          </w:p>
        </w:tc>
        <w:tc>
          <w:tcPr>
            <w:tcW w:w="850" w:type="dxa"/>
            <w:vAlign w:val="center"/>
          </w:tcPr>
          <w:p w:rsidR="000E2BC4" w:rsidRPr="004B006A" w:rsidRDefault="00AF1CD9">
            <w:pPr>
              <w:spacing w:line="240" w:lineRule="auto"/>
              <w:jc w:val="center"/>
              <w:rPr>
                <w:rFonts w:eastAsia="宋体"/>
                <w:bCs/>
                <w:color w:val="FF0000"/>
                <w:kern w:val="0"/>
                <w:sz w:val="21"/>
                <w:szCs w:val="21"/>
              </w:rPr>
            </w:pPr>
            <w:r w:rsidRPr="004B006A">
              <w:rPr>
                <w:rFonts w:eastAsia="宋体"/>
                <w:bCs/>
                <w:color w:val="FF0000"/>
                <w:kern w:val="0"/>
                <w:sz w:val="21"/>
                <w:szCs w:val="21"/>
              </w:rPr>
              <w:t>2.37</w:t>
            </w:r>
          </w:p>
        </w:tc>
        <w:tc>
          <w:tcPr>
            <w:tcW w:w="1276" w:type="dxa"/>
            <w:vAlign w:val="center"/>
          </w:tcPr>
          <w:p w:rsidR="000E2BC4" w:rsidRPr="004B006A" w:rsidRDefault="00AF1CD9">
            <w:pPr>
              <w:spacing w:line="240" w:lineRule="auto"/>
              <w:jc w:val="center"/>
              <w:rPr>
                <w:rFonts w:eastAsia="宋体"/>
                <w:bCs/>
                <w:color w:val="FF0000"/>
                <w:kern w:val="0"/>
                <w:sz w:val="21"/>
                <w:szCs w:val="21"/>
              </w:rPr>
            </w:pPr>
            <w:r w:rsidRPr="004B006A">
              <w:rPr>
                <w:rFonts w:eastAsia="宋体"/>
                <w:bCs/>
                <w:color w:val="FF0000"/>
                <w:kern w:val="0"/>
                <w:sz w:val="21"/>
                <w:szCs w:val="21"/>
              </w:rPr>
              <w:t>17.74</w:t>
            </w:r>
          </w:p>
        </w:tc>
        <w:tc>
          <w:tcPr>
            <w:tcW w:w="1276" w:type="dxa"/>
            <w:vAlign w:val="center"/>
          </w:tcPr>
          <w:p w:rsidR="000E2BC4" w:rsidRPr="004B006A" w:rsidRDefault="00AF1CD9">
            <w:pPr>
              <w:pStyle w:val="altD"/>
              <w:adjustRightInd w:val="0"/>
              <w:snapToGrid w:val="0"/>
              <w:spacing w:before="0" w:after="0" w:line="240" w:lineRule="auto"/>
              <w:ind w:left="0" w:right="0"/>
              <w:rPr>
                <w:rFonts w:eastAsia="宋体"/>
                <w:color w:val="FF0000"/>
                <w:kern w:val="0"/>
                <w:sz w:val="21"/>
                <w:szCs w:val="21"/>
              </w:rPr>
            </w:pPr>
            <w:r w:rsidRPr="004B006A">
              <w:rPr>
                <w:rFonts w:eastAsia="宋体"/>
                <w:color w:val="FF0000"/>
                <w:kern w:val="0"/>
                <w:sz w:val="21"/>
                <w:szCs w:val="21"/>
              </w:rPr>
              <w:t>60</w:t>
            </w:r>
          </w:p>
        </w:tc>
        <w:tc>
          <w:tcPr>
            <w:tcW w:w="673" w:type="dxa"/>
            <w:vAlign w:val="center"/>
          </w:tcPr>
          <w:p w:rsidR="000E2BC4" w:rsidRPr="004B006A" w:rsidRDefault="00AF1CD9">
            <w:pPr>
              <w:pStyle w:val="altD"/>
              <w:adjustRightInd w:val="0"/>
              <w:snapToGrid w:val="0"/>
              <w:spacing w:before="0" w:after="0" w:line="240" w:lineRule="auto"/>
              <w:ind w:left="0" w:right="0"/>
              <w:rPr>
                <w:rFonts w:eastAsia="宋体"/>
                <w:color w:val="FF0000"/>
                <w:kern w:val="0"/>
                <w:sz w:val="21"/>
                <w:szCs w:val="21"/>
              </w:rPr>
            </w:pPr>
            <w:r w:rsidRPr="004B006A">
              <w:rPr>
                <w:rFonts w:eastAsia="宋体"/>
                <w:color w:val="FF0000"/>
                <w:kern w:val="0"/>
                <w:sz w:val="21"/>
                <w:szCs w:val="21"/>
              </w:rPr>
              <w:t>达标</w:t>
            </w:r>
          </w:p>
        </w:tc>
      </w:tr>
      <w:tr w:rsidR="000E2BC4" w:rsidRPr="004B006A">
        <w:trPr>
          <w:trHeight w:val="340"/>
          <w:jc w:val="center"/>
        </w:trPr>
        <w:tc>
          <w:tcPr>
            <w:tcW w:w="959" w:type="dxa"/>
            <w:vAlign w:val="center"/>
          </w:tcPr>
          <w:p w:rsidR="000E2BC4" w:rsidRPr="004B006A" w:rsidRDefault="00AF1CD9">
            <w:pPr>
              <w:pStyle w:val="altD"/>
              <w:adjustRightInd w:val="0"/>
              <w:snapToGrid w:val="0"/>
              <w:spacing w:before="0" w:after="0" w:line="240" w:lineRule="auto"/>
              <w:ind w:left="0" w:right="0"/>
              <w:rPr>
                <w:rFonts w:eastAsia="宋体"/>
                <w:color w:val="FF0000"/>
                <w:kern w:val="0"/>
                <w:sz w:val="21"/>
                <w:szCs w:val="21"/>
              </w:rPr>
            </w:pPr>
            <w:r w:rsidRPr="004B006A">
              <w:rPr>
                <w:rFonts w:eastAsia="宋体"/>
                <w:color w:val="FF0000"/>
                <w:kern w:val="0"/>
                <w:sz w:val="21"/>
                <w:szCs w:val="21"/>
              </w:rPr>
              <w:t>DA007</w:t>
            </w:r>
          </w:p>
        </w:tc>
        <w:tc>
          <w:tcPr>
            <w:tcW w:w="2268" w:type="dxa"/>
            <w:vAlign w:val="center"/>
          </w:tcPr>
          <w:p w:rsidR="000E2BC4" w:rsidRPr="004B006A" w:rsidRDefault="00AF1CD9">
            <w:pPr>
              <w:pStyle w:val="altD"/>
              <w:adjustRightInd w:val="0"/>
              <w:snapToGrid w:val="0"/>
              <w:spacing w:before="0" w:after="0" w:line="240" w:lineRule="auto"/>
              <w:ind w:left="0" w:right="0"/>
              <w:rPr>
                <w:rFonts w:eastAsia="宋体"/>
                <w:color w:val="FF0000"/>
                <w:kern w:val="0"/>
                <w:sz w:val="21"/>
                <w:szCs w:val="21"/>
              </w:rPr>
            </w:pPr>
            <w:r w:rsidRPr="004B006A">
              <w:rPr>
                <w:rFonts w:eastAsia="宋体"/>
                <w:bCs/>
                <w:color w:val="FF0000"/>
                <w:kern w:val="0"/>
                <w:sz w:val="21"/>
                <w:szCs w:val="21"/>
              </w:rPr>
              <w:t>废旧编织袋及吨包袋造粒熔融挤出、编织袋熔融拉丝、塑料筐熔融注塑</w:t>
            </w:r>
          </w:p>
        </w:tc>
        <w:tc>
          <w:tcPr>
            <w:tcW w:w="1134" w:type="dxa"/>
            <w:vAlign w:val="center"/>
          </w:tcPr>
          <w:p w:rsidR="000E2BC4" w:rsidRPr="004B006A" w:rsidRDefault="00AF1CD9">
            <w:pPr>
              <w:pStyle w:val="altD"/>
              <w:adjustRightInd w:val="0"/>
              <w:snapToGrid w:val="0"/>
              <w:spacing w:before="0" w:after="0" w:line="240" w:lineRule="auto"/>
              <w:ind w:left="0" w:right="0"/>
              <w:rPr>
                <w:rFonts w:eastAsia="宋体"/>
                <w:color w:val="FF0000"/>
                <w:kern w:val="0"/>
                <w:sz w:val="21"/>
                <w:szCs w:val="21"/>
              </w:rPr>
            </w:pPr>
            <w:r w:rsidRPr="004B006A">
              <w:rPr>
                <w:rFonts w:eastAsia="宋体"/>
                <w:color w:val="FF0000"/>
                <w:kern w:val="0"/>
                <w:sz w:val="21"/>
                <w:szCs w:val="21"/>
              </w:rPr>
              <w:t>10.96</w:t>
            </w:r>
          </w:p>
        </w:tc>
        <w:tc>
          <w:tcPr>
            <w:tcW w:w="850" w:type="dxa"/>
            <w:vAlign w:val="center"/>
          </w:tcPr>
          <w:p w:rsidR="000E2BC4" w:rsidRPr="004B006A" w:rsidRDefault="00AF1CD9">
            <w:pPr>
              <w:spacing w:line="240" w:lineRule="auto"/>
              <w:jc w:val="center"/>
              <w:rPr>
                <w:rFonts w:eastAsia="宋体"/>
                <w:bCs/>
                <w:color w:val="FF0000"/>
                <w:kern w:val="0"/>
                <w:sz w:val="21"/>
                <w:szCs w:val="21"/>
              </w:rPr>
            </w:pPr>
            <w:r w:rsidRPr="004B006A">
              <w:rPr>
                <w:rFonts w:eastAsia="宋体"/>
                <w:bCs/>
                <w:color w:val="FF0000"/>
                <w:kern w:val="0"/>
                <w:sz w:val="21"/>
                <w:szCs w:val="21"/>
              </w:rPr>
              <w:t>7.50</w:t>
            </w:r>
          </w:p>
        </w:tc>
        <w:tc>
          <w:tcPr>
            <w:tcW w:w="1276" w:type="dxa"/>
            <w:vAlign w:val="center"/>
          </w:tcPr>
          <w:p w:rsidR="000E2BC4" w:rsidRPr="004B006A" w:rsidRDefault="00AF1CD9">
            <w:pPr>
              <w:spacing w:line="240" w:lineRule="auto"/>
              <w:jc w:val="center"/>
              <w:rPr>
                <w:rFonts w:eastAsia="宋体"/>
                <w:bCs/>
                <w:color w:val="FF0000"/>
                <w:kern w:val="0"/>
                <w:sz w:val="21"/>
                <w:szCs w:val="21"/>
              </w:rPr>
            </w:pPr>
            <w:r w:rsidRPr="004B006A">
              <w:rPr>
                <w:rFonts w:eastAsia="宋体"/>
                <w:bCs/>
                <w:color w:val="FF0000"/>
                <w:kern w:val="0"/>
                <w:sz w:val="21"/>
                <w:szCs w:val="21"/>
              </w:rPr>
              <w:t>49.71</w:t>
            </w:r>
          </w:p>
        </w:tc>
        <w:tc>
          <w:tcPr>
            <w:tcW w:w="1276" w:type="dxa"/>
            <w:vAlign w:val="center"/>
          </w:tcPr>
          <w:p w:rsidR="000E2BC4" w:rsidRPr="004B006A" w:rsidRDefault="00AF1CD9">
            <w:pPr>
              <w:pStyle w:val="altD"/>
              <w:adjustRightInd w:val="0"/>
              <w:snapToGrid w:val="0"/>
              <w:spacing w:before="0" w:after="0" w:line="240" w:lineRule="auto"/>
              <w:ind w:left="0" w:right="0"/>
              <w:rPr>
                <w:rFonts w:eastAsia="宋体"/>
                <w:color w:val="FF0000"/>
                <w:kern w:val="0"/>
                <w:sz w:val="21"/>
                <w:szCs w:val="21"/>
              </w:rPr>
            </w:pPr>
            <w:r w:rsidRPr="004B006A">
              <w:rPr>
                <w:rFonts w:eastAsia="宋体"/>
                <w:color w:val="FF0000"/>
                <w:kern w:val="0"/>
                <w:sz w:val="21"/>
                <w:szCs w:val="21"/>
              </w:rPr>
              <w:t>60</w:t>
            </w:r>
          </w:p>
        </w:tc>
        <w:tc>
          <w:tcPr>
            <w:tcW w:w="673" w:type="dxa"/>
            <w:vAlign w:val="center"/>
          </w:tcPr>
          <w:p w:rsidR="000E2BC4" w:rsidRPr="004B006A" w:rsidRDefault="00AF1CD9">
            <w:pPr>
              <w:pStyle w:val="altD"/>
              <w:adjustRightInd w:val="0"/>
              <w:snapToGrid w:val="0"/>
              <w:spacing w:before="0" w:after="0" w:line="240" w:lineRule="auto"/>
              <w:ind w:left="0" w:right="0"/>
              <w:rPr>
                <w:rFonts w:eastAsia="宋体"/>
                <w:color w:val="FF0000"/>
                <w:kern w:val="0"/>
                <w:sz w:val="21"/>
                <w:szCs w:val="21"/>
              </w:rPr>
            </w:pPr>
            <w:r w:rsidRPr="004B006A">
              <w:rPr>
                <w:rFonts w:eastAsia="宋体"/>
                <w:color w:val="FF0000"/>
                <w:kern w:val="0"/>
                <w:sz w:val="21"/>
                <w:szCs w:val="21"/>
              </w:rPr>
              <w:t>达标</w:t>
            </w:r>
          </w:p>
        </w:tc>
      </w:tr>
    </w:tbl>
    <w:p w:rsidR="000E2BC4" w:rsidRPr="004B006A" w:rsidRDefault="00AF1CD9">
      <w:pPr>
        <w:pStyle w:val="afffffffff9"/>
        <w:spacing w:line="460" w:lineRule="exact"/>
        <w:ind w:firstLine="480"/>
        <w:rPr>
          <w:rFonts w:ascii="Times New Roman" w:hAnsi="Times New Roman" w:cs="Times New Roman"/>
          <w:color w:val="FF0000"/>
          <w:kern w:val="28"/>
        </w:rPr>
      </w:pPr>
      <w:r w:rsidRPr="004B006A">
        <w:rPr>
          <w:rFonts w:ascii="Times New Roman" w:hAnsi="Times New Roman" w:cs="Times New Roman"/>
          <w:color w:val="FF0000"/>
          <w:kern w:val="28"/>
        </w:rPr>
        <w:t>根据上表分析，本项目各污染源产生的非甲烷总烃在采取配套建设的</w:t>
      </w:r>
      <w:r w:rsidRPr="004B006A">
        <w:rPr>
          <w:rFonts w:ascii="Times New Roman" w:hAnsi="Times New Roman" w:cs="Times New Roman"/>
          <w:bCs/>
          <w:color w:val="FF0000"/>
          <w:kern w:val="28"/>
        </w:rPr>
        <w:t>UV</w:t>
      </w:r>
      <w:r w:rsidRPr="004B006A">
        <w:rPr>
          <w:rFonts w:ascii="Times New Roman" w:hAnsi="Times New Roman" w:cs="Times New Roman"/>
          <w:bCs/>
          <w:color w:val="FF0000"/>
          <w:kern w:val="28"/>
        </w:rPr>
        <w:t>光氧催化装置</w:t>
      </w:r>
      <w:r w:rsidRPr="004B006A">
        <w:rPr>
          <w:rFonts w:ascii="Times New Roman" w:hAnsi="Times New Roman" w:cs="Times New Roman"/>
          <w:bCs/>
          <w:color w:val="FF0000"/>
          <w:kern w:val="28"/>
        </w:rPr>
        <w:t>+</w:t>
      </w:r>
      <w:r w:rsidRPr="004B006A">
        <w:rPr>
          <w:rFonts w:ascii="Times New Roman" w:hAnsi="Times New Roman" w:cs="Times New Roman"/>
          <w:bCs/>
          <w:color w:val="FF0000"/>
          <w:kern w:val="28"/>
        </w:rPr>
        <w:t>活性炭吸附装置处置后通过</w:t>
      </w:r>
      <w:r w:rsidRPr="004B006A">
        <w:rPr>
          <w:rFonts w:ascii="Times New Roman" w:hAnsi="Times New Roman" w:cs="Times New Roman"/>
          <w:bCs/>
          <w:color w:val="FF0000"/>
          <w:kern w:val="28"/>
        </w:rPr>
        <w:t>1</w:t>
      </w:r>
      <w:r w:rsidRPr="004B006A">
        <w:rPr>
          <w:rFonts w:ascii="Times New Roman" w:hAnsi="Times New Roman" w:cs="Times New Roman"/>
          <w:bCs/>
          <w:color w:val="FF0000"/>
          <w:kern w:val="28"/>
        </w:rPr>
        <w:t>根</w:t>
      </w:r>
      <w:r w:rsidRPr="004B006A">
        <w:rPr>
          <w:rFonts w:ascii="Times New Roman" w:hAnsi="Times New Roman" w:cs="Times New Roman"/>
          <w:bCs/>
          <w:color w:val="FF0000"/>
          <w:kern w:val="28"/>
        </w:rPr>
        <w:t>15m</w:t>
      </w:r>
      <w:r w:rsidRPr="004B006A">
        <w:rPr>
          <w:rFonts w:ascii="Times New Roman" w:hAnsi="Times New Roman" w:cs="Times New Roman"/>
          <w:bCs/>
          <w:color w:val="FF0000"/>
          <w:kern w:val="28"/>
        </w:rPr>
        <w:t>高排气筒外排，根据计算，排放浓度均能满足《合成树脂工业污染物排放标准》（</w:t>
      </w:r>
      <w:r w:rsidRPr="004B006A">
        <w:rPr>
          <w:rFonts w:ascii="Times New Roman" w:hAnsi="Times New Roman" w:cs="Times New Roman"/>
          <w:bCs/>
          <w:color w:val="FF0000"/>
          <w:kern w:val="28"/>
        </w:rPr>
        <w:t>GB 31572-2015</w:t>
      </w:r>
      <w:r w:rsidRPr="004B006A">
        <w:rPr>
          <w:rFonts w:ascii="Times New Roman" w:hAnsi="Times New Roman" w:cs="Times New Roman"/>
          <w:bCs/>
          <w:color w:val="FF0000"/>
          <w:kern w:val="28"/>
        </w:rPr>
        <w:t>）中表</w:t>
      </w:r>
      <w:r w:rsidRPr="004B006A">
        <w:rPr>
          <w:rFonts w:ascii="Times New Roman" w:hAnsi="Times New Roman" w:cs="Times New Roman"/>
          <w:bCs/>
          <w:color w:val="FF0000"/>
          <w:kern w:val="28"/>
        </w:rPr>
        <w:t>5</w:t>
      </w:r>
      <w:r w:rsidRPr="004B006A">
        <w:rPr>
          <w:rFonts w:ascii="Times New Roman" w:hAnsi="Times New Roman" w:cs="Times New Roman"/>
          <w:bCs/>
          <w:color w:val="FF0000"/>
          <w:kern w:val="28"/>
        </w:rPr>
        <w:t>大气污染物特别排放限值中要求。</w:t>
      </w:r>
    </w:p>
    <w:p w:rsidR="000E2BC4" w:rsidRDefault="00AF1CD9">
      <w:pPr>
        <w:pStyle w:val="afffffffff9"/>
        <w:spacing w:line="460" w:lineRule="exact"/>
        <w:ind w:firstLine="480"/>
        <w:rPr>
          <w:rFonts w:ascii="Times New Roman" w:hAnsi="Times New Roman" w:cs="Times New Roman"/>
          <w:kern w:val="28"/>
        </w:rPr>
      </w:pPr>
      <w:r>
        <w:rPr>
          <w:rFonts w:ascii="Times New Roman" w:hAnsi="Times New Roman" w:cs="Times New Roman"/>
          <w:kern w:val="28"/>
        </w:rPr>
        <w:t>根据《挥发性有机物无组织排放控制标准》</w:t>
      </w:r>
      <w:r>
        <w:rPr>
          <w:rFonts w:ascii="Times New Roman" w:hAnsi="Times New Roman" w:cs="Times New Roman"/>
          <w:kern w:val="28"/>
        </w:rPr>
        <w:t>(GB37822-2019)</w:t>
      </w:r>
      <w:r>
        <w:rPr>
          <w:rFonts w:ascii="Times New Roman" w:hAnsi="Times New Roman" w:cs="Times New Roman"/>
          <w:kern w:val="28"/>
        </w:rPr>
        <w:t>中关于有机聚合物产品用于制品生产过程的要求，加工成型等工序需要在密闭设备或密闭空间内操作，废气排至</w:t>
      </w:r>
      <w:r>
        <w:rPr>
          <w:rFonts w:ascii="Times New Roman" w:hAnsi="Times New Roman" w:cs="Times New Roman"/>
          <w:kern w:val="28"/>
        </w:rPr>
        <w:t>VOCs</w:t>
      </w:r>
      <w:r>
        <w:rPr>
          <w:rFonts w:ascii="Times New Roman" w:hAnsi="Times New Roman" w:cs="Times New Roman"/>
          <w:kern w:val="28"/>
        </w:rPr>
        <w:t>废气收集处理系统，无法密闭的，应采取局部气体收集措施，废气排至</w:t>
      </w:r>
      <w:r>
        <w:rPr>
          <w:rFonts w:ascii="Times New Roman" w:hAnsi="Times New Roman" w:cs="Times New Roman"/>
          <w:kern w:val="28"/>
        </w:rPr>
        <w:t>VOCs</w:t>
      </w:r>
      <w:r>
        <w:rPr>
          <w:rFonts w:ascii="Times New Roman" w:hAnsi="Times New Roman" w:cs="Times New Roman"/>
          <w:kern w:val="28"/>
        </w:rPr>
        <w:t>废气收集处理系统。本项目各生产工序分别设置有集气罩，对产生的有机废气进行集中收集处置，对生产厂房按照工程设计要求设置换气扇，制定运行控制要求，严格按照设计要求定期对厂房进行空气置换，保证生产车间无组织废气满足《挥发性有机物无组织排放控制标准》</w:t>
      </w:r>
      <w:r>
        <w:rPr>
          <w:rFonts w:ascii="Times New Roman" w:hAnsi="Times New Roman" w:cs="Times New Roman"/>
          <w:kern w:val="28"/>
        </w:rPr>
        <w:t>(GB37822-2019)</w:t>
      </w:r>
      <w:r>
        <w:rPr>
          <w:rFonts w:ascii="Times New Roman" w:hAnsi="Times New Roman" w:cs="Times New Roman"/>
          <w:kern w:val="28"/>
        </w:rPr>
        <w:t>要求。</w:t>
      </w:r>
    </w:p>
    <w:p w:rsidR="000E2BC4" w:rsidRDefault="00AF1CD9">
      <w:pPr>
        <w:pStyle w:val="afffffffff9"/>
        <w:spacing w:line="460" w:lineRule="exact"/>
        <w:ind w:firstLine="480"/>
        <w:rPr>
          <w:rFonts w:ascii="Times New Roman" w:eastAsia="宋体" w:hAnsi="Times New Roman" w:cs="Times New Roman"/>
          <w:kern w:val="28"/>
        </w:rPr>
      </w:pPr>
      <w:r>
        <w:rPr>
          <w:rFonts w:ascii="Times New Roman" w:eastAsia="宋体" w:hAnsi="Times New Roman" w:cs="Times New Roman" w:hint="eastAsia"/>
          <w:kern w:val="28"/>
        </w:rPr>
        <w:t>（</w:t>
      </w:r>
      <w:r>
        <w:rPr>
          <w:rFonts w:ascii="Times New Roman" w:eastAsia="宋体" w:hAnsi="Times New Roman" w:cs="Times New Roman" w:hint="eastAsia"/>
          <w:kern w:val="28"/>
        </w:rPr>
        <w:t>3</w:t>
      </w:r>
      <w:r>
        <w:rPr>
          <w:rFonts w:ascii="Times New Roman" w:eastAsia="宋体" w:hAnsi="Times New Roman" w:cs="Times New Roman" w:hint="eastAsia"/>
          <w:kern w:val="28"/>
        </w:rPr>
        <w:t>）臭气浓度</w:t>
      </w:r>
    </w:p>
    <w:p w:rsidR="000E2BC4" w:rsidRDefault="00AF1CD9">
      <w:pPr>
        <w:pStyle w:val="afffffffff9"/>
        <w:spacing w:line="460" w:lineRule="exact"/>
        <w:ind w:firstLine="480"/>
        <w:rPr>
          <w:rFonts w:ascii="Times New Roman" w:eastAsia="宋体" w:hAnsi="Times New Roman" w:cs="Times New Roman"/>
          <w:kern w:val="28"/>
        </w:rPr>
      </w:pPr>
      <w:r>
        <w:rPr>
          <w:rFonts w:ascii="Times New Roman" w:eastAsia="宋体" w:hAnsi="Times New Roman" w:cs="Times New Roman" w:hint="eastAsia"/>
          <w:kern w:val="28"/>
        </w:rPr>
        <w:t>恶臭属感觉公害，它可直接作用于人们的嗅觉并危害人们的身体健康，已作为典型七公害（空气污染、水质污染、土壤污染、噪声、振动、地面下沉、恶臭）之一，被确定为限制对象。恶臭污染对人的影响包括：使人感到不快、恶心、头疼、食欲不振、营养不良、妨碍睡眠、嗅觉失调、情绪不振等。</w:t>
      </w:r>
    </w:p>
    <w:p w:rsidR="000E2BC4" w:rsidRDefault="00AF1CD9">
      <w:pPr>
        <w:pStyle w:val="afffffffff9"/>
        <w:spacing w:line="460" w:lineRule="exact"/>
        <w:ind w:firstLine="480"/>
        <w:rPr>
          <w:rFonts w:ascii="Times New Roman" w:eastAsia="宋体" w:hAnsi="Times New Roman" w:cs="Times New Roman"/>
          <w:kern w:val="28"/>
        </w:rPr>
      </w:pPr>
      <w:r>
        <w:rPr>
          <w:rFonts w:ascii="Times New Roman" w:eastAsia="宋体" w:hAnsi="Times New Roman" w:cs="Times New Roman" w:hint="eastAsia"/>
          <w:kern w:val="28"/>
        </w:rPr>
        <w:lastRenderedPageBreak/>
        <w:t>本项目运营期产生的有机废气是项目臭气的主要来源，类比《重庆昌佶塑业有限公司新建废旧塑料再生及塑料制品生产线项目竣工环境保护验收监测报告》，项目运营期厂界无组织臭气浓度均可满足</w:t>
      </w:r>
      <w:r>
        <w:rPr>
          <w:rFonts w:hint="eastAsia"/>
          <w:kern w:val="28"/>
        </w:rPr>
        <w:t>《恶臭污染物排放标</w:t>
      </w:r>
      <w:r>
        <w:rPr>
          <w:rFonts w:ascii="Times New Roman" w:eastAsia="宋体" w:hAnsi="Times New Roman" w:cs="Times New Roman" w:hint="eastAsia"/>
          <w:kern w:val="28"/>
        </w:rPr>
        <w:t>准》（</w:t>
      </w:r>
      <w:r>
        <w:rPr>
          <w:rFonts w:ascii="Times New Roman" w:eastAsia="宋体" w:hAnsi="Times New Roman" w:cs="Times New Roman"/>
          <w:kern w:val="28"/>
        </w:rPr>
        <w:t>GB14544-93</w:t>
      </w:r>
      <w:r>
        <w:rPr>
          <w:rFonts w:ascii="Times New Roman" w:eastAsia="宋体" w:hAnsi="Times New Roman" w:cs="Times New Roman" w:hint="eastAsia"/>
          <w:kern w:val="28"/>
        </w:rPr>
        <w:t>）中限值，因此，本项目运营期臭气对周围环境影响不大。</w:t>
      </w:r>
    </w:p>
    <w:p w:rsidR="000E2BC4" w:rsidRDefault="00AF1CD9">
      <w:pPr>
        <w:pStyle w:val="afffffffff9"/>
        <w:spacing w:line="460" w:lineRule="exact"/>
        <w:ind w:firstLine="480"/>
        <w:rPr>
          <w:rFonts w:ascii="Times New Roman" w:eastAsia="宋体" w:hAnsi="Times New Roman" w:cs="Times New Roman"/>
          <w:kern w:val="28"/>
        </w:rPr>
      </w:pPr>
      <w:r>
        <w:rPr>
          <w:rFonts w:ascii="Times New Roman" w:eastAsia="宋体" w:hAnsi="Times New Roman" w:cs="Times New Roman" w:hint="eastAsia"/>
          <w:kern w:val="28"/>
        </w:rPr>
        <w:t>（</w:t>
      </w:r>
      <w:r>
        <w:rPr>
          <w:rFonts w:ascii="Times New Roman" w:eastAsia="宋体" w:hAnsi="Times New Roman" w:cs="Times New Roman" w:hint="eastAsia"/>
          <w:kern w:val="28"/>
        </w:rPr>
        <w:t>4</w:t>
      </w:r>
      <w:r>
        <w:rPr>
          <w:rFonts w:ascii="Times New Roman" w:eastAsia="宋体" w:hAnsi="Times New Roman" w:cs="Times New Roman" w:hint="eastAsia"/>
          <w:kern w:val="28"/>
        </w:rPr>
        <w:t>）食堂油烟</w:t>
      </w:r>
    </w:p>
    <w:p w:rsidR="000E2BC4" w:rsidRDefault="00AF1CD9">
      <w:pPr>
        <w:pStyle w:val="afffffffff9"/>
        <w:spacing w:line="460" w:lineRule="exact"/>
        <w:ind w:firstLine="480"/>
        <w:rPr>
          <w:rFonts w:ascii="Times New Roman" w:eastAsia="宋体" w:hAnsi="Times New Roman" w:cs="Times New Roman"/>
          <w:kern w:val="28"/>
        </w:rPr>
      </w:pPr>
      <w:r>
        <w:rPr>
          <w:rFonts w:ascii="Times New Roman" w:eastAsia="宋体" w:hAnsi="Times New Roman" w:cs="Times New Roman" w:hint="eastAsia"/>
          <w:kern w:val="28"/>
        </w:rPr>
        <w:t>食物在烹饪、加工过程中将挥发出油脂、有机质及热分解或裂解产物，从而产生油烟废气。食堂油烟产生量约为</w:t>
      </w:r>
      <w:r w:rsidRPr="004B006A">
        <w:rPr>
          <w:rFonts w:ascii="Times New Roman" w:eastAsia="宋体" w:hAnsi="Times New Roman" w:cs="Times New Roman"/>
          <w:color w:val="FF0000"/>
          <w:kern w:val="28"/>
        </w:rPr>
        <w:t>0.0</w:t>
      </w:r>
      <w:r w:rsidRPr="004B006A">
        <w:rPr>
          <w:rFonts w:ascii="Times New Roman" w:eastAsia="宋体" w:hAnsi="Times New Roman" w:cs="Times New Roman" w:hint="eastAsia"/>
          <w:color w:val="FF0000"/>
          <w:kern w:val="28"/>
        </w:rPr>
        <w:t>06</w:t>
      </w:r>
      <w:r>
        <w:rPr>
          <w:rFonts w:ascii="Times New Roman" w:eastAsia="宋体" w:hAnsi="Times New Roman" w:cs="Times New Roman"/>
          <w:kern w:val="28"/>
        </w:rPr>
        <w:t>t/a</w:t>
      </w:r>
      <w:r>
        <w:rPr>
          <w:rFonts w:ascii="Times New Roman" w:eastAsia="宋体" w:hAnsi="Times New Roman" w:cs="Times New Roman" w:hint="eastAsia"/>
          <w:kern w:val="28"/>
        </w:rPr>
        <w:t>。油烟废气集中收集后经过油烟净化处理后通过排气筒引至屋顶排放，油烟净化器的去除效率按照</w:t>
      </w:r>
      <w:r>
        <w:rPr>
          <w:rFonts w:ascii="Times New Roman" w:eastAsia="宋体" w:hAnsi="Times New Roman" w:cs="Times New Roman"/>
          <w:kern w:val="28"/>
        </w:rPr>
        <w:t>60%</w:t>
      </w:r>
      <w:r>
        <w:rPr>
          <w:rFonts w:ascii="Times New Roman" w:eastAsia="宋体" w:hAnsi="Times New Roman" w:cs="Times New Roman" w:hint="eastAsia"/>
          <w:kern w:val="28"/>
        </w:rPr>
        <w:t>计算，则经处理后的油烟排放量为</w:t>
      </w:r>
      <w:r w:rsidRPr="004B006A">
        <w:rPr>
          <w:rFonts w:ascii="Times New Roman" w:eastAsia="宋体" w:hAnsi="Times New Roman" w:cs="Times New Roman"/>
          <w:color w:val="FF0000"/>
          <w:kern w:val="28"/>
        </w:rPr>
        <w:t>0.0</w:t>
      </w:r>
      <w:r w:rsidRPr="004B006A">
        <w:rPr>
          <w:rFonts w:ascii="Times New Roman" w:eastAsia="宋体" w:hAnsi="Times New Roman" w:cs="Times New Roman" w:hint="eastAsia"/>
          <w:color w:val="FF0000"/>
          <w:kern w:val="28"/>
        </w:rPr>
        <w:t>024</w:t>
      </w:r>
      <w:r w:rsidRPr="004B006A">
        <w:rPr>
          <w:rFonts w:ascii="Times New Roman" w:eastAsia="宋体" w:hAnsi="Times New Roman" w:cs="Times New Roman"/>
          <w:color w:val="FF0000"/>
          <w:kern w:val="28"/>
        </w:rPr>
        <w:t>t</w:t>
      </w:r>
      <w:r>
        <w:rPr>
          <w:rFonts w:ascii="Times New Roman" w:eastAsia="宋体" w:hAnsi="Times New Roman" w:cs="Times New Roman"/>
          <w:kern w:val="28"/>
        </w:rPr>
        <w:t>/a</w:t>
      </w:r>
      <w:r>
        <w:rPr>
          <w:rFonts w:ascii="Times New Roman" w:eastAsia="宋体" w:hAnsi="Times New Roman" w:cs="Times New Roman" w:hint="eastAsia"/>
          <w:kern w:val="28"/>
        </w:rPr>
        <w:t>，满足《饮食业油烟排放标准（试行）》（</w:t>
      </w:r>
      <w:r>
        <w:rPr>
          <w:rFonts w:ascii="Times New Roman" w:eastAsia="宋体" w:hAnsi="Times New Roman" w:cs="Times New Roman"/>
          <w:kern w:val="28"/>
        </w:rPr>
        <w:t>GB18483-2001</w:t>
      </w:r>
      <w:r>
        <w:rPr>
          <w:rFonts w:ascii="Times New Roman" w:eastAsia="宋体" w:hAnsi="Times New Roman" w:cs="Times New Roman" w:hint="eastAsia"/>
          <w:kern w:val="28"/>
        </w:rPr>
        <w:t>），油烟最高允许排放浓度</w:t>
      </w:r>
      <w:r>
        <w:rPr>
          <w:rFonts w:ascii="Times New Roman" w:eastAsia="宋体" w:hAnsi="Times New Roman" w:cs="Times New Roman"/>
          <w:kern w:val="28"/>
        </w:rPr>
        <w:t>≤2mg/m</w:t>
      </w:r>
      <w:r>
        <w:rPr>
          <w:rFonts w:ascii="Times New Roman" w:eastAsia="宋体" w:hAnsi="Times New Roman" w:cs="Times New Roman"/>
          <w:kern w:val="28"/>
          <w:vertAlign w:val="superscript"/>
        </w:rPr>
        <w:t>3</w:t>
      </w:r>
      <w:r>
        <w:rPr>
          <w:rFonts w:ascii="Times New Roman" w:eastAsia="宋体" w:hAnsi="Times New Roman" w:cs="Times New Roman" w:hint="eastAsia"/>
          <w:kern w:val="28"/>
        </w:rPr>
        <w:t>标准。</w:t>
      </w:r>
    </w:p>
    <w:p w:rsidR="000E2BC4" w:rsidRDefault="00AF1CD9">
      <w:pPr>
        <w:pStyle w:val="afffffffff9"/>
        <w:spacing w:line="460" w:lineRule="exact"/>
        <w:ind w:firstLine="480"/>
        <w:rPr>
          <w:rFonts w:ascii="Times New Roman" w:eastAsia="宋体" w:hAnsi="Times New Roman" w:cs="Times New Roman"/>
          <w:kern w:val="28"/>
        </w:rPr>
      </w:pPr>
      <w:r>
        <w:rPr>
          <w:rFonts w:ascii="Times New Roman" w:eastAsia="宋体" w:hAnsi="Times New Roman" w:cs="Times New Roman"/>
          <w:kern w:val="28"/>
        </w:rPr>
        <w:t>2</w:t>
      </w:r>
      <w:r>
        <w:rPr>
          <w:rFonts w:ascii="Times New Roman" w:eastAsia="宋体" w:hAnsi="Times New Roman" w:cs="Times New Roman"/>
          <w:kern w:val="28"/>
        </w:rPr>
        <w:t>、大气环境影响估算</w:t>
      </w:r>
    </w:p>
    <w:p w:rsidR="000E2BC4" w:rsidRDefault="00AF1CD9">
      <w:pPr>
        <w:pStyle w:val="afffffffff9"/>
        <w:spacing w:line="460" w:lineRule="exact"/>
        <w:ind w:firstLine="480"/>
        <w:rPr>
          <w:rFonts w:ascii="Times New Roman" w:eastAsia="宋体" w:hAnsi="Times New Roman" w:cs="Times New Roman"/>
          <w:kern w:val="28"/>
        </w:rPr>
      </w:pPr>
      <w:r>
        <w:rPr>
          <w:rFonts w:ascii="Times New Roman" w:eastAsia="宋体" w:hAnsi="Times New Roman" w:cs="Times New Roman"/>
          <w:kern w:val="28"/>
        </w:rPr>
        <w:t>（</w:t>
      </w:r>
      <w:r>
        <w:rPr>
          <w:rFonts w:ascii="Times New Roman" w:eastAsia="宋体" w:hAnsi="Times New Roman" w:cs="Times New Roman"/>
          <w:kern w:val="28"/>
        </w:rPr>
        <w:t>1</w:t>
      </w:r>
      <w:r>
        <w:rPr>
          <w:rFonts w:ascii="Times New Roman" w:eastAsia="宋体" w:hAnsi="Times New Roman" w:cs="Times New Roman"/>
          <w:kern w:val="28"/>
        </w:rPr>
        <w:t>）估算模型选取</w:t>
      </w:r>
    </w:p>
    <w:p w:rsidR="000E2BC4" w:rsidRDefault="00AF1CD9">
      <w:pPr>
        <w:pStyle w:val="afffffffff9"/>
        <w:spacing w:line="460" w:lineRule="exact"/>
        <w:ind w:firstLine="480"/>
        <w:rPr>
          <w:rFonts w:ascii="Times New Roman" w:eastAsia="宋体" w:hAnsi="Times New Roman" w:cs="Times New Roman"/>
          <w:kern w:val="28"/>
        </w:rPr>
      </w:pPr>
      <w:r>
        <w:rPr>
          <w:rFonts w:ascii="Times New Roman" w:eastAsia="宋体" w:hAnsi="Times New Roman" w:cs="Times New Roman"/>
          <w:kern w:val="28"/>
        </w:rPr>
        <w:t>为了解本项目废气对周边环境的影响，本</w:t>
      </w:r>
      <w:r>
        <w:rPr>
          <w:rFonts w:ascii="Times New Roman" w:eastAsia="宋体" w:hAnsi="Times New Roman" w:cs="Times New Roman" w:hint="eastAsia"/>
          <w:kern w:val="28"/>
        </w:rPr>
        <w:t>次</w:t>
      </w:r>
      <w:r>
        <w:rPr>
          <w:rFonts w:ascii="Times New Roman" w:eastAsia="宋体" w:hAnsi="Times New Roman" w:cs="Times New Roman"/>
          <w:kern w:val="28"/>
        </w:rPr>
        <w:t>评价根据《环境影响评价技术导则</w:t>
      </w:r>
      <w:r>
        <w:rPr>
          <w:rFonts w:ascii="Times New Roman" w:eastAsia="宋体" w:hAnsi="Times New Roman" w:cs="Times New Roman"/>
          <w:kern w:val="28"/>
        </w:rPr>
        <w:t xml:space="preserve"> </w:t>
      </w:r>
      <w:r>
        <w:rPr>
          <w:rFonts w:ascii="Times New Roman" w:eastAsia="宋体" w:hAnsi="Times New Roman" w:cs="Times New Roman"/>
          <w:kern w:val="28"/>
        </w:rPr>
        <w:t>大气环境》（</w:t>
      </w:r>
      <w:r>
        <w:rPr>
          <w:rFonts w:ascii="Times New Roman" w:eastAsia="宋体" w:hAnsi="Times New Roman" w:cs="Times New Roman"/>
          <w:kern w:val="28"/>
        </w:rPr>
        <w:t>HJ2.2-2018</w:t>
      </w:r>
      <w:r>
        <w:rPr>
          <w:rFonts w:ascii="Times New Roman" w:eastAsia="宋体" w:hAnsi="Times New Roman" w:cs="Times New Roman"/>
          <w:kern w:val="28"/>
        </w:rPr>
        <w:t>），采用估算模式（</w:t>
      </w:r>
      <w:r>
        <w:rPr>
          <w:rFonts w:ascii="Times New Roman" w:eastAsia="宋体" w:hAnsi="Times New Roman" w:cs="Times New Roman"/>
          <w:kern w:val="28"/>
        </w:rPr>
        <w:t>AERSCREEN</w:t>
      </w:r>
      <w:r>
        <w:rPr>
          <w:rFonts w:ascii="Times New Roman" w:eastAsia="宋体" w:hAnsi="Times New Roman" w:cs="Times New Roman"/>
          <w:kern w:val="28"/>
        </w:rPr>
        <w:t>）对项目排放的废气进行预测分析。结合本项目特点，本评价选取非甲烷总烃、</w:t>
      </w:r>
      <w:r>
        <w:rPr>
          <w:rFonts w:ascii="Times New Roman" w:eastAsia="宋体" w:hAnsi="Times New Roman" w:cs="Times New Roman"/>
          <w:kern w:val="28"/>
        </w:rPr>
        <w:t>PM</w:t>
      </w:r>
      <w:r>
        <w:rPr>
          <w:rFonts w:ascii="Times New Roman" w:eastAsia="宋体" w:hAnsi="Times New Roman" w:cs="Times New Roman"/>
          <w:kern w:val="28"/>
          <w:vertAlign w:val="subscript"/>
        </w:rPr>
        <w:t>10</w:t>
      </w:r>
      <w:r>
        <w:rPr>
          <w:rFonts w:ascii="Times New Roman" w:eastAsia="宋体" w:hAnsi="Times New Roman" w:cs="Times New Roman"/>
          <w:kern w:val="28"/>
        </w:rPr>
        <w:t>、</w:t>
      </w:r>
      <w:r>
        <w:rPr>
          <w:rFonts w:ascii="Times New Roman" w:eastAsia="宋体" w:hAnsi="Times New Roman" w:cs="Times New Roman"/>
          <w:kern w:val="28"/>
        </w:rPr>
        <w:t>TSP</w:t>
      </w:r>
      <w:r>
        <w:rPr>
          <w:rFonts w:ascii="Times New Roman" w:eastAsia="宋体" w:hAnsi="Times New Roman" w:cs="Times New Roman"/>
          <w:kern w:val="28"/>
        </w:rPr>
        <w:t>作为预测估算因子。</w:t>
      </w:r>
    </w:p>
    <w:p w:rsidR="000E2BC4" w:rsidRDefault="00AF1CD9">
      <w:pPr>
        <w:pStyle w:val="afffffffff9"/>
        <w:spacing w:line="460" w:lineRule="exact"/>
        <w:ind w:firstLine="480"/>
        <w:rPr>
          <w:rFonts w:ascii="Times New Roman" w:eastAsia="宋体" w:hAnsi="Times New Roman" w:cs="Times New Roman"/>
          <w:kern w:val="28"/>
        </w:rPr>
      </w:pPr>
      <w:r>
        <w:rPr>
          <w:rFonts w:ascii="Times New Roman" w:eastAsia="宋体" w:hAnsi="Times New Roman" w:cs="Times New Roman"/>
          <w:kern w:val="28"/>
        </w:rPr>
        <w:t>（</w:t>
      </w:r>
      <w:r>
        <w:rPr>
          <w:rFonts w:ascii="Times New Roman" w:eastAsia="宋体" w:hAnsi="Times New Roman" w:cs="Times New Roman"/>
          <w:kern w:val="28"/>
        </w:rPr>
        <w:t>2</w:t>
      </w:r>
      <w:r>
        <w:rPr>
          <w:rFonts w:ascii="Times New Roman" w:eastAsia="宋体" w:hAnsi="Times New Roman" w:cs="Times New Roman"/>
          <w:kern w:val="28"/>
        </w:rPr>
        <w:t>）评价标准</w:t>
      </w:r>
    </w:p>
    <w:p w:rsidR="000E2BC4" w:rsidRDefault="00AF1CD9">
      <w:pPr>
        <w:pStyle w:val="afffffffff9"/>
        <w:spacing w:line="460" w:lineRule="exact"/>
        <w:ind w:firstLine="480"/>
        <w:rPr>
          <w:rFonts w:ascii="Times New Roman" w:eastAsia="宋体" w:hAnsi="Times New Roman" w:cs="Times New Roman"/>
          <w:kern w:val="28"/>
        </w:rPr>
      </w:pPr>
      <w:r>
        <w:rPr>
          <w:rFonts w:ascii="Times New Roman" w:eastAsia="宋体" w:hAnsi="Times New Roman" w:cs="Times New Roman"/>
          <w:kern w:val="28"/>
        </w:rPr>
        <w:t>项目评价因子和和评价标准详见表</w:t>
      </w:r>
      <w:r>
        <w:rPr>
          <w:rFonts w:ascii="Times New Roman" w:eastAsia="宋体" w:hAnsi="Times New Roman" w:cs="Times New Roman" w:hint="eastAsia"/>
          <w:kern w:val="28"/>
        </w:rPr>
        <w:t>5</w:t>
      </w:r>
      <w:r>
        <w:rPr>
          <w:rFonts w:ascii="Times New Roman" w:eastAsia="宋体" w:hAnsi="Times New Roman" w:cs="Times New Roman"/>
          <w:kern w:val="28"/>
        </w:rPr>
        <w:t>.2-2</w:t>
      </w:r>
      <w:r>
        <w:rPr>
          <w:rFonts w:ascii="Times New Roman" w:eastAsia="宋体" w:hAnsi="Times New Roman" w:cs="Times New Roman"/>
          <w:kern w:val="28"/>
        </w:rPr>
        <w:t>。</w:t>
      </w:r>
    </w:p>
    <w:p w:rsidR="000E2BC4" w:rsidRDefault="00AF1CD9">
      <w:pPr>
        <w:pStyle w:val="Charfffffd"/>
        <w:spacing w:line="240" w:lineRule="auto"/>
        <w:ind w:firstLine="420"/>
        <w:rPr>
          <w:rFonts w:eastAsia="黑体"/>
          <w:sz w:val="21"/>
        </w:rPr>
      </w:pPr>
      <w:r>
        <w:rPr>
          <w:rFonts w:eastAsia="黑体"/>
          <w:sz w:val="21"/>
        </w:rPr>
        <w:t>表</w:t>
      </w:r>
      <w:r>
        <w:rPr>
          <w:rFonts w:eastAsia="黑体" w:hint="eastAsia"/>
          <w:sz w:val="21"/>
        </w:rPr>
        <w:t>5</w:t>
      </w:r>
      <w:r>
        <w:rPr>
          <w:rFonts w:eastAsia="黑体"/>
          <w:sz w:val="21"/>
        </w:rPr>
        <w:t xml:space="preserve">.2-2                </w:t>
      </w:r>
      <w:r>
        <w:rPr>
          <w:rFonts w:eastAsia="黑体"/>
          <w:sz w:val="21"/>
        </w:rPr>
        <w:t>评价因子和评价标准一览表</w:t>
      </w:r>
    </w:p>
    <w:tbl>
      <w:tblPr>
        <w:tblStyle w:val="afff8"/>
        <w:tblW w:w="0" w:type="auto"/>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624"/>
        <w:gridCol w:w="1781"/>
        <w:gridCol w:w="1840"/>
        <w:gridCol w:w="2975"/>
      </w:tblGrid>
      <w:tr w:rsidR="000E2BC4" w:rsidRPr="00465F79" w:rsidTr="004B006A">
        <w:trPr>
          <w:trHeight w:val="340"/>
          <w:jc w:val="center"/>
        </w:trPr>
        <w:tc>
          <w:tcPr>
            <w:tcW w:w="1624" w:type="dxa"/>
            <w:vAlign w:val="center"/>
          </w:tcPr>
          <w:p w:rsidR="000E2BC4" w:rsidRPr="00465F79" w:rsidRDefault="00AF1CD9">
            <w:pPr>
              <w:pStyle w:val="altD"/>
              <w:adjustRightInd w:val="0"/>
              <w:snapToGrid w:val="0"/>
              <w:spacing w:before="0" w:after="0" w:line="240" w:lineRule="auto"/>
              <w:ind w:left="0" w:right="0"/>
              <w:rPr>
                <w:color w:val="auto"/>
                <w:kern w:val="0"/>
                <w:sz w:val="21"/>
                <w:szCs w:val="21"/>
              </w:rPr>
            </w:pPr>
            <w:r w:rsidRPr="00465F79">
              <w:rPr>
                <w:rFonts w:ascii="宋体" w:eastAsia="宋体" w:hAnsi="宋体" w:cs="宋体" w:hint="eastAsia"/>
                <w:color w:val="auto"/>
                <w:kern w:val="0"/>
                <w:sz w:val="21"/>
                <w:szCs w:val="21"/>
              </w:rPr>
              <w:t>评价因子</w:t>
            </w:r>
          </w:p>
        </w:tc>
        <w:tc>
          <w:tcPr>
            <w:tcW w:w="1781" w:type="dxa"/>
            <w:vAlign w:val="center"/>
          </w:tcPr>
          <w:p w:rsidR="000E2BC4" w:rsidRPr="00465F79" w:rsidRDefault="00AF1CD9">
            <w:pPr>
              <w:pStyle w:val="altD"/>
              <w:adjustRightInd w:val="0"/>
              <w:snapToGrid w:val="0"/>
              <w:spacing w:before="0" w:after="0" w:line="240" w:lineRule="auto"/>
              <w:ind w:left="0" w:right="0"/>
              <w:rPr>
                <w:color w:val="auto"/>
                <w:kern w:val="0"/>
                <w:sz w:val="21"/>
                <w:szCs w:val="21"/>
              </w:rPr>
            </w:pPr>
            <w:r w:rsidRPr="00465F79">
              <w:rPr>
                <w:rFonts w:ascii="宋体" w:eastAsia="宋体" w:hAnsi="宋体" w:cs="宋体" w:hint="eastAsia"/>
                <w:color w:val="auto"/>
                <w:kern w:val="0"/>
                <w:sz w:val="21"/>
                <w:szCs w:val="21"/>
              </w:rPr>
              <w:t>评价时段</w:t>
            </w:r>
          </w:p>
        </w:tc>
        <w:tc>
          <w:tcPr>
            <w:tcW w:w="1840" w:type="dxa"/>
            <w:vAlign w:val="center"/>
          </w:tcPr>
          <w:p w:rsidR="000E2BC4" w:rsidRPr="00465F79" w:rsidRDefault="00AF1CD9">
            <w:pPr>
              <w:pStyle w:val="altD"/>
              <w:adjustRightInd w:val="0"/>
              <w:snapToGrid w:val="0"/>
              <w:spacing w:before="0" w:after="0" w:line="240" w:lineRule="auto"/>
              <w:ind w:left="0" w:right="0"/>
              <w:rPr>
                <w:color w:val="auto"/>
                <w:kern w:val="0"/>
                <w:sz w:val="21"/>
                <w:szCs w:val="21"/>
              </w:rPr>
            </w:pPr>
            <w:r w:rsidRPr="00465F79">
              <w:rPr>
                <w:rFonts w:ascii="宋体" w:eastAsia="宋体" w:hAnsi="宋体" w:cs="宋体" w:hint="eastAsia"/>
                <w:color w:val="auto"/>
                <w:kern w:val="0"/>
                <w:sz w:val="21"/>
                <w:szCs w:val="21"/>
              </w:rPr>
              <w:t>标准值（</w:t>
            </w:r>
            <w:r w:rsidRPr="00465F79">
              <w:rPr>
                <w:color w:val="auto"/>
                <w:kern w:val="0"/>
                <w:sz w:val="21"/>
                <w:szCs w:val="21"/>
              </w:rPr>
              <w:t>μg/m</w:t>
            </w:r>
            <w:r w:rsidRPr="00465F79">
              <w:rPr>
                <w:color w:val="auto"/>
                <w:kern w:val="0"/>
                <w:sz w:val="21"/>
                <w:szCs w:val="21"/>
                <w:vertAlign w:val="superscript"/>
              </w:rPr>
              <w:t>3</w:t>
            </w:r>
            <w:r w:rsidRPr="00465F79">
              <w:rPr>
                <w:rFonts w:ascii="宋体" w:eastAsia="宋体" w:hAnsi="宋体" w:cs="宋体" w:hint="eastAsia"/>
                <w:color w:val="auto"/>
                <w:kern w:val="0"/>
                <w:sz w:val="21"/>
                <w:szCs w:val="21"/>
              </w:rPr>
              <w:t>）</w:t>
            </w:r>
          </w:p>
        </w:tc>
        <w:tc>
          <w:tcPr>
            <w:tcW w:w="2975" w:type="dxa"/>
            <w:vAlign w:val="center"/>
          </w:tcPr>
          <w:p w:rsidR="000E2BC4" w:rsidRPr="00465F79" w:rsidRDefault="00AF1CD9">
            <w:pPr>
              <w:pStyle w:val="altD"/>
              <w:adjustRightInd w:val="0"/>
              <w:snapToGrid w:val="0"/>
              <w:spacing w:before="0" w:after="0" w:line="240" w:lineRule="auto"/>
              <w:ind w:left="0" w:right="0"/>
              <w:rPr>
                <w:color w:val="auto"/>
                <w:kern w:val="0"/>
                <w:sz w:val="21"/>
                <w:szCs w:val="21"/>
              </w:rPr>
            </w:pPr>
            <w:r w:rsidRPr="00465F79">
              <w:rPr>
                <w:rFonts w:ascii="宋体" w:eastAsia="宋体" w:hAnsi="宋体" w:cs="宋体" w:hint="eastAsia"/>
                <w:color w:val="auto"/>
                <w:kern w:val="0"/>
                <w:sz w:val="21"/>
                <w:szCs w:val="21"/>
              </w:rPr>
              <w:t>标准来源</w:t>
            </w:r>
          </w:p>
        </w:tc>
      </w:tr>
      <w:tr w:rsidR="000E2BC4" w:rsidRPr="00465F79" w:rsidTr="004B006A">
        <w:trPr>
          <w:trHeight w:val="340"/>
          <w:jc w:val="center"/>
        </w:trPr>
        <w:tc>
          <w:tcPr>
            <w:tcW w:w="1624" w:type="dxa"/>
            <w:vAlign w:val="center"/>
          </w:tcPr>
          <w:p w:rsidR="000E2BC4" w:rsidRPr="00465F79" w:rsidRDefault="00AF1CD9">
            <w:pPr>
              <w:pStyle w:val="altD"/>
              <w:adjustRightInd w:val="0"/>
              <w:snapToGrid w:val="0"/>
              <w:spacing w:before="0" w:after="0" w:line="240" w:lineRule="auto"/>
              <w:ind w:left="0" w:right="0"/>
              <w:rPr>
                <w:color w:val="auto"/>
                <w:kern w:val="0"/>
                <w:sz w:val="21"/>
                <w:szCs w:val="21"/>
              </w:rPr>
            </w:pPr>
            <w:r w:rsidRPr="00465F79">
              <w:rPr>
                <w:color w:val="auto"/>
                <w:kern w:val="0"/>
                <w:sz w:val="21"/>
                <w:szCs w:val="21"/>
              </w:rPr>
              <w:t>PM</w:t>
            </w:r>
            <w:r w:rsidRPr="00465F79">
              <w:rPr>
                <w:color w:val="auto"/>
                <w:kern w:val="0"/>
                <w:sz w:val="21"/>
                <w:szCs w:val="21"/>
                <w:vertAlign w:val="subscript"/>
              </w:rPr>
              <w:t>10</w:t>
            </w:r>
          </w:p>
        </w:tc>
        <w:tc>
          <w:tcPr>
            <w:tcW w:w="1781" w:type="dxa"/>
            <w:vAlign w:val="center"/>
          </w:tcPr>
          <w:p w:rsidR="000E2BC4" w:rsidRPr="00465F79" w:rsidRDefault="00AF1CD9">
            <w:pPr>
              <w:pStyle w:val="afffffff3"/>
              <w:rPr>
                <w:rFonts w:ascii="Times New Roman" w:eastAsia="宋体" w:hAnsi="Times New Roman" w:cs="Times New Roman"/>
                <w:color w:val="auto"/>
                <w:kern w:val="0"/>
                <w:sz w:val="21"/>
                <w:szCs w:val="21"/>
              </w:rPr>
            </w:pPr>
            <w:r w:rsidRPr="00465F79">
              <w:rPr>
                <w:rFonts w:ascii="Times New Roman" w:eastAsia="宋体" w:hAnsi="Times New Roman" w:cs="Times New Roman"/>
                <w:color w:val="auto"/>
                <w:kern w:val="0"/>
                <w:sz w:val="21"/>
                <w:szCs w:val="21"/>
              </w:rPr>
              <w:t>24</w:t>
            </w:r>
            <w:r w:rsidRPr="00465F79">
              <w:rPr>
                <w:rFonts w:ascii="Times New Roman" w:eastAsia="宋体" w:hAnsi="Times New Roman" w:cs="Times New Roman"/>
                <w:color w:val="auto"/>
                <w:kern w:val="0"/>
                <w:sz w:val="21"/>
                <w:szCs w:val="21"/>
              </w:rPr>
              <w:t>小时</w:t>
            </w:r>
          </w:p>
        </w:tc>
        <w:tc>
          <w:tcPr>
            <w:tcW w:w="1840" w:type="dxa"/>
            <w:vAlign w:val="center"/>
          </w:tcPr>
          <w:p w:rsidR="000E2BC4" w:rsidRPr="00465F79" w:rsidRDefault="00AF1CD9">
            <w:pPr>
              <w:pStyle w:val="afffffff3"/>
              <w:rPr>
                <w:rFonts w:ascii="Times New Roman" w:eastAsia="宋体" w:hAnsi="Times New Roman" w:cs="Times New Roman"/>
                <w:color w:val="auto"/>
                <w:kern w:val="0"/>
                <w:sz w:val="21"/>
                <w:szCs w:val="21"/>
              </w:rPr>
            </w:pPr>
            <w:r w:rsidRPr="00465F79">
              <w:rPr>
                <w:rFonts w:ascii="Times New Roman" w:eastAsia="宋体" w:hAnsi="Times New Roman" w:cs="Times New Roman"/>
                <w:color w:val="auto"/>
                <w:kern w:val="0"/>
                <w:sz w:val="21"/>
                <w:szCs w:val="21"/>
              </w:rPr>
              <w:t>150</w:t>
            </w:r>
          </w:p>
        </w:tc>
        <w:tc>
          <w:tcPr>
            <w:tcW w:w="2975" w:type="dxa"/>
            <w:vMerge w:val="restart"/>
            <w:vAlign w:val="center"/>
          </w:tcPr>
          <w:p w:rsidR="000E2BC4" w:rsidRPr="00465F79" w:rsidRDefault="00AF1CD9">
            <w:pPr>
              <w:pStyle w:val="altD"/>
              <w:adjustRightInd w:val="0"/>
              <w:snapToGrid w:val="0"/>
              <w:spacing w:before="0" w:after="0" w:line="240" w:lineRule="auto"/>
              <w:ind w:left="0" w:right="0"/>
              <w:rPr>
                <w:color w:val="auto"/>
                <w:kern w:val="0"/>
                <w:sz w:val="21"/>
                <w:szCs w:val="21"/>
              </w:rPr>
            </w:pPr>
            <w:r w:rsidRPr="00465F79">
              <w:rPr>
                <w:rFonts w:ascii="宋体" w:eastAsia="宋体" w:hAnsi="宋体" w:cs="宋体" w:hint="eastAsia"/>
                <w:color w:val="auto"/>
                <w:kern w:val="0"/>
                <w:sz w:val="21"/>
                <w:szCs w:val="21"/>
              </w:rPr>
              <w:t>《环境空气质量标准》</w:t>
            </w:r>
          </w:p>
          <w:p w:rsidR="000E2BC4" w:rsidRPr="00465F79" w:rsidRDefault="00AF1CD9">
            <w:pPr>
              <w:pStyle w:val="altD"/>
              <w:adjustRightInd w:val="0"/>
              <w:snapToGrid w:val="0"/>
              <w:spacing w:before="0" w:after="0" w:line="240" w:lineRule="auto"/>
              <w:ind w:left="0" w:right="0"/>
              <w:rPr>
                <w:color w:val="auto"/>
                <w:kern w:val="0"/>
                <w:sz w:val="21"/>
                <w:szCs w:val="21"/>
              </w:rPr>
            </w:pPr>
            <w:r w:rsidRPr="00465F79">
              <w:rPr>
                <w:rFonts w:ascii="宋体" w:eastAsia="宋体" w:hAnsi="宋体" w:cs="宋体" w:hint="eastAsia"/>
                <w:color w:val="auto"/>
                <w:kern w:val="0"/>
                <w:sz w:val="21"/>
                <w:szCs w:val="21"/>
              </w:rPr>
              <w:t>（</w:t>
            </w:r>
            <w:r w:rsidRPr="00465F79">
              <w:rPr>
                <w:color w:val="auto"/>
                <w:kern w:val="0"/>
                <w:sz w:val="21"/>
                <w:szCs w:val="21"/>
              </w:rPr>
              <w:t>GB3095-2012</w:t>
            </w:r>
            <w:r w:rsidRPr="00465F79">
              <w:rPr>
                <w:rFonts w:ascii="宋体" w:eastAsia="宋体" w:hAnsi="宋体" w:cs="宋体" w:hint="eastAsia"/>
                <w:color w:val="auto"/>
                <w:kern w:val="0"/>
                <w:sz w:val="21"/>
                <w:szCs w:val="21"/>
              </w:rPr>
              <w:t>）二级标准</w:t>
            </w:r>
          </w:p>
        </w:tc>
      </w:tr>
      <w:tr w:rsidR="000E2BC4" w:rsidRPr="00465F79" w:rsidTr="004B006A">
        <w:trPr>
          <w:trHeight w:val="340"/>
          <w:jc w:val="center"/>
        </w:trPr>
        <w:tc>
          <w:tcPr>
            <w:tcW w:w="1624" w:type="dxa"/>
            <w:vAlign w:val="center"/>
          </w:tcPr>
          <w:p w:rsidR="000E2BC4" w:rsidRPr="00465F79" w:rsidRDefault="00AF1CD9">
            <w:pPr>
              <w:pStyle w:val="altD"/>
              <w:adjustRightInd w:val="0"/>
              <w:snapToGrid w:val="0"/>
              <w:spacing w:before="0" w:after="0" w:line="240" w:lineRule="auto"/>
              <w:ind w:left="0" w:right="0"/>
              <w:rPr>
                <w:color w:val="auto"/>
                <w:kern w:val="0"/>
                <w:sz w:val="21"/>
                <w:szCs w:val="21"/>
              </w:rPr>
            </w:pPr>
            <w:r w:rsidRPr="00465F79">
              <w:rPr>
                <w:color w:val="auto"/>
                <w:kern w:val="0"/>
                <w:sz w:val="21"/>
                <w:szCs w:val="21"/>
              </w:rPr>
              <w:t>TSP</w:t>
            </w:r>
          </w:p>
        </w:tc>
        <w:tc>
          <w:tcPr>
            <w:tcW w:w="1781" w:type="dxa"/>
            <w:vAlign w:val="center"/>
          </w:tcPr>
          <w:p w:rsidR="000E2BC4" w:rsidRPr="00465F79" w:rsidRDefault="00AF1CD9">
            <w:pPr>
              <w:pStyle w:val="afffffff3"/>
              <w:rPr>
                <w:rFonts w:ascii="Times New Roman" w:eastAsia="宋体" w:hAnsi="Times New Roman" w:cs="Times New Roman"/>
                <w:color w:val="auto"/>
                <w:kern w:val="0"/>
                <w:sz w:val="21"/>
                <w:szCs w:val="21"/>
              </w:rPr>
            </w:pPr>
            <w:r w:rsidRPr="00465F79">
              <w:rPr>
                <w:rFonts w:ascii="Times New Roman" w:eastAsia="宋体" w:hAnsi="Times New Roman" w:cs="Times New Roman"/>
                <w:color w:val="auto"/>
                <w:kern w:val="0"/>
                <w:sz w:val="21"/>
                <w:szCs w:val="21"/>
              </w:rPr>
              <w:t>24</w:t>
            </w:r>
            <w:r w:rsidRPr="00465F79">
              <w:rPr>
                <w:rFonts w:ascii="Times New Roman" w:eastAsia="宋体" w:hAnsi="Times New Roman" w:cs="Times New Roman"/>
                <w:color w:val="auto"/>
                <w:kern w:val="0"/>
                <w:sz w:val="21"/>
                <w:szCs w:val="21"/>
              </w:rPr>
              <w:t>小时</w:t>
            </w:r>
          </w:p>
        </w:tc>
        <w:tc>
          <w:tcPr>
            <w:tcW w:w="1840" w:type="dxa"/>
            <w:vAlign w:val="center"/>
          </w:tcPr>
          <w:p w:rsidR="000E2BC4" w:rsidRPr="00465F79" w:rsidRDefault="00AF1CD9">
            <w:pPr>
              <w:pStyle w:val="afffffff3"/>
              <w:rPr>
                <w:rFonts w:ascii="Times New Roman" w:eastAsia="宋体" w:hAnsi="Times New Roman" w:cs="Times New Roman"/>
                <w:color w:val="auto"/>
                <w:kern w:val="0"/>
                <w:sz w:val="21"/>
                <w:szCs w:val="21"/>
              </w:rPr>
            </w:pPr>
            <w:r w:rsidRPr="00465F79">
              <w:rPr>
                <w:rFonts w:ascii="Times New Roman" w:eastAsia="宋体" w:hAnsi="Times New Roman" w:cs="Times New Roman"/>
                <w:color w:val="auto"/>
                <w:kern w:val="0"/>
                <w:sz w:val="21"/>
                <w:szCs w:val="21"/>
              </w:rPr>
              <w:t>300</w:t>
            </w:r>
          </w:p>
        </w:tc>
        <w:tc>
          <w:tcPr>
            <w:tcW w:w="2975" w:type="dxa"/>
            <w:vMerge/>
            <w:vAlign w:val="center"/>
          </w:tcPr>
          <w:p w:rsidR="000E2BC4" w:rsidRPr="00465F79" w:rsidRDefault="000E2BC4">
            <w:pPr>
              <w:pStyle w:val="altD"/>
              <w:adjustRightInd w:val="0"/>
              <w:snapToGrid w:val="0"/>
              <w:spacing w:before="0" w:after="0" w:line="240" w:lineRule="auto"/>
              <w:ind w:left="0" w:right="0"/>
              <w:rPr>
                <w:color w:val="auto"/>
                <w:kern w:val="0"/>
                <w:sz w:val="21"/>
                <w:szCs w:val="21"/>
              </w:rPr>
            </w:pPr>
          </w:p>
        </w:tc>
      </w:tr>
      <w:tr w:rsidR="000E2BC4" w:rsidRPr="00465F79" w:rsidTr="004B006A">
        <w:trPr>
          <w:trHeight w:val="340"/>
          <w:jc w:val="center"/>
        </w:trPr>
        <w:tc>
          <w:tcPr>
            <w:tcW w:w="1624" w:type="dxa"/>
            <w:vAlign w:val="center"/>
          </w:tcPr>
          <w:p w:rsidR="000E2BC4" w:rsidRPr="00465F79" w:rsidRDefault="00AF1CD9">
            <w:pPr>
              <w:pStyle w:val="altD"/>
              <w:adjustRightInd w:val="0"/>
              <w:snapToGrid w:val="0"/>
              <w:spacing w:before="0" w:after="0" w:line="240" w:lineRule="auto"/>
              <w:ind w:left="0" w:right="0"/>
              <w:rPr>
                <w:color w:val="auto"/>
                <w:kern w:val="0"/>
                <w:sz w:val="21"/>
                <w:szCs w:val="21"/>
              </w:rPr>
            </w:pPr>
            <w:r w:rsidRPr="00465F79">
              <w:rPr>
                <w:rFonts w:ascii="宋体" w:eastAsia="宋体" w:hAnsi="宋体" w:cs="宋体" w:hint="eastAsia"/>
                <w:color w:val="auto"/>
                <w:kern w:val="0"/>
                <w:sz w:val="21"/>
                <w:szCs w:val="21"/>
              </w:rPr>
              <w:t>非甲烷总烃</w:t>
            </w:r>
          </w:p>
        </w:tc>
        <w:tc>
          <w:tcPr>
            <w:tcW w:w="1781" w:type="dxa"/>
            <w:vAlign w:val="center"/>
          </w:tcPr>
          <w:p w:rsidR="000E2BC4" w:rsidRPr="00465F79" w:rsidRDefault="00AF1CD9">
            <w:pPr>
              <w:pStyle w:val="altD"/>
              <w:adjustRightInd w:val="0"/>
              <w:snapToGrid w:val="0"/>
              <w:spacing w:before="0" w:after="0" w:line="240" w:lineRule="auto"/>
              <w:ind w:left="0" w:right="0"/>
              <w:rPr>
                <w:color w:val="auto"/>
                <w:kern w:val="0"/>
                <w:sz w:val="21"/>
                <w:szCs w:val="21"/>
              </w:rPr>
            </w:pPr>
            <w:r w:rsidRPr="00465F79">
              <w:rPr>
                <w:rFonts w:ascii="宋体" w:eastAsia="宋体" w:hAnsi="宋体" w:cs="宋体" w:hint="eastAsia"/>
                <w:color w:val="auto"/>
                <w:kern w:val="0"/>
                <w:sz w:val="21"/>
                <w:szCs w:val="21"/>
              </w:rPr>
              <w:t>小时平均浓度</w:t>
            </w:r>
          </w:p>
        </w:tc>
        <w:tc>
          <w:tcPr>
            <w:tcW w:w="1840" w:type="dxa"/>
            <w:vAlign w:val="center"/>
          </w:tcPr>
          <w:p w:rsidR="000E2BC4" w:rsidRPr="00465F79" w:rsidRDefault="00AF1CD9">
            <w:pPr>
              <w:pStyle w:val="altD"/>
              <w:adjustRightInd w:val="0"/>
              <w:snapToGrid w:val="0"/>
              <w:spacing w:before="0" w:after="0" w:line="240" w:lineRule="auto"/>
              <w:ind w:left="0" w:right="0"/>
              <w:rPr>
                <w:color w:val="auto"/>
                <w:kern w:val="0"/>
                <w:sz w:val="21"/>
                <w:szCs w:val="21"/>
              </w:rPr>
            </w:pPr>
            <w:r w:rsidRPr="00465F79">
              <w:rPr>
                <w:color w:val="auto"/>
                <w:kern w:val="0"/>
                <w:sz w:val="21"/>
                <w:szCs w:val="21"/>
              </w:rPr>
              <w:t>2000</w:t>
            </w:r>
          </w:p>
        </w:tc>
        <w:tc>
          <w:tcPr>
            <w:tcW w:w="2975" w:type="dxa"/>
            <w:vAlign w:val="center"/>
          </w:tcPr>
          <w:p w:rsidR="000E2BC4" w:rsidRPr="00465F79" w:rsidRDefault="00AF1CD9">
            <w:pPr>
              <w:pStyle w:val="altD"/>
              <w:adjustRightInd w:val="0"/>
              <w:snapToGrid w:val="0"/>
              <w:spacing w:before="0" w:after="0" w:line="240" w:lineRule="auto"/>
              <w:ind w:left="0" w:right="0"/>
              <w:rPr>
                <w:color w:val="auto"/>
                <w:kern w:val="0"/>
                <w:sz w:val="21"/>
                <w:szCs w:val="21"/>
              </w:rPr>
            </w:pPr>
            <w:r w:rsidRPr="00465F79">
              <w:rPr>
                <w:rFonts w:ascii="宋体" w:eastAsia="宋体" w:hAnsi="宋体" w:cs="宋体" w:hint="eastAsia"/>
                <w:color w:val="auto"/>
                <w:kern w:val="0"/>
                <w:sz w:val="21"/>
                <w:szCs w:val="21"/>
              </w:rPr>
              <w:t>《大气污染物综合排放标准详解》中的环境管理推荐限值</w:t>
            </w:r>
          </w:p>
        </w:tc>
      </w:tr>
    </w:tbl>
    <w:p w:rsidR="000E2BC4" w:rsidRDefault="00AF1CD9">
      <w:pPr>
        <w:pStyle w:val="afffffffff9"/>
        <w:spacing w:line="460" w:lineRule="exact"/>
        <w:ind w:firstLine="480"/>
        <w:rPr>
          <w:rFonts w:ascii="Times New Roman" w:eastAsia="宋体" w:hAnsi="Times New Roman" w:cs="Times New Roman"/>
          <w:kern w:val="28"/>
        </w:rPr>
      </w:pPr>
      <w:r>
        <w:rPr>
          <w:rFonts w:ascii="Times New Roman" w:eastAsia="宋体" w:hAnsi="Times New Roman" w:cs="Times New Roman"/>
          <w:kern w:val="28"/>
        </w:rPr>
        <w:t>（</w:t>
      </w:r>
      <w:r>
        <w:rPr>
          <w:rFonts w:ascii="Times New Roman" w:eastAsia="宋体" w:hAnsi="Times New Roman" w:cs="Times New Roman"/>
          <w:kern w:val="28"/>
        </w:rPr>
        <w:t>3</w:t>
      </w:r>
      <w:r>
        <w:rPr>
          <w:rFonts w:ascii="Times New Roman" w:eastAsia="宋体" w:hAnsi="Times New Roman" w:cs="Times New Roman"/>
          <w:kern w:val="28"/>
        </w:rPr>
        <w:t>）污染源强</w:t>
      </w:r>
    </w:p>
    <w:p w:rsidR="000E2BC4" w:rsidRDefault="00AF1CD9">
      <w:pPr>
        <w:pStyle w:val="afffffffff9"/>
        <w:spacing w:line="460" w:lineRule="exact"/>
        <w:ind w:firstLine="480"/>
        <w:rPr>
          <w:rFonts w:ascii="Times New Roman" w:eastAsia="宋体" w:hAnsi="Times New Roman" w:cs="Times New Roman"/>
          <w:kern w:val="28"/>
        </w:rPr>
      </w:pPr>
      <w:r>
        <w:rPr>
          <w:rFonts w:ascii="Times New Roman" w:eastAsia="宋体" w:hAnsi="Times New Roman" w:cs="Times New Roman"/>
          <w:kern w:val="28"/>
        </w:rPr>
        <w:t>根据工程分析，项目排放源主要分有组织排放源与无组织排放源，具体见表</w:t>
      </w:r>
      <w:r>
        <w:rPr>
          <w:rFonts w:ascii="Times New Roman" w:eastAsia="宋体" w:hAnsi="Times New Roman" w:cs="Times New Roman" w:hint="eastAsia"/>
          <w:kern w:val="28"/>
        </w:rPr>
        <w:t>5</w:t>
      </w:r>
      <w:r>
        <w:rPr>
          <w:rFonts w:ascii="Times New Roman" w:eastAsia="宋体" w:hAnsi="Times New Roman" w:cs="Times New Roman"/>
          <w:kern w:val="28"/>
        </w:rPr>
        <w:t>.2-3</w:t>
      </w:r>
      <w:r>
        <w:rPr>
          <w:rFonts w:ascii="Times New Roman" w:eastAsia="宋体" w:hAnsi="Times New Roman" w:cs="Times New Roman"/>
          <w:kern w:val="28"/>
        </w:rPr>
        <w:t>～表</w:t>
      </w:r>
      <w:r>
        <w:rPr>
          <w:rFonts w:ascii="Times New Roman" w:eastAsia="宋体" w:hAnsi="Times New Roman" w:cs="Times New Roman" w:hint="eastAsia"/>
          <w:kern w:val="28"/>
        </w:rPr>
        <w:t>5</w:t>
      </w:r>
      <w:r>
        <w:rPr>
          <w:rFonts w:ascii="Times New Roman" w:eastAsia="宋体" w:hAnsi="Times New Roman" w:cs="Times New Roman"/>
          <w:kern w:val="28"/>
        </w:rPr>
        <w:t>.2-1</w:t>
      </w:r>
      <w:r>
        <w:rPr>
          <w:rFonts w:ascii="Times New Roman" w:eastAsia="宋体" w:hAnsi="Times New Roman" w:cs="Times New Roman" w:hint="eastAsia"/>
          <w:kern w:val="28"/>
        </w:rPr>
        <w:t>3</w:t>
      </w:r>
      <w:r>
        <w:rPr>
          <w:rFonts w:ascii="Times New Roman" w:eastAsia="宋体" w:hAnsi="Times New Roman" w:cs="Times New Roman"/>
          <w:kern w:val="28"/>
        </w:rPr>
        <w:t>。</w:t>
      </w:r>
    </w:p>
    <w:p w:rsidR="000E2BC4" w:rsidRDefault="00AF1CD9">
      <w:pPr>
        <w:pStyle w:val="Charfffffd"/>
        <w:spacing w:line="240" w:lineRule="auto"/>
        <w:ind w:firstLine="420"/>
        <w:rPr>
          <w:kern w:val="28"/>
          <w:sz w:val="21"/>
        </w:rPr>
      </w:pPr>
      <w:r>
        <w:rPr>
          <w:rFonts w:eastAsia="黑体"/>
          <w:sz w:val="21"/>
        </w:rPr>
        <w:t>表</w:t>
      </w:r>
      <w:r>
        <w:rPr>
          <w:rFonts w:eastAsia="黑体" w:hint="eastAsia"/>
          <w:sz w:val="21"/>
        </w:rPr>
        <w:t>5</w:t>
      </w:r>
      <w:r>
        <w:rPr>
          <w:rFonts w:eastAsia="黑体"/>
          <w:sz w:val="21"/>
        </w:rPr>
        <w:t xml:space="preserve">.2-3     </w:t>
      </w:r>
      <w:r>
        <w:rPr>
          <w:rFonts w:eastAsia="黑体" w:hint="eastAsia"/>
          <w:sz w:val="21"/>
        </w:rPr>
        <w:t xml:space="preserve">     </w:t>
      </w:r>
      <w:r>
        <w:rPr>
          <w:rFonts w:eastAsia="黑体"/>
          <w:sz w:val="21"/>
        </w:rPr>
        <w:t>项目</w:t>
      </w:r>
      <w:r>
        <w:rPr>
          <w:rFonts w:eastAsia="黑体" w:hint="eastAsia"/>
          <w:sz w:val="21"/>
        </w:rPr>
        <w:t>2#</w:t>
      </w:r>
      <w:r>
        <w:rPr>
          <w:rFonts w:eastAsia="黑体" w:hint="eastAsia"/>
          <w:sz w:val="21"/>
        </w:rPr>
        <w:t>车间</w:t>
      </w:r>
      <w:r>
        <w:rPr>
          <w:rFonts w:eastAsia="黑体"/>
          <w:sz w:val="21"/>
        </w:rPr>
        <w:t>有组织</w:t>
      </w:r>
      <w:r>
        <w:rPr>
          <w:rFonts w:eastAsia="黑体" w:hint="eastAsia"/>
          <w:sz w:val="21"/>
        </w:rPr>
        <w:t>粉尘</w:t>
      </w:r>
      <w:r>
        <w:rPr>
          <w:rFonts w:eastAsia="黑体"/>
          <w:sz w:val="21"/>
        </w:rPr>
        <w:t>污染源一览表（点源）</w:t>
      </w:r>
    </w:p>
    <w:tbl>
      <w:tblPr>
        <w:tblStyle w:val="afff8"/>
        <w:tblW w:w="0" w:type="auto"/>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2322"/>
        <w:gridCol w:w="1525"/>
        <w:gridCol w:w="4373"/>
      </w:tblGrid>
      <w:tr w:rsidR="000E2BC4" w:rsidRPr="00465F79">
        <w:trPr>
          <w:trHeight w:val="340"/>
          <w:jc w:val="center"/>
        </w:trPr>
        <w:tc>
          <w:tcPr>
            <w:tcW w:w="3936" w:type="dxa"/>
            <w:gridSpan w:val="2"/>
            <w:vAlign w:val="center"/>
          </w:tcPr>
          <w:p w:rsidR="000E2BC4" w:rsidRPr="00465F79" w:rsidRDefault="00AF1CD9">
            <w:pPr>
              <w:pStyle w:val="altD"/>
              <w:adjustRightInd w:val="0"/>
              <w:snapToGrid w:val="0"/>
              <w:spacing w:before="0" w:after="0" w:line="240" w:lineRule="auto"/>
              <w:ind w:left="0" w:right="0"/>
              <w:rPr>
                <w:rFonts w:eastAsia="宋体"/>
                <w:color w:val="auto"/>
                <w:kern w:val="0"/>
                <w:sz w:val="21"/>
                <w:szCs w:val="21"/>
              </w:rPr>
            </w:pPr>
            <w:r w:rsidRPr="00465F79">
              <w:rPr>
                <w:rFonts w:eastAsia="宋体"/>
                <w:color w:val="auto"/>
                <w:kern w:val="0"/>
                <w:sz w:val="21"/>
                <w:szCs w:val="21"/>
              </w:rPr>
              <w:t>污染源名称</w:t>
            </w:r>
          </w:p>
        </w:tc>
        <w:tc>
          <w:tcPr>
            <w:tcW w:w="4500" w:type="dxa"/>
            <w:vAlign w:val="center"/>
          </w:tcPr>
          <w:p w:rsidR="000E2BC4" w:rsidRPr="00465F79" w:rsidRDefault="00AF1CD9">
            <w:pPr>
              <w:pStyle w:val="altD"/>
              <w:adjustRightInd w:val="0"/>
              <w:snapToGrid w:val="0"/>
              <w:spacing w:before="0" w:after="0" w:line="240" w:lineRule="auto"/>
              <w:ind w:left="0" w:right="0"/>
              <w:rPr>
                <w:rFonts w:eastAsia="宋体"/>
                <w:color w:val="auto"/>
                <w:kern w:val="0"/>
                <w:sz w:val="21"/>
                <w:szCs w:val="21"/>
              </w:rPr>
            </w:pPr>
            <w:r w:rsidRPr="00465F79">
              <w:rPr>
                <w:rFonts w:eastAsia="宋体"/>
                <w:color w:val="auto"/>
                <w:kern w:val="0"/>
                <w:sz w:val="21"/>
                <w:szCs w:val="21"/>
              </w:rPr>
              <w:t>除尘灰排气筒（</w:t>
            </w:r>
            <w:r w:rsidRPr="00465F79">
              <w:rPr>
                <w:rFonts w:eastAsia="宋体"/>
                <w:color w:val="auto"/>
                <w:kern w:val="0"/>
                <w:sz w:val="21"/>
                <w:szCs w:val="21"/>
              </w:rPr>
              <w:t>DA001</w:t>
            </w:r>
            <w:r w:rsidRPr="00465F79">
              <w:rPr>
                <w:rFonts w:eastAsia="宋体"/>
                <w:color w:val="auto"/>
                <w:kern w:val="0"/>
                <w:sz w:val="21"/>
                <w:szCs w:val="21"/>
              </w:rPr>
              <w:t>）</w:t>
            </w:r>
          </w:p>
        </w:tc>
      </w:tr>
      <w:tr w:rsidR="000E2BC4" w:rsidRPr="00465F79">
        <w:trPr>
          <w:trHeight w:val="340"/>
          <w:jc w:val="center"/>
        </w:trPr>
        <w:tc>
          <w:tcPr>
            <w:tcW w:w="2376" w:type="dxa"/>
            <w:vMerge w:val="restart"/>
            <w:vAlign w:val="center"/>
          </w:tcPr>
          <w:p w:rsidR="000E2BC4" w:rsidRPr="00465F79" w:rsidRDefault="00AF1CD9">
            <w:pPr>
              <w:pStyle w:val="altD"/>
              <w:adjustRightInd w:val="0"/>
              <w:snapToGrid w:val="0"/>
              <w:spacing w:before="0" w:after="0" w:line="240" w:lineRule="auto"/>
              <w:ind w:left="0" w:right="0"/>
              <w:rPr>
                <w:rFonts w:eastAsia="宋体"/>
                <w:color w:val="auto"/>
                <w:kern w:val="0"/>
                <w:sz w:val="21"/>
                <w:szCs w:val="21"/>
              </w:rPr>
            </w:pPr>
            <w:r w:rsidRPr="00465F79">
              <w:rPr>
                <w:rFonts w:eastAsia="宋体"/>
                <w:color w:val="auto"/>
                <w:kern w:val="0"/>
                <w:sz w:val="21"/>
                <w:szCs w:val="21"/>
              </w:rPr>
              <w:t>排气筒底部中心坐标</w:t>
            </w:r>
            <w:r w:rsidRPr="00465F79">
              <w:rPr>
                <w:rFonts w:eastAsia="宋体"/>
                <w:color w:val="auto"/>
                <w:kern w:val="0"/>
                <w:sz w:val="21"/>
                <w:szCs w:val="21"/>
              </w:rPr>
              <w:t>/m</w:t>
            </w:r>
          </w:p>
        </w:tc>
        <w:tc>
          <w:tcPr>
            <w:tcW w:w="1560" w:type="dxa"/>
            <w:vAlign w:val="center"/>
          </w:tcPr>
          <w:p w:rsidR="000E2BC4" w:rsidRPr="00465F79" w:rsidRDefault="00AF1CD9">
            <w:pPr>
              <w:pStyle w:val="altD"/>
              <w:adjustRightInd w:val="0"/>
              <w:snapToGrid w:val="0"/>
              <w:spacing w:before="0" w:after="0" w:line="240" w:lineRule="auto"/>
              <w:ind w:left="0" w:right="0"/>
              <w:rPr>
                <w:rFonts w:eastAsia="宋体"/>
                <w:color w:val="auto"/>
                <w:kern w:val="0"/>
                <w:sz w:val="21"/>
                <w:szCs w:val="21"/>
              </w:rPr>
            </w:pPr>
            <w:r w:rsidRPr="00465F79">
              <w:rPr>
                <w:rFonts w:eastAsia="宋体"/>
                <w:color w:val="auto"/>
                <w:kern w:val="0"/>
                <w:sz w:val="21"/>
                <w:szCs w:val="21"/>
              </w:rPr>
              <w:t>X</w:t>
            </w:r>
          </w:p>
        </w:tc>
        <w:tc>
          <w:tcPr>
            <w:tcW w:w="4500" w:type="dxa"/>
            <w:vAlign w:val="center"/>
          </w:tcPr>
          <w:p w:rsidR="000E2BC4" w:rsidRPr="00465F79" w:rsidRDefault="00AF1CD9">
            <w:pPr>
              <w:pStyle w:val="altD"/>
              <w:adjustRightInd w:val="0"/>
              <w:snapToGrid w:val="0"/>
              <w:spacing w:before="0" w:after="0" w:line="240" w:lineRule="auto"/>
              <w:ind w:left="0" w:right="0"/>
              <w:rPr>
                <w:rFonts w:eastAsia="宋体"/>
                <w:color w:val="auto"/>
                <w:kern w:val="0"/>
                <w:sz w:val="21"/>
                <w:szCs w:val="21"/>
              </w:rPr>
            </w:pPr>
            <w:r w:rsidRPr="00465F79">
              <w:rPr>
                <w:rFonts w:eastAsia="宋体"/>
                <w:color w:val="auto"/>
                <w:kern w:val="0"/>
                <w:sz w:val="21"/>
                <w:szCs w:val="21"/>
              </w:rPr>
              <w:t>445989</w:t>
            </w:r>
          </w:p>
        </w:tc>
      </w:tr>
      <w:tr w:rsidR="000E2BC4" w:rsidRPr="00465F79">
        <w:trPr>
          <w:trHeight w:val="340"/>
          <w:jc w:val="center"/>
        </w:trPr>
        <w:tc>
          <w:tcPr>
            <w:tcW w:w="2376" w:type="dxa"/>
            <w:vMerge/>
            <w:vAlign w:val="center"/>
          </w:tcPr>
          <w:p w:rsidR="000E2BC4" w:rsidRPr="00465F79" w:rsidRDefault="000E2BC4">
            <w:pPr>
              <w:pStyle w:val="altD"/>
              <w:adjustRightInd w:val="0"/>
              <w:snapToGrid w:val="0"/>
              <w:spacing w:before="0" w:after="0" w:line="240" w:lineRule="auto"/>
              <w:ind w:left="0" w:right="0"/>
              <w:rPr>
                <w:rFonts w:eastAsia="宋体"/>
                <w:color w:val="auto"/>
                <w:kern w:val="0"/>
                <w:sz w:val="21"/>
                <w:szCs w:val="21"/>
              </w:rPr>
            </w:pPr>
          </w:p>
        </w:tc>
        <w:tc>
          <w:tcPr>
            <w:tcW w:w="1560" w:type="dxa"/>
            <w:vAlign w:val="center"/>
          </w:tcPr>
          <w:p w:rsidR="000E2BC4" w:rsidRPr="00465F79" w:rsidRDefault="00AF1CD9">
            <w:pPr>
              <w:pStyle w:val="altD"/>
              <w:adjustRightInd w:val="0"/>
              <w:snapToGrid w:val="0"/>
              <w:spacing w:before="0" w:after="0" w:line="240" w:lineRule="auto"/>
              <w:ind w:left="0" w:right="0"/>
              <w:rPr>
                <w:rFonts w:eastAsia="宋体"/>
                <w:color w:val="auto"/>
                <w:kern w:val="0"/>
                <w:sz w:val="21"/>
                <w:szCs w:val="21"/>
              </w:rPr>
            </w:pPr>
            <w:r w:rsidRPr="00465F79">
              <w:rPr>
                <w:rFonts w:eastAsia="宋体"/>
                <w:color w:val="auto"/>
                <w:kern w:val="0"/>
                <w:sz w:val="21"/>
                <w:szCs w:val="21"/>
              </w:rPr>
              <w:t>Y</w:t>
            </w:r>
          </w:p>
        </w:tc>
        <w:tc>
          <w:tcPr>
            <w:tcW w:w="4500" w:type="dxa"/>
            <w:vAlign w:val="center"/>
          </w:tcPr>
          <w:p w:rsidR="000E2BC4" w:rsidRPr="00465F79" w:rsidRDefault="00AF1CD9">
            <w:pPr>
              <w:pStyle w:val="altD"/>
              <w:adjustRightInd w:val="0"/>
              <w:snapToGrid w:val="0"/>
              <w:spacing w:before="0" w:after="0" w:line="240" w:lineRule="auto"/>
              <w:ind w:left="0" w:right="0"/>
              <w:rPr>
                <w:rFonts w:eastAsia="宋体"/>
                <w:color w:val="auto"/>
                <w:kern w:val="0"/>
                <w:sz w:val="21"/>
                <w:szCs w:val="21"/>
              </w:rPr>
            </w:pPr>
            <w:r w:rsidRPr="00465F79">
              <w:rPr>
                <w:rFonts w:eastAsia="宋体"/>
                <w:color w:val="auto"/>
                <w:kern w:val="0"/>
                <w:sz w:val="21"/>
                <w:szCs w:val="21"/>
              </w:rPr>
              <w:t>4895751</w:t>
            </w:r>
          </w:p>
        </w:tc>
      </w:tr>
      <w:tr w:rsidR="000E2BC4" w:rsidRPr="00465F79">
        <w:trPr>
          <w:trHeight w:val="340"/>
          <w:jc w:val="center"/>
        </w:trPr>
        <w:tc>
          <w:tcPr>
            <w:tcW w:w="3936" w:type="dxa"/>
            <w:gridSpan w:val="2"/>
            <w:vAlign w:val="center"/>
          </w:tcPr>
          <w:p w:rsidR="000E2BC4" w:rsidRPr="00465F79" w:rsidRDefault="00AF1CD9">
            <w:pPr>
              <w:pStyle w:val="altD"/>
              <w:adjustRightInd w:val="0"/>
              <w:snapToGrid w:val="0"/>
              <w:spacing w:before="0" w:after="0" w:line="240" w:lineRule="auto"/>
              <w:ind w:left="0" w:right="0"/>
              <w:rPr>
                <w:rFonts w:eastAsia="宋体"/>
                <w:color w:val="auto"/>
                <w:kern w:val="0"/>
                <w:sz w:val="21"/>
                <w:szCs w:val="21"/>
              </w:rPr>
            </w:pPr>
            <w:r w:rsidRPr="00465F79">
              <w:rPr>
                <w:rFonts w:eastAsia="宋体"/>
                <w:color w:val="auto"/>
                <w:kern w:val="0"/>
                <w:sz w:val="21"/>
                <w:szCs w:val="21"/>
              </w:rPr>
              <w:t>排气筒底部海拔高度</w:t>
            </w:r>
            <w:r w:rsidRPr="00465F79">
              <w:rPr>
                <w:rFonts w:eastAsia="宋体"/>
                <w:color w:val="auto"/>
                <w:kern w:val="0"/>
                <w:sz w:val="21"/>
                <w:szCs w:val="21"/>
              </w:rPr>
              <w:t>/m</w:t>
            </w:r>
          </w:p>
        </w:tc>
        <w:tc>
          <w:tcPr>
            <w:tcW w:w="4500" w:type="dxa"/>
            <w:vAlign w:val="center"/>
          </w:tcPr>
          <w:p w:rsidR="000E2BC4" w:rsidRPr="00465F79" w:rsidRDefault="00AF1CD9">
            <w:pPr>
              <w:pStyle w:val="altD"/>
              <w:adjustRightInd w:val="0"/>
              <w:snapToGrid w:val="0"/>
              <w:spacing w:before="0" w:after="0" w:line="240" w:lineRule="auto"/>
              <w:ind w:left="0" w:right="0"/>
              <w:rPr>
                <w:rFonts w:eastAsia="宋体"/>
                <w:color w:val="auto"/>
                <w:kern w:val="0"/>
                <w:sz w:val="21"/>
                <w:szCs w:val="21"/>
              </w:rPr>
            </w:pPr>
            <w:r w:rsidRPr="00465F79">
              <w:rPr>
                <w:rFonts w:eastAsia="宋体"/>
                <w:color w:val="auto"/>
                <w:kern w:val="0"/>
                <w:sz w:val="21"/>
                <w:szCs w:val="21"/>
              </w:rPr>
              <w:t>550</w:t>
            </w:r>
          </w:p>
        </w:tc>
      </w:tr>
      <w:tr w:rsidR="000E2BC4" w:rsidRPr="00465F79">
        <w:trPr>
          <w:trHeight w:val="340"/>
          <w:jc w:val="center"/>
        </w:trPr>
        <w:tc>
          <w:tcPr>
            <w:tcW w:w="3936" w:type="dxa"/>
            <w:gridSpan w:val="2"/>
            <w:vAlign w:val="center"/>
          </w:tcPr>
          <w:p w:rsidR="000E2BC4" w:rsidRPr="00465F79" w:rsidRDefault="00AF1CD9">
            <w:pPr>
              <w:pStyle w:val="altD"/>
              <w:adjustRightInd w:val="0"/>
              <w:snapToGrid w:val="0"/>
              <w:spacing w:before="0" w:after="0" w:line="240" w:lineRule="auto"/>
              <w:ind w:left="0" w:right="0"/>
              <w:rPr>
                <w:rFonts w:eastAsia="宋体"/>
                <w:color w:val="auto"/>
                <w:kern w:val="0"/>
                <w:sz w:val="21"/>
                <w:szCs w:val="21"/>
              </w:rPr>
            </w:pPr>
            <w:r w:rsidRPr="00465F79">
              <w:rPr>
                <w:rFonts w:eastAsia="宋体"/>
                <w:color w:val="auto"/>
                <w:kern w:val="0"/>
                <w:sz w:val="21"/>
                <w:szCs w:val="21"/>
              </w:rPr>
              <w:lastRenderedPageBreak/>
              <w:t>排气筒高度</w:t>
            </w:r>
            <w:r w:rsidRPr="00465F79">
              <w:rPr>
                <w:rFonts w:eastAsia="宋体"/>
                <w:color w:val="auto"/>
                <w:kern w:val="0"/>
                <w:sz w:val="21"/>
                <w:szCs w:val="21"/>
              </w:rPr>
              <w:t>/m</w:t>
            </w:r>
          </w:p>
        </w:tc>
        <w:tc>
          <w:tcPr>
            <w:tcW w:w="4500" w:type="dxa"/>
            <w:vAlign w:val="center"/>
          </w:tcPr>
          <w:p w:rsidR="000E2BC4" w:rsidRPr="00465F79" w:rsidRDefault="00AF1CD9">
            <w:pPr>
              <w:pStyle w:val="altD"/>
              <w:adjustRightInd w:val="0"/>
              <w:snapToGrid w:val="0"/>
              <w:spacing w:before="0" w:after="0" w:line="240" w:lineRule="auto"/>
              <w:ind w:left="0" w:right="0"/>
              <w:rPr>
                <w:rFonts w:eastAsia="宋体"/>
                <w:color w:val="auto"/>
                <w:kern w:val="0"/>
                <w:sz w:val="21"/>
                <w:szCs w:val="21"/>
              </w:rPr>
            </w:pPr>
            <w:r w:rsidRPr="00465F79">
              <w:rPr>
                <w:rFonts w:eastAsia="宋体"/>
                <w:color w:val="auto"/>
                <w:kern w:val="0"/>
                <w:sz w:val="21"/>
                <w:szCs w:val="21"/>
              </w:rPr>
              <w:t>15</w:t>
            </w:r>
          </w:p>
        </w:tc>
      </w:tr>
      <w:tr w:rsidR="000E2BC4" w:rsidRPr="00465F79">
        <w:trPr>
          <w:trHeight w:val="340"/>
          <w:jc w:val="center"/>
        </w:trPr>
        <w:tc>
          <w:tcPr>
            <w:tcW w:w="3936" w:type="dxa"/>
            <w:gridSpan w:val="2"/>
            <w:vAlign w:val="center"/>
          </w:tcPr>
          <w:p w:rsidR="000E2BC4" w:rsidRPr="00465F79" w:rsidRDefault="00AF1CD9">
            <w:pPr>
              <w:pStyle w:val="altD"/>
              <w:adjustRightInd w:val="0"/>
              <w:snapToGrid w:val="0"/>
              <w:spacing w:before="0" w:after="0" w:line="240" w:lineRule="auto"/>
              <w:ind w:left="0" w:right="0"/>
              <w:rPr>
                <w:rFonts w:eastAsia="宋体"/>
                <w:color w:val="auto"/>
                <w:kern w:val="0"/>
                <w:sz w:val="21"/>
                <w:szCs w:val="21"/>
              </w:rPr>
            </w:pPr>
            <w:r w:rsidRPr="00465F79">
              <w:rPr>
                <w:rFonts w:eastAsia="宋体"/>
                <w:color w:val="auto"/>
                <w:kern w:val="0"/>
                <w:sz w:val="21"/>
                <w:szCs w:val="21"/>
              </w:rPr>
              <w:t>排气筒出口内径</w:t>
            </w:r>
            <w:r w:rsidRPr="00465F79">
              <w:rPr>
                <w:rFonts w:eastAsia="宋体"/>
                <w:color w:val="auto"/>
                <w:kern w:val="0"/>
                <w:sz w:val="21"/>
                <w:szCs w:val="21"/>
              </w:rPr>
              <w:t>/m</w:t>
            </w:r>
          </w:p>
        </w:tc>
        <w:tc>
          <w:tcPr>
            <w:tcW w:w="4500" w:type="dxa"/>
            <w:vAlign w:val="center"/>
          </w:tcPr>
          <w:p w:rsidR="000E2BC4" w:rsidRPr="00465F79" w:rsidRDefault="00AF1CD9">
            <w:pPr>
              <w:pStyle w:val="altD"/>
              <w:adjustRightInd w:val="0"/>
              <w:snapToGrid w:val="0"/>
              <w:spacing w:before="0" w:after="0" w:line="240" w:lineRule="auto"/>
              <w:ind w:left="0" w:right="0"/>
              <w:rPr>
                <w:rFonts w:eastAsia="宋体"/>
                <w:color w:val="auto"/>
                <w:kern w:val="0"/>
                <w:sz w:val="21"/>
                <w:szCs w:val="21"/>
              </w:rPr>
            </w:pPr>
            <w:r w:rsidRPr="00465F79">
              <w:rPr>
                <w:rFonts w:eastAsia="宋体"/>
                <w:color w:val="auto"/>
                <w:kern w:val="0"/>
                <w:sz w:val="21"/>
                <w:szCs w:val="21"/>
              </w:rPr>
              <w:t>0.5</w:t>
            </w:r>
          </w:p>
        </w:tc>
      </w:tr>
      <w:tr w:rsidR="000E2BC4" w:rsidRPr="00465F79">
        <w:trPr>
          <w:trHeight w:val="340"/>
          <w:jc w:val="center"/>
        </w:trPr>
        <w:tc>
          <w:tcPr>
            <w:tcW w:w="3936" w:type="dxa"/>
            <w:gridSpan w:val="2"/>
            <w:vAlign w:val="center"/>
          </w:tcPr>
          <w:p w:rsidR="000E2BC4" w:rsidRPr="00465F79" w:rsidRDefault="00AF1CD9">
            <w:pPr>
              <w:pStyle w:val="altD"/>
              <w:adjustRightInd w:val="0"/>
              <w:snapToGrid w:val="0"/>
              <w:spacing w:before="0" w:after="0" w:line="240" w:lineRule="auto"/>
              <w:ind w:left="0" w:right="0"/>
              <w:rPr>
                <w:rFonts w:eastAsia="宋体"/>
                <w:color w:val="auto"/>
                <w:kern w:val="0"/>
                <w:sz w:val="21"/>
                <w:szCs w:val="21"/>
              </w:rPr>
            </w:pPr>
            <w:r w:rsidRPr="00465F79">
              <w:rPr>
                <w:rFonts w:eastAsia="宋体"/>
                <w:color w:val="auto"/>
                <w:kern w:val="0"/>
                <w:sz w:val="21"/>
                <w:szCs w:val="21"/>
              </w:rPr>
              <w:t>烟气流量</w:t>
            </w:r>
            <w:r w:rsidRPr="00465F79">
              <w:rPr>
                <w:rFonts w:eastAsia="宋体"/>
                <w:color w:val="auto"/>
                <w:kern w:val="0"/>
                <w:sz w:val="21"/>
                <w:szCs w:val="21"/>
              </w:rPr>
              <w:t>/</w:t>
            </w:r>
            <w:r w:rsidRPr="00465F79">
              <w:rPr>
                <w:rFonts w:eastAsia="宋体"/>
                <w:color w:val="auto"/>
                <w:kern w:val="0"/>
                <w:sz w:val="21"/>
                <w:szCs w:val="21"/>
              </w:rPr>
              <w:t>（</w:t>
            </w:r>
            <w:r w:rsidRPr="00465F79">
              <w:rPr>
                <w:rFonts w:eastAsia="宋体"/>
                <w:color w:val="auto"/>
                <w:kern w:val="0"/>
                <w:sz w:val="21"/>
                <w:szCs w:val="21"/>
              </w:rPr>
              <w:t>m</w:t>
            </w:r>
            <w:r w:rsidRPr="00465F79">
              <w:rPr>
                <w:rFonts w:eastAsia="宋体"/>
                <w:color w:val="auto"/>
                <w:kern w:val="0"/>
                <w:sz w:val="21"/>
                <w:szCs w:val="21"/>
                <w:vertAlign w:val="superscript"/>
              </w:rPr>
              <w:t>3</w:t>
            </w:r>
            <w:r w:rsidRPr="00465F79">
              <w:rPr>
                <w:rFonts w:eastAsia="宋体"/>
                <w:color w:val="auto"/>
                <w:kern w:val="0"/>
                <w:sz w:val="21"/>
                <w:szCs w:val="21"/>
              </w:rPr>
              <w:t>/h</w:t>
            </w:r>
            <w:r w:rsidRPr="00465F79">
              <w:rPr>
                <w:rFonts w:eastAsia="宋体"/>
                <w:color w:val="auto"/>
                <w:kern w:val="0"/>
                <w:sz w:val="21"/>
                <w:szCs w:val="21"/>
              </w:rPr>
              <w:t>）</w:t>
            </w:r>
          </w:p>
        </w:tc>
        <w:tc>
          <w:tcPr>
            <w:tcW w:w="4500" w:type="dxa"/>
            <w:vAlign w:val="center"/>
          </w:tcPr>
          <w:p w:rsidR="000E2BC4" w:rsidRPr="00465F79" w:rsidRDefault="00AF1CD9">
            <w:pPr>
              <w:pStyle w:val="altD"/>
              <w:adjustRightInd w:val="0"/>
              <w:snapToGrid w:val="0"/>
              <w:spacing w:before="0" w:after="0" w:line="240" w:lineRule="auto"/>
              <w:ind w:left="0" w:right="0"/>
              <w:rPr>
                <w:rFonts w:eastAsia="宋体"/>
                <w:color w:val="auto"/>
                <w:kern w:val="0"/>
                <w:sz w:val="21"/>
                <w:szCs w:val="21"/>
              </w:rPr>
            </w:pPr>
            <w:r w:rsidRPr="00465F79">
              <w:rPr>
                <w:rFonts w:eastAsia="宋体"/>
                <w:color w:val="auto"/>
                <w:kern w:val="0"/>
                <w:sz w:val="21"/>
                <w:szCs w:val="21"/>
              </w:rPr>
              <w:t>18000</w:t>
            </w:r>
          </w:p>
        </w:tc>
      </w:tr>
      <w:tr w:rsidR="000E2BC4" w:rsidRPr="00465F79">
        <w:trPr>
          <w:trHeight w:val="340"/>
          <w:jc w:val="center"/>
        </w:trPr>
        <w:tc>
          <w:tcPr>
            <w:tcW w:w="3936" w:type="dxa"/>
            <w:gridSpan w:val="2"/>
            <w:vAlign w:val="center"/>
          </w:tcPr>
          <w:p w:rsidR="000E2BC4" w:rsidRPr="00465F79" w:rsidRDefault="00AF1CD9">
            <w:pPr>
              <w:pStyle w:val="altD"/>
              <w:adjustRightInd w:val="0"/>
              <w:snapToGrid w:val="0"/>
              <w:spacing w:before="0" w:after="0" w:line="240" w:lineRule="auto"/>
              <w:ind w:left="0" w:right="0"/>
              <w:rPr>
                <w:rFonts w:eastAsia="宋体"/>
                <w:color w:val="auto"/>
                <w:kern w:val="0"/>
                <w:sz w:val="21"/>
                <w:szCs w:val="21"/>
              </w:rPr>
            </w:pPr>
            <w:r w:rsidRPr="00465F79">
              <w:rPr>
                <w:rFonts w:eastAsia="宋体"/>
                <w:color w:val="auto"/>
                <w:kern w:val="0"/>
                <w:sz w:val="21"/>
                <w:szCs w:val="21"/>
              </w:rPr>
              <w:t>烟气温度</w:t>
            </w:r>
            <w:r w:rsidRPr="00465F79">
              <w:rPr>
                <w:rFonts w:eastAsia="宋体"/>
                <w:color w:val="auto"/>
                <w:kern w:val="0"/>
                <w:sz w:val="21"/>
                <w:szCs w:val="21"/>
              </w:rPr>
              <w:t>/</w:t>
            </w:r>
            <w:r w:rsidRPr="00465F79">
              <w:rPr>
                <w:rFonts w:ascii="宋体" w:eastAsia="宋体" w:hAnsi="宋体" w:cs="宋体" w:hint="eastAsia"/>
                <w:color w:val="auto"/>
                <w:kern w:val="0"/>
                <w:sz w:val="21"/>
                <w:szCs w:val="21"/>
              </w:rPr>
              <w:t>℃</w:t>
            </w:r>
          </w:p>
        </w:tc>
        <w:tc>
          <w:tcPr>
            <w:tcW w:w="4500" w:type="dxa"/>
            <w:vAlign w:val="center"/>
          </w:tcPr>
          <w:p w:rsidR="000E2BC4" w:rsidRPr="00465F79" w:rsidRDefault="00AF1CD9">
            <w:pPr>
              <w:pStyle w:val="altD"/>
              <w:adjustRightInd w:val="0"/>
              <w:snapToGrid w:val="0"/>
              <w:spacing w:before="0" w:after="0" w:line="240" w:lineRule="auto"/>
              <w:ind w:left="0" w:right="0"/>
              <w:rPr>
                <w:rFonts w:eastAsia="宋体"/>
                <w:color w:val="auto"/>
                <w:kern w:val="0"/>
                <w:sz w:val="21"/>
                <w:szCs w:val="21"/>
              </w:rPr>
            </w:pPr>
            <w:r w:rsidRPr="00465F79">
              <w:rPr>
                <w:rFonts w:eastAsia="宋体"/>
                <w:color w:val="auto"/>
                <w:kern w:val="0"/>
                <w:sz w:val="21"/>
                <w:szCs w:val="21"/>
              </w:rPr>
              <w:t>环境温度</w:t>
            </w:r>
          </w:p>
        </w:tc>
      </w:tr>
      <w:tr w:rsidR="000E2BC4" w:rsidRPr="00465F79">
        <w:trPr>
          <w:trHeight w:val="340"/>
          <w:jc w:val="center"/>
        </w:trPr>
        <w:tc>
          <w:tcPr>
            <w:tcW w:w="3936" w:type="dxa"/>
            <w:gridSpan w:val="2"/>
            <w:vAlign w:val="center"/>
          </w:tcPr>
          <w:p w:rsidR="000E2BC4" w:rsidRPr="00465F79" w:rsidRDefault="00AF1CD9">
            <w:pPr>
              <w:pStyle w:val="altD"/>
              <w:adjustRightInd w:val="0"/>
              <w:snapToGrid w:val="0"/>
              <w:spacing w:before="0" w:after="0" w:line="240" w:lineRule="auto"/>
              <w:ind w:left="0" w:right="0"/>
              <w:rPr>
                <w:rFonts w:eastAsia="宋体"/>
                <w:color w:val="auto"/>
                <w:kern w:val="0"/>
                <w:sz w:val="21"/>
                <w:szCs w:val="21"/>
              </w:rPr>
            </w:pPr>
            <w:r w:rsidRPr="00465F79">
              <w:rPr>
                <w:rFonts w:eastAsia="宋体"/>
                <w:color w:val="auto"/>
                <w:kern w:val="0"/>
                <w:sz w:val="21"/>
                <w:szCs w:val="21"/>
              </w:rPr>
              <w:t>年排放小时</w:t>
            </w:r>
            <w:r w:rsidRPr="00465F79">
              <w:rPr>
                <w:rFonts w:eastAsia="宋体"/>
                <w:color w:val="auto"/>
                <w:kern w:val="0"/>
                <w:sz w:val="21"/>
                <w:szCs w:val="21"/>
              </w:rPr>
              <w:t>/h</w:t>
            </w:r>
          </w:p>
        </w:tc>
        <w:tc>
          <w:tcPr>
            <w:tcW w:w="4500" w:type="dxa"/>
            <w:vAlign w:val="center"/>
          </w:tcPr>
          <w:p w:rsidR="000E2BC4" w:rsidRPr="00465F79" w:rsidRDefault="00AF1CD9">
            <w:pPr>
              <w:pStyle w:val="altD"/>
              <w:adjustRightInd w:val="0"/>
              <w:snapToGrid w:val="0"/>
              <w:spacing w:before="0" w:after="0" w:line="240" w:lineRule="auto"/>
              <w:ind w:left="0" w:right="0"/>
              <w:rPr>
                <w:rFonts w:eastAsia="宋体"/>
                <w:color w:val="auto"/>
                <w:kern w:val="0"/>
                <w:sz w:val="21"/>
                <w:szCs w:val="21"/>
              </w:rPr>
            </w:pPr>
            <w:r w:rsidRPr="00465F79">
              <w:rPr>
                <w:rFonts w:eastAsia="宋体"/>
                <w:color w:val="auto"/>
                <w:kern w:val="0"/>
                <w:sz w:val="21"/>
                <w:szCs w:val="21"/>
              </w:rPr>
              <w:t>7920</w:t>
            </w:r>
          </w:p>
        </w:tc>
      </w:tr>
      <w:tr w:rsidR="000E2BC4" w:rsidRPr="00465F79">
        <w:trPr>
          <w:trHeight w:val="340"/>
          <w:jc w:val="center"/>
        </w:trPr>
        <w:tc>
          <w:tcPr>
            <w:tcW w:w="3936" w:type="dxa"/>
            <w:gridSpan w:val="2"/>
            <w:vAlign w:val="center"/>
          </w:tcPr>
          <w:p w:rsidR="000E2BC4" w:rsidRPr="00465F79" w:rsidRDefault="00AF1CD9">
            <w:pPr>
              <w:pStyle w:val="altD"/>
              <w:adjustRightInd w:val="0"/>
              <w:snapToGrid w:val="0"/>
              <w:spacing w:before="0" w:after="0" w:line="240" w:lineRule="auto"/>
              <w:ind w:left="0" w:right="0"/>
              <w:rPr>
                <w:rFonts w:eastAsia="宋体"/>
                <w:color w:val="auto"/>
                <w:kern w:val="0"/>
                <w:sz w:val="21"/>
                <w:szCs w:val="21"/>
              </w:rPr>
            </w:pPr>
            <w:r w:rsidRPr="00465F79">
              <w:rPr>
                <w:rFonts w:eastAsia="宋体"/>
                <w:color w:val="auto"/>
                <w:kern w:val="0"/>
                <w:sz w:val="21"/>
                <w:szCs w:val="21"/>
              </w:rPr>
              <w:t>排放工况</w:t>
            </w:r>
          </w:p>
        </w:tc>
        <w:tc>
          <w:tcPr>
            <w:tcW w:w="4500" w:type="dxa"/>
            <w:vAlign w:val="center"/>
          </w:tcPr>
          <w:p w:rsidR="000E2BC4" w:rsidRPr="00465F79" w:rsidRDefault="00AF1CD9">
            <w:pPr>
              <w:pStyle w:val="altD"/>
              <w:adjustRightInd w:val="0"/>
              <w:snapToGrid w:val="0"/>
              <w:spacing w:before="0" w:after="0" w:line="240" w:lineRule="auto"/>
              <w:ind w:left="0" w:right="0"/>
              <w:rPr>
                <w:rFonts w:eastAsia="宋体"/>
                <w:color w:val="auto"/>
                <w:kern w:val="0"/>
                <w:sz w:val="21"/>
                <w:szCs w:val="21"/>
              </w:rPr>
            </w:pPr>
            <w:r w:rsidRPr="00465F79">
              <w:rPr>
                <w:rFonts w:eastAsia="宋体"/>
                <w:color w:val="auto"/>
                <w:kern w:val="0"/>
                <w:sz w:val="21"/>
                <w:szCs w:val="21"/>
              </w:rPr>
              <w:t>正常</w:t>
            </w:r>
          </w:p>
        </w:tc>
      </w:tr>
      <w:tr w:rsidR="000E2BC4" w:rsidRPr="00465F79">
        <w:trPr>
          <w:trHeight w:val="340"/>
          <w:jc w:val="center"/>
        </w:trPr>
        <w:tc>
          <w:tcPr>
            <w:tcW w:w="2376" w:type="dxa"/>
            <w:vAlign w:val="center"/>
          </w:tcPr>
          <w:p w:rsidR="000E2BC4" w:rsidRPr="00465F79" w:rsidRDefault="00AF1CD9">
            <w:pPr>
              <w:pStyle w:val="altD"/>
              <w:adjustRightInd w:val="0"/>
              <w:snapToGrid w:val="0"/>
              <w:spacing w:before="0" w:after="0" w:line="240" w:lineRule="auto"/>
              <w:ind w:left="0" w:right="0"/>
              <w:rPr>
                <w:rFonts w:eastAsia="宋体"/>
                <w:color w:val="auto"/>
                <w:kern w:val="0"/>
                <w:sz w:val="21"/>
                <w:szCs w:val="21"/>
              </w:rPr>
            </w:pPr>
            <w:r w:rsidRPr="00465F79">
              <w:rPr>
                <w:rFonts w:eastAsia="宋体"/>
                <w:color w:val="auto"/>
                <w:kern w:val="0"/>
                <w:sz w:val="21"/>
                <w:szCs w:val="21"/>
              </w:rPr>
              <w:t>污染物排放速率（</w:t>
            </w:r>
            <w:r w:rsidRPr="00465F79">
              <w:rPr>
                <w:rFonts w:eastAsia="宋体"/>
                <w:color w:val="auto"/>
                <w:kern w:val="0"/>
                <w:sz w:val="21"/>
                <w:szCs w:val="21"/>
              </w:rPr>
              <w:t>kg/h</w:t>
            </w:r>
            <w:r w:rsidRPr="00465F79">
              <w:rPr>
                <w:rFonts w:eastAsia="宋体"/>
                <w:color w:val="auto"/>
                <w:kern w:val="0"/>
                <w:sz w:val="21"/>
                <w:szCs w:val="21"/>
              </w:rPr>
              <w:t>）</w:t>
            </w:r>
          </w:p>
        </w:tc>
        <w:tc>
          <w:tcPr>
            <w:tcW w:w="1560" w:type="dxa"/>
            <w:vAlign w:val="center"/>
          </w:tcPr>
          <w:p w:rsidR="000E2BC4" w:rsidRPr="00465F79" w:rsidRDefault="00AF1CD9">
            <w:pPr>
              <w:pStyle w:val="altD"/>
              <w:adjustRightInd w:val="0"/>
              <w:snapToGrid w:val="0"/>
              <w:spacing w:before="0" w:after="0" w:line="240" w:lineRule="auto"/>
              <w:ind w:left="0" w:right="0"/>
              <w:rPr>
                <w:rFonts w:eastAsia="宋体"/>
                <w:color w:val="auto"/>
                <w:kern w:val="0"/>
                <w:sz w:val="21"/>
                <w:szCs w:val="21"/>
              </w:rPr>
            </w:pPr>
            <w:r w:rsidRPr="00465F79">
              <w:rPr>
                <w:rFonts w:eastAsia="宋体"/>
                <w:color w:val="auto"/>
                <w:kern w:val="0"/>
                <w:sz w:val="21"/>
                <w:szCs w:val="21"/>
              </w:rPr>
              <w:t>PM</w:t>
            </w:r>
            <w:r w:rsidRPr="00465F79">
              <w:rPr>
                <w:rFonts w:eastAsia="宋体"/>
                <w:color w:val="auto"/>
                <w:kern w:val="0"/>
                <w:sz w:val="21"/>
                <w:szCs w:val="21"/>
                <w:vertAlign w:val="subscript"/>
              </w:rPr>
              <w:t>10</w:t>
            </w:r>
          </w:p>
        </w:tc>
        <w:tc>
          <w:tcPr>
            <w:tcW w:w="4500" w:type="dxa"/>
            <w:vAlign w:val="center"/>
          </w:tcPr>
          <w:p w:rsidR="000E2BC4" w:rsidRPr="00465F79" w:rsidRDefault="00AF1CD9">
            <w:pPr>
              <w:pStyle w:val="altD"/>
              <w:adjustRightInd w:val="0"/>
              <w:snapToGrid w:val="0"/>
              <w:spacing w:before="0" w:after="0" w:line="240" w:lineRule="auto"/>
              <w:ind w:left="0" w:right="0"/>
              <w:rPr>
                <w:rFonts w:eastAsia="宋体"/>
                <w:color w:val="auto"/>
                <w:kern w:val="0"/>
                <w:sz w:val="21"/>
                <w:szCs w:val="21"/>
              </w:rPr>
            </w:pPr>
            <w:r w:rsidRPr="00465F79">
              <w:rPr>
                <w:rFonts w:eastAsia="宋体"/>
                <w:color w:val="auto"/>
                <w:kern w:val="0"/>
                <w:sz w:val="21"/>
                <w:szCs w:val="21"/>
              </w:rPr>
              <w:t>0.001</w:t>
            </w:r>
          </w:p>
        </w:tc>
      </w:tr>
      <w:tr w:rsidR="000E2BC4" w:rsidRPr="00465F79">
        <w:trPr>
          <w:trHeight w:val="340"/>
          <w:jc w:val="center"/>
        </w:trPr>
        <w:tc>
          <w:tcPr>
            <w:tcW w:w="8436" w:type="dxa"/>
            <w:gridSpan w:val="3"/>
            <w:vAlign w:val="center"/>
          </w:tcPr>
          <w:p w:rsidR="000E2BC4" w:rsidRPr="00465F79" w:rsidRDefault="00AF1CD9">
            <w:pPr>
              <w:pStyle w:val="altD"/>
              <w:adjustRightInd w:val="0"/>
              <w:snapToGrid w:val="0"/>
              <w:spacing w:before="0" w:after="0" w:line="240" w:lineRule="auto"/>
              <w:ind w:left="0" w:right="0"/>
              <w:jc w:val="left"/>
              <w:rPr>
                <w:rFonts w:eastAsia="宋体"/>
                <w:color w:val="auto"/>
                <w:kern w:val="0"/>
                <w:sz w:val="21"/>
                <w:szCs w:val="21"/>
              </w:rPr>
            </w:pPr>
            <w:r w:rsidRPr="00465F79">
              <w:rPr>
                <w:rFonts w:eastAsia="宋体"/>
                <w:color w:val="auto"/>
                <w:kern w:val="0"/>
                <w:sz w:val="21"/>
                <w:szCs w:val="21"/>
              </w:rPr>
              <w:t>备注：</w:t>
            </w:r>
            <w:r w:rsidRPr="00465F79">
              <w:rPr>
                <w:rFonts w:eastAsia="宋体"/>
                <w:color w:val="auto"/>
                <w:kern w:val="0"/>
                <w:sz w:val="21"/>
                <w:szCs w:val="21"/>
              </w:rPr>
              <w:t>X</w:t>
            </w:r>
            <w:r w:rsidRPr="00465F79">
              <w:rPr>
                <w:rFonts w:eastAsia="宋体"/>
                <w:color w:val="auto"/>
                <w:kern w:val="0"/>
                <w:sz w:val="21"/>
                <w:szCs w:val="21"/>
              </w:rPr>
              <w:t>、</w:t>
            </w:r>
            <w:r w:rsidRPr="00465F79">
              <w:rPr>
                <w:rFonts w:eastAsia="宋体"/>
                <w:color w:val="auto"/>
                <w:kern w:val="0"/>
                <w:sz w:val="21"/>
                <w:szCs w:val="21"/>
              </w:rPr>
              <w:t>Y</w:t>
            </w:r>
            <w:r w:rsidRPr="00465F79">
              <w:rPr>
                <w:rFonts w:eastAsia="宋体"/>
                <w:color w:val="auto"/>
                <w:kern w:val="0"/>
                <w:sz w:val="21"/>
                <w:szCs w:val="21"/>
              </w:rPr>
              <w:t>取值为</w:t>
            </w:r>
            <w:r w:rsidRPr="00465F79">
              <w:rPr>
                <w:rFonts w:eastAsia="宋体"/>
                <w:color w:val="auto"/>
                <w:kern w:val="0"/>
                <w:sz w:val="21"/>
                <w:szCs w:val="21"/>
              </w:rPr>
              <w:t>UTM</w:t>
            </w:r>
            <w:r w:rsidRPr="00465F79">
              <w:rPr>
                <w:rFonts w:eastAsia="宋体"/>
                <w:color w:val="auto"/>
                <w:kern w:val="0"/>
                <w:sz w:val="21"/>
                <w:szCs w:val="21"/>
              </w:rPr>
              <w:t>坐标</w:t>
            </w:r>
          </w:p>
        </w:tc>
      </w:tr>
    </w:tbl>
    <w:p w:rsidR="000E2BC4" w:rsidRDefault="00AF1CD9">
      <w:pPr>
        <w:pStyle w:val="Charfffffd"/>
        <w:spacing w:line="240" w:lineRule="auto"/>
        <w:ind w:firstLine="420"/>
        <w:rPr>
          <w:kern w:val="28"/>
          <w:sz w:val="21"/>
        </w:rPr>
      </w:pPr>
      <w:r>
        <w:rPr>
          <w:rFonts w:eastAsia="黑体"/>
          <w:sz w:val="21"/>
        </w:rPr>
        <w:t>表</w:t>
      </w:r>
      <w:r>
        <w:rPr>
          <w:rFonts w:eastAsia="黑体" w:hint="eastAsia"/>
          <w:sz w:val="21"/>
        </w:rPr>
        <w:t>5</w:t>
      </w:r>
      <w:r>
        <w:rPr>
          <w:rFonts w:eastAsia="黑体"/>
          <w:sz w:val="21"/>
        </w:rPr>
        <w:t xml:space="preserve">.2-4       </w:t>
      </w:r>
      <w:r>
        <w:rPr>
          <w:rFonts w:eastAsia="黑体"/>
          <w:sz w:val="21"/>
        </w:rPr>
        <w:t>项目</w:t>
      </w:r>
      <w:r>
        <w:rPr>
          <w:rFonts w:eastAsia="黑体" w:hint="eastAsia"/>
          <w:sz w:val="21"/>
        </w:rPr>
        <w:t>1#</w:t>
      </w:r>
      <w:r>
        <w:rPr>
          <w:rFonts w:eastAsia="黑体" w:hint="eastAsia"/>
          <w:sz w:val="21"/>
        </w:rPr>
        <w:t>车间</w:t>
      </w:r>
      <w:r>
        <w:rPr>
          <w:rFonts w:eastAsia="黑体"/>
          <w:sz w:val="21"/>
        </w:rPr>
        <w:t>有组织废气污染源一览表（点源）</w:t>
      </w:r>
    </w:p>
    <w:tbl>
      <w:tblPr>
        <w:tblStyle w:val="afff8"/>
        <w:tblW w:w="0" w:type="auto"/>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2325"/>
        <w:gridCol w:w="1517"/>
        <w:gridCol w:w="4378"/>
      </w:tblGrid>
      <w:tr w:rsidR="000E2BC4" w:rsidRPr="004B006A">
        <w:trPr>
          <w:trHeight w:val="340"/>
          <w:jc w:val="center"/>
        </w:trPr>
        <w:tc>
          <w:tcPr>
            <w:tcW w:w="3936" w:type="dxa"/>
            <w:gridSpan w:val="2"/>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污染源名称</w:t>
            </w:r>
          </w:p>
        </w:tc>
        <w:tc>
          <w:tcPr>
            <w:tcW w:w="450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1#</w:t>
            </w:r>
            <w:r w:rsidRPr="004B006A">
              <w:rPr>
                <w:rFonts w:eastAsia="宋体"/>
                <w:color w:val="auto"/>
                <w:kern w:val="0"/>
                <w:sz w:val="21"/>
                <w:szCs w:val="21"/>
              </w:rPr>
              <w:t>车间有机废气排气筒（</w:t>
            </w:r>
            <w:r w:rsidRPr="004B006A">
              <w:rPr>
                <w:rFonts w:eastAsia="宋体"/>
                <w:color w:val="auto"/>
                <w:kern w:val="0"/>
                <w:sz w:val="21"/>
                <w:szCs w:val="21"/>
              </w:rPr>
              <w:t>DA002</w:t>
            </w:r>
            <w:r w:rsidRPr="004B006A">
              <w:rPr>
                <w:rFonts w:eastAsia="宋体"/>
                <w:color w:val="auto"/>
                <w:kern w:val="0"/>
                <w:sz w:val="21"/>
                <w:szCs w:val="21"/>
              </w:rPr>
              <w:t>）</w:t>
            </w:r>
          </w:p>
        </w:tc>
      </w:tr>
      <w:tr w:rsidR="000E2BC4" w:rsidRPr="004B006A">
        <w:trPr>
          <w:trHeight w:val="340"/>
          <w:jc w:val="center"/>
        </w:trPr>
        <w:tc>
          <w:tcPr>
            <w:tcW w:w="2376" w:type="dxa"/>
            <w:vMerge w:val="restart"/>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排气筒底部中心坐标</w:t>
            </w:r>
            <w:r w:rsidRPr="004B006A">
              <w:rPr>
                <w:rFonts w:eastAsia="宋体"/>
                <w:color w:val="auto"/>
                <w:kern w:val="0"/>
                <w:sz w:val="21"/>
                <w:szCs w:val="21"/>
              </w:rPr>
              <w:t>/m</w:t>
            </w:r>
          </w:p>
        </w:tc>
        <w:tc>
          <w:tcPr>
            <w:tcW w:w="156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X</w:t>
            </w:r>
          </w:p>
        </w:tc>
        <w:tc>
          <w:tcPr>
            <w:tcW w:w="450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445959</w:t>
            </w:r>
          </w:p>
        </w:tc>
      </w:tr>
      <w:tr w:rsidR="000E2BC4" w:rsidRPr="004B006A">
        <w:trPr>
          <w:trHeight w:val="340"/>
          <w:jc w:val="center"/>
        </w:trPr>
        <w:tc>
          <w:tcPr>
            <w:tcW w:w="2376" w:type="dxa"/>
            <w:vMerge/>
            <w:vAlign w:val="center"/>
          </w:tcPr>
          <w:p w:rsidR="000E2BC4" w:rsidRPr="004B006A" w:rsidRDefault="000E2BC4">
            <w:pPr>
              <w:pStyle w:val="altD"/>
              <w:adjustRightInd w:val="0"/>
              <w:snapToGrid w:val="0"/>
              <w:spacing w:before="0" w:after="0" w:line="240" w:lineRule="auto"/>
              <w:ind w:left="0" w:right="0"/>
              <w:rPr>
                <w:rFonts w:eastAsia="宋体"/>
                <w:color w:val="auto"/>
                <w:kern w:val="0"/>
                <w:sz w:val="21"/>
                <w:szCs w:val="21"/>
              </w:rPr>
            </w:pPr>
          </w:p>
        </w:tc>
        <w:tc>
          <w:tcPr>
            <w:tcW w:w="156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Y</w:t>
            </w:r>
          </w:p>
        </w:tc>
        <w:tc>
          <w:tcPr>
            <w:tcW w:w="450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4895697</w:t>
            </w:r>
          </w:p>
        </w:tc>
      </w:tr>
      <w:tr w:rsidR="000E2BC4" w:rsidRPr="004B006A">
        <w:trPr>
          <w:trHeight w:val="340"/>
          <w:jc w:val="center"/>
        </w:trPr>
        <w:tc>
          <w:tcPr>
            <w:tcW w:w="3936" w:type="dxa"/>
            <w:gridSpan w:val="2"/>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排气筒底部海拔高度</w:t>
            </w:r>
            <w:r w:rsidRPr="004B006A">
              <w:rPr>
                <w:rFonts w:eastAsia="宋体"/>
                <w:color w:val="auto"/>
                <w:kern w:val="0"/>
                <w:sz w:val="21"/>
                <w:szCs w:val="21"/>
              </w:rPr>
              <w:t>/m</w:t>
            </w:r>
          </w:p>
        </w:tc>
        <w:tc>
          <w:tcPr>
            <w:tcW w:w="450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549</w:t>
            </w:r>
          </w:p>
        </w:tc>
      </w:tr>
      <w:tr w:rsidR="000E2BC4" w:rsidRPr="004B006A">
        <w:trPr>
          <w:trHeight w:val="340"/>
          <w:jc w:val="center"/>
        </w:trPr>
        <w:tc>
          <w:tcPr>
            <w:tcW w:w="3936" w:type="dxa"/>
            <w:gridSpan w:val="2"/>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排气筒高度</w:t>
            </w:r>
            <w:r w:rsidRPr="004B006A">
              <w:rPr>
                <w:rFonts w:eastAsia="宋体"/>
                <w:color w:val="auto"/>
                <w:kern w:val="0"/>
                <w:sz w:val="21"/>
                <w:szCs w:val="21"/>
              </w:rPr>
              <w:t>/m</w:t>
            </w:r>
          </w:p>
        </w:tc>
        <w:tc>
          <w:tcPr>
            <w:tcW w:w="450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15</w:t>
            </w:r>
          </w:p>
        </w:tc>
      </w:tr>
      <w:tr w:rsidR="000E2BC4" w:rsidRPr="004B006A">
        <w:trPr>
          <w:trHeight w:val="340"/>
          <w:jc w:val="center"/>
        </w:trPr>
        <w:tc>
          <w:tcPr>
            <w:tcW w:w="3936" w:type="dxa"/>
            <w:gridSpan w:val="2"/>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排气筒出口内径</w:t>
            </w:r>
            <w:r w:rsidRPr="004B006A">
              <w:rPr>
                <w:rFonts w:eastAsia="宋体"/>
                <w:color w:val="auto"/>
                <w:kern w:val="0"/>
                <w:sz w:val="21"/>
                <w:szCs w:val="21"/>
              </w:rPr>
              <w:t>/m</w:t>
            </w:r>
          </w:p>
        </w:tc>
        <w:tc>
          <w:tcPr>
            <w:tcW w:w="450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0.5</w:t>
            </w:r>
          </w:p>
        </w:tc>
      </w:tr>
      <w:tr w:rsidR="000E2BC4" w:rsidRPr="004B006A">
        <w:trPr>
          <w:trHeight w:val="340"/>
          <w:jc w:val="center"/>
        </w:trPr>
        <w:tc>
          <w:tcPr>
            <w:tcW w:w="3936" w:type="dxa"/>
            <w:gridSpan w:val="2"/>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烟气流量</w:t>
            </w:r>
            <w:r w:rsidRPr="004B006A">
              <w:rPr>
                <w:rFonts w:eastAsia="宋体"/>
                <w:color w:val="auto"/>
                <w:kern w:val="0"/>
                <w:sz w:val="21"/>
                <w:szCs w:val="21"/>
              </w:rPr>
              <w:t>/</w:t>
            </w:r>
            <w:r w:rsidRPr="004B006A">
              <w:rPr>
                <w:rFonts w:eastAsia="宋体"/>
                <w:color w:val="auto"/>
                <w:kern w:val="0"/>
                <w:sz w:val="21"/>
                <w:szCs w:val="21"/>
              </w:rPr>
              <w:t>（</w:t>
            </w:r>
            <w:r w:rsidRPr="004B006A">
              <w:rPr>
                <w:rFonts w:eastAsia="宋体"/>
                <w:color w:val="auto"/>
                <w:kern w:val="0"/>
                <w:sz w:val="21"/>
                <w:szCs w:val="21"/>
              </w:rPr>
              <w:t>m</w:t>
            </w:r>
            <w:r w:rsidRPr="004B006A">
              <w:rPr>
                <w:rFonts w:eastAsia="宋体"/>
                <w:color w:val="auto"/>
                <w:kern w:val="0"/>
                <w:sz w:val="21"/>
                <w:szCs w:val="21"/>
                <w:vertAlign w:val="superscript"/>
              </w:rPr>
              <w:t>3</w:t>
            </w:r>
            <w:r w:rsidRPr="004B006A">
              <w:rPr>
                <w:rFonts w:eastAsia="宋体"/>
                <w:color w:val="auto"/>
                <w:kern w:val="0"/>
                <w:sz w:val="21"/>
                <w:szCs w:val="21"/>
              </w:rPr>
              <w:t>/h</w:t>
            </w:r>
            <w:r w:rsidRPr="004B006A">
              <w:rPr>
                <w:rFonts w:eastAsia="宋体"/>
                <w:color w:val="auto"/>
                <w:kern w:val="0"/>
                <w:sz w:val="21"/>
                <w:szCs w:val="21"/>
              </w:rPr>
              <w:t>）</w:t>
            </w:r>
          </w:p>
        </w:tc>
        <w:tc>
          <w:tcPr>
            <w:tcW w:w="450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35000</w:t>
            </w:r>
          </w:p>
        </w:tc>
      </w:tr>
      <w:tr w:rsidR="000E2BC4" w:rsidRPr="004B006A">
        <w:trPr>
          <w:trHeight w:val="340"/>
          <w:jc w:val="center"/>
        </w:trPr>
        <w:tc>
          <w:tcPr>
            <w:tcW w:w="3936" w:type="dxa"/>
            <w:gridSpan w:val="2"/>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烟气温度</w:t>
            </w:r>
            <w:r w:rsidRPr="004B006A">
              <w:rPr>
                <w:rFonts w:eastAsia="宋体"/>
                <w:color w:val="auto"/>
                <w:kern w:val="0"/>
                <w:sz w:val="21"/>
                <w:szCs w:val="21"/>
              </w:rPr>
              <w:t>/</w:t>
            </w:r>
            <w:r w:rsidRPr="004B006A">
              <w:rPr>
                <w:rFonts w:ascii="宋体" w:eastAsia="宋体" w:hAnsi="宋体" w:cs="宋体" w:hint="eastAsia"/>
                <w:color w:val="auto"/>
                <w:kern w:val="0"/>
                <w:sz w:val="21"/>
                <w:szCs w:val="21"/>
              </w:rPr>
              <w:t>℃</w:t>
            </w:r>
          </w:p>
        </w:tc>
        <w:tc>
          <w:tcPr>
            <w:tcW w:w="450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环境温度</w:t>
            </w:r>
          </w:p>
        </w:tc>
      </w:tr>
      <w:tr w:rsidR="000E2BC4" w:rsidRPr="004B006A">
        <w:trPr>
          <w:trHeight w:val="340"/>
          <w:jc w:val="center"/>
        </w:trPr>
        <w:tc>
          <w:tcPr>
            <w:tcW w:w="3936" w:type="dxa"/>
            <w:gridSpan w:val="2"/>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年排放小时</w:t>
            </w:r>
            <w:r w:rsidRPr="004B006A">
              <w:rPr>
                <w:rFonts w:eastAsia="宋体"/>
                <w:color w:val="auto"/>
                <w:kern w:val="0"/>
                <w:sz w:val="21"/>
                <w:szCs w:val="21"/>
              </w:rPr>
              <w:t>/h</w:t>
            </w:r>
          </w:p>
        </w:tc>
        <w:tc>
          <w:tcPr>
            <w:tcW w:w="450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4320</w:t>
            </w:r>
          </w:p>
        </w:tc>
      </w:tr>
      <w:tr w:rsidR="000E2BC4" w:rsidRPr="004B006A">
        <w:trPr>
          <w:trHeight w:val="340"/>
          <w:jc w:val="center"/>
        </w:trPr>
        <w:tc>
          <w:tcPr>
            <w:tcW w:w="3936" w:type="dxa"/>
            <w:gridSpan w:val="2"/>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排放工况</w:t>
            </w:r>
          </w:p>
        </w:tc>
        <w:tc>
          <w:tcPr>
            <w:tcW w:w="450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正常</w:t>
            </w:r>
          </w:p>
        </w:tc>
      </w:tr>
      <w:tr w:rsidR="000E2BC4" w:rsidRPr="004B006A">
        <w:trPr>
          <w:trHeight w:val="340"/>
          <w:jc w:val="center"/>
        </w:trPr>
        <w:tc>
          <w:tcPr>
            <w:tcW w:w="2376"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污染物排放速率（</w:t>
            </w:r>
            <w:r w:rsidRPr="004B006A">
              <w:rPr>
                <w:rFonts w:eastAsia="宋体"/>
                <w:color w:val="auto"/>
                <w:kern w:val="0"/>
                <w:sz w:val="21"/>
                <w:szCs w:val="21"/>
              </w:rPr>
              <w:t>kg/h</w:t>
            </w:r>
            <w:r w:rsidRPr="004B006A">
              <w:rPr>
                <w:rFonts w:eastAsia="宋体"/>
                <w:color w:val="auto"/>
                <w:kern w:val="0"/>
                <w:sz w:val="21"/>
                <w:szCs w:val="21"/>
              </w:rPr>
              <w:t>）</w:t>
            </w:r>
          </w:p>
        </w:tc>
        <w:tc>
          <w:tcPr>
            <w:tcW w:w="156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非甲烷总烃</w:t>
            </w:r>
          </w:p>
        </w:tc>
        <w:tc>
          <w:tcPr>
            <w:tcW w:w="450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0.63</w:t>
            </w:r>
          </w:p>
        </w:tc>
      </w:tr>
      <w:tr w:rsidR="000E2BC4" w:rsidRPr="004B006A">
        <w:trPr>
          <w:trHeight w:val="340"/>
          <w:jc w:val="center"/>
        </w:trPr>
        <w:tc>
          <w:tcPr>
            <w:tcW w:w="8436" w:type="dxa"/>
            <w:gridSpan w:val="3"/>
            <w:vAlign w:val="center"/>
          </w:tcPr>
          <w:p w:rsidR="000E2BC4" w:rsidRPr="004B006A" w:rsidRDefault="00AF1CD9">
            <w:pPr>
              <w:pStyle w:val="altD"/>
              <w:adjustRightInd w:val="0"/>
              <w:snapToGrid w:val="0"/>
              <w:spacing w:before="0" w:after="0" w:line="240" w:lineRule="auto"/>
              <w:ind w:left="0" w:right="0"/>
              <w:jc w:val="left"/>
              <w:rPr>
                <w:rFonts w:eastAsia="宋体"/>
                <w:color w:val="auto"/>
                <w:kern w:val="0"/>
                <w:sz w:val="21"/>
                <w:szCs w:val="21"/>
              </w:rPr>
            </w:pPr>
            <w:r w:rsidRPr="004B006A">
              <w:rPr>
                <w:rFonts w:eastAsia="宋体"/>
                <w:color w:val="auto"/>
                <w:kern w:val="0"/>
                <w:sz w:val="21"/>
                <w:szCs w:val="21"/>
              </w:rPr>
              <w:t>备注：</w:t>
            </w:r>
            <w:r w:rsidRPr="004B006A">
              <w:rPr>
                <w:rFonts w:eastAsia="宋体"/>
                <w:color w:val="auto"/>
                <w:kern w:val="0"/>
                <w:sz w:val="21"/>
                <w:szCs w:val="21"/>
              </w:rPr>
              <w:t>X</w:t>
            </w:r>
            <w:r w:rsidRPr="004B006A">
              <w:rPr>
                <w:rFonts w:eastAsia="宋体"/>
                <w:color w:val="auto"/>
                <w:kern w:val="0"/>
                <w:sz w:val="21"/>
                <w:szCs w:val="21"/>
              </w:rPr>
              <w:t>、</w:t>
            </w:r>
            <w:r w:rsidRPr="004B006A">
              <w:rPr>
                <w:rFonts w:eastAsia="宋体"/>
                <w:color w:val="auto"/>
                <w:kern w:val="0"/>
                <w:sz w:val="21"/>
                <w:szCs w:val="21"/>
              </w:rPr>
              <w:t>Y</w:t>
            </w:r>
            <w:r w:rsidRPr="004B006A">
              <w:rPr>
                <w:rFonts w:eastAsia="宋体"/>
                <w:color w:val="auto"/>
                <w:kern w:val="0"/>
                <w:sz w:val="21"/>
                <w:szCs w:val="21"/>
              </w:rPr>
              <w:t>取值为</w:t>
            </w:r>
            <w:r w:rsidRPr="004B006A">
              <w:rPr>
                <w:rFonts w:eastAsia="宋体"/>
                <w:color w:val="auto"/>
                <w:kern w:val="0"/>
                <w:sz w:val="21"/>
                <w:szCs w:val="21"/>
              </w:rPr>
              <w:t>UTM</w:t>
            </w:r>
            <w:r w:rsidRPr="004B006A">
              <w:rPr>
                <w:rFonts w:eastAsia="宋体"/>
                <w:color w:val="auto"/>
                <w:kern w:val="0"/>
                <w:sz w:val="21"/>
                <w:szCs w:val="21"/>
              </w:rPr>
              <w:t>坐标</w:t>
            </w:r>
          </w:p>
        </w:tc>
      </w:tr>
    </w:tbl>
    <w:p w:rsidR="000E2BC4" w:rsidRDefault="00AF1CD9">
      <w:pPr>
        <w:pStyle w:val="Charfffffd"/>
        <w:spacing w:line="240" w:lineRule="auto"/>
        <w:ind w:firstLine="420"/>
        <w:rPr>
          <w:kern w:val="28"/>
          <w:sz w:val="21"/>
        </w:rPr>
      </w:pPr>
      <w:r>
        <w:rPr>
          <w:rFonts w:eastAsia="黑体"/>
          <w:sz w:val="21"/>
        </w:rPr>
        <w:t>表</w:t>
      </w:r>
      <w:r>
        <w:rPr>
          <w:rFonts w:eastAsia="黑体" w:hint="eastAsia"/>
          <w:sz w:val="21"/>
        </w:rPr>
        <w:t>5</w:t>
      </w:r>
      <w:r>
        <w:rPr>
          <w:rFonts w:eastAsia="黑体"/>
          <w:sz w:val="21"/>
        </w:rPr>
        <w:t xml:space="preserve">.2-5       </w:t>
      </w:r>
      <w:r>
        <w:rPr>
          <w:rFonts w:eastAsia="黑体" w:hint="eastAsia"/>
          <w:sz w:val="21"/>
        </w:rPr>
        <w:t xml:space="preserve">  </w:t>
      </w:r>
      <w:r>
        <w:rPr>
          <w:rFonts w:eastAsia="黑体"/>
          <w:sz w:val="21"/>
        </w:rPr>
        <w:t>项目</w:t>
      </w:r>
      <w:r>
        <w:rPr>
          <w:rFonts w:eastAsia="黑体" w:hint="eastAsia"/>
          <w:sz w:val="21"/>
        </w:rPr>
        <w:t>2#</w:t>
      </w:r>
      <w:r>
        <w:rPr>
          <w:rFonts w:eastAsia="黑体" w:hint="eastAsia"/>
          <w:sz w:val="21"/>
        </w:rPr>
        <w:t>车间</w:t>
      </w:r>
      <w:r>
        <w:rPr>
          <w:rFonts w:eastAsia="黑体"/>
          <w:sz w:val="21"/>
        </w:rPr>
        <w:t>有组织</w:t>
      </w:r>
      <w:r>
        <w:rPr>
          <w:rFonts w:eastAsia="黑体" w:hint="eastAsia"/>
          <w:sz w:val="21"/>
        </w:rPr>
        <w:t>有机</w:t>
      </w:r>
      <w:r>
        <w:rPr>
          <w:rFonts w:eastAsia="黑体"/>
          <w:sz w:val="21"/>
        </w:rPr>
        <w:t>废气污染源一览表（点源）</w:t>
      </w:r>
    </w:p>
    <w:tbl>
      <w:tblPr>
        <w:tblStyle w:val="afff8"/>
        <w:tblW w:w="0" w:type="auto"/>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2325"/>
        <w:gridCol w:w="1517"/>
        <w:gridCol w:w="4378"/>
      </w:tblGrid>
      <w:tr w:rsidR="000E2BC4" w:rsidRPr="004B006A">
        <w:trPr>
          <w:trHeight w:val="340"/>
          <w:jc w:val="center"/>
        </w:trPr>
        <w:tc>
          <w:tcPr>
            <w:tcW w:w="3936" w:type="dxa"/>
            <w:gridSpan w:val="2"/>
            <w:vAlign w:val="center"/>
          </w:tcPr>
          <w:p w:rsidR="000E2BC4" w:rsidRPr="004B006A" w:rsidRDefault="00AF1CD9">
            <w:pPr>
              <w:pStyle w:val="altD"/>
              <w:adjustRightInd w:val="0"/>
              <w:snapToGrid w:val="0"/>
              <w:spacing w:before="0" w:after="0" w:line="240" w:lineRule="auto"/>
              <w:ind w:left="0" w:right="0"/>
              <w:rPr>
                <w:color w:val="auto"/>
                <w:kern w:val="0"/>
                <w:sz w:val="21"/>
                <w:szCs w:val="21"/>
              </w:rPr>
            </w:pPr>
            <w:r w:rsidRPr="004B006A">
              <w:rPr>
                <w:rFonts w:ascii="宋体" w:eastAsia="宋体" w:hAnsi="宋体" w:cs="宋体" w:hint="eastAsia"/>
                <w:color w:val="auto"/>
                <w:kern w:val="0"/>
                <w:sz w:val="21"/>
                <w:szCs w:val="21"/>
              </w:rPr>
              <w:t>污染源名称</w:t>
            </w:r>
          </w:p>
        </w:tc>
        <w:tc>
          <w:tcPr>
            <w:tcW w:w="4500" w:type="dxa"/>
            <w:vAlign w:val="center"/>
          </w:tcPr>
          <w:p w:rsidR="000E2BC4" w:rsidRPr="004B006A" w:rsidRDefault="00AF1CD9">
            <w:pPr>
              <w:pStyle w:val="altD"/>
              <w:adjustRightInd w:val="0"/>
              <w:snapToGrid w:val="0"/>
              <w:spacing w:before="0" w:after="0" w:line="240" w:lineRule="auto"/>
              <w:ind w:left="0" w:right="0"/>
              <w:rPr>
                <w:color w:val="auto"/>
                <w:kern w:val="0"/>
                <w:sz w:val="21"/>
                <w:szCs w:val="21"/>
              </w:rPr>
            </w:pPr>
            <w:r w:rsidRPr="004B006A">
              <w:rPr>
                <w:color w:val="auto"/>
                <w:kern w:val="0"/>
                <w:sz w:val="21"/>
                <w:szCs w:val="21"/>
              </w:rPr>
              <w:t>2#</w:t>
            </w:r>
            <w:r w:rsidRPr="004B006A">
              <w:rPr>
                <w:rFonts w:ascii="宋体" w:eastAsia="宋体" w:hAnsi="宋体" w:cs="宋体" w:hint="eastAsia"/>
                <w:color w:val="auto"/>
                <w:kern w:val="0"/>
                <w:sz w:val="21"/>
                <w:szCs w:val="21"/>
              </w:rPr>
              <w:t>车间有机废气排气筒（</w:t>
            </w:r>
            <w:r w:rsidRPr="004B006A">
              <w:rPr>
                <w:color w:val="auto"/>
                <w:kern w:val="0"/>
                <w:sz w:val="21"/>
                <w:szCs w:val="21"/>
              </w:rPr>
              <w:t>DA003</w:t>
            </w:r>
            <w:r w:rsidRPr="004B006A">
              <w:rPr>
                <w:rFonts w:ascii="宋体" w:eastAsia="宋体" w:hAnsi="宋体" w:cs="宋体" w:hint="eastAsia"/>
                <w:color w:val="auto"/>
                <w:kern w:val="0"/>
                <w:sz w:val="21"/>
                <w:szCs w:val="21"/>
              </w:rPr>
              <w:t>）</w:t>
            </w:r>
          </w:p>
        </w:tc>
      </w:tr>
      <w:tr w:rsidR="000E2BC4" w:rsidRPr="004B006A">
        <w:trPr>
          <w:trHeight w:val="340"/>
          <w:jc w:val="center"/>
        </w:trPr>
        <w:tc>
          <w:tcPr>
            <w:tcW w:w="2376" w:type="dxa"/>
            <w:vMerge w:val="restart"/>
            <w:vAlign w:val="center"/>
          </w:tcPr>
          <w:p w:rsidR="000E2BC4" w:rsidRPr="004B006A" w:rsidRDefault="00AF1CD9">
            <w:pPr>
              <w:pStyle w:val="altD"/>
              <w:adjustRightInd w:val="0"/>
              <w:snapToGrid w:val="0"/>
              <w:spacing w:before="0" w:after="0" w:line="240" w:lineRule="auto"/>
              <w:ind w:left="0" w:right="0"/>
              <w:rPr>
                <w:color w:val="auto"/>
                <w:kern w:val="0"/>
                <w:sz w:val="21"/>
                <w:szCs w:val="21"/>
              </w:rPr>
            </w:pPr>
            <w:r w:rsidRPr="004B006A">
              <w:rPr>
                <w:rFonts w:ascii="宋体" w:eastAsia="宋体" w:hAnsi="宋体" w:cs="宋体" w:hint="eastAsia"/>
                <w:color w:val="auto"/>
                <w:kern w:val="0"/>
                <w:sz w:val="21"/>
                <w:szCs w:val="21"/>
              </w:rPr>
              <w:t>排气筒底部中心坐标</w:t>
            </w:r>
            <w:r w:rsidRPr="004B006A">
              <w:rPr>
                <w:color w:val="auto"/>
                <w:kern w:val="0"/>
                <w:sz w:val="21"/>
                <w:szCs w:val="21"/>
              </w:rPr>
              <w:t>/m</w:t>
            </w:r>
          </w:p>
        </w:tc>
        <w:tc>
          <w:tcPr>
            <w:tcW w:w="1560" w:type="dxa"/>
            <w:vAlign w:val="center"/>
          </w:tcPr>
          <w:p w:rsidR="000E2BC4" w:rsidRPr="004B006A" w:rsidRDefault="00AF1CD9">
            <w:pPr>
              <w:pStyle w:val="altD"/>
              <w:adjustRightInd w:val="0"/>
              <w:snapToGrid w:val="0"/>
              <w:spacing w:before="0" w:after="0" w:line="240" w:lineRule="auto"/>
              <w:ind w:left="0" w:right="0"/>
              <w:rPr>
                <w:color w:val="auto"/>
                <w:kern w:val="0"/>
                <w:sz w:val="21"/>
                <w:szCs w:val="21"/>
              </w:rPr>
            </w:pPr>
            <w:r w:rsidRPr="004B006A">
              <w:rPr>
                <w:color w:val="auto"/>
                <w:kern w:val="0"/>
                <w:sz w:val="21"/>
                <w:szCs w:val="21"/>
              </w:rPr>
              <w:t>X</w:t>
            </w:r>
          </w:p>
        </w:tc>
        <w:tc>
          <w:tcPr>
            <w:tcW w:w="4500" w:type="dxa"/>
            <w:vAlign w:val="center"/>
          </w:tcPr>
          <w:p w:rsidR="000E2BC4" w:rsidRPr="004B006A" w:rsidRDefault="00AF1CD9">
            <w:pPr>
              <w:pStyle w:val="altD"/>
              <w:adjustRightInd w:val="0"/>
              <w:snapToGrid w:val="0"/>
              <w:spacing w:before="0" w:after="0" w:line="240" w:lineRule="auto"/>
              <w:ind w:left="0" w:right="0"/>
              <w:rPr>
                <w:color w:val="auto"/>
                <w:kern w:val="0"/>
                <w:sz w:val="21"/>
                <w:szCs w:val="21"/>
              </w:rPr>
            </w:pPr>
            <w:r w:rsidRPr="004B006A">
              <w:rPr>
                <w:color w:val="auto"/>
                <w:kern w:val="0"/>
                <w:sz w:val="21"/>
                <w:szCs w:val="21"/>
              </w:rPr>
              <w:t>445963</w:t>
            </w:r>
          </w:p>
        </w:tc>
      </w:tr>
      <w:tr w:rsidR="000E2BC4" w:rsidRPr="004B006A">
        <w:trPr>
          <w:trHeight w:val="340"/>
          <w:jc w:val="center"/>
        </w:trPr>
        <w:tc>
          <w:tcPr>
            <w:tcW w:w="2376" w:type="dxa"/>
            <w:vMerge/>
            <w:vAlign w:val="center"/>
          </w:tcPr>
          <w:p w:rsidR="000E2BC4" w:rsidRPr="004B006A" w:rsidRDefault="000E2BC4">
            <w:pPr>
              <w:pStyle w:val="altD"/>
              <w:adjustRightInd w:val="0"/>
              <w:snapToGrid w:val="0"/>
              <w:spacing w:before="0" w:after="0" w:line="240" w:lineRule="auto"/>
              <w:ind w:left="0" w:right="0"/>
              <w:rPr>
                <w:color w:val="auto"/>
                <w:kern w:val="0"/>
                <w:sz w:val="21"/>
                <w:szCs w:val="21"/>
              </w:rPr>
            </w:pPr>
          </w:p>
        </w:tc>
        <w:tc>
          <w:tcPr>
            <w:tcW w:w="1560" w:type="dxa"/>
            <w:vAlign w:val="center"/>
          </w:tcPr>
          <w:p w:rsidR="000E2BC4" w:rsidRPr="004B006A" w:rsidRDefault="00AF1CD9">
            <w:pPr>
              <w:pStyle w:val="altD"/>
              <w:adjustRightInd w:val="0"/>
              <w:snapToGrid w:val="0"/>
              <w:spacing w:before="0" w:after="0" w:line="240" w:lineRule="auto"/>
              <w:ind w:left="0" w:right="0"/>
              <w:rPr>
                <w:color w:val="auto"/>
                <w:kern w:val="0"/>
                <w:sz w:val="21"/>
                <w:szCs w:val="21"/>
              </w:rPr>
            </w:pPr>
            <w:r w:rsidRPr="004B006A">
              <w:rPr>
                <w:color w:val="auto"/>
                <w:kern w:val="0"/>
                <w:sz w:val="21"/>
                <w:szCs w:val="21"/>
              </w:rPr>
              <w:t>Y</w:t>
            </w:r>
          </w:p>
        </w:tc>
        <w:tc>
          <w:tcPr>
            <w:tcW w:w="4500" w:type="dxa"/>
            <w:vAlign w:val="center"/>
          </w:tcPr>
          <w:p w:rsidR="000E2BC4" w:rsidRPr="004B006A" w:rsidRDefault="00AF1CD9">
            <w:pPr>
              <w:pStyle w:val="altD"/>
              <w:adjustRightInd w:val="0"/>
              <w:snapToGrid w:val="0"/>
              <w:spacing w:before="0" w:after="0" w:line="240" w:lineRule="auto"/>
              <w:ind w:left="0" w:right="0"/>
              <w:rPr>
                <w:color w:val="auto"/>
                <w:kern w:val="0"/>
                <w:sz w:val="21"/>
                <w:szCs w:val="21"/>
              </w:rPr>
            </w:pPr>
            <w:r w:rsidRPr="004B006A">
              <w:rPr>
                <w:color w:val="auto"/>
                <w:kern w:val="0"/>
                <w:sz w:val="21"/>
                <w:szCs w:val="21"/>
              </w:rPr>
              <w:t>4895747</w:t>
            </w:r>
          </w:p>
        </w:tc>
      </w:tr>
      <w:tr w:rsidR="000E2BC4" w:rsidRPr="004B006A">
        <w:trPr>
          <w:trHeight w:val="340"/>
          <w:jc w:val="center"/>
        </w:trPr>
        <w:tc>
          <w:tcPr>
            <w:tcW w:w="3936" w:type="dxa"/>
            <w:gridSpan w:val="2"/>
            <w:vAlign w:val="center"/>
          </w:tcPr>
          <w:p w:rsidR="000E2BC4" w:rsidRPr="004B006A" w:rsidRDefault="00AF1CD9">
            <w:pPr>
              <w:pStyle w:val="altD"/>
              <w:adjustRightInd w:val="0"/>
              <w:snapToGrid w:val="0"/>
              <w:spacing w:before="0" w:after="0" w:line="240" w:lineRule="auto"/>
              <w:ind w:left="0" w:right="0"/>
              <w:rPr>
                <w:color w:val="auto"/>
                <w:kern w:val="0"/>
                <w:sz w:val="21"/>
                <w:szCs w:val="21"/>
              </w:rPr>
            </w:pPr>
            <w:r w:rsidRPr="004B006A">
              <w:rPr>
                <w:rFonts w:ascii="宋体" w:eastAsia="宋体" w:hAnsi="宋体" w:cs="宋体" w:hint="eastAsia"/>
                <w:color w:val="auto"/>
                <w:kern w:val="0"/>
                <w:sz w:val="21"/>
                <w:szCs w:val="21"/>
              </w:rPr>
              <w:t>排气筒底部海拔高度</w:t>
            </w:r>
            <w:r w:rsidRPr="004B006A">
              <w:rPr>
                <w:color w:val="auto"/>
                <w:kern w:val="0"/>
                <w:sz w:val="21"/>
                <w:szCs w:val="21"/>
              </w:rPr>
              <w:t>/m</w:t>
            </w:r>
          </w:p>
        </w:tc>
        <w:tc>
          <w:tcPr>
            <w:tcW w:w="4500" w:type="dxa"/>
            <w:vAlign w:val="center"/>
          </w:tcPr>
          <w:p w:rsidR="000E2BC4" w:rsidRPr="004B006A" w:rsidRDefault="00AF1CD9">
            <w:pPr>
              <w:pStyle w:val="altD"/>
              <w:adjustRightInd w:val="0"/>
              <w:snapToGrid w:val="0"/>
              <w:spacing w:before="0" w:after="0" w:line="240" w:lineRule="auto"/>
              <w:ind w:left="0" w:right="0"/>
              <w:rPr>
                <w:color w:val="auto"/>
                <w:kern w:val="0"/>
                <w:sz w:val="21"/>
                <w:szCs w:val="21"/>
              </w:rPr>
            </w:pPr>
            <w:r w:rsidRPr="004B006A">
              <w:rPr>
                <w:color w:val="auto"/>
                <w:kern w:val="0"/>
                <w:sz w:val="21"/>
                <w:szCs w:val="21"/>
              </w:rPr>
              <w:t>551</w:t>
            </w:r>
          </w:p>
        </w:tc>
      </w:tr>
      <w:tr w:rsidR="000E2BC4" w:rsidRPr="004B006A">
        <w:trPr>
          <w:trHeight w:val="340"/>
          <w:jc w:val="center"/>
        </w:trPr>
        <w:tc>
          <w:tcPr>
            <w:tcW w:w="3936" w:type="dxa"/>
            <w:gridSpan w:val="2"/>
            <w:vAlign w:val="center"/>
          </w:tcPr>
          <w:p w:rsidR="000E2BC4" w:rsidRPr="004B006A" w:rsidRDefault="00AF1CD9">
            <w:pPr>
              <w:pStyle w:val="altD"/>
              <w:adjustRightInd w:val="0"/>
              <w:snapToGrid w:val="0"/>
              <w:spacing w:before="0" w:after="0" w:line="240" w:lineRule="auto"/>
              <w:ind w:left="0" w:right="0"/>
              <w:rPr>
                <w:color w:val="auto"/>
                <w:kern w:val="0"/>
                <w:sz w:val="21"/>
                <w:szCs w:val="21"/>
              </w:rPr>
            </w:pPr>
            <w:r w:rsidRPr="004B006A">
              <w:rPr>
                <w:rFonts w:ascii="宋体" w:eastAsia="宋体" w:hAnsi="宋体" w:cs="宋体" w:hint="eastAsia"/>
                <w:color w:val="auto"/>
                <w:kern w:val="0"/>
                <w:sz w:val="21"/>
                <w:szCs w:val="21"/>
              </w:rPr>
              <w:t>排气筒高度</w:t>
            </w:r>
            <w:r w:rsidRPr="004B006A">
              <w:rPr>
                <w:color w:val="auto"/>
                <w:kern w:val="0"/>
                <w:sz w:val="21"/>
                <w:szCs w:val="21"/>
              </w:rPr>
              <w:t>/m</w:t>
            </w:r>
          </w:p>
        </w:tc>
        <w:tc>
          <w:tcPr>
            <w:tcW w:w="4500" w:type="dxa"/>
            <w:vAlign w:val="center"/>
          </w:tcPr>
          <w:p w:rsidR="000E2BC4" w:rsidRPr="004B006A" w:rsidRDefault="00AF1CD9">
            <w:pPr>
              <w:pStyle w:val="altD"/>
              <w:adjustRightInd w:val="0"/>
              <w:snapToGrid w:val="0"/>
              <w:spacing w:before="0" w:after="0" w:line="240" w:lineRule="auto"/>
              <w:ind w:left="0" w:right="0"/>
              <w:rPr>
                <w:color w:val="auto"/>
                <w:kern w:val="0"/>
                <w:sz w:val="21"/>
                <w:szCs w:val="21"/>
              </w:rPr>
            </w:pPr>
            <w:r w:rsidRPr="004B006A">
              <w:rPr>
                <w:color w:val="auto"/>
                <w:kern w:val="0"/>
                <w:sz w:val="21"/>
                <w:szCs w:val="21"/>
              </w:rPr>
              <w:t>15</w:t>
            </w:r>
          </w:p>
        </w:tc>
      </w:tr>
      <w:tr w:rsidR="000E2BC4" w:rsidRPr="004B006A">
        <w:trPr>
          <w:trHeight w:val="340"/>
          <w:jc w:val="center"/>
        </w:trPr>
        <w:tc>
          <w:tcPr>
            <w:tcW w:w="3936" w:type="dxa"/>
            <w:gridSpan w:val="2"/>
            <w:vAlign w:val="center"/>
          </w:tcPr>
          <w:p w:rsidR="000E2BC4" w:rsidRPr="004B006A" w:rsidRDefault="00AF1CD9">
            <w:pPr>
              <w:pStyle w:val="altD"/>
              <w:adjustRightInd w:val="0"/>
              <w:snapToGrid w:val="0"/>
              <w:spacing w:before="0" w:after="0" w:line="240" w:lineRule="auto"/>
              <w:ind w:left="0" w:right="0"/>
              <w:rPr>
                <w:color w:val="auto"/>
                <w:kern w:val="0"/>
                <w:sz w:val="21"/>
                <w:szCs w:val="21"/>
              </w:rPr>
            </w:pPr>
            <w:r w:rsidRPr="004B006A">
              <w:rPr>
                <w:rFonts w:ascii="宋体" w:eastAsia="宋体" w:hAnsi="宋体" w:cs="宋体" w:hint="eastAsia"/>
                <w:color w:val="auto"/>
                <w:kern w:val="0"/>
                <w:sz w:val="21"/>
                <w:szCs w:val="21"/>
              </w:rPr>
              <w:t>排气筒出口内径</w:t>
            </w:r>
            <w:r w:rsidRPr="004B006A">
              <w:rPr>
                <w:color w:val="auto"/>
                <w:kern w:val="0"/>
                <w:sz w:val="21"/>
                <w:szCs w:val="21"/>
              </w:rPr>
              <w:t>/m</w:t>
            </w:r>
          </w:p>
        </w:tc>
        <w:tc>
          <w:tcPr>
            <w:tcW w:w="4500" w:type="dxa"/>
            <w:vAlign w:val="center"/>
          </w:tcPr>
          <w:p w:rsidR="000E2BC4" w:rsidRPr="004B006A" w:rsidRDefault="00AF1CD9">
            <w:pPr>
              <w:pStyle w:val="altD"/>
              <w:adjustRightInd w:val="0"/>
              <w:snapToGrid w:val="0"/>
              <w:spacing w:before="0" w:after="0" w:line="240" w:lineRule="auto"/>
              <w:ind w:left="0" w:right="0"/>
              <w:rPr>
                <w:rFonts w:eastAsiaTheme="minorEastAsia"/>
                <w:color w:val="auto"/>
                <w:kern w:val="0"/>
                <w:sz w:val="21"/>
                <w:szCs w:val="21"/>
              </w:rPr>
            </w:pPr>
            <w:r w:rsidRPr="004B006A">
              <w:rPr>
                <w:color w:val="auto"/>
                <w:kern w:val="0"/>
                <w:sz w:val="21"/>
                <w:szCs w:val="21"/>
              </w:rPr>
              <w:t>0.</w:t>
            </w:r>
            <w:r w:rsidRPr="004B006A">
              <w:rPr>
                <w:rFonts w:eastAsiaTheme="minorEastAsia"/>
                <w:color w:val="auto"/>
                <w:kern w:val="0"/>
                <w:sz w:val="21"/>
                <w:szCs w:val="21"/>
              </w:rPr>
              <w:t>5</w:t>
            </w:r>
          </w:p>
        </w:tc>
      </w:tr>
      <w:tr w:rsidR="000E2BC4" w:rsidRPr="004B006A">
        <w:trPr>
          <w:trHeight w:val="340"/>
          <w:jc w:val="center"/>
        </w:trPr>
        <w:tc>
          <w:tcPr>
            <w:tcW w:w="3936" w:type="dxa"/>
            <w:gridSpan w:val="2"/>
            <w:vAlign w:val="center"/>
          </w:tcPr>
          <w:p w:rsidR="000E2BC4" w:rsidRPr="004B006A" w:rsidRDefault="00AF1CD9">
            <w:pPr>
              <w:pStyle w:val="altD"/>
              <w:adjustRightInd w:val="0"/>
              <w:snapToGrid w:val="0"/>
              <w:spacing w:before="0" w:after="0" w:line="240" w:lineRule="auto"/>
              <w:ind w:left="0" w:right="0"/>
              <w:rPr>
                <w:color w:val="auto"/>
                <w:kern w:val="0"/>
                <w:sz w:val="21"/>
                <w:szCs w:val="21"/>
              </w:rPr>
            </w:pPr>
            <w:r w:rsidRPr="004B006A">
              <w:rPr>
                <w:rFonts w:ascii="宋体" w:eastAsia="宋体" w:hAnsi="宋体" w:cs="宋体" w:hint="eastAsia"/>
                <w:color w:val="auto"/>
                <w:kern w:val="0"/>
                <w:sz w:val="21"/>
                <w:szCs w:val="21"/>
              </w:rPr>
              <w:t>烟气流量</w:t>
            </w:r>
            <w:r w:rsidRPr="004B006A">
              <w:rPr>
                <w:color w:val="auto"/>
                <w:kern w:val="0"/>
                <w:sz w:val="21"/>
                <w:szCs w:val="21"/>
              </w:rPr>
              <w:t>/</w:t>
            </w:r>
            <w:r w:rsidRPr="004B006A">
              <w:rPr>
                <w:rFonts w:ascii="宋体" w:eastAsia="宋体" w:hAnsi="宋体" w:cs="宋体" w:hint="eastAsia"/>
                <w:color w:val="auto"/>
                <w:kern w:val="0"/>
                <w:sz w:val="21"/>
                <w:szCs w:val="21"/>
              </w:rPr>
              <w:t>（</w:t>
            </w:r>
            <w:r w:rsidRPr="004B006A">
              <w:rPr>
                <w:color w:val="auto"/>
                <w:kern w:val="0"/>
                <w:sz w:val="21"/>
                <w:szCs w:val="21"/>
              </w:rPr>
              <w:t>m</w:t>
            </w:r>
            <w:r w:rsidRPr="004B006A">
              <w:rPr>
                <w:color w:val="auto"/>
                <w:kern w:val="0"/>
                <w:sz w:val="21"/>
                <w:szCs w:val="21"/>
                <w:vertAlign w:val="superscript"/>
              </w:rPr>
              <w:t>3</w:t>
            </w:r>
            <w:r w:rsidRPr="004B006A">
              <w:rPr>
                <w:color w:val="auto"/>
                <w:kern w:val="0"/>
                <w:sz w:val="21"/>
                <w:szCs w:val="21"/>
              </w:rPr>
              <w:t>/h</w:t>
            </w:r>
            <w:r w:rsidRPr="004B006A">
              <w:rPr>
                <w:rFonts w:ascii="宋体" w:eastAsia="宋体" w:hAnsi="宋体" w:cs="宋体" w:hint="eastAsia"/>
                <w:color w:val="auto"/>
                <w:kern w:val="0"/>
                <w:sz w:val="21"/>
                <w:szCs w:val="21"/>
              </w:rPr>
              <w:t>）</w:t>
            </w:r>
          </w:p>
        </w:tc>
        <w:tc>
          <w:tcPr>
            <w:tcW w:w="4500" w:type="dxa"/>
            <w:vAlign w:val="center"/>
          </w:tcPr>
          <w:p w:rsidR="000E2BC4" w:rsidRPr="004B006A" w:rsidRDefault="00AF1CD9">
            <w:pPr>
              <w:pStyle w:val="altD"/>
              <w:adjustRightInd w:val="0"/>
              <w:snapToGrid w:val="0"/>
              <w:spacing w:before="0" w:after="0" w:line="240" w:lineRule="auto"/>
              <w:ind w:left="0" w:right="0"/>
              <w:rPr>
                <w:color w:val="auto"/>
                <w:kern w:val="0"/>
                <w:sz w:val="21"/>
                <w:szCs w:val="21"/>
              </w:rPr>
            </w:pPr>
            <w:r w:rsidRPr="004B006A">
              <w:rPr>
                <w:color w:val="auto"/>
                <w:kern w:val="0"/>
                <w:sz w:val="21"/>
                <w:szCs w:val="21"/>
              </w:rPr>
              <w:t>5</w:t>
            </w:r>
            <w:r w:rsidRPr="004B006A">
              <w:rPr>
                <w:rFonts w:eastAsiaTheme="minorEastAsia"/>
                <w:color w:val="auto"/>
                <w:kern w:val="0"/>
                <w:sz w:val="21"/>
                <w:szCs w:val="21"/>
              </w:rPr>
              <w:t>2</w:t>
            </w:r>
            <w:r w:rsidRPr="004B006A">
              <w:rPr>
                <w:color w:val="auto"/>
                <w:kern w:val="0"/>
                <w:sz w:val="21"/>
                <w:szCs w:val="21"/>
              </w:rPr>
              <w:t>000</w:t>
            </w:r>
          </w:p>
        </w:tc>
      </w:tr>
      <w:tr w:rsidR="000E2BC4" w:rsidRPr="004B006A">
        <w:trPr>
          <w:trHeight w:val="340"/>
          <w:jc w:val="center"/>
        </w:trPr>
        <w:tc>
          <w:tcPr>
            <w:tcW w:w="3936" w:type="dxa"/>
            <w:gridSpan w:val="2"/>
            <w:vAlign w:val="center"/>
          </w:tcPr>
          <w:p w:rsidR="000E2BC4" w:rsidRPr="004B006A" w:rsidRDefault="00AF1CD9">
            <w:pPr>
              <w:pStyle w:val="altD"/>
              <w:adjustRightInd w:val="0"/>
              <w:snapToGrid w:val="0"/>
              <w:spacing w:before="0" w:after="0" w:line="240" w:lineRule="auto"/>
              <w:ind w:left="0" w:right="0"/>
              <w:rPr>
                <w:color w:val="auto"/>
                <w:kern w:val="0"/>
                <w:sz w:val="21"/>
                <w:szCs w:val="21"/>
              </w:rPr>
            </w:pPr>
            <w:r w:rsidRPr="004B006A">
              <w:rPr>
                <w:rFonts w:ascii="宋体" w:eastAsia="宋体" w:hAnsi="宋体" w:cs="宋体" w:hint="eastAsia"/>
                <w:color w:val="auto"/>
                <w:kern w:val="0"/>
                <w:sz w:val="21"/>
                <w:szCs w:val="21"/>
              </w:rPr>
              <w:t>烟气温度</w:t>
            </w:r>
            <w:r w:rsidRPr="004B006A">
              <w:rPr>
                <w:color w:val="auto"/>
                <w:kern w:val="0"/>
                <w:sz w:val="21"/>
                <w:szCs w:val="21"/>
              </w:rPr>
              <w:t>/</w:t>
            </w:r>
            <w:r w:rsidRPr="004B006A">
              <w:rPr>
                <w:rFonts w:ascii="宋体" w:eastAsia="宋体" w:hAnsi="宋体" w:cs="宋体" w:hint="eastAsia"/>
                <w:color w:val="auto"/>
                <w:kern w:val="0"/>
                <w:sz w:val="21"/>
                <w:szCs w:val="21"/>
              </w:rPr>
              <w:t>℃</w:t>
            </w:r>
          </w:p>
        </w:tc>
        <w:tc>
          <w:tcPr>
            <w:tcW w:w="4500" w:type="dxa"/>
            <w:vAlign w:val="center"/>
          </w:tcPr>
          <w:p w:rsidR="000E2BC4" w:rsidRPr="004B006A" w:rsidRDefault="00AF1CD9">
            <w:pPr>
              <w:pStyle w:val="altD"/>
              <w:adjustRightInd w:val="0"/>
              <w:snapToGrid w:val="0"/>
              <w:spacing w:before="0" w:after="0" w:line="240" w:lineRule="auto"/>
              <w:ind w:left="0" w:right="0"/>
              <w:rPr>
                <w:color w:val="auto"/>
                <w:kern w:val="0"/>
                <w:sz w:val="21"/>
                <w:szCs w:val="21"/>
              </w:rPr>
            </w:pPr>
            <w:r w:rsidRPr="004B006A">
              <w:rPr>
                <w:rFonts w:ascii="宋体" w:eastAsia="宋体" w:hAnsi="宋体" w:cs="宋体" w:hint="eastAsia"/>
                <w:color w:val="auto"/>
                <w:kern w:val="0"/>
                <w:sz w:val="21"/>
                <w:szCs w:val="21"/>
              </w:rPr>
              <w:t>环境温度</w:t>
            </w:r>
          </w:p>
        </w:tc>
      </w:tr>
      <w:tr w:rsidR="000E2BC4" w:rsidRPr="004B006A">
        <w:trPr>
          <w:trHeight w:val="340"/>
          <w:jc w:val="center"/>
        </w:trPr>
        <w:tc>
          <w:tcPr>
            <w:tcW w:w="3936" w:type="dxa"/>
            <w:gridSpan w:val="2"/>
            <w:vAlign w:val="center"/>
          </w:tcPr>
          <w:p w:rsidR="000E2BC4" w:rsidRPr="004B006A" w:rsidRDefault="00AF1CD9">
            <w:pPr>
              <w:pStyle w:val="altD"/>
              <w:adjustRightInd w:val="0"/>
              <w:snapToGrid w:val="0"/>
              <w:spacing w:before="0" w:after="0" w:line="240" w:lineRule="auto"/>
              <w:ind w:left="0" w:right="0"/>
              <w:rPr>
                <w:color w:val="auto"/>
                <w:kern w:val="0"/>
                <w:sz w:val="21"/>
                <w:szCs w:val="21"/>
              </w:rPr>
            </w:pPr>
            <w:r w:rsidRPr="004B006A">
              <w:rPr>
                <w:rFonts w:ascii="宋体" w:eastAsia="宋体" w:hAnsi="宋体" w:cs="宋体" w:hint="eastAsia"/>
                <w:color w:val="auto"/>
                <w:kern w:val="0"/>
                <w:sz w:val="21"/>
                <w:szCs w:val="21"/>
              </w:rPr>
              <w:t>年排放小时</w:t>
            </w:r>
            <w:r w:rsidRPr="004B006A">
              <w:rPr>
                <w:color w:val="auto"/>
                <w:kern w:val="0"/>
                <w:sz w:val="21"/>
                <w:szCs w:val="21"/>
              </w:rPr>
              <w:t>/h</w:t>
            </w:r>
          </w:p>
        </w:tc>
        <w:tc>
          <w:tcPr>
            <w:tcW w:w="4500" w:type="dxa"/>
            <w:vAlign w:val="center"/>
          </w:tcPr>
          <w:p w:rsidR="000E2BC4" w:rsidRPr="004B006A" w:rsidRDefault="00AF1CD9">
            <w:pPr>
              <w:pStyle w:val="altD"/>
              <w:adjustRightInd w:val="0"/>
              <w:snapToGrid w:val="0"/>
              <w:spacing w:before="0" w:after="0" w:line="240" w:lineRule="auto"/>
              <w:ind w:left="0" w:right="0"/>
              <w:rPr>
                <w:color w:val="auto"/>
                <w:kern w:val="0"/>
                <w:sz w:val="21"/>
                <w:szCs w:val="21"/>
              </w:rPr>
            </w:pPr>
            <w:r w:rsidRPr="004B006A">
              <w:rPr>
                <w:color w:val="auto"/>
                <w:kern w:val="0"/>
                <w:sz w:val="21"/>
                <w:szCs w:val="21"/>
              </w:rPr>
              <w:t>7920</w:t>
            </w:r>
          </w:p>
        </w:tc>
      </w:tr>
      <w:tr w:rsidR="000E2BC4" w:rsidRPr="004B006A">
        <w:trPr>
          <w:trHeight w:val="340"/>
          <w:jc w:val="center"/>
        </w:trPr>
        <w:tc>
          <w:tcPr>
            <w:tcW w:w="3936" w:type="dxa"/>
            <w:gridSpan w:val="2"/>
            <w:vAlign w:val="center"/>
          </w:tcPr>
          <w:p w:rsidR="000E2BC4" w:rsidRPr="004B006A" w:rsidRDefault="00AF1CD9">
            <w:pPr>
              <w:pStyle w:val="altD"/>
              <w:adjustRightInd w:val="0"/>
              <w:snapToGrid w:val="0"/>
              <w:spacing w:before="0" w:after="0" w:line="240" w:lineRule="auto"/>
              <w:ind w:left="0" w:right="0"/>
              <w:rPr>
                <w:color w:val="auto"/>
                <w:kern w:val="0"/>
                <w:sz w:val="21"/>
                <w:szCs w:val="21"/>
              </w:rPr>
            </w:pPr>
            <w:r w:rsidRPr="004B006A">
              <w:rPr>
                <w:rFonts w:ascii="宋体" w:eastAsia="宋体" w:hAnsi="宋体" w:cs="宋体" w:hint="eastAsia"/>
                <w:color w:val="auto"/>
                <w:kern w:val="0"/>
                <w:sz w:val="21"/>
                <w:szCs w:val="21"/>
              </w:rPr>
              <w:t>排放工况</w:t>
            </w:r>
          </w:p>
        </w:tc>
        <w:tc>
          <w:tcPr>
            <w:tcW w:w="4500" w:type="dxa"/>
            <w:vAlign w:val="center"/>
          </w:tcPr>
          <w:p w:rsidR="000E2BC4" w:rsidRPr="004B006A" w:rsidRDefault="00AF1CD9">
            <w:pPr>
              <w:pStyle w:val="altD"/>
              <w:adjustRightInd w:val="0"/>
              <w:snapToGrid w:val="0"/>
              <w:spacing w:before="0" w:after="0" w:line="240" w:lineRule="auto"/>
              <w:ind w:left="0" w:right="0"/>
              <w:rPr>
                <w:color w:val="auto"/>
                <w:kern w:val="0"/>
                <w:sz w:val="21"/>
                <w:szCs w:val="21"/>
              </w:rPr>
            </w:pPr>
            <w:r w:rsidRPr="004B006A">
              <w:rPr>
                <w:rFonts w:ascii="宋体" w:eastAsia="宋体" w:hAnsi="宋体" w:cs="宋体" w:hint="eastAsia"/>
                <w:color w:val="auto"/>
                <w:kern w:val="0"/>
                <w:sz w:val="21"/>
                <w:szCs w:val="21"/>
              </w:rPr>
              <w:t>正常</w:t>
            </w:r>
          </w:p>
        </w:tc>
      </w:tr>
      <w:tr w:rsidR="000E2BC4" w:rsidRPr="004B006A">
        <w:trPr>
          <w:trHeight w:val="340"/>
          <w:jc w:val="center"/>
        </w:trPr>
        <w:tc>
          <w:tcPr>
            <w:tcW w:w="2376" w:type="dxa"/>
            <w:vAlign w:val="center"/>
          </w:tcPr>
          <w:p w:rsidR="000E2BC4" w:rsidRPr="004B006A" w:rsidRDefault="00AF1CD9">
            <w:pPr>
              <w:pStyle w:val="altD"/>
              <w:adjustRightInd w:val="0"/>
              <w:snapToGrid w:val="0"/>
              <w:spacing w:before="0" w:after="0" w:line="240" w:lineRule="auto"/>
              <w:ind w:left="0" w:right="0"/>
              <w:rPr>
                <w:color w:val="auto"/>
                <w:kern w:val="0"/>
                <w:sz w:val="21"/>
                <w:szCs w:val="21"/>
              </w:rPr>
            </w:pPr>
            <w:r w:rsidRPr="004B006A">
              <w:rPr>
                <w:rFonts w:ascii="宋体" w:eastAsia="宋体" w:hAnsi="宋体" w:cs="宋体" w:hint="eastAsia"/>
                <w:color w:val="auto"/>
                <w:kern w:val="0"/>
                <w:sz w:val="21"/>
                <w:szCs w:val="21"/>
              </w:rPr>
              <w:t>污染物排放速率（</w:t>
            </w:r>
            <w:r w:rsidRPr="004B006A">
              <w:rPr>
                <w:color w:val="auto"/>
                <w:kern w:val="0"/>
                <w:sz w:val="21"/>
                <w:szCs w:val="21"/>
              </w:rPr>
              <w:t>kg/h</w:t>
            </w:r>
            <w:r w:rsidRPr="004B006A">
              <w:rPr>
                <w:rFonts w:ascii="宋体" w:eastAsia="宋体" w:hAnsi="宋体" w:cs="宋体" w:hint="eastAsia"/>
                <w:color w:val="auto"/>
                <w:kern w:val="0"/>
                <w:sz w:val="21"/>
                <w:szCs w:val="21"/>
              </w:rPr>
              <w:t>）</w:t>
            </w:r>
          </w:p>
        </w:tc>
        <w:tc>
          <w:tcPr>
            <w:tcW w:w="1560" w:type="dxa"/>
            <w:vAlign w:val="center"/>
          </w:tcPr>
          <w:p w:rsidR="000E2BC4" w:rsidRPr="004B006A" w:rsidRDefault="00AF1CD9">
            <w:pPr>
              <w:pStyle w:val="altD"/>
              <w:adjustRightInd w:val="0"/>
              <w:snapToGrid w:val="0"/>
              <w:spacing w:before="0" w:after="0" w:line="240" w:lineRule="auto"/>
              <w:ind w:left="0" w:right="0"/>
              <w:rPr>
                <w:color w:val="auto"/>
                <w:kern w:val="0"/>
                <w:sz w:val="21"/>
                <w:szCs w:val="21"/>
              </w:rPr>
            </w:pPr>
            <w:r w:rsidRPr="004B006A">
              <w:rPr>
                <w:rFonts w:ascii="宋体" w:eastAsia="宋体" w:hAnsi="宋体" w:cs="宋体" w:hint="eastAsia"/>
                <w:color w:val="auto"/>
                <w:kern w:val="0"/>
                <w:sz w:val="21"/>
                <w:szCs w:val="21"/>
              </w:rPr>
              <w:t>非甲烷总烃</w:t>
            </w:r>
          </w:p>
        </w:tc>
        <w:tc>
          <w:tcPr>
            <w:tcW w:w="4500" w:type="dxa"/>
            <w:vAlign w:val="center"/>
          </w:tcPr>
          <w:p w:rsidR="000E2BC4" w:rsidRPr="004B006A" w:rsidRDefault="00AF1CD9">
            <w:pPr>
              <w:pStyle w:val="altD"/>
              <w:adjustRightInd w:val="0"/>
              <w:snapToGrid w:val="0"/>
              <w:spacing w:before="0" w:after="0" w:line="240" w:lineRule="auto"/>
              <w:ind w:left="0" w:right="0"/>
              <w:rPr>
                <w:rFonts w:eastAsiaTheme="minorEastAsia"/>
                <w:color w:val="auto"/>
                <w:kern w:val="0"/>
                <w:sz w:val="21"/>
                <w:szCs w:val="21"/>
              </w:rPr>
            </w:pPr>
            <w:r w:rsidRPr="004B006A">
              <w:rPr>
                <w:rFonts w:eastAsiaTheme="minorEastAsia"/>
                <w:color w:val="auto"/>
                <w:kern w:val="0"/>
                <w:sz w:val="21"/>
                <w:szCs w:val="21"/>
              </w:rPr>
              <w:t>0.91</w:t>
            </w:r>
          </w:p>
        </w:tc>
      </w:tr>
      <w:tr w:rsidR="000E2BC4" w:rsidRPr="004B006A">
        <w:trPr>
          <w:trHeight w:val="340"/>
          <w:jc w:val="center"/>
        </w:trPr>
        <w:tc>
          <w:tcPr>
            <w:tcW w:w="8436" w:type="dxa"/>
            <w:gridSpan w:val="3"/>
            <w:vAlign w:val="center"/>
          </w:tcPr>
          <w:p w:rsidR="000E2BC4" w:rsidRPr="004B006A" w:rsidRDefault="00AF1CD9">
            <w:pPr>
              <w:pStyle w:val="altD"/>
              <w:adjustRightInd w:val="0"/>
              <w:snapToGrid w:val="0"/>
              <w:spacing w:before="0" w:after="0" w:line="240" w:lineRule="auto"/>
              <w:ind w:left="0" w:right="0"/>
              <w:jc w:val="left"/>
              <w:rPr>
                <w:color w:val="auto"/>
                <w:kern w:val="0"/>
                <w:sz w:val="21"/>
                <w:szCs w:val="21"/>
              </w:rPr>
            </w:pPr>
            <w:r w:rsidRPr="004B006A">
              <w:rPr>
                <w:rFonts w:ascii="宋体" w:eastAsia="宋体" w:hAnsi="宋体" w:cs="宋体" w:hint="eastAsia"/>
                <w:color w:val="auto"/>
                <w:kern w:val="0"/>
                <w:sz w:val="21"/>
                <w:szCs w:val="21"/>
              </w:rPr>
              <w:t>备注：</w:t>
            </w:r>
            <w:r w:rsidRPr="004B006A">
              <w:rPr>
                <w:color w:val="auto"/>
                <w:kern w:val="0"/>
                <w:sz w:val="21"/>
                <w:szCs w:val="21"/>
              </w:rPr>
              <w:t>X</w:t>
            </w:r>
            <w:r w:rsidRPr="004B006A">
              <w:rPr>
                <w:rFonts w:ascii="宋体" w:eastAsia="宋体" w:hAnsi="宋体" w:cs="宋体" w:hint="eastAsia"/>
                <w:color w:val="auto"/>
                <w:kern w:val="0"/>
                <w:sz w:val="21"/>
                <w:szCs w:val="21"/>
              </w:rPr>
              <w:t>、</w:t>
            </w:r>
            <w:r w:rsidRPr="004B006A">
              <w:rPr>
                <w:color w:val="auto"/>
                <w:kern w:val="0"/>
                <w:sz w:val="21"/>
                <w:szCs w:val="21"/>
              </w:rPr>
              <w:t>Y</w:t>
            </w:r>
            <w:r w:rsidRPr="004B006A">
              <w:rPr>
                <w:rFonts w:ascii="宋体" w:eastAsia="宋体" w:hAnsi="宋体" w:cs="宋体" w:hint="eastAsia"/>
                <w:color w:val="auto"/>
                <w:kern w:val="0"/>
                <w:sz w:val="21"/>
                <w:szCs w:val="21"/>
              </w:rPr>
              <w:t>取值为</w:t>
            </w:r>
            <w:r w:rsidRPr="004B006A">
              <w:rPr>
                <w:color w:val="auto"/>
                <w:kern w:val="0"/>
                <w:sz w:val="21"/>
                <w:szCs w:val="21"/>
              </w:rPr>
              <w:t>UTM</w:t>
            </w:r>
            <w:r w:rsidRPr="004B006A">
              <w:rPr>
                <w:rFonts w:ascii="宋体" w:eastAsia="宋体" w:hAnsi="宋体" w:cs="宋体" w:hint="eastAsia"/>
                <w:color w:val="auto"/>
                <w:kern w:val="0"/>
                <w:sz w:val="21"/>
                <w:szCs w:val="21"/>
              </w:rPr>
              <w:t>坐标</w:t>
            </w:r>
          </w:p>
        </w:tc>
      </w:tr>
    </w:tbl>
    <w:p w:rsidR="000E2BC4" w:rsidRDefault="00AF1CD9">
      <w:pPr>
        <w:pStyle w:val="Charfffffd"/>
        <w:spacing w:line="240" w:lineRule="auto"/>
        <w:ind w:firstLine="420"/>
        <w:rPr>
          <w:kern w:val="28"/>
        </w:rPr>
      </w:pPr>
      <w:r>
        <w:rPr>
          <w:rFonts w:eastAsia="黑体"/>
          <w:sz w:val="21"/>
        </w:rPr>
        <w:t>表</w:t>
      </w:r>
      <w:r>
        <w:rPr>
          <w:rFonts w:eastAsia="黑体" w:hint="eastAsia"/>
          <w:sz w:val="21"/>
        </w:rPr>
        <w:t>5</w:t>
      </w:r>
      <w:r>
        <w:rPr>
          <w:rFonts w:eastAsia="黑体"/>
          <w:sz w:val="21"/>
        </w:rPr>
        <w:t xml:space="preserve">.2-6     </w:t>
      </w:r>
      <w:r>
        <w:rPr>
          <w:rFonts w:eastAsia="黑体" w:hint="eastAsia"/>
          <w:sz w:val="21"/>
        </w:rPr>
        <w:t xml:space="preserve">   </w:t>
      </w:r>
      <w:r>
        <w:rPr>
          <w:rFonts w:eastAsia="黑体"/>
          <w:sz w:val="21"/>
        </w:rPr>
        <w:t>项目</w:t>
      </w:r>
      <w:r>
        <w:rPr>
          <w:rFonts w:eastAsia="黑体" w:hint="eastAsia"/>
          <w:sz w:val="21"/>
        </w:rPr>
        <w:t>3#</w:t>
      </w:r>
      <w:r>
        <w:rPr>
          <w:rFonts w:eastAsia="黑体" w:hint="eastAsia"/>
          <w:sz w:val="21"/>
        </w:rPr>
        <w:t>车间</w:t>
      </w:r>
      <w:r>
        <w:rPr>
          <w:rFonts w:eastAsia="黑体"/>
          <w:sz w:val="21"/>
        </w:rPr>
        <w:t>有组织废气污染源一览表（点源）</w:t>
      </w:r>
    </w:p>
    <w:tbl>
      <w:tblPr>
        <w:tblStyle w:val="afff8"/>
        <w:tblW w:w="0" w:type="auto"/>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2325"/>
        <w:gridCol w:w="1517"/>
        <w:gridCol w:w="4378"/>
      </w:tblGrid>
      <w:tr w:rsidR="000E2BC4" w:rsidRPr="004B006A">
        <w:trPr>
          <w:trHeight w:val="340"/>
          <w:jc w:val="center"/>
        </w:trPr>
        <w:tc>
          <w:tcPr>
            <w:tcW w:w="3936" w:type="dxa"/>
            <w:gridSpan w:val="2"/>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污染源名称</w:t>
            </w:r>
          </w:p>
        </w:tc>
        <w:tc>
          <w:tcPr>
            <w:tcW w:w="450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3#</w:t>
            </w:r>
            <w:r w:rsidRPr="004B006A">
              <w:rPr>
                <w:rFonts w:eastAsia="宋体"/>
                <w:color w:val="auto"/>
                <w:kern w:val="0"/>
                <w:sz w:val="21"/>
                <w:szCs w:val="21"/>
              </w:rPr>
              <w:t>车间有机废气排气筒（</w:t>
            </w:r>
            <w:r w:rsidRPr="004B006A">
              <w:rPr>
                <w:rFonts w:eastAsia="宋体"/>
                <w:color w:val="auto"/>
                <w:kern w:val="0"/>
                <w:sz w:val="21"/>
                <w:szCs w:val="21"/>
              </w:rPr>
              <w:t>DA004</w:t>
            </w:r>
            <w:r w:rsidRPr="004B006A">
              <w:rPr>
                <w:rFonts w:eastAsia="宋体"/>
                <w:color w:val="auto"/>
                <w:kern w:val="0"/>
                <w:sz w:val="21"/>
                <w:szCs w:val="21"/>
              </w:rPr>
              <w:t>）</w:t>
            </w:r>
          </w:p>
        </w:tc>
      </w:tr>
      <w:tr w:rsidR="000E2BC4" w:rsidRPr="004B006A">
        <w:trPr>
          <w:trHeight w:val="340"/>
          <w:jc w:val="center"/>
        </w:trPr>
        <w:tc>
          <w:tcPr>
            <w:tcW w:w="2376" w:type="dxa"/>
            <w:vMerge w:val="restart"/>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lastRenderedPageBreak/>
              <w:t>排气筒底部中心坐标</w:t>
            </w:r>
            <w:r w:rsidRPr="004B006A">
              <w:rPr>
                <w:rFonts w:eastAsia="宋体"/>
                <w:color w:val="auto"/>
                <w:kern w:val="0"/>
                <w:sz w:val="21"/>
                <w:szCs w:val="21"/>
              </w:rPr>
              <w:t>/m</w:t>
            </w:r>
          </w:p>
        </w:tc>
        <w:tc>
          <w:tcPr>
            <w:tcW w:w="156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X</w:t>
            </w:r>
          </w:p>
        </w:tc>
        <w:tc>
          <w:tcPr>
            <w:tcW w:w="450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446034</w:t>
            </w:r>
          </w:p>
        </w:tc>
      </w:tr>
      <w:tr w:rsidR="000E2BC4" w:rsidRPr="004B006A">
        <w:trPr>
          <w:trHeight w:val="340"/>
          <w:jc w:val="center"/>
        </w:trPr>
        <w:tc>
          <w:tcPr>
            <w:tcW w:w="2376" w:type="dxa"/>
            <w:vMerge/>
            <w:vAlign w:val="center"/>
          </w:tcPr>
          <w:p w:rsidR="000E2BC4" w:rsidRPr="004B006A" w:rsidRDefault="000E2BC4">
            <w:pPr>
              <w:pStyle w:val="altD"/>
              <w:adjustRightInd w:val="0"/>
              <w:snapToGrid w:val="0"/>
              <w:spacing w:before="0" w:after="0" w:line="240" w:lineRule="auto"/>
              <w:ind w:left="0" w:right="0"/>
              <w:rPr>
                <w:rFonts w:eastAsia="宋体"/>
                <w:color w:val="auto"/>
                <w:kern w:val="0"/>
                <w:sz w:val="21"/>
                <w:szCs w:val="21"/>
              </w:rPr>
            </w:pPr>
          </w:p>
        </w:tc>
        <w:tc>
          <w:tcPr>
            <w:tcW w:w="156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Y</w:t>
            </w:r>
          </w:p>
        </w:tc>
        <w:tc>
          <w:tcPr>
            <w:tcW w:w="450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4895648</w:t>
            </w:r>
          </w:p>
        </w:tc>
      </w:tr>
      <w:tr w:rsidR="000E2BC4" w:rsidRPr="004B006A">
        <w:trPr>
          <w:trHeight w:val="340"/>
          <w:jc w:val="center"/>
        </w:trPr>
        <w:tc>
          <w:tcPr>
            <w:tcW w:w="3936" w:type="dxa"/>
            <w:gridSpan w:val="2"/>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排气筒底部海拔高度</w:t>
            </w:r>
            <w:r w:rsidRPr="004B006A">
              <w:rPr>
                <w:rFonts w:eastAsia="宋体"/>
                <w:color w:val="auto"/>
                <w:kern w:val="0"/>
                <w:sz w:val="21"/>
                <w:szCs w:val="21"/>
              </w:rPr>
              <w:t>/m</w:t>
            </w:r>
          </w:p>
        </w:tc>
        <w:tc>
          <w:tcPr>
            <w:tcW w:w="450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553</w:t>
            </w:r>
          </w:p>
        </w:tc>
      </w:tr>
      <w:tr w:rsidR="000E2BC4" w:rsidRPr="004B006A">
        <w:trPr>
          <w:trHeight w:val="340"/>
          <w:jc w:val="center"/>
        </w:trPr>
        <w:tc>
          <w:tcPr>
            <w:tcW w:w="3936" w:type="dxa"/>
            <w:gridSpan w:val="2"/>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排气筒高度</w:t>
            </w:r>
            <w:r w:rsidRPr="004B006A">
              <w:rPr>
                <w:rFonts w:eastAsia="宋体"/>
                <w:color w:val="auto"/>
                <w:kern w:val="0"/>
                <w:sz w:val="21"/>
                <w:szCs w:val="21"/>
              </w:rPr>
              <w:t>/m</w:t>
            </w:r>
          </w:p>
        </w:tc>
        <w:tc>
          <w:tcPr>
            <w:tcW w:w="450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15</w:t>
            </w:r>
          </w:p>
        </w:tc>
      </w:tr>
      <w:tr w:rsidR="000E2BC4" w:rsidRPr="004B006A">
        <w:trPr>
          <w:trHeight w:val="340"/>
          <w:jc w:val="center"/>
        </w:trPr>
        <w:tc>
          <w:tcPr>
            <w:tcW w:w="3936" w:type="dxa"/>
            <w:gridSpan w:val="2"/>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排气筒出口内径</w:t>
            </w:r>
            <w:r w:rsidRPr="004B006A">
              <w:rPr>
                <w:rFonts w:eastAsia="宋体"/>
                <w:color w:val="auto"/>
                <w:kern w:val="0"/>
                <w:sz w:val="21"/>
                <w:szCs w:val="21"/>
              </w:rPr>
              <w:t>/m</w:t>
            </w:r>
          </w:p>
        </w:tc>
        <w:tc>
          <w:tcPr>
            <w:tcW w:w="450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0.5</w:t>
            </w:r>
          </w:p>
        </w:tc>
      </w:tr>
      <w:tr w:rsidR="000E2BC4" w:rsidRPr="004B006A">
        <w:trPr>
          <w:trHeight w:val="340"/>
          <w:jc w:val="center"/>
        </w:trPr>
        <w:tc>
          <w:tcPr>
            <w:tcW w:w="3936" w:type="dxa"/>
            <w:gridSpan w:val="2"/>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烟气流量</w:t>
            </w:r>
            <w:r w:rsidRPr="004B006A">
              <w:rPr>
                <w:rFonts w:eastAsia="宋体"/>
                <w:color w:val="auto"/>
                <w:kern w:val="0"/>
                <w:sz w:val="21"/>
                <w:szCs w:val="21"/>
              </w:rPr>
              <w:t>/</w:t>
            </w:r>
            <w:r w:rsidRPr="004B006A">
              <w:rPr>
                <w:rFonts w:eastAsia="宋体"/>
                <w:color w:val="auto"/>
                <w:kern w:val="0"/>
                <w:sz w:val="21"/>
                <w:szCs w:val="21"/>
              </w:rPr>
              <w:t>（</w:t>
            </w:r>
            <w:r w:rsidRPr="004B006A">
              <w:rPr>
                <w:rFonts w:eastAsia="宋体"/>
                <w:color w:val="auto"/>
                <w:kern w:val="0"/>
                <w:sz w:val="21"/>
                <w:szCs w:val="21"/>
              </w:rPr>
              <w:t>m</w:t>
            </w:r>
            <w:r w:rsidRPr="004B006A">
              <w:rPr>
                <w:rFonts w:eastAsia="宋体"/>
                <w:color w:val="auto"/>
                <w:kern w:val="0"/>
                <w:sz w:val="21"/>
                <w:szCs w:val="21"/>
                <w:vertAlign w:val="superscript"/>
              </w:rPr>
              <w:t>3</w:t>
            </w:r>
            <w:r w:rsidRPr="004B006A">
              <w:rPr>
                <w:rFonts w:eastAsia="宋体"/>
                <w:color w:val="auto"/>
                <w:kern w:val="0"/>
                <w:sz w:val="21"/>
                <w:szCs w:val="21"/>
              </w:rPr>
              <w:t>/h</w:t>
            </w:r>
            <w:r w:rsidRPr="004B006A">
              <w:rPr>
                <w:rFonts w:eastAsia="宋体"/>
                <w:color w:val="auto"/>
                <w:kern w:val="0"/>
                <w:sz w:val="21"/>
                <w:szCs w:val="21"/>
              </w:rPr>
              <w:t>）</w:t>
            </w:r>
          </w:p>
        </w:tc>
        <w:tc>
          <w:tcPr>
            <w:tcW w:w="450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31000</w:t>
            </w:r>
          </w:p>
        </w:tc>
      </w:tr>
      <w:tr w:rsidR="000E2BC4" w:rsidRPr="004B006A">
        <w:trPr>
          <w:trHeight w:val="340"/>
          <w:jc w:val="center"/>
        </w:trPr>
        <w:tc>
          <w:tcPr>
            <w:tcW w:w="3936" w:type="dxa"/>
            <w:gridSpan w:val="2"/>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烟气温度</w:t>
            </w:r>
            <w:r w:rsidRPr="004B006A">
              <w:rPr>
                <w:rFonts w:eastAsia="宋体"/>
                <w:color w:val="auto"/>
                <w:kern w:val="0"/>
                <w:sz w:val="21"/>
                <w:szCs w:val="21"/>
              </w:rPr>
              <w:t>/</w:t>
            </w:r>
            <w:r w:rsidRPr="004B006A">
              <w:rPr>
                <w:rFonts w:ascii="宋体" w:eastAsia="宋体" w:hAnsi="宋体" w:cs="宋体" w:hint="eastAsia"/>
                <w:color w:val="auto"/>
                <w:kern w:val="0"/>
                <w:sz w:val="21"/>
                <w:szCs w:val="21"/>
              </w:rPr>
              <w:t>℃</w:t>
            </w:r>
          </w:p>
        </w:tc>
        <w:tc>
          <w:tcPr>
            <w:tcW w:w="450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环境温度</w:t>
            </w:r>
          </w:p>
        </w:tc>
      </w:tr>
      <w:tr w:rsidR="000E2BC4" w:rsidRPr="004B006A">
        <w:trPr>
          <w:trHeight w:val="340"/>
          <w:jc w:val="center"/>
        </w:trPr>
        <w:tc>
          <w:tcPr>
            <w:tcW w:w="3936" w:type="dxa"/>
            <w:gridSpan w:val="2"/>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年排放小时</w:t>
            </w:r>
            <w:r w:rsidRPr="004B006A">
              <w:rPr>
                <w:rFonts w:eastAsia="宋体"/>
                <w:color w:val="auto"/>
                <w:kern w:val="0"/>
                <w:sz w:val="21"/>
                <w:szCs w:val="21"/>
              </w:rPr>
              <w:t>/h</w:t>
            </w:r>
          </w:p>
        </w:tc>
        <w:tc>
          <w:tcPr>
            <w:tcW w:w="450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4320</w:t>
            </w:r>
          </w:p>
        </w:tc>
      </w:tr>
      <w:tr w:rsidR="000E2BC4" w:rsidRPr="004B006A">
        <w:trPr>
          <w:trHeight w:val="340"/>
          <w:jc w:val="center"/>
        </w:trPr>
        <w:tc>
          <w:tcPr>
            <w:tcW w:w="3936" w:type="dxa"/>
            <w:gridSpan w:val="2"/>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排放工况</w:t>
            </w:r>
          </w:p>
        </w:tc>
        <w:tc>
          <w:tcPr>
            <w:tcW w:w="450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正常</w:t>
            </w:r>
          </w:p>
        </w:tc>
      </w:tr>
      <w:tr w:rsidR="000E2BC4" w:rsidRPr="004B006A">
        <w:trPr>
          <w:trHeight w:val="340"/>
          <w:jc w:val="center"/>
        </w:trPr>
        <w:tc>
          <w:tcPr>
            <w:tcW w:w="2376"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污染物排放速率（</w:t>
            </w:r>
            <w:r w:rsidRPr="004B006A">
              <w:rPr>
                <w:rFonts w:eastAsia="宋体"/>
                <w:color w:val="auto"/>
                <w:kern w:val="0"/>
                <w:sz w:val="21"/>
                <w:szCs w:val="21"/>
              </w:rPr>
              <w:t>kg/h</w:t>
            </w:r>
            <w:r w:rsidRPr="004B006A">
              <w:rPr>
                <w:rFonts w:eastAsia="宋体"/>
                <w:color w:val="auto"/>
                <w:kern w:val="0"/>
                <w:sz w:val="21"/>
                <w:szCs w:val="21"/>
              </w:rPr>
              <w:t>）</w:t>
            </w:r>
          </w:p>
        </w:tc>
        <w:tc>
          <w:tcPr>
            <w:tcW w:w="156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非甲烷总烃</w:t>
            </w:r>
          </w:p>
        </w:tc>
        <w:tc>
          <w:tcPr>
            <w:tcW w:w="450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0.55</w:t>
            </w:r>
          </w:p>
        </w:tc>
      </w:tr>
      <w:tr w:rsidR="000E2BC4" w:rsidRPr="004B006A">
        <w:trPr>
          <w:trHeight w:val="340"/>
          <w:jc w:val="center"/>
        </w:trPr>
        <w:tc>
          <w:tcPr>
            <w:tcW w:w="8436" w:type="dxa"/>
            <w:gridSpan w:val="3"/>
            <w:vAlign w:val="center"/>
          </w:tcPr>
          <w:p w:rsidR="000E2BC4" w:rsidRPr="004B006A" w:rsidRDefault="00AF1CD9">
            <w:pPr>
              <w:pStyle w:val="altD"/>
              <w:adjustRightInd w:val="0"/>
              <w:snapToGrid w:val="0"/>
              <w:spacing w:before="0" w:after="0" w:line="240" w:lineRule="auto"/>
              <w:ind w:left="0" w:right="0"/>
              <w:jc w:val="left"/>
              <w:rPr>
                <w:rFonts w:eastAsia="宋体"/>
                <w:color w:val="auto"/>
                <w:kern w:val="0"/>
                <w:sz w:val="21"/>
                <w:szCs w:val="21"/>
              </w:rPr>
            </w:pPr>
            <w:r w:rsidRPr="004B006A">
              <w:rPr>
                <w:rFonts w:eastAsia="宋体"/>
                <w:color w:val="auto"/>
                <w:kern w:val="0"/>
                <w:sz w:val="21"/>
                <w:szCs w:val="21"/>
              </w:rPr>
              <w:t>备注：</w:t>
            </w:r>
            <w:r w:rsidRPr="004B006A">
              <w:rPr>
                <w:rFonts w:eastAsia="宋体"/>
                <w:color w:val="auto"/>
                <w:kern w:val="0"/>
                <w:sz w:val="21"/>
                <w:szCs w:val="21"/>
              </w:rPr>
              <w:t>X</w:t>
            </w:r>
            <w:r w:rsidRPr="004B006A">
              <w:rPr>
                <w:rFonts w:eastAsia="宋体"/>
                <w:color w:val="auto"/>
                <w:kern w:val="0"/>
                <w:sz w:val="21"/>
                <w:szCs w:val="21"/>
              </w:rPr>
              <w:t>、</w:t>
            </w:r>
            <w:r w:rsidRPr="004B006A">
              <w:rPr>
                <w:rFonts w:eastAsia="宋体"/>
                <w:color w:val="auto"/>
                <w:kern w:val="0"/>
                <w:sz w:val="21"/>
                <w:szCs w:val="21"/>
              </w:rPr>
              <w:t>Y</w:t>
            </w:r>
            <w:r w:rsidRPr="004B006A">
              <w:rPr>
                <w:rFonts w:eastAsia="宋体"/>
                <w:color w:val="auto"/>
                <w:kern w:val="0"/>
                <w:sz w:val="21"/>
                <w:szCs w:val="21"/>
              </w:rPr>
              <w:t>取值为</w:t>
            </w:r>
            <w:r w:rsidRPr="004B006A">
              <w:rPr>
                <w:rFonts w:eastAsia="宋体"/>
                <w:color w:val="auto"/>
                <w:kern w:val="0"/>
                <w:sz w:val="21"/>
                <w:szCs w:val="21"/>
              </w:rPr>
              <w:t>UTM</w:t>
            </w:r>
            <w:r w:rsidRPr="004B006A">
              <w:rPr>
                <w:rFonts w:eastAsia="宋体"/>
                <w:color w:val="auto"/>
                <w:kern w:val="0"/>
                <w:sz w:val="21"/>
                <w:szCs w:val="21"/>
              </w:rPr>
              <w:t>坐标</w:t>
            </w:r>
          </w:p>
        </w:tc>
      </w:tr>
    </w:tbl>
    <w:p w:rsidR="000E2BC4" w:rsidRDefault="00AF1CD9">
      <w:pPr>
        <w:pStyle w:val="Charfffffd"/>
        <w:spacing w:line="240" w:lineRule="auto"/>
        <w:ind w:firstLine="420"/>
        <w:rPr>
          <w:kern w:val="28"/>
          <w:sz w:val="21"/>
        </w:rPr>
      </w:pPr>
      <w:r>
        <w:rPr>
          <w:rFonts w:eastAsia="黑体"/>
          <w:sz w:val="21"/>
        </w:rPr>
        <w:t>表</w:t>
      </w:r>
      <w:r>
        <w:rPr>
          <w:rFonts w:eastAsia="黑体" w:hint="eastAsia"/>
          <w:sz w:val="21"/>
        </w:rPr>
        <w:t>5</w:t>
      </w:r>
      <w:r>
        <w:rPr>
          <w:rFonts w:eastAsia="黑体"/>
          <w:sz w:val="21"/>
        </w:rPr>
        <w:t xml:space="preserve">.2-7     </w:t>
      </w:r>
      <w:r>
        <w:rPr>
          <w:rFonts w:eastAsia="黑体" w:hint="eastAsia"/>
          <w:sz w:val="21"/>
        </w:rPr>
        <w:t xml:space="preserve">      5#</w:t>
      </w:r>
      <w:r>
        <w:rPr>
          <w:rFonts w:eastAsia="黑体" w:hint="eastAsia"/>
          <w:sz w:val="21"/>
        </w:rPr>
        <w:t>车间</w:t>
      </w:r>
      <w:r>
        <w:rPr>
          <w:rFonts w:eastAsia="黑体"/>
          <w:sz w:val="21"/>
        </w:rPr>
        <w:t>有组织废气污染源一览表（点源）</w:t>
      </w:r>
    </w:p>
    <w:tbl>
      <w:tblPr>
        <w:tblStyle w:val="afff8"/>
        <w:tblW w:w="0" w:type="auto"/>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2325"/>
        <w:gridCol w:w="1517"/>
        <w:gridCol w:w="4378"/>
      </w:tblGrid>
      <w:tr w:rsidR="000E2BC4" w:rsidRPr="004B006A">
        <w:trPr>
          <w:trHeight w:val="340"/>
          <w:jc w:val="center"/>
        </w:trPr>
        <w:tc>
          <w:tcPr>
            <w:tcW w:w="3936" w:type="dxa"/>
            <w:gridSpan w:val="2"/>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污染源名称</w:t>
            </w:r>
          </w:p>
        </w:tc>
        <w:tc>
          <w:tcPr>
            <w:tcW w:w="450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5#</w:t>
            </w:r>
            <w:r w:rsidRPr="004B006A">
              <w:rPr>
                <w:rFonts w:eastAsia="宋体"/>
                <w:color w:val="auto"/>
                <w:kern w:val="0"/>
                <w:sz w:val="21"/>
                <w:szCs w:val="21"/>
              </w:rPr>
              <w:t>车间有机废气排气筒（</w:t>
            </w:r>
            <w:r w:rsidRPr="004B006A">
              <w:rPr>
                <w:rFonts w:eastAsia="宋体"/>
                <w:color w:val="auto"/>
                <w:kern w:val="0"/>
                <w:sz w:val="21"/>
                <w:szCs w:val="21"/>
              </w:rPr>
              <w:t>DA006</w:t>
            </w:r>
            <w:r w:rsidRPr="004B006A">
              <w:rPr>
                <w:rFonts w:eastAsia="宋体"/>
                <w:color w:val="auto"/>
                <w:kern w:val="0"/>
                <w:sz w:val="21"/>
                <w:szCs w:val="21"/>
              </w:rPr>
              <w:t>）</w:t>
            </w:r>
          </w:p>
        </w:tc>
      </w:tr>
      <w:tr w:rsidR="000E2BC4" w:rsidRPr="004B006A">
        <w:trPr>
          <w:trHeight w:val="340"/>
          <w:jc w:val="center"/>
        </w:trPr>
        <w:tc>
          <w:tcPr>
            <w:tcW w:w="2376" w:type="dxa"/>
            <w:vMerge w:val="restart"/>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排气筒底部中心坐标</w:t>
            </w:r>
            <w:r w:rsidRPr="004B006A">
              <w:rPr>
                <w:rFonts w:eastAsia="宋体"/>
                <w:color w:val="auto"/>
                <w:kern w:val="0"/>
                <w:sz w:val="21"/>
                <w:szCs w:val="21"/>
              </w:rPr>
              <w:t>/m</w:t>
            </w:r>
          </w:p>
        </w:tc>
        <w:tc>
          <w:tcPr>
            <w:tcW w:w="156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X</w:t>
            </w:r>
          </w:p>
        </w:tc>
        <w:tc>
          <w:tcPr>
            <w:tcW w:w="450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446034</w:t>
            </w:r>
          </w:p>
        </w:tc>
      </w:tr>
      <w:tr w:rsidR="000E2BC4" w:rsidRPr="004B006A">
        <w:trPr>
          <w:trHeight w:val="340"/>
          <w:jc w:val="center"/>
        </w:trPr>
        <w:tc>
          <w:tcPr>
            <w:tcW w:w="2376" w:type="dxa"/>
            <w:vMerge/>
            <w:vAlign w:val="center"/>
          </w:tcPr>
          <w:p w:rsidR="000E2BC4" w:rsidRPr="004B006A" w:rsidRDefault="000E2BC4">
            <w:pPr>
              <w:pStyle w:val="altD"/>
              <w:adjustRightInd w:val="0"/>
              <w:snapToGrid w:val="0"/>
              <w:spacing w:before="0" w:after="0" w:line="240" w:lineRule="auto"/>
              <w:ind w:left="0" w:right="0"/>
              <w:rPr>
                <w:rFonts w:eastAsia="宋体"/>
                <w:color w:val="auto"/>
                <w:kern w:val="0"/>
                <w:sz w:val="21"/>
                <w:szCs w:val="21"/>
              </w:rPr>
            </w:pPr>
          </w:p>
        </w:tc>
        <w:tc>
          <w:tcPr>
            <w:tcW w:w="156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Y</w:t>
            </w:r>
          </w:p>
        </w:tc>
        <w:tc>
          <w:tcPr>
            <w:tcW w:w="450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4895584</w:t>
            </w:r>
          </w:p>
        </w:tc>
      </w:tr>
      <w:tr w:rsidR="000E2BC4" w:rsidRPr="004B006A">
        <w:trPr>
          <w:trHeight w:val="340"/>
          <w:jc w:val="center"/>
        </w:trPr>
        <w:tc>
          <w:tcPr>
            <w:tcW w:w="3936" w:type="dxa"/>
            <w:gridSpan w:val="2"/>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排气筒底部海拔高度</w:t>
            </w:r>
            <w:r w:rsidRPr="004B006A">
              <w:rPr>
                <w:rFonts w:eastAsia="宋体"/>
                <w:color w:val="auto"/>
                <w:kern w:val="0"/>
                <w:sz w:val="21"/>
                <w:szCs w:val="21"/>
              </w:rPr>
              <w:t>/m</w:t>
            </w:r>
          </w:p>
        </w:tc>
        <w:tc>
          <w:tcPr>
            <w:tcW w:w="450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553</w:t>
            </w:r>
          </w:p>
        </w:tc>
      </w:tr>
      <w:tr w:rsidR="000E2BC4" w:rsidRPr="004B006A">
        <w:trPr>
          <w:trHeight w:val="340"/>
          <w:jc w:val="center"/>
        </w:trPr>
        <w:tc>
          <w:tcPr>
            <w:tcW w:w="3936" w:type="dxa"/>
            <w:gridSpan w:val="2"/>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排气筒高度</w:t>
            </w:r>
            <w:r w:rsidRPr="004B006A">
              <w:rPr>
                <w:rFonts w:eastAsia="宋体"/>
                <w:color w:val="auto"/>
                <w:kern w:val="0"/>
                <w:sz w:val="21"/>
                <w:szCs w:val="21"/>
              </w:rPr>
              <w:t>/m</w:t>
            </w:r>
          </w:p>
        </w:tc>
        <w:tc>
          <w:tcPr>
            <w:tcW w:w="450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15</w:t>
            </w:r>
          </w:p>
        </w:tc>
      </w:tr>
      <w:tr w:rsidR="000E2BC4" w:rsidRPr="004B006A">
        <w:trPr>
          <w:trHeight w:val="340"/>
          <w:jc w:val="center"/>
        </w:trPr>
        <w:tc>
          <w:tcPr>
            <w:tcW w:w="3936" w:type="dxa"/>
            <w:gridSpan w:val="2"/>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排气筒出口内径</w:t>
            </w:r>
            <w:r w:rsidRPr="004B006A">
              <w:rPr>
                <w:rFonts w:eastAsia="宋体"/>
                <w:color w:val="auto"/>
                <w:kern w:val="0"/>
                <w:sz w:val="21"/>
                <w:szCs w:val="21"/>
              </w:rPr>
              <w:t>/m</w:t>
            </w:r>
          </w:p>
        </w:tc>
        <w:tc>
          <w:tcPr>
            <w:tcW w:w="450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0.5</w:t>
            </w:r>
          </w:p>
        </w:tc>
      </w:tr>
      <w:tr w:rsidR="000E2BC4" w:rsidRPr="004B006A">
        <w:trPr>
          <w:trHeight w:val="340"/>
          <w:jc w:val="center"/>
        </w:trPr>
        <w:tc>
          <w:tcPr>
            <w:tcW w:w="3936" w:type="dxa"/>
            <w:gridSpan w:val="2"/>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烟气流量</w:t>
            </w:r>
            <w:r w:rsidRPr="004B006A">
              <w:rPr>
                <w:rFonts w:eastAsia="宋体"/>
                <w:color w:val="auto"/>
                <w:kern w:val="0"/>
                <w:sz w:val="21"/>
                <w:szCs w:val="21"/>
              </w:rPr>
              <w:t>/</w:t>
            </w:r>
            <w:r w:rsidRPr="004B006A">
              <w:rPr>
                <w:rFonts w:eastAsia="宋体"/>
                <w:color w:val="auto"/>
                <w:kern w:val="0"/>
                <w:sz w:val="21"/>
                <w:szCs w:val="21"/>
              </w:rPr>
              <w:t>（</w:t>
            </w:r>
            <w:r w:rsidRPr="004B006A">
              <w:rPr>
                <w:rFonts w:eastAsia="宋体"/>
                <w:color w:val="auto"/>
                <w:kern w:val="0"/>
                <w:sz w:val="21"/>
                <w:szCs w:val="21"/>
              </w:rPr>
              <w:t>m</w:t>
            </w:r>
            <w:r w:rsidRPr="004B006A">
              <w:rPr>
                <w:rFonts w:eastAsia="宋体"/>
                <w:color w:val="auto"/>
                <w:kern w:val="0"/>
                <w:sz w:val="21"/>
                <w:szCs w:val="21"/>
                <w:vertAlign w:val="superscript"/>
              </w:rPr>
              <w:t>3</w:t>
            </w:r>
            <w:r w:rsidRPr="004B006A">
              <w:rPr>
                <w:rFonts w:eastAsia="宋体"/>
                <w:color w:val="auto"/>
                <w:kern w:val="0"/>
                <w:sz w:val="21"/>
                <w:szCs w:val="21"/>
              </w:rPr>
              <w:t>/h</w:t>
            </w:r>
            <w:r w:rsidRPr="004B006A">
              <w:rPr>
                <w:rFonts w:eastAsia="宋体"/>
                <w:color w:val="auto"/>
                <w:kern w:val="0"/>
                <w:sz w:val="21"/>
                <w:szCs w:val="21"/>
              </w:rPr>
              <w:t>）</w:t>
            </w:r>
          </w:p>
        </w:tc>
        <w:tc>
          <w:tcPr>
            <w:tcW w:w="450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31000</w:t>
            </w:r>
          </w:p>
        </w:tc>
      </w:tr>
      <w:tr w:rsidR="000E2BC4" w:rsidRPr="004B006A">
        <w:trPr>
          <w:trHeight w:val="340"/>
          <w:jc w:val="center"/>
        </w:trPr>
        <w:tc>
          <w:tcPr>
            <w:tcW w:w="3936" w:type="dxa"/>
            <w:gridSpan w:val="2"/>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烟气温度</w:t>
            </w:r>
            <w:r w:rsidRPr="004B006A">
              <w:rPr>
                <w:rFonts w:eastAsia="宋体"/>
                <w:color w:val="auto"/>
                <w:kern w:val="0"/>
                <w:sz w:val="21"/>
                <w:szCs w:val="21"/>
              </w:rPr>
              <w:t>/</w:t>
            </w:r>
            <w:r w:rsidRPr="004B006A">
              <w:rPr>
                <w:rFonts w:ascii="宋体" w:eastAsia="宋体" w:hAnsi="宋体" w:cs="宋体" w:hint="eastAsia"/>
                <w:color w:val="auto"/>
                <w:kern w:val="0"/>
                <w:sz w:val="21"/>
                <w:szCs w:val="21"/>
              </w:rPr>
              <w:t>℃</w:t>
            </w:r>
          </w:p>
        </w:tc>
        <w:tc>
          <w:tcPr>
            <w:tcW w:w="450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环境温度</w:t>
            </w:r>
          </w:p>
        </w:tc>
      </w:tr>
      <w:tr w:rsidR="000E2BC4" w:rsidRPr="004B006A">
        <w:trPr>
          <w:trHeight w:val="340"/>
          <w:jc w:val="center"/>
        </w:trPr>
        <w:tc>
          <w:tcPr>
            <w:tcW w:w="3936" w:type="dxa"/>
            <w:gridSpan w:val="2"/>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年排放小时</w:t>
            </w:r>
            <w:r w:rsidRPr="004B006A">
              <w:rPr>
                <w:rFonts w:eastAsia="宋体"/>
                <w:color w:val="auto"/>
                <w:kern w:val="0"/>
                <w:sz w:val="21"/>
                <w:szCs w:val="21"/>
              </w:rPr>
              <w:t>/h</w:t>
            </w:r>
          </w:p>
        </w:tc>
        <w:tc>
          <w:tcPr>
            <w:tcW w:w="450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4320</w:t>
            </w:r>
          </w:p>
        </w:tc>
      </w:tr>
      <w:tr w:rsidR="000E2BC4" w:rsidRPr="004B006A">
        <w:trPr>
          <w:trHeight w:val="340"/>
          <w:jc w:val="center"/>
        </w:trPr>
        <w:tc>
          <w:tcPr>
            <w:tcW w:w="3936" w:type="dxa"/>
            <w:gridSpan w:val="2"/>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排放工况</w:t>
            </w:r>
          </w:p>
        </w:tc>
        <w:tc>
          <w:tcPr>
            <w:tcW w:w="450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正常</w:t>
            </w:r>
          </w:p>
        </w:tc>
      </w:tr>
      <w:tr w:rsidR="000E2BC4" w:rsidRPr="004B006A">
        <w:trPr>
          <w:trHeight w:val="340"/>
          <w:jc w:val="center"/>
        </w:trPr>
        <w:tc>
          <w:tcPr>
            <w:tcW w:w="2376"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污染物排放速率（</w:t>
            </w:r>
            <w:r w:rsidRPr="004B006A">
              <w:rPr>
                <w:rFonts w:eastAsia="宋体"/>
                <w:color w:val="auto"/>
                <w:kern w:val="0"/>
                <w:sz w:val="21"/>
                <w:szCs w:val="21"/>
              </w:rPr>
              <w:t>kg/h</w:t>
            </w:r>
            <w:r w:rsidRPr="004B006A">
              <w:rPr>
                <w:rFonts w:eastAsia="宋体"/>
                <w:color w:val="auto"/>
                <w:kern w:val="0"/>
                <w:sz w:val="21"/>
                <w:szCs w:val="21"/>
              </w:rPr>
              <w:t>）</w:t>
            </w:r>
          </w:p>
        </w:tc>
        <w:tc>
          <w:tcPr>
            <w:tcW w:w="156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非甲烷总烃</w:t>
            </w:r>
          </w:p>
        </w:tc>
        <w:tc>
          <w:tcPr>
            <w:tcW w:w="450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0.55</w:t>
            </w:r>
          </w:p>
        </w:tc>
      </w:tr>
      <w:tr w:rsidR="000E2BC4" w:rsidRPr="004B006A">
        <w:trPr>
          <w:trHeight w:val="340"/>
          <w:jc w:val="center"/>
        </w:trPr>
        <w:tc>
          <w:tcPr>
            <w:tcW w:w="8436" w:type="dxa"/>
            <w:gridSpan w:val="3"/>
            <w:vAlign w:val="center"/>
          </w:tcPr>
          <w:p w:rsidR="000E2BC4" w:rsidRPr="004B006A" w:rsidRDefault="00AF1CD9">
            <w:pPr>
              <w:pStyle w:val="altD"/>
              <w:adjustRightInd w:val="0"/>
              <w:snapToGrid w:val="0"/>
              <w:spacing w:before="0" w:after="0" w:line="240" w:lineRule="auto"/>
              <w:ind w:left="0" w:right="0"/>
              <w:jc w:val="left"/>
              <w:rPr>
                <w:rFonts w:eastAsia="宋体"/>
                <w:color w:val="auto"/>
                <w:kern w:val="0"/>
                <w:sz w:val="21"/>
                <w:szCs w:val="21"/>
              </w:rPr>
            </w:pPr>
            <w:r w:rsidRPr="004B006A">
              <w:rPr>
                <w:rFonts w:eastAsia="宋体"/>
                <w:color w:val="auto"/>
                <w:kern w:val="0"/>
                <w:sz w:val="21"/>
                <w:szCs w:val="21"/>
              </w:rPr>
              <w:t>备注：</w:t>
            </w:r>
            <w:r w:rsidRPr="004B006A">
              <w:rPr>
                <w:rFonts w:eastAsia="宋体"/>
                <w:color w:val="auto"/>
                <w:kern w:val="0"/>
                <w:sz w:val="21"/>
                <w:szCs w:val="21"/>
              </w:rPr>
              <w:t>X</w:t>
            </w:r>
            <w:r w:rsidRPr="004B006A">
              <w:rPr>
                <w:rFonts w:eastAsia="宋体"/>
                <w:color w:val="auto"/>
                <w:kern w:val="0"/>
                <w:sz w:val="21"/>
                <w:szCs w:val="21"/>
              </w:rPr>
              <w:t>、</w:t>
            </w:r>
            <w:r w:rsidRPr="004B006A">
              <w:rPr>
                <w:rFonts w:eastAsia="宋体"/>
                <w:color w:val="auto"/>
                <w:kern w:val="0"/>
                <w:sz w:val="21"/>
                <w:szCs w:val="21"/>
              </w:rPr>
              <w:t>Y</w:t>
            </w:r>
            <w:r w:rsidRPr="004B006A">
              <w:rPr>
                <w:rFonts w:eastAsia="宋体"/>
                <w:color w:val="auto"/>
                <w:kern w:val="0"/>
                <w:sz w:val="21"/>
                <w:szCs w:val="21"/>
              </w:rPr>
              <w:t>取值为</w:t>
            </w:r>
            <w:r w:rsidRPr="004B006A">
              <w:rPr>
                <w:rFonts w:eastAsia="宋体"/>
                <w:color w:val="auto"/>
                <w:kern w:val="0"/>
                <w:sz w:val="21"/>
                <w:szCs w:val="21"/>
              </w:rPr>
              <w:t>UTM</w:t>
            </w:r>
            <w:r w:rsidRPr="004B006A">
              <w:rPr>
                <w:rFonts w:eastAsia="宋体"/>
                <w:color w:val="auto"/>
                <w:kern w:val="0"/>
                <w:sz w:val="21"/>
                <w:szCs w:val="21"/>
              </w:rPr>
              <w:t>坐标</w:t>
            </w:r>
          </w:p>
        </w:tc>
      </w:tr>
    </w:tbl>
    <w:p w:rsidR="000E2BC4" w:rsidRDefault="00AF1CD9">
      <w:pPr>
        <w:pStyle w:val="Charfffffd"/>
        <w:spacing w:line="240" w:lineRule="auto"/>
        <w:ind w:firstLine="420"/>
        <w:rPr>
          <w:kern w:val="28"/>
        </w:rPr>
      </w:pPr>
      <w:r>
        <w:rPr>
          <w:rFonts w:eastAsia="黑体"/>
          <w:sz w:val="21"/>
        </w:rPr>
        <w:t>表</w:t>
      </w:r>
      <w:r>
        <w:rPr>
          <w:rFonts w:eastAsia="黑体" w:hint="eastAsia"/>
          <w:sz w:val="21"/>
        </w:rPr>
        <w:t>5</w:t>
      </w:r>
      <w:r>
        <w:rPr>
          <w:rFonts w:eastAsia="黑体"/>
          <w:sz w:val="21"/>
        </w:rPr>
        <w:t>.2-</w:t>
      </w:r>
      <w:r>
        <w:rPr>
          <w:rFonts w:eastAsia="黑体" w:hint="eastAsia"/>
          <w:sz w:val="21"/>
        </w:rPr>
        <w:t>8</w:t>
      </w:r>
      <w:r>
        <w:rPr>
          <w:rFonts w:eastAsia="黑体"/>
          <w:sz w:val="21"/>
        </w:rPr>
        <w:t xml:space="preserve">    </w:t>
      </w:r>
      <w:r>
        <w:rPr>
          <w:rFonts w:eastAsia="黑体" w:hint="eastAsia"/>
          <w:sz w:val="21"/>
        </w:rPr>
        <w:t xml:space="preserve">           6#</w:t>
      </w:r>
      <w:r>
        <w:rPr>
          <w:rFonts w:eastAsia="黑体" w:hint="eastAsia"/>
          <w:sz w:val="21"/>
        </w:rPr>
        <w:t>车间</w:t>
      </w:r>
      <w:r>
        <w:rPr>
          <w:rFonts w:eastAsia="黑体"/>
          <w:sz w:val="21"/>
        </w:rPr>
        <w:t>有组织废气污染源一览表（点源）</w:t>
      </w:r>
    </w:p>
    <w:tbl>
      <w:tblPr>
        <w:tblStyle w:val="afff8"/>
        <w:tblW w:w="0" w:type="auto"/>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2325"/>
        <w:gridCol w:w="1517"/>
        <w:gridCol w:w="4378"/>
      </w:tblGrid>
      <w:tr w:rsidR="000E2BC4" w:rsidRPr="004B006A">
        <w:trPr>
          <w:trHeight w:val="340"/>
          <w:jc w:val="center"/>
        </w:trPr>
        <w:tc>
          <w:tcPr>
            <w:tcW w:w="3936" w:type="dxa"/>
            <w:gridSpan w:val="2"/>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污染源名称</w:t>
            </w:r>
          </w:p>
        </w:tc>
        <w:tc>
          <w:tcPr>
            <w:tcW w:w="450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6#</w:t>
            </w:r>
            <w:r w:rsidRPr="004B006A">
              <w:rPr>
                <w:rFonts w:eastAsia="宋体"/>
                <w:color w:val="auto"/>
                <w:kern w:val="0"/>
                <w:sz w:val="21"/>
                <w:szCs w:val="21"/>
              </w:rPr>
              <w:t>车间有机废气排气筒（</w:t>
            </w:r>
            <w:r w:rsidRPr="004B006A">
              <w:rPr>
                <w:rFonts w:eastAsia="宋体"/>
                <w:color w:val="auto"/>
                <w:kern w:val="0"/>
                <w:sz w:val="21"/>
                <w:szCs w:val="21"/>
              </w:rPr>
              <w:t>DA007</w:t>
            </w:r>
            <w:r w:rsidRPr="004B006A">
              <w:rPr>
                <w:rFonts w:eastAsia="宋体"/>
                <w:color w:val="auto"/>
                <w:kern w:val="0"/>
                <w:sz w:val="21"/>
                <w:szCs w:val="21"/>
              </w:rPr>
              <w:t>）</w:t>
            </w:r>
          </w:p>
        </w:tc>
      </w:tr>
      <w:tr w:rsidR="000E2BC4" w:rsidRPr="004B006A">
        <w:trPr>
          <w:trHeight w:val="340"/>
          <w:jc w:val="center"/>
        </w:trPr>
        <w:tc>
          <w:tcPr>
            <w:tcW w:w="2376" w:type="dxa"/>
            <w:vMerge w:val="restart"/>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排气筒底部中心坐标</w:t>
            </w:r>
            <w:r w:rsidRPr="004B006A">
              <w:rPr>
                <w:rFonts w:eastAsia="宋体"/>
                <w:color w:val="auto"/>
                <w:kern w:val="0"/>
                <w:sz w:val="21"/>
                <w:szCs w:val="21"/>
              </w:rPr>
              <w:t>/m</w:t>
            </w:r>
          </w:p>
        </w:tc>
        <w:tc>
          <w:tcPr>
            <w:tcW w:w="156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X</w:t>
            </w:r>
          </w:p>
        </w:tc>
        <w:tc>
          <w:tcPr>
            <w:tcW w:w="450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446033</w:t>
            </w:r>
          </w:p>
        </w:tc>
      </w:tr>
      <w:tr w:rsidR="000E2BC4" w:rsidRPr="004B006A">
        <w:trPr>
          <w:trHeight w:val="340"/>
          <w:jc w:val="center"/>
        </w:trPr>
        <w:tc>
          <w:tcPr>
            <w:tcW w:w="2376" w:type="dxa"/>
            <w:vMerge/>
            <w:vAlign w:val="center"/>
          </w:tcPr>
          <w:p w:rsidR="000E2BC4" w:rsidRPr="004B006A" w:rsidRDefault="000E2BC4">
            <w:pPr>
              <w:pStyle w:val="altD"/>
              <w:adjustRightInd w:val="0"/>
              <w:snapToGrid w:val="0"/>
              <w:spacing w:before="0" w:after="0" w:line="240" w:lineRule="auto"/>
              <w:ind w:left="0" w:right="0"/>
              <w:rPr>
                <w:rFonts w:eastAsia="宋体"/>
                <w:color w:val="auto"/>
                <w:kern w:val="0"/>
                <w:sz w:val="21"/>
                <w:szCs w:val="21"/>
              </w:rPr>
            </w:pPr>
          </w:p>
        </w:tc>
        <w:tc>
          <w:tcPr>
            <w:tcW w:w="156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Y</w:t>
            </w:r>
          </w:p>
        </w:tc>
        <w:tc>
          <w:tcPr>
            <w:tcW w:w="450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4895529</w:t>
            </w:r>
          </w:p>
        </w:tc>
      </w:tr>
      <w:tr w:rsidR="000E2BC4" w:rsidRPr="004B006A">
        <w:trPr>
          <w:trHeight w:val="340"/>
          <w:jc w:val="center"/>
        </w:trPr>
        <w:tc>
          <w:tcPr>
            <w:tcW w:w="3936" w:type="dxa"/>
            <w:gridSpan w:val="2"/>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排气筒底部海拔高度</w:t>
            </w:r>
            <w:r w:rsidRPr="004B006A">
              <w:rPr>
                <w:rFonts w:eastAsia="宋体"/>
                <w:color w:val="auto"/>
                <w:kern w:val="0"/>
                <w:sz w:val="21"/>
                <w:szCs w:val="21"/>
              </w:rPr>
              <w:t>/m</w:t>
            </w:r>
          </w:p>
        </w:tc>
        <w:tc>
          <w:tcPr>
            <w:tcW w:w="450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553</w:t>
            </w:r>
          </w:p>
        </w:tc>
      </w:tr>
      <w:tr w:rsidR="000E2BC4" w:rsidRPr="004B006A">
        <w:trPr>
          <w:trHeight w:val="340"/>
          <w:jc w:val="center"/>
        </w:trPr>
        <w:tc>
          <w:tcPr>
            <w:tcW w:w="3936" w:type="dxa"/>
            <w:gridSpan w:val="2"/>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排气筒高度</w:t>
            </w:r>
            <w:r w:rsidRPr="004B006A">
              <w:rPr>
                <w:rFonts w:eastAsia="宋体"/>
                <w:color w:val="auto"/>
                <w:kern w:val="0"/>
                <w:sz w:val="21"/>
                <w:szCs w:val="21"/>
              </w:rPr>
              <w:t>/m</w:t>
            </w:r>
          </w:p>
        </w:tc>
        <w:tc>
          <w:tcPr>
            <w:tcW w:w="450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15</w:t>
            </w:r>
          </w:p>
        </w:tc>
      </w:tr>
      <w:tr w:rsidR="000E2BC4" w:rsidRPr="004B006A">
        <w:trPr>
          <w:trHeight w:val="340"/>
          <w:jc w:val="center"/>
        </w:trPr>
        <w:tc>
          <w:tcPr>
            <w:tcW w:w="3936" w:type="dxa"/>
            <w:gridSpan w:val="2"/>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排气筒出口内径</w:t>
            </w:r>
            <w:r w:rsidRPr="004B006A">
              <w:rPr>
                <w:rFonts w:eastAsia="宋体"/>
                <w:color w:val="auto"/>
                <w:kern w:val="0"/>
                <w:sz w:val="21"/>
                <w:szCs w:val="21"/>
              </w:rPr>
              <w:t>/m</w:t>
            </w:r>
          </w:p>
        </w:tc>
        <w:tc>
          <w:tcPr>
            <w:tcW w:w="450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0.5</w:t>
            </w:r>
          </w:p>
        </w:tc>
      </w:tr>
      <w:tr w:rsidR="000E2BC4" w:rsidRPr="004B006A">
        <w:trPr>
          <w:trHeight w:val="340"/>
          <w:jc w:val="center"/>
        </w:trPr>
        <w:tc>
          <w:tcPr>
            <w:tcW w:w="3936" w:type="dxa"/>
            <w:gridSpan w:val="2"/>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烟气流量</w:t>
            </w:r>
            <w:r w:rsidRPr="004B006A">
              <w:rPr>
                <w:rFonts w:eastAsia="宋体"/>
                <w:color w:val="auto"/>
                <w:kern w:val="0"/>
                <w:sz w:val="21"/>
                <w:szCs w:val="21"/>
              </w:rPr>
              <w:t>/</w:t>
            </w:r>
            <w:r w:rsidRPr="004B006A">
              <w:rPr>
                <w:rFonts w:eastAsia="宋体"/>
                <w:color w:val="auto"/>
                <w:kern w:val="0"/>
                <w:sz w:val="21"/>
                <w:szCs w:val="21"/>
              </w:rPr>
              <w:t>（</w:t>
            </w:r>
            <w:r w:rsidRPr="004B006A">
              <w:rPr>
                <w:rFonts w:eastAsia="宋体"/>
                <w:color w:val="auto"/>
                <w:kern w:val="0"/>
                <w:sz w:val="21"/>
                <w:szCs w:val="21"/>
              </w:rPr>
              <w:t>m</w:t>
            </w:r>
            <w:r w:rsidRPr="004B006A">
              <w:rPr>
                <w:rFonts w:eastAsia="宋体"/>
                <w:color w:val="auto"/>
                <w:kern w:val="0"/>
                <w:sz w:val="21"/>
                <w:szCs w:val="21"/>
                <w:vertAlign w:val="superscript"/>
              </w:rPr>
              <w:t>3</w:t>
            </w:r>
            <w:r w:rsidRPr="004B006A">
              <w:rPr>
                <w:rFonts w:eastAsia="宋体"/>
                <w:color w:val="auto"/>
                <w:kern w:val="0"/>
                <w:sz w:val="21"/>
                <w:szCs w:val="21"/>
              </w:rPr>
              <w:t>/h</w:t>
            </w:r>
            <w:r w:rsidRPr="004B006A">
              <w:rPr>
                <w:rFonts w:eastAsia="宋体"/>
                <w:color w:val="auto"/>
                <w:kern w:val="0"/>
                <w:sz w:val="21"/>
                <w:szCs w:val="21"/>
              </w:rPr>
              <w:t>）</w:t>
            </w:r>
          </w:p>
        </w:tc>
        <w:tc>
          <w:tcPr>
            <w:tcW w:w="450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35000</w:t>
            </w:r>
          </w:p>
        </w:tc>
      </w:tr>
      <w:tr w:rsidR="000E2BC4" w:rsidRPr="004B006A">
        <w:trPr>
          <w:trHeight w:val="340"/>
          <w:jc w:val="center"/>
        </w:trPr>
        <w:tc>
          <w:tcPr>
            <w:tcW w:w="3936" w:type="dxa"/>
            <w:gridSpan w:val="2"/>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烟气温度</w:t>
            </w:r>
            <w:r w:rsidRPr="004B006A">
              <w:rPr>
                <w:rFonts w:eastAsia="宋体"/>
                <w:color w:val="auto"/>
                <w:kern w:val="0"/>
                <w:sz w:val="21"/>
                <w:szCs w:val="21"/>
              </w:rPr>
              <w:t>/</w:t>
            </w:r>
            <w:r w:rsidRPr="004B006A">
              <w:rPr>
                <w:rFonts w:ascii="宋体" w:eastAsia="宋体" w:hAnsi="宋体" w:cs="宋体" w:hint="eastAsia"/>
                <w:color w:val="auto"/>
                <w:kern w:val="0"/>
                <w:sz w:val="21"/>
                <w:szCs w:val="21"/>
              </w:rPr>
              <w:t>℃</w:t>
            </w:r>
          </w:p>
        </w:tc>
        <w:tc>
          <w:tcPr>
            <w:tcW w:w="450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环境温度</w:t>
            </w:r>
          </w:p>
        </w:tc>
      </w:tr>
      <w:tr w:rsidR="000E2BC4" w:rsidRPr="004B006A">
        <w:trPr>
          <w:trHeight w:val="340"/>
          <w:jc w:val="center"/>
        </w:trPr>
        <w:tc>
          <w:tcPr>
            <w:tcW w:w="3936" w:type="dxa"/>
            <w:gridSpan w:val="2"/>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年排放小时</w:t>
            </w:r>
            <w:r w:rsidRPr="004B006A">
              <w:rPr>
                <w:rFonts w:eastAsia="宋体"/>
                <w:color w:val="auto"/>
                <w:kern w:val="0"/>
                <w:sz w:val="21"/>
                <w:szCs w:val="21"/>
              </w:rPr>
              <w:t>/h</w:t>
            </w:r>
          </w:p>
        </w:tc>
        <w:tc>
          <w:tcPr>
            <w:tcW w:w="450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4320</w:t>
            </w:r>
          </w:p>
        </w:tc>
      </w:tr>
      <w:tr w:rsidR="000E2BC4" w:rsidRPr="004B006A">
        <w:trPr>
          <w:trHeight w:val="340"/>
          <w:jc w:val="center"/>
        </w:trPr>
        <w:tc>
          <w:tcPr>
            <w:tcW w:w="3936" w:type="dxa"/>
            <w:gridSpan w:val="2"/>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排放工况</w:t>
            </w:r>
          </w:p>
        </w:tc>
        <w:tc>
          <w:tcPr>
            <w:tcW w:w="450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正常</w:t>
            </w:r>
          </w:p>
        </w:tc>
      </w:tr>
      <w:tr w:rsidR="000E2BC4" w:rsidRPr="004B006A">
        <w:trPr>
          <w:trHeight w:val="340"/>
          <w:jc w:val="center"/>
        </w:trPr>
        <w:tc>
          <w:tcPr>
            <w:tcW w:w="2376"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污染物排放速率（</w:t>
            </w:r>
            <w:r w:rsidRPr="004B006A">
              <w:rPr>
                <w:rFonts w:eastAsia="宋体"/>
                <w:color w:val="auto"/>
                <w:kern w:val="0"/>
                <w:sz w:val="21"/>
                <w:szCs w:val="21"/>
              </w:rPr>
              <w:t>kg/h</w:t>
            </w:r>
            <w:r w:rsidRPr="004B006A">
              <w:rPr>
                <w:rFonts w:eastAsia="宋体"/>
                <w:color w:val="auto"/>
                <w:kern w:val="0"/>
                <w:sz w:val="21"/>
                <w:szCs w:val="21"/>
              </w:rPr>
              <w:t>）</w:t>
            </w:r>
          </w:p>
        </w:tc>
        <w:tc>
          <w:tcPr>
            <w:tcW w:w="156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非甲烷总烃</w:t>
            </w:r>
          </w:p>
        </w:tc>
        <w:tc>
          <w:tcPr>
            <w:tcW w:w="450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1.74</w:t>
            </w:r>
          </w:p>
        </w:tc>
      </w:tr>
      <w:tr w:rsidR="000E2BC4" w:rsidRPr="004B006A">
        <w:trPr>
          <w:trHeight w:val="340"/>
          <w:jc w:val="center"/>
        </w:trPr>
        <w:tc>
          <w:tcPr>
            <w:tcW w:w="8436" w:type="dxa"/>
            <w:gridSpan w:val="3"/>
            <w:vAlign w:val="center"/>
          </w:tcPr>
          <w:p w:rsidR="000E2BC4" w:rsidRPr="004B006A" w:rsidRDefault="00AF1CD9">
            <w:pPr>
              <w:pStyle w:val="altD"/>
              <w:adjustRightInd w:val="0"/>
              <w:snapToGrid w:val="0"/>
              <w:spacing w:before="0" w:after="0" w:line="240" w:lineRule="auto"/>
              <w:ind w:left="0" w:right="0"/>
              <w:jc w:val="left"/>
              <w:rPr>
                <w:rFonts w:eastAsia="宋体"/>
                <w:color w:val="auto"/>
                <w:kern w:val="0"/>
                <w:sz w:val="21"/>
                <w:szCs w:val="21"/>
              </w:rPr>
            </w:pPr>
            <w:r w:rsidRPr="004B006A">
              <w:rPr>
                <w:rFonts w:eastAsia="宋体"/>
                <w:color w:val="auto"/>
                <w:kern w:val="0"/>
                <w:sz w:val="21"/>
                <w:szCs w:val="21"/>
              </w:rPr>
              <w:lastRenderedPageBreak/>
              <w:t>备注：</w:t>
            </w:r>
            <w:r w:rsidRPr="004B006A">
              <w:rPr>
                <w:rFonts w:eastAsia="宋体"/>
                <w:color w:val="auto"/>
                <w:kern w:val="0"/>
                <w:sz w:val="21"/>
                <w:szCs w:val="21"/>
              </w:rPr>
              <w:t>X</w:t>
            </w:r>
            <w:r w:rsidRPr="004B006A">
              <w:rPr>
                <w:rFonts w:eastAsia="宋体"/>
                <w:color w:val="auto"/>
                <w:kern w:val="0"/>
                <w:sz w:val="21"/>
                <w:szCs w:val="21"/>
              </w:rPr>
              <w:t>、</w:t>
            </w:r>
            <w:r w:rsidRPr="004B006A">
              <w:rPr>
                <w:rFonts w:eastAsia="宋体"/>
                <w:color w:val="auto"/>
                <w:kern w:val="0"/>
                <w:sz w:val="21"/>
                <w:szCs w:val="21"/>
              </w:rPr>
              <w:t>Y</w:t>
            </w:r>
            <w:r w:rsidRPr="004B006A">
              <w:rPr>
                <w:rFonts w:eastAsia="宋体"/>
                <w:color w:val="auto"/>
                <w:kern w:val="0"/>
                <w:sz w:val="21"/>
                <w:szCs w:val="21"/>
              </w:rPr>
              <w:t>取值为</w:t>
            </w:r>
            <w:r w:rsidRPr="004B006A">
              <w:rPr>
                <w:rFonts w:eastAsia="宋体"/>
                <w:color w:val="auto"/>
                <w:kern w:val="0"/>
                <w:sz w:val="21"/>
                <w:szCs w:val="21"/>
              </w:rPr>
              <w:t>UTM</w:t>
            </w:r>
            <w:r w:rsidRPr="004B006A">
              <w:rPr>
                <w:rFonts w:eastAsia="宋体"/>
                <w:color w:val="auto"/>
                <w:kern w:val="0"/>
                <w:sz w:val="21"/>
                <w:szCs w:val="21"/>
              </w:rPr>
              <w:t>坐标</w:t>
            </w:r>
          </w:p>
        </w:tc>
      </w:tr>
    </w:tbl>
    <w:p w:rsidR="000E2BC4" w:rsidRDefault="00AF1CD9">
      <w:pPr>
        <w:pStyle w:val="Charfffffd"/>
        <w:spacing w:line="240" w:lineRule="auto"/>
        <w:ind w:firstLine="420"/>
        <w:rPr>
          <w:rFonts w:eastAsia="黑体"/>
          <w:sz w:val="21"/>
        </w:rPr>
      </w:pPr>
      <w:r>
        <w:rPr>
          <w:rFonts w:eastAsia="黑体"/>
          <w:sz w:val="21"/>
        </w:rPr>
        <w:t>表</w:t>
      </w:r>
      <w:r>
        <w:rPr>
          <w:rFonts w:eastAsia="黑体" w:hint="eastAsia"/>
          <w:sz w:val="21"/>
        </w:rPr>
        <w:t>5</w:t>
      </w:r>
      <w:r>
        <w:rPr>
          <w:rFonts w:eastAsia="黑体"/>
          <w:sz w:val="21"/>
        </w:rPr>
        <w:t>.2-</w:t>
      </w:r>
      <w:r>
        <w:rPr>
          <w:rFonts w:eastAsia="黑体" w:hint="eastAsia"/>
          <w:sz w:val="21"/>
        </w:rPr>
        <w:t>9</w:t>
      </w:r>
      <w:r>
        <w:rPr>
          <w:rFonts w:eastAsia="黑体"/>
          <w:sz w:val="21"/>
        </w:rPr>
        <w:t xml:space="preserve">     </w:t>
      </w:r>
      <w:r>
        <w:rPr>
          <w:rFonts w:eastAsia="黑体" w:hint="eastAsia"/>
          <w:sz w:val="21"/>
        </w:rPr>
        <w:t xml:space="preserve">     </w:t>
      </w:r>
      <w:r>
        <w:rPr>
          <w:rFonts w:eastAsia="黑体"/>
          <w:sz w:val="21"/>
        </w:rPr>
        <w:t>项目</w:t>
      </w:r>
      <w:r>
        <w:rPr>
          <w:rFonts w:eastAsia="黑体" w:hint="eastAsia"/>
          <w:sz w:val="21"/>
        </w:rPr>
        <w:t>1#</w:t>
      </w:r>
      <w:r>
        <w:rPr>
          <w:rFonts w:eastAsia="黑体" w:hint="eastAsia"/>
          <w:sz w:val="21"/>
        </w:rPr>
        <w:t>车间</w:t>
      </w:r>
      <w:r>
        <w:rPr>
          <w:rFonts w:eastAsia="黑体"/>
          <w:sz w:val="21"/>
        </w:rPr>
        <w:t>无组织废气污染源一览表（面源）</w:t>
      </w:r>
    </w:p>
    <w:tbl>
      <w:tblPr>
        <w:tblStyle w:val="afff8"/>
        <w:tblW w:w="0" w:type="auto"/>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2327"/>
        <w:gridCol w:w="1520"/>
        <w:gridCol w:w="4373"/>
      </w:tblGrid>
      <w:tr w:rsidR="000E2BC4" w:rsidRPr="004B006A">
        <w:trPr>
          <w:trHeight w:val="340"/>
          <w:jc w:val="center"/>
        </w:trPr>
        <w:tc>
          <w:tcPr>
            <w:tcW w:w="3936" w:type="dxa"/>
            <w:gridSpan w:val="2"/>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污染源名称</w:t>
            </w:r>
          </w:p>
        </w:tc>
        <w:tc>
          <w:tcPr>
            <w:tcW w:w="450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1#</w:t>
            </w:r>
            <w:r w:rsidRPr="004B006A">
              <w:rPr>
                <w:rFonts w:eastAsia="宋体"/>
                <w:color w:val="auto"/>
                <w:kern w:val="0"/>
                <w:sz w:val="21"/>
                <w:szCs w:val="21"/>
              </w:rPr>
              <w:t>车间</w:t>
            </w:r>
          </w:p>
        </w:tc>
      </w:tr>
      <w:tr w:rsidR="000E2BC4" w:rsidRPr="004B006A">
        <w:trPr>
          <w:trHeight w:val="340"/>
          <w:jc w:val="center"/>
        </w:trPr>
        <w:tc>
          <w:tcPr>
            <w:tcW w:w="2376" w:type="dxa"/>
            <w:vMerge w:val="restart"/>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面源中心坐标</w:t>
            </w:r>
            <w:r w:rsidRPr="004B006A">
              <w:rPr>
                <w:rFonts w:eastAsia="宋体"/>
                <w:color w:val="auto"/>
                <w:kern w:val="0"/>
                <w:sz w:val="21"/>
                <w:szCs w:val="21"/>
              </w:rPr>
              <w:t>/m</w:t>
            </w:r>
          </w:p>
        </w:tc>
        <w:tc>
          <w:tcPr>
            <w:tcW w:w="156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X</w:t>
            </w:r>
          </w:p>
        </w:tc>
        <w:tc>
          <w:tcPr>
            <w:tcW w:w="450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445981</w:t>
            </w:r>
          </w:p>
        </w:tc>
      </w:tr>
      <w:tr w:rsidR="000E2BC4" w:rsidRPr="004B006A">
        <w:trPr>
          <w:trHeight w:val="340"/>
          <w:jc w:val="center"/>
        </w:trPr>
        <w:tc>
          <w:tcPr>
            <w:tcW w:w="2376" w:type="dxa"/>
            <w:vMerge/>
            <w:vAlign w:val="center"/>
          </w:tcPr>
          <w:p w:rsidR="000E2BC4" w:rsidRPr="004B006A" w:rsidRDefault="000E2BC4">
            <w:pPr>
              <w:pStyle w:val="altD"/>
              <w:adjustRightInd w:val="0"/>
              <w:snapToGrid w:val="0"/>
              <w:spacing w:before="0" w:after="0" w:line="240" w:lineRule="auto"/>
              <w:ind w:left="0" w:right="0"/>
              <w:rPr>
                <w:rFonts w:eastAsia="宋体"/>
                <w:color w:val="auto"/>
                <w:kern w:val="0"/>
                <w:sz w:val="21"/>
                <w:szCs w:val="21"/>
              </w:rPr>
            </w:pPr>
          </w:p>
        </w:tc>
        <w:tc>
          <w:tcPr>
            <w:tcW w:w="156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Y</w:t>
            </w:r>
          </w:p>
        </w:tc>
        <w:tc>
          <w:tcPr>
            <w:tcW w:w="450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4895683</w:t>
            </w:r>
          </w:p>
        </w:tc>
      </w:tr>
      <w:tr w:rsidR="000E2BC4" w:rsidRPr="004B006A">
        <w:trPr>
          <w:trHeight w:val="340"/>
          <w:jc w:val="center"/>
        </w:trPr>
        <w:tc>
          <w:tcPr>
            <w:tcW w:w="3936" w:type="dxa"/>
            <w:gridSpan w:val="2"/>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面源中心海拔高度</w:t>
            </w:r>
            <w:r w:rsidRPr="004B006A">
              <w:rPr>
                <w:rFonts w:eastAsia="宋体"/>
                <w:color w:val="auto"/>
                <w:kern w:val="0"/>
                <w:sz w:val="21"/>
                <w:szCs w:val="21"/>
              </w:rPr>
              <w:t>/m</w:t>
            </w:r>
          </w:p>
        </w:tc>
        <w:tc>
          <w:tcPr>
            <w:tcW w:w="450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551</w:t>
            </w:r>
          </w:p>
        </w:tc>
      </w:tr>
      <w:tr w:rsidR="000E2BC4" w:rsidRPr="004B006A">
        <w:trPr>
          <w:trHeight w:val="340"/>
          <w:jc w:val="center"/>
        </w:trPr>
        <w:tc>
          <w:tcPr>
            <w:tcW w:w="3936" w:type="dxa"/>
            <w:gridSpan w:val="2"/>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面源长度</w:t>
            </w:r>
            <w:r w:rsidRPr="004B006A">
              <w:rPr>
                <w:rFonts w:eastAsia="宋体"/>
                <w:color w:val="auto"/>
                <w:kern w:val="0"/>
                <w:sz w:val="21"/>
                <w:szCs w:val="21"/>
              </w:rPr>
              <w:t>/m</w:t>
            </w:r>
          </w:p>
        </w:tc>
        <w:tc>
          <w:tcPr>
            <w:tcW w:w="450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50</w:t>
            </w:r>
          </w:p>
        </w:tc>
      </w:tr>
      <w:tr w:rsidR="000E2BC4" w:rsidRPr="004B006A">
        <w:trPr>
          <w:trHeight w:val="340"/>
          <w:jc w:val="center"/>
        </w:trPr>
        <w:tc>
          <w:tcPr>
            <w:tcW w:w="3936" w:type="dxa"/>
            <w:gridSpan w:val="2"/>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面源宽度</w:t>
            </w:r>
            <w:r w:rsidRPr="004B006A">
              <w:rPr>
                <w:rFonts w:eastAsia="宋体"/>
                <w:color w:val="auto"/>
                <w:kern w:val="0"/>
                <w:sz w:val="21"/>
                <w:szCs w:val="21"/>
              </w:rPr>
              <w:t>/m</w:t>
            </w:r>
          </w:p>
        </w:tc>
        <w:tc>
          <w:tcPr>
            <w:tcW w:w="450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20</w:t>
            </w:r>
          </w:p>
        </w:tc>
      </w:tr>
      <w:tr w:rsidR="000E2BC4" w:rsidRPr="004B006A">
        <w:trPr>
          <w:trHeight w:val="340"/>
          <w:jc w:val="center"/>
        </w:trPr>
        <w:tc>
          <w:tcPr>
            <w:tcW w:w="3936" w:type="dxa"/>
            <w:gridSpan w:val="2"/>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面源有效排放高度</w:t>
            </w:r>
            <w:r w:rsidRPr="004B006A">
              <w:rPr>
                <w:rFonts w:eastAsia="宋体"/>
                <w:color w:val="auto"/>
                <w:kern w:val="0"/>
                <w:sz w:val="21"/>
                <w:szCs w:val="21"/>
              </w:rPr>
              <w:t>/m</w:t>
            </w:r>
          </w:p>
        </w:tc>
        <w:tc>
          <w:tcPr>
            <w:tcW w:w="450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6</w:t>
            </w:r>
          </w:p>
        </w:tc>
      </w:tr>
      <w:tr w:rsidR="000E2BC4" w:rsidRPr="004B006A">
        <w:trPr>
          <w:trHeight w:val="340"/>
          <w:jc w:val="center"/>
        </w:trPr>
        <w:tc>
          <w:tcPr>
            <w:tcW w:w="3936" w:type="dxa"/>
            <w:gridSpan w:val="2"/>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与正北方向夹角</w:t>
            </w:r>
            <w:r w:rsidRPr="004B006A">
              <w:rPr>
                <w:rFonts w:eastAsia="宋体"/>
                <w:color w:val="auto"/>
                <w:kern w:val="0"/>
                <w:sz w:val="21"/>
                <w:szCs w:val="21"/>
              </w:rPr>
              <w:t>/°</w:t>
            </w:r>
          </w:p>
        </w:tc>
        <w:tc>
          <w:tcPr>
            <w:tcW w:w="450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0</w:t>
            </w:r>
          </w:p>
        </w:tc>
      </w:tr>
      <w:tr w:rsidR="000E2BC4" w:rsidRPr="004B006A">
        <w:trPr>
          <w:trHeight w:val="340"/>
          <w:jc w:val="center"/>
        </w:trPr>
        <w:tc>
          <w:tcPr>
            <w:tcW w:w="3936" w:type="dxa"/>
            <w:gridSpan w:val="2"/>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年排放小时</w:t>
            </w:r>
            <w:r w:rsidRPr="004B006A">
              <w:rPr>
                <w:rFonts w:eastAsia="宋体"/>
                <w:color w:val="auto"/>
                <w:kern w:val="0"/>
                <w:sz w:val="21"/>
                <w:szCs w:val="21"/>
              </w:rPr>
              <w:t>/h</w:t>
            </w:r>
          </w:p>
        </w:tc>
        <w:tc>
          <w:tcPr>
            <w:tcW w:w="450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4320</w:t>
            </w:r>
          </w:p>
        </w:tc>
      </w:tr>
      <w:tr w:rsidR="000E2BC4" w:rsidRPr="004B006A">
        <w:trPr>
          <w:trHeight w:val="340"/>
          <w:jc w:val="center"/>
        </w:trPr>
        <w:tc>
          <w:tcPr>
            <w:tcW w:w="3936" w:type="dxa"/>
            <w:gridSpan w:val="2"/>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排放工况</w:t>
            </w:r>
          </w:p>
        </w:tc>
        <w:tc>
          <w:tcPr>
            <w:tcW w:w="450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正常</w:t>
            </w:r>
          </w:p>
        </w:tc>
      </w:tr>
      <w:tr w:rsidR="000E2BC4" w:rsidRPr="004B006A">
        <w:trPr>
          <w:trHeight w:val="340"/>
          <w:jc w:val="center"/>
        </w:trPr>
        <w:tc>
          <w:tcPr>
            <w:tcW w:w="2376"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污染物排放速率（</w:t>
            </w:r>
            <w:r w:rsidRPr="004B006A">
              <w:rPr>
                <w:rFonts w:eastAsia="宋体"/>
                <w:color w:val="auto"/>
                <w:kern w:val="0"/>
                <w:sz w:val="21"/>
                <w:szCs w:val="21"/>
              </w:rPr>
              <w:t>kg/h</w:t>
            </w:r>
            <w:r w:rsidRPr="004B006A">
              <w:rPr>
                <w:rFonts w:eastAsia="宋体"/>
                <w:color w:val="auto"/>
                <w:kern w:val="0"/>
                <w:sz w:val="21"/>
                <w:szCs w:val="21"/>
              </w:rPr>
              <w:t>）</w:t>
            </w:r>
          </w:p>
        </w:tc>
        <w:tc>
          <w:tcPr>
            <w:tcW w:w="156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非甲烷总烃</w:t>
            </w:r>
          </w:p>
        </w:tc>
        <w:tc>
          <w:tcPr>
            <w:tcW w:w="450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0.22</w:t>
            </w:r>
          </w:p>
        </w:tc>
      </w:tr>
      <w:tr w:rsidR="000E2BC4" w:rsidRPr="004B006A">
        <w:trPr>
          <w:trHeight w:val="340"/>
          <w:jc w:val="center"/>
        </w:trPr>
        <w:tc>
          <w:tcPr>
            <w:tcW w:w="8436" w:type="dxa"/>
            <w:gridSpan w:val="3"/>
            <w:vAlign w:val="center"/>
          </w:tcPr>
          <w:p w:rsidR="000E2BC4" w:rsidRPr="004B006A" w:rsidRDefault="00AF1CD9">
            <w:pPr>
              <w:pStyle w:val="altD"/>
              <w:adjustRightInd w:val="0"/>
              <w:snapToGrid w:val="0"/>
              <w:spacing w:before="0" w:after="0" w:line="240" w:lineRule="auto"/>
              <w:ind w:left="0" w:right="0"/>
              <w:jc w:val="left"/>
              <w:rPr>
                <w:rFonts w:eastAsia="宋体"/>
                <w:color w:val="auto"/>
                <w:kern w:val="0"/>
                <w:sz w:val="21"/>
                <w:szCs w:val="21"/>
              </w:rPr>
            </w:pPr>
            <w:r w:rsidRPr="004B006A">
              <w:rPr>
                <w:rFonts w:eastAsia="宋体"/>
                <w:color w:val="auto"/>
                <w:kern w:val="0"/>
                <w:sz w:val="21"/>
                <w:szCs w:val="21"/>
              </w:rPr>
              <w:t>备注：</w:t>
            </w:r>
            <w:r w:rsidRPr="004B006A">
              <w:rPr>
                <w:rFonts w:eastAsia="宋体"/>
                <w:color w:val="auto"/>
                <w:kern w:val="0"/>
                <w:sz w:val="21"/>
                <w:szCs w:val="21"/>
              </w:rPr>
              <w:t>X</w:t>
            </w:r>
            <w:r w:rsidRPr="004B006A">
              <w:rPr>
                <w:rFonts w:eastAsia="宋体"/>
                <w:color w:val="auto"/>
                <w:kern w:val="0"/>
                <w:sz w:val="21"/>
                <w:szCs w:val="21"/>
              </w:rPr>
              <w:t>、</w:t>
            </w:r>
            <w:r w:rsidRPr="004B006A">
              <w:rPr>
                <w:rFonts w:eastAsia="宋体"/>
                <w:color w:val="auto"/>
                <w:kern w:val="0"/>
                <w:sz w:val="21"/>
                <w:szCs w:val="21"/>
              </w:rPr>
              <w:t>Y</w:t>
            </w:r>
            <w:r w:rsidRPr="004B006A">
              <w:rPr>
                <w:rFonts w:eastAsia="宋体"/>
                <w:color w:val="auto"/>
                <w:kern w:val="0"/>
                <w:sz w:val="21"/>
                <w:szCs w:val="21"/>
              </w:rPr>
              <w:t>取值为</w:t>
            </w:r>
            <w:r w:rsidRPr="004B006A">
              <w:rPr>
                <w:rFonts w:eastAsia="宋体"/>
                <w:color w:val="auto"/>
                <w:kern w:val="0"/>
                <w:sz w:val="21"/>
                <w:szCs w:val="21"/>
              </w:rPr>
              <w:t>UTM</w:t>
            </w:r>
            <w:r w:rsidRPr="004B006A">
              <w:rPr>
                <w:rFonts w:eastAsia="宋体"/>
                <w:color w:val="auto"/>
                <w:kern w:val="0"/>
                <w:sz w:val="21"/>
                <w:szCs w:val="21"/>
              </w:rPr>
              <w:t>坐标</w:t>
            </w:r>
          </w:p>
        </w:tc>
      </w:tr>
    </w:tbl>
    <w:p w:rsidR="000E2BC4" w:rsidRDefault="00AF1CD9">
      <w:pPr>
        <w:pStyle w:val="Charfffffd"/>
        <w:spacing w:line="240" w:lineRule="auto"/>
        <w:ind w:firstLine="420"/>
        <w:rPr>
          <w:rFonts w:eastAsia="黑体"/>
          <w:sz w:val="21"/>
        </w:rPr>
      </w:pPr>
      <w:r>
        <w:rPr>
          <w:rFonts w:eastAsia="黑体"/>
          <w:sz w:val="21"/>
        </w:rPr>
        <w:t>表</w:t>
      </w:r>
      <w:r>
        <w:rPr>
          <w:rFonts w:eastAsia="黑体" w:hint="eastAsia"/>
          <w:sz w:val="21"/>
        </w:rPr>
        <w:t>5</w:t>
      </w:r>
      <w:r>
        <w:rPr>
          <w:rFonts w:eastAsia="黑体"/>
          <w:sz w:val="21"/>
        </w:rPr>
        <w:t>.2-1</w:t>
      </w:r>
      <w:r>
        <w:rPr>
          <w:rFonts w:eastAsia="黑体" w:hint="eastAsia"/>
          <w:sz w:val="21"/>
        </w:rPr>
        <w:t>0</w:t>
      </w:r>
      <w:r>
        <w:rPr>
          <w:rFonts w:eastAsia="黑体"/>
          <w:sz w:val="21"/>
        </w:rPr>
        <w:t xml:space="preserve">       </w:t>
      </w:r>
      <w:r>
        <w:rPr>
          <w:rFonts w:eastAsia="黑体"/>
          <w:sz w:val="21"/>
        </w:rPr>
        <w:t>项目</w:t>
      </w:r>
      <w:r>
        <w:rPr>
          <w:rFonts w:eastAsia="黑体" w:hint="eastAsia"/>
          <w:sz w:val="21"/>
        </w:rPr>
        <w:t>2#</w:t>
      </w:r>
      <w:r>
        <w:rPr>
          <w:rFonts w:eastAsia="黑体" w:hint="eastAsia"/>
          <w:sz w:val="21"/>
        </w:rPr>
        <w:t>车间</w:t>
      </w:r>
      <w:r>
        <w:rPr>
          <w:rFonts w:eastAsia="黑体"/>
          <w:sz w:val="21"/>
        </w:rPr>
        <w:t>无组织废气污染源一览表（面源）</w:t>
      </w:r>
    </w:p>
    <w:tbl>
      <w:tblPr>
        <w:tblStyle w:val="afff8"/>
        <w:tblW w:w="0" w:type="auto"/>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2326"/>
        <w:gridCol w:w="1524"/>
        <w:gridCol w:w="4370"/>
      </w:tblGrid>
      <w:tr w:rsidR="000E2BC4" w:rsidRPr="004B006A">
        <w:trPr>
          <w:trHeight w:val="340"/>
          <w:jc w:val="center"/>
        </w:trPr>
        <w:tc>
          <w:tcPr>
            <w:tcW w:w="3936" w:type="dxa"/>
            <w:gridSpan w:val="2"/>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污染源名称</w:t>
            </w:r>
          </w:p>
        </w:tc>
        <w:tc>
          <w:tcPr>
            <w:tcW w:w="450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2#</w:t>
            </w:r>
            <w:r w:rsidRPr="004B006A">
              <w:rPr>
                <w:rFonts w:eastAsia="宋体"/>
                <w:color w:val="auto"/>
                <w:kern w:val="0"/>
                <w:sz w:val="21"/>
                <w:szCs w:val="21"/>
              </w:rPr>
              <w:t>车间</w:t>
            </w:r>
          </w:p>
        </w:tc>
      </w:tr>
      <w:tr w:rsidR="000E2BC4" w:rsidRPr="004B006A">
        <w:trPr>
          <w:trHeight w:val="340"/>
          <w:jc w:val="center"/>
        </w:trPr>
        <w:tc>
          <w:tcPr>
            <w:tcW w:w="2376" w:type="dxa"/>
            <w:vMerge w:val="restart"/>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面源中心坐标</w:t>
            </w:r>
            <w:r w:rsidRPr="004B006A">
              <w:rPr>
                <w:rFonts w:eastAsia="宋体"/>
                <w:color w:val="auto"/>
                <w:kern w:val="0"/>
                <w:sz w:val="21"/>
                <w:szCs w:val="21"/>
              </w:rPr>
              <w:t>/m</w:t>
            </w:r>
          </w:p>
        </w:tc>
        <w:tc>
          <w:tcPr>
            <w:tcW w:w="156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X</w:t>
            </w:r>
          </w:p>
        </w:tc>
        <w:tc>
          <w:tcPr>
            <w:tcW w:w="450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445975</w:t>
            </w:r>
          </w:p>
        </w:tc>
      </w:tr>
      <w:tr w:rsidR="000E2BC4" w:rsidRPr="004B006A">
        <w:trPr>
          <w:trHeight w:val="340"/>
          <w:jc w:val="center"/>
        </w:trPr>
        <w:tc>
          <w:tcPr>
            <w:tcW w:w="2376" w:type="dxa"/>
            <w:vMerge/>
            <w:vAlign w:val="center"/>
          </w:tcPr>
          <w:p w:rsidR="000E2BC4" w:rsidRPr="004B006A" w:rsidRDefault="000E2BC4">
            <w:pPr>
              <w:pStyle w:val="altD"/>
              <w:adjustRightInd w:val="0"/>
              <w:snapToGrid w:val="0"/>
              <w:spacing w:before="0" w:after="0" w:line="240" w:lineRule="auto"/>
              <w:ind w:left="0" w:right="0"/>
              <w:rPr>
                <w:rFonts w:eastAsia="宋体"/>
                <w:color w:val="auto"/>
                <w:kern w:val="0"/>
                <w:sz w:val="21"/>
                <w:szCs w:val="21"/>
              </w:rPr>
            </w:pPr>
          </w:p>
        </w:tc>
        <w:tc>
          <w:tcPr>
            <w:tcW w:w="156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Y</w:t>
            </w:r>
          </w:p>
        </w:tc>
        <w:tc>
          <w:tcPr>
            <w:tcW w:w="450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1562412</w:t>
            </w:r>
          </w:p>
        </w:tc>
      </w:tr>
      <w:tr w:rsidR="000E2BC4" w:rsidRPr="004B006A">
        <w:trPr>
          <w:trHeight w:val="340"/>
          <w:jc w:val="center"/>
        </w:trPr>
        <w:tc>
          <w:tcPr>
            <w:tcW w:w="3936" w:type="dxa"/>
            <w:gridSpan w:val="2"/>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面源中心海拔高度</w:t>
            </w:r>
            <w:r w:rsidRPr="004B006A">
              <w:rPr>
                <w:rFonts w:eastAsia="宋体"/>
                <w:color w:val="auto"/>
                <w:kern w:val="0"/>
                <w:sz w:val="21"/>
                <w:szCs w:val="21"/>
              </w:rPr>
              <w:t>/m</w:t>
            </w:r>
          </w:p>
        </w:tc>
        <w:tc>
          <w:tcPr>
            <w:tcW w:w="450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550</w:t>
            </w:r>
          </w:p>
        </w:tc>
      </w:tr>
      <w:tr w:rsidR="000E2BC4" w:rsidRPr="004B006A">
        <w:trPr>
          <w:trHeight w:val="340"/>
          <w:jc w:val="center"/>
        </w:trPr>
        <w:tc>
          <w:tcPr>
            <w:tcW w:w="3936" w:type="dxa"/>
            <w:gridSpan w:val="2"/>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面源长度</w:t>
            </w:r>
            <w:r w:rsidRPr="004B006A">
              <w:rPr>
                <w:rFonts w:eastAsia="宋体"/>
                <w:color w:val="auto"/>
                <w:kern w:val="0"/>
                <w:sz w:val="21"/>
                <w:szCs w:val="21"/>
              </w:rPr>
              <w:t>/m</w:t>
            </w:r>
          </w:p>
        </w:tc>
        <w:tc>
          <w:tcPr>
            <w:tcW w:w="450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50</w:t>
            </w:r>
          </w:p>
        </w:tc>
      </w:tr>
      <w:tr w:rsidR="000E2BC4" w:rsidRPr="004B006A">
        <w:trPr>
          <w:trHeight w:val="340"/>
          <w:jc w:val="center"/>
        </w:trPr>
        <w:tc>
          <w:tcPr>
            <w:tcW w:w="3936" w:type="dxa"/>
            <w:gridSpan w:val="2"/>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面源宽度</w:t>
            </w:r>
            <w:r w:rsidRPr="004B006A">
              <w:rPr>
                <w:rFonts w:eastAsia="宋体"/>
                <w:color w:val="auto"/>
                <w:kern w:val="0"/>
                <w:sz w:val="21"/>
                <w:szCs w:val="21"/>
              </w:rPr>
              <w:t>/m</w:t>
            </w:r>
          </w:p>
        </w:tc>
        <w:tc>
          <w:tcPr>
            <w:tcW w:w="450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18</w:t>
            </w:r>
          </w:p>
        </w:tc>
      </w:tr>
      <w:tr w:rsidR="000E2BC4" w:rsidRPr="004B006A">
        <w:trPr>
          <w:trHeight w:val="340"/>
          <w:jc w:val="center"/>
        </w:trPr>
        <w:tc>
          <w:tcPr>
            <w:tcW w:w="3936" w:type="dxa"/>
            <w:gridSpan w:val="2"/>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面源有效排放高度</w:t>
            </w:r>
            <w:r w:rsidRPr="004B006A">
              <w:rPr>
                <w:rFonts w:eastAsia="宋体"/>
                <w:color w:val="auto"/>
                <w:kern w:val="0"/>
                <w:sz w:val="21"/>
                <w:szCs w:val="21"/>
              </w:rPr>
              <w:t>/m</w:t>
            </w:r>
          </w:p>
        </w:tc>
        <w:tc>
          <w:tcPr>
            <w:tcW w:w="450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6</w:t>
            </w:r>
          </w:p>
        </w:tc>
      </w:tr>
      <w:tr w:rsidR="000E2BC4" w:rsidRPr="004B006A">
        <w:trPr>
          <w:trHeight w:val="340"/>
          <w:jc w:val="center"/>
        </w:trPr>
        <w:tc>
          <w:tcPr>
            <w:tcW w:w="3936" w:type="dxa"/>
            <w:gridSpan w:val="2"/>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与正北方向夹角</w:t>
            </w:r>
            <w:r w:rsidRPr="004B006A">
              <w:rPr>
                <w:rFonts w:eastAsia="宋体"/>
                <w:color w:val="auto"/>
                <w:kern w:val="0"/>
                <w:sz w:val="21"/>
                <w:szCs w:val="21"/>
              </w:rPr>
              <w:t>/°</w:t>
            </w:r>
          </w:p>
        </w:tc>
        <w:tc>
          <w:tcPr>
            <w:tcW w:w="450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0</w:t>
            </w:r>
          </w:p>
        </w:tc>
      </w:tr>
      <w:tr w:rsidR="000E2BC4" w:rsidRPr="004B006A">
        <w:trPr>
          <w:trHeight w:val="340"/>
          <w:jc w:val="center"/>
        </w:trPr>
        <w:tc>
          <w:tcPr>
            <w:tcW w:w="3936" w:type="dxa"/>
            <w:gridSpan w:val="2"/>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年排放小时</w:t>
            </w:r>
            <w:r w:rsidRPr="004B006A">
              <w:rPr>
                <w:rFonts w:eastAsia="宋体"/>
                <w:color w:val="auto"/>
                <w:kern w:val="0"/>
                <w:sz w:val="21"/>
                <w:szCs w:val="21"/>
              </w:rPr>
              <w:t>/h</w:t>
            </w:r>
          </w:p>
        </w:tc>
        <w:tc>
          <w:tcPr>
            <w:tcW w:w="450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7920</w:t>
            </w:r>
          </w:p>
        </w:tc>
      </w:tr>
      <w:tr w:rsidR="000E2BC4" w:rsidRPr="004B006A">
        <w:trPr>
          <w:trHeight w:val="340"/>
          <w:jc w:val="center"/>
        </w:trPr>
        <w:tc>
          <w:tcPr>
            <w:tcW w:w="3936" w:type="dxa"/>
            <w:gridSpan w:val="2"/>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排放工况</w:t>
            </w:r>
          </w:p>
        </w:tc>
        <w:tc>
          <w:tcPr>
            <w:tcW w:w="450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正常</w:t>
            </w:r>
          </w:p>
        </w:tc>
      </w:tr>
      <w:tr w:rsidR="000E2BC4" w:rsidRPr="004B006A">
        <w:trPr>
          <w:trHeight w:val="340"/>
          <w:jc w:val="center"/>
        </w:trPr>
        <w:tc>
          <w:tcPr>
            <w:tcW w:w="2376" w:type="dxa"/>
            <w:vMerge w:val="restart"/>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污染物排放速率（</w:t>
            </w:r>
            <w:r w:rsidRPr="004B006A">
              <w:rPr>
                <w:rFonts w:eastAsia="宋体"/>
                <w:color w:val="auto"/>
                <w:kern w:val="0"/>
                <w:sz w:val="21"/>
                <w:szCs w:val="21"/>
              </w:rPr>
              <w:t>kg/h</w:t>
            </w:r>
            <w:r w:rsidRPr="004B006A">
              <w:rPr>
                <w:rFonts w:eastAsia="宋体"/>
                <w:color w:val="auto"/>
                <w:kern w:val="0"/>
                <w:sz w:val="21"/>
                <w:szCs w:val="21"/>
              </w:rPr>
              <w:t>）</w:t>
            </w:r>
          </w:p>
        </w:tc>
        <w:tc>
          <w:tcPr>
            <w:tcW w:w="156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非甲烷总烃</w:t>
            </w:r>
          </w:p>
        </w:tc>
        <w:tc>
          <w:tcPr>
            <w:tcW w:w="450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0.13</w:t>
            </w:r>
          </w:p>
        </w:tc>
      </w:tr>
      <w:tr w:rsidR="000E2BC4" w:rsidRPr="004B006A">
        <w:trPr>
          <w:trHeight w:val="340"/>
          <w:jc w:val="center"/>
        </w:trPr>
        <w:tc>
          <w:tcPr>
            <w:tcW w:w="2376" w:type="dxa"/>
            <w:vMerge/>
            <w:vAlign w:val="center"/>
          </w:tcPr>
          <w:p w:rsidR="000E2BC4" w:rsidRPr="004B006A" w:rsidRDefault="000E2BC4">
            <w:pPr>
              <w:pStyle w:val="altD"/>
              <w:adjustRightInd w:val="0"/>
              <w:snapToGrid w:val="0"/>
              <w:spacing w:before="0" w:after="0" w:line="240" w:lineRule="auto"/>
              <w:ind w:left="0" w:right="0"/>
              <w:rPr>
                <w:rFonts w:eastAsia="宋体"/>
                <w:color w:val="auto"/>
                <w:kern w:val="0"/>
                <w:sz w:val="21"/>
                <w:szCs w:val="21"/>
              </w:rPr>
            </w:pPr>
          </w:p>
        </w:tc>
        <w:tc>
          <w:tcPr>
            <w:tcW w:w="156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TSP</w:t>
            </w:r>
          </w:p>
        </w:tc>
        <w:tc>
          <w:tcPr>
            <w:tcW w:w="450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0.01</w:t>
            </w:r>
          </w:p>
        </w:tc>
      </w:tr>
      <w:tr w:rsidR="000E2BC4" w:rsidRPr="004B006A">
        <w:trPr>
          <w:trHeight w:val="340"/>
          <w:jc w:val="center"/>
        </w:trPr>
        <w:tc>
          <w:tcPr>
            <w:tcW w:w="8436" w:type="dxa"/>
            <w:gridSpan w:val="3"/>
            <w:vAlign w:val="center"/>
          </w:tcPr>
          <w:p w:rsidR="000E2BC4" w:rsidRPr="004B006A" w:rsidRDefault="00AF1CD9">
            <w:pPr>
              <w:pStyle w:val="altD"/>
              <w:adjustRightInd w:val="0"/>
              <w:snapToGrid w:val="0"/>
              <w:spacing w:before="0" w:after="0" w:line="240" w:lineRule="auto"/>
              <w:ind w:left="0" w:right="0"/>
              <w:jc w:val="left"/>
              <w:rPr>
                <w:rFonts w:eastAsia="宋体"/>
                <w:color w:val="auto"/>
                <w:kern w:val="0"/>
                <w:sz w:val="21"/>
                <w:szCs w:val="21"/>
              </w:rPr>
            </w:pPr>
            <w:r w:rsidRPr="004B006A">
              <w:rPr>
                <w:rFonts w:eastAsia="宋体"/>
                <w:color w:val="auto"/>
                <w:kern w:val="0"/>
                <w:sz w:val="21"/>
                <w:szCs w:val="21"/>
              </w:rPr>
              <w:t>备注：</w:t>
            </w:r>
            <w:r w:rsidRPr="004B006A">
              <w:rPr>
                <w:rFonts w:eastAsia="宋体"/>
                <w:color w:val="auto"/>
                <w:kern w:val="0"/>
                <w:sz w:val="21"/>
                <w:szCs w:val="21"/>
              </w:rPr>
              <w:t>X</w:t>
            </w:r>
            <w:r w:rsidRPr="004B006A">
              <w:rPr>
                <w:rFonts w:eastAsia="宋体"/>
                <w:color w:val="auto"/>
                <w:kern w:val="0"/>
                <w:sz w:val="21"/>
                <w:szCs w:val="21"/>
              </w:rPr>
              <w:t>、</w:t>
            </w:r>
            <w:r w:rsidRPr="004B006A">
              <w:rPr>
                <w:rFonts w:eastAsia="宋体"/>
                <w:color w:val="auto"/>
                <w:kern w:val="0"/>
                <w:sz w:val="21"/>
                <w:szCs w:val="21"/>
              </w:rPr>
              <w:t>Y</w:t>
            </w:r>
            <w:r w:rsidRPr="004B006A">
              <w:rPr>
                <w:rFonts w:eastAsia="宋体"/>
                <w:color w:val="auto"/>
                <w:kern w:val="0"/>
                <w:sz w:val="21"/>
                <w:szCs w:val="21"/>
              </w:rPr>
              <w:t>取值为</w:t>
            </w:r>
            <w:r w:rsidRPr="004B006A">
              <w:rPr>
                <w:rFonts w:eastAsia="宋体"/>
                <w:color w:val="auto"/>
                <w:kern w:val="0"/>
                <w:sz w:val="21"/>
                <w:szCs w:val="21"/>
              </w:rPr>
              <w:t>UTM</w:t>
            </w:r>
            <w:r w:rsidRPr="004B006A">
              <w:rPr>
                <w:rFonts w:eastAsia="宋体"/>
                <w:color w:val="auto"/>
                <w:kern w:val="0"/>
                <w:sz w:val="21"/>
                <w:szCs w:val="21"/>
              </w:rPr>
              <w:t>坐标</w:t>
            </w:r>
          </w:p>
        </w:tc>
      </w:tr>
    </w:tbl>
    <w:p w:rsidR="000E2BC4" w:rsidRDefault="00AF1CD9">
      <w:pPr>
        <w:pStyle w:val="Charfffffd"/>
        <w:spacing w:line="240" w:lineRule="auto"/>
        <w:ind w:firstLine="420"/>
        <w:rPr>
          <w:rFonts w:eastAsia="黑体"/>
          <w:sz w:val="21"/>
        </w:rPr>
      </w:pPr>
      <w:r>
        <w:rPr>
          <w:rFonts w:eastAsia="黑体"/>
          <w:sz w:val="21"/>
        </w:rPr>
        <w:t>表</w:t>
      </w:r>
      <w:r>
        <w:rPr>
          <w:rFonts w:eastAsia="黑体" w:hint="eastAsia"/>
          <w:sz w:val="21"/>
        </w:rPr>
        <w:t>5</w:t>
      </w:r>
      <w:r>
        <w:rPr>
          <w:rFonts w:eastAsia="黑体"/>
          <w:sz w:val="21"/>
        </w:rPr>
        <w:t>.2-1</w:t>
      </w:r>
      <w:r>
        <w:rPr>
          <w:rFonts w:eastAsia="黑体" w:hint="eastAsia"/>
          <w:sz w:val="21"/>
        </w:rPr>
        <w:t>1</w:t>
      </w:r>
      <w:r>
        <w:rPr>
          <w:rFonts w:eastAsia="黑体"/>
          <w:sz w:val="21"/>
        </w:rPr>
        <w:t xml:space="preserve">     </w:t>
      </w:r>
      <w:r>
        <w:rPr>
          <w:rFonts w:eastAsia="黑体" w:hint="eastAsia"/>
          <w:sz w:val="21"/>
        </w:rPr>
        <w:t xml:space="preserve">   </w:t>
      </w:r>
      <w:r>
        <w:rPr>
          <w:rFonts w:eastAsia="黑体"/>
          <w:sz w:val="21"/>
        </w:rPr>
        <w:t>项目</w:t>
      </w:r>
      <w:r>
        <w:rPr>
          <w:rFonts w:eastAsia="黑体" w:hint="eastAsia"/>
          <w:sz w:val="21"/>
        </w:rPr>
        <w:t>3#</w:t>
      </w:r>
      <w:r>
        <w:rPr>
          <w:rFonts w:eastAsia="黑体" w:hint="eastAsia"/>
          <w:sz w:val="21"/>
        </w:rPr>
        <w:t>车间</w:t>
      </w:r>
      <w:r>
        <w:rPr>
          <w:rFonts w:eastAsia="黑体"/>
          <w:sz w:val="21"/>
        </w:rPr>
        <w:t>无组织废气污染源一览表（面源）</w:t>
      </w:r>
    </w:p>
    <w:tbl>
      <w:tblPr>
        <w:tblStyle w:val="afff8"/>
        <w:tblW w:w="0" w:type="auto"/>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2327"/>
        <w:gridCol w:w="1520"/>
        <w:gridCol w:w="4373"/>
      </w:tblGrid>
      <w:tr w:rsidR="000E2BC4" w:rsidRPr="004B006A">
        <w:trPr>
          <w:trHeight w:val="340"/>
          <w:jc w:val="center"/>
        </w:trPr>
        <w:tc>
          <w:tcPr>
            <w:tcW w:w="3936" w:type="dxa"/>
            <w:gridSpan w:val="2"/>
            <w:vAlign w:val="center"/>
          </w:tcPr>
          <w:p w:rsidR="000E2BC4" w:rsidRPr="004B006A" w:rsidRDefault="00AF1CD9">
            <w:pPr>
              <w:pStyle w:val="altD"/>
              <w:adjustRightInd w:val="0"/>
              <w:snapToGrid w:val="0"/>
              <w:spacing w:before="0" w:after="0"/>
              <w:ind w:left="0" w:right="0"/>
              <w:rPr>
                <w:rFonts w:eastAsia="宋体"/>
                <w:color w:val="auto"/>
                <w:kern w:val="0"/>
                <w:sz w:val="21"/>
                <w:szCs w:val="21"/>
              </w:rPr>
            </w:pPr>
            <w:r w:rsidRPr="004B006A">
              <w:rPr>
                <w:rFonts w:eastAsia="宋体"/>
                <w:color w:val="auto"/>
                <w:kern w:val="0"/>
                <w:sz w:val="21"/>
                <w:szCs w:val="21"/>
              </w:rPr>
              <w:t>污染源名称</w:t>
            </w:r>
          </w:p>
        </w:tc>
        <w:tc>
          <w:tcPr>
            <w:tcW w:w="4500" w:type="dxa"/>
            <w:vAlign w:val="center"/>
          </w:tcPr>
          <w:p w:rsidR="000E2BC4" w:rsidRPr="004B006A" w:rsidRDefault="00AF1CD9">
            <w:pPr>
              <w:pStyle w:val="altD"/>
              <w:adjustRightInd w:val="0"/>
              <w:snapToGrid w:val="0"/>
              <w:spacing w:before="0" w:after="0"/>
              <w:ind w:left="0" w:right="0"/>
              <w:rPr>
                <w:rFonts w:eastAsia="宋体"/>
                <w:color w:val="auto"/>
                <w:kern w:val="0"/>
                <w:sz w:val="21"/>
                <w:szCs w:val="21"/>
              </w:rPr>
            </w:pPr>
            <w:r w:rsidRPr="004B006A">
              <w:rPr>
                <w:rFonts w:eastAsia="宋体"/>
                <w:color w:val="auto"/>
                <w:kern w:val="0"/>
                <w:sz w:val="21"/>
                <w:szCs w:val="21"/>
              </w:rPr>
              <w:t>3#</w:t>
            </w:r>
            <w:r w:rsidRPr="004B006A">
              <w:rPr>
                <w:rFonts w:eastAsia="宋体"/>
                <w:color w:val="auto"/>
                <w:kern w:val="0"/>
                <w:sz w:val="21"/>
                <w:szCs w:val="21"/>
              </w:rPr>
              <w:t>车间</w:t>
            </w:r>
          </w:p>
        </w:tc>
      </w:tr>
      <w:tr w:rsidR="000E2BC4" w:rsidRPr="004B006A">
        <w:trPr>
          <w:trHeight w:val="340"/>
          <w:jc w:val="center"/>
        </w:trPr>
        <w:tc>
          <w:tcPr>
            <w:tcW w:w="2376" w:type="dxa"/>
            <w:vMerge w:val="restart"/>
            <w:vAlign w:val="center"/>
          </w:tcPr>
          <w:p w:rsidR="000E2BC4" w:rsidRPr="004B006A" w:rsidRDefault="00AF1CD9">
            <w:pPr>
              <w:pStyle w:val="altD"/>
              <w:adjustRightInd w:val="0"/>
              <w:snapToGrid w:val="0"/>
              <w:spacing w:before="0" w:after="0"/>
              <w:ind w:left="0" w:right="0"/>
              <w:rPr>
                <w:rFonts w:eastAsia="宋体"/>
                <w:color w:val="auto"/>
                <w:kern w:val="0"/>
                <w:sz w:val="21"/>
                <w:szCs w:val="21"/>
              </w:rPr>
            </w:pPr>
            <w:r w:rsidRPr="004B006A">
              <w:rPr>
                <w:rFonts w:eastAsia="宋体"/>
                <w:color w:val="auto"/>
                <w:kern w:val="0"/>
                <w:sz w:val="21"/>
                <w:szCs w:val="21"/>
              </w:rPr>
              <w:t>面源中心坐标</w:t>
            </w:r>
            <w:r w:rsidRPr="004B006A">
              <w:rPr>
                <w:rFonts w:eastAsia="宋体"/>
                <w:color w:val="auto"/>
                <w:kern w:val="0"/>
                <w:sz w:val="21"/>
                <w:szCs w:val="21"/>
              </w:rPr>
              <w:t>/m</w:t>
            </w:r>
          </w:p>
        </w:tc>
        <w:tc>
          <w:tcPr>
            <w:tcW w:w="1560" w:type="dxa"/>
            <w:vAlign w:val="center"/>
          </w:tcPr>
          <w:p w:rsidR="000E2BC4" w:rsidRPr="004B006A" w:rsidRDefault="00AF1CD9">
            <w:pPr>
              <w:pStyle w:val="altD"/>
              <w:adjustRightInd w:val="0"/>
              <w:snapToGrid w:val="0"/>
              <w:spacing w:before="0" w:after="0"/>
              <w:ind w:left="0" w:right="0"/>
              <w:rPr>
                <w:rFonts w:eastAsia="宋体"/>
                <w:color w:val="auto"/>
                <w:kern w:val="0"/>
                <w:sz w:val="21"/>
                <w:szCs w:val="21"/>
              </w:rPr>
            </w:pPr>
            <w:r w:rsidRPr="004B006A">
              <w:rPr>
                <w:rFonts w:eastAsia="宋体"/>
                <w:color w:val="auto"/>
                <w:kern w:val="0"/>
                <w:sz w:val="21"/>
                <w:szCs w:val="21"/>
              </w:rPr>
              <w:t>X</w:t>
            </w:r>
          </w:p>
        </w:tc>
        <w:tc>
          <w:tcPr>
            <w:tcW w:w="4500" w:type="dxa"/>
            <w:vAlign w:val="center"/>
          </w:tcPr>
          <w:p w:rsidR="000E2BC4" w:rsidRPr="004B006A" w:rsidRDefault="00AF1CD9">
            <w:pPr>
              <w:pStyle w:val="altD"/>
              <w:adjustRightInd w:val="0"/>
              <w:snapToGrid w:val="0"/>
              <w:spacing w:before="0" w:after="0"/>
              <w:ind w:left="0" w:right="0"/>
              <w:rPr>
                <w:rFonts w:eastAsia="宋体"/>
                <w:color w:val="auto"/>
                <w:kern w:val="0"/>
                <w:sz w:val="21"/>
                <w:szCs w:val="21"/>
              </w:rPr>
            </w:pPr>
            <w:r w:rsidRPr="004B006A">
              <w:rPr>
                <w:rFonts w:eastAsia="宋体"/>
                <w:color w:val="auto"/>
                <w:kern w:val="0"/>
                <w:sz w:val="21"/>
                <w:szCs w:val="21"/>
              </w:rPr>
              <w:t>446039</w:t>
            </w:r>
          </w:p>
        </w:tc>
      </w:tr>
      <w:tr w:rsidR="000E2BC4" w:rsidRPr="004B006A">
        <w:trPr>
          <w:trHeight w:val="340"/>
          <w:jc w:val="center"/>
        </w:trPr>
        <w:tc>
          <w:tcPr>
            <w:tcW w:w="2376" w:type="dxa"/>
            <w:vMerge/>
            <w:vAlign w:val="center"/>
          </w:tcPr>
          <w:p w:rsidR="000E2BC4" w:rsidRPr="004B006A" w:rsidRDefault="000E2BC4">
            <w:pPr>
              <w:pStyle w:val="altD"/>
              <w:adjustRightInd w:val="0"/>
              <w:snapToGrid w:val="0"/>
              <w:spacing w:before="0" w:after="0"/>
              <w:ind w:left="0" w:right="0"/>
              <w:rPr>
                <w:rFonts w:eastAsia="宋体"/>
                <w:color w:val="auto"/>
                <w:kern w:val="0"/>
                <w:sz w:val="21"/>
                <w:szCs w:val="21"/>
              </w:rPr>
            </w:pPr>
          </w:p>
        </w:tc>
        <w:tc>
          <w:tcPr>
            <w:tcW w:w="1560" w:type="dxa"/>
            <w:vAlign w:val="center"/>
          </w:tcPr>
          <w:p w:rsidR="000E2BC4" w:rsidRPr="004B006A" w:rsidRDefault="00AF1CD9">
            <w:pPr>
              <w:pStyle w:val="altD"/>
              <w:adjustRightInd w:val="0"/>
              <w:snapToGrid w:val="0"/>
              <w:spacing w:before="0" w:after="0"/>
              <w:ind w:left="0" w:right="0"/>
              <w:rPr>
                <w:rFonts w:eastAsia="宋体"/>
                <w:color w:val="auto"/>
                <w:kern w:val="0"/>
                <w:sz w:val="21"/>
                <w:szCs w:val="21"/>
              </w:rPr>
            </w:pPr>
            <w:r w:rsidRPr="004B006A">
              <w:rPr>
                <w:rFonts w:eastAsia="宋体"/>
                <w:color w:val="auto"/>
                <w:kern w:val="0"/>
                <w:sz w:val="21"/>
                <w:szCs w:val="21"/>
              </w:rPr>
              <w:t>Y</w:t>
            </w:r>
          </w:p>
        </w:tc>
        <w:tc>
          <w:tcPr>
            <w:tcW w:w="4500" w:type="dxa"/>
            <w:vAlign w:val="center"/>
          </w:tcPr>
          <w:p w:rsidR="000E2BC4" w:rsidRPr="004B006A" w:rsidRDefault="00AF1CD9">
            <w:pPr>
              <w:pStyle w:val="altD"/>
              <w:adjustRightInd w:val="0"/>
              <w:snapToGrid w:val="0"/>
              <w:spacing w:before="0" w:after="0"/>
              <w:ind w:left="0" w:right="0"/>
              <w:rPr>
                <w:rFonts w:eastAsia="宋体"/>
                <w:color w:val="auto"/>
                <w:kern w:val="0"/>
                <w:sz w:val="21"/>
                <w:szCs w:val="21"/>
              </w:rPr>
            </w:pPr>
            <w:r w:rsidRPr="004B006A">
              <w:rPr>
                <w:rFonts w:eastAsia="宋体"/>
                <w:color w:val="auto"/>
                <w:kern w:val="0"/>
                <w:sz w:val="21"/>
                <w:szCs w:val="21"/>
              </w:rPr>
              <w:t>4895647</w:t>
            </w:r>
          </w:p>
        </w:tc>
      </w:tr>
      <w:tr w:rsidR="000E2BC4" w:rsidRPr="004B006A">
        <w:trPr>
          <w:trHeight w:val="340"/>
          <w:jc w:val="center"/>
        </w:trPr>
        <w:tc>
          <w:tcPr>
            <w:tcW w:w="3936" w:type="dxa"/>
            <w:gridSpan w:val="2"/>
            <w:vAlign w:val="center"/>
          </w:tcPr>
          <w:p w:rsidR="000E2BC4" w:rsidRPr="004B006A" w:rsidRDefault="00AF1CD9">
            <w:pPr>
              <w:pStyle w:val="altD"/>
              <w:adjustRightInd w:val="0"/>
              <w:snapToGrid w:val="0"/>
              <w:spacing w:before="0" w:after="0"/>
              <w:ind w:left="0" w:right="0"/>
              <w:rPr>
                <w:rFonts w:eastAsia="宋体"/>
                <w:color w:val="auto"/>
                <w:kern w:val="0"/>
                <w:sz w:val="21"/>
                <w:szCs w:val="21"/>
              </w:rPr>
            </w:pPr>
            <w:r w:rsidRPr="004B006A">
              <w:rPr>
                <w:rFonts w:eastAsia="宋体"/>
                <w:color w:val="auto"/>
                <w:kern w:val="0"/>
                <w:sz w:val="21"/>
                <w:szCs w:val="21"/>
              </w:rPr>
              <w:t>面源中心海拔高度</w:t>
            </w:r>
            <w:r w:rsidRPr="004B006A">
              <w:rPr>
                <w:rFonts w:eastAsia="宋体"/>
                <w:color w:val="auto"/>
                <w:kern w:val="0"/>
                <w:sz w:val="21"/>
                <w:szCs w:val="21"/>
              </w:rPr>
              <w:t>/m</w:t>
            </w:r>
          </w:p>
        </w:tc>
        <w:tc>
          <w:tcPr>
            <w:tcW w:w="4500" w:type="dxa"/>
            <w:vAlign w:val="center"/>
          </w:tcPr>
          <w:p w:rsidR="000E2BC4" w:rsidRPr="004B006A" w:rsidRDefault="00AF1CD9">
            <w:pPr>
              <w:pStyle w:val="altD"/>
              <w:adjustRightInd w:val="0"/>
              <w:snapToGrid w:val="0"/>
              <w:spacing w:before="0" w:after="0"/>
              <w:ind w:left="0" w:right="0"/>
              <w:rPr>
                <w:rFonts w:eastAsia="宋体"/>
                <w:color w:val="auto"/>
                <w:kern w:val="0"/>
                <w:sz w:val="21"/>
                <w:szCs w:val="21"/>
              </w:rPr>
            </w:pPr>
            <w:r w:rsidRPr="004B006A">
              <w:rPr>
                <w:rFonts w:eastAsia="宋体"/>
                <w:color w:val="auto"/>
                <w:kern w:val="0"/>
                <w:sz w:val="21"/>
                <w:szCs w:val="21"/>
              </w:rPr>
              <w:t>551</w:t>
            </w:r>
          </w:p>
        </w:tc>
      </w:tr>
      <w:tr w:rsidR="000E2BC4" w:rsidRPr="004B006A">
        <w:trPr>
          <w:trHeight w:val="340"/>
          <w:jc w:val="center"/>
        </w:trPr>
        <w:tc>
          <w:tcPr>
            <w:tcW w:w="3936" w:type="dxa"/>
            <w:gridSpan w:val="2"/>
            <w:vAlign w:val="center"/>
          </w:tcPr>
          <w:p w:rsidR="000E2BC4" w:rsidRPr="004B006A" w:rsidRDefault="00AF1CD9">
            <w:pPr>
              <w:pStyle w:val="altD"/>
              <w:adjustRightInd w:val="0"/>
              <w:snapToGrid w:val="0"/>
              <w:spacing w:before="0" w:after="0"/>
              <w:ind w:left="0" w:right="0"/>
              <w:rPr>
                <w:rFonts w:eastAsia="宋体"/>
                <w:color w:val="auto"/>
                <w:kern w:val="0"/>
                <w:sz w:val="21"/>
                <w:szCs w:val="21"/>
              </w:rPr>
            </w:pPr>
            <w:r w:rsidRPr="004B006A">
              <w:rPr>
                <w:rFonts w:eastAsia="宋体"/>
                <w:color w:val="auto"/>
                <w:kern w:val="0"/>
                <w:sz w:val="21"/>
                <w:szCs w:val="21"/>
              </w:rPr>
              <w:t>面源长度</w:t>
            </w:r>
            <w:r w:rsidRPr="004B006A">
              <w:rPr>
                <w:rFonts w:eastAsia="宋体"/>
                <w:color w:val="auto"/>
                <w:kern w:val="0"/>
                <w:sz w:val="21"/>
                <w:szCs w:val="21"/>
              </w:rPr>
              <w:t>/m</w:t>
            </w:r>
          </w:p>
        </w:tc>
        <w:tc>
          <w:tcPr>
            <w:tcW w:w="4500" w:type="dxa"/>
            <w:vAlign w:val="center"/>
          </w:tcPr>
          <w:p w:rsidR="000E2BC4" w:rsidRPr="004B006A" w:rsidRDefault="00AF1CD9">
            <w:pPr>
              <w:pStyle w:val="altD"/>
              <w:adjustRightInd w:val="0"/>
              <w:snapToGrid w:val="0"/>
              <w:spacing w:before="0" w:after="0"/>
              <w:ind w:left="0" w:right="0"/>
              <w:rPr>
                <w:rFonts w:eastAsia="宋体"/>
                <w:color w:val="auto"/>
                <w:kern w:val="0"/>
                <w:sz w:val="21"/>
                <w:szCs w:val="21"/>
              </w:rPr>
            </w:pPr>
            <w:r w:rsidRPr="004B006A">
              <w:rPr>
                <w:rFonts w:eastAsia="宋体"/>
                <w:color w:val="auto"/>
                <w:kern w:val="0"/>
                <w:sz w:val="21"/>
                <w:szCs w:val="21"/>
              </w:rPr>
              <w:t>32</w:t>
            </w:r>
          </w:p>
        </w:tc>
      </w:tr>
      <w:tr w:rsidR="000E2BC4" w:rsidRPr="004B006A">
        <w:trPr>
          <w:trHeight w:val="340"/>
          <w:jc w:val="center"/>
        </w:trPr>
        <w:tc>
          <w:tcPr>
            <w:tcW w:w="3936" w:type="dxa"/>
            <w:gridSpan w:val="2"/>
            <w:vAlign w:val="center"/>
          </w:tcPr>
          <w:p w:rsidR="000E2BC4" w:rsidRPr="004B006A" w:rsidRDefault="00AF1CD9">
            <w:pPr>
              <w:pStyle w:val="altD"/>
              <w:adjustRightInd w:val="0"/>
              <w:snapToGrid w:val="0"/>
              <w:spacing w:before="0" w:after="0"/>
              <w:ind w:left="0" w:right="0"/>
              <w:rPr>
                <w:rFonts w:eastAsia="宋体"/>
                <w:color w:val="auto"/>
                <w:kern w:val="0"/>
                <w:sz w:val="21"/>
                <w:szCs w:val="21"/>
              </w:rPr>
            </w:pPr>
            <w:r w:rsidRPr="004B006A">
              <w:rPr>
                <w:rFonts w:eastAsia="宋体"/>
                <w:color w:val="auto"/>
                <w:kern w:val="0"/>
                <w:sz w:val="21"/>
                <w:szCs w:val="21"/>
              </w:rPr>
              <w:t>面源宽度</w:t>
            </w:r>
            <w:r w:rsidRPr="004B006A">
              <w:rPr>
                <w:rFonts w:eastAsia="宋体"/>
                <w:color w:val="auto"/>
                <w:kern w:val="0"/>
                <w:sz w:val="21"/>
                <w:szCs w:val="21"/>
              </w:rPr>
              <w:t>/m</w:t>
            </w:r>
          </w:p>
        </w:tc>
        <w:tc>
          <w:tcPr>
            <w:tcW w:w="4500" w:type="dxa"/>
            <w:vAlign w:val="center"/>
          </w:tcPr>
          <w:p w:rsidR="000E2BC4" w:rsidRPr="004B006A" w:rsidRDefault="00AF1CD9">
            <w:pPr>
              <w:pStyle w:val="altD"/>
              <w:adjustRightInd w:val="0"/>
              <w:snapToGrid w:val="0"/>
              <w:spacing w:before="0" w:after="0"/>
              <w:ind w:left="0" w:right="0"/>
              <w:rPr>
                <w:rFonts w:eastAsia="宋体"/>
                <w:color w:val="auto"/>
                <w:kern w:val="0"/>
                <w:sz w:val="21"/>
                <w:szCs w:val="21"/>
              </w:rPr>
            </w:pPr>
            <w:r w:rsidRPr="004B006A">
              <w:rPr>
                <w:rFonts w:eastAsia="宋体"/>
                <w:color w:val="auto"/>
                <w:kern w:val="0"/>
                <w:sz w:val="21"/>
                <w:szCs w:val="21"/>
              </w:rPr>
              <w:t>15</w:t>
            </w:r>
          </w:p>
        </w:tc>
      </w:tr>
      <w:tr w:rsidR="000E2BC4" w:rsidRPr="004B006A">
        <w:trPr>
          <w:trHeight w:val="340"/>
          <w:jc w:val="center"/>
        </w:trPr>
        <w:tc>
          <w:tcPr>
            <w:tcW w:w="3936" w:type="dxa"/>
            <w:gridSpan w:val="2"/>
            <w:vAlign w:val="center"/>
          </w:tcPr>
          <w:p w:rsidR="000E2BC4" w:rsidRPr="004B006A" w:rsidRDefault="00AF1CD9">
            <w:pPr>
              <w:pStyle w:val="altD"/>
              <w:adjustRightInd w:val="0"/>
              <w:snapToGrid w:val="0"/>
              <w:spacing w:before="0" w:after="0"/>
              <w:ind w:left="0" w:right="0"/>
              <w:rPr>
                <w:rFonts w:eastAsia="宋体"/>
                <w:color w:val="auto"/>
                <w:kern w:val="0"/>
                <w:sz w:val="21"/>
                <w:szCs w:val="21"/>
              </w:rPr>
            </w:pPr>
            <w:r w:rsidRPr="004B006A">
              <w:rPr>
                <w:rFonts w:eastAsia="宋体"/>
                <w:color w:val="auto"/>
                <w:kern w:val="0"/>
                <w:sz w:val="21"/>
                <w:szCs w:val="21"/>
              </w:rPr>
              <w:t>面源有效排放高度</w:t>
            </w:r>
            <w:r w:rsidRPr="004B006A">
              <w:rPr>
                <w:rFonts w:eastAsia="宋体"/>
                <w:color w:val="auto"/>
                <w:kern w:val="0"/>
                <w:sz w:val="21"/>
                <w:szCs w:val="21"/>
              </w:rPr>
              <w:t>/m</w:t>
            </w:r>
          </w:p>
        </w:tc>
        <w:tc>
          <w:tcPr>
            <w:tcW w:w="4500" w:type="dxa"/>
            <w:vAlign w:val="center"/>
          </w:tcPr>
          <w:p w:rsidR="000E2BC4" w:rsidRPr="004B006A" w:rsidRDefault="00AF1CD9">
            <w:pPr>
              <w:pStyle w:val="altD"/>
              <w:adjustRightInd w:val="0"/>
              <w:snapToGrid w:val="0"/>
              <w:spacing w:before="0" w:after="0"/>
              <w:ind w:left="0" w:right="0"/>
              <w:rPr>
                <w:rFonts w:eastAsia="宋体"/>
                <w:color w:val="auto"/>
                <w:kern w:val="0"/>
                <w:sz w:val="21"/>
                <w:szCs w:val="21"/>
              </w:rPr>
            </w:pPr>
            <w:r w:rsidRPr="004B006A">
              <w:rPr>
                <w:rFonts w:eastAsia="宋体"/>
                <w:color w:val="auto"/>
                <w:kern w:val="0"/>
                <w:sz w:val="21"/>
                <w:szCs w:val="21"/>
              </w:rPr>
              <w:t>9</w:t>
            </w:r>
          </w:p>
        </w:tc>
      </w:tr>
      <w:tr w:rsidR="000E2BC4" w:rsidRPr="004B006A">
        <w:trPr>
          <w:trHeight w:val="340"/>
          <w:jc w:val="center"/>
        </w:trPr>
        <w:tc>
          <w:tcPr>
            <w:tcW w:w="3936" w:type="dxa"/>
            <w:gridSpan w:val="2"/>
            <w:vAlign w:val="center"/>
          </w:tcPr>
          <w:p w:rsidR="000E2BC4" w:rsidRPr="004B006A" w:rsidRDefault="00AF1CD9">
            <w:pPr>
              <w:pStyle w:val="altD"/>
              <w:adjustRightInd w:val="0"/>
              <w:snapToGrid w:val="0"/>
              <w:spacing w:before="0" w:after="0"/>
              <w:ind w:left="0" w:right="0"/>
              <w:rPr>
                <w:rFonts w:eastAsia="宋体"/>
                <w:color w:val="auto"/>
                <w:kern w:val="0"/>
                <w:sz w:val="21"/>
                <w:szCs w:val="21"/>
              </w:rPr>
            </w:pPr>
            <w:r w:rsidRPr="004B006A">
              <w:rPr>
                <w:rFonts w:eastAsia="宋体"/>
                <w:color w:val="auto"/>
                <w:kern w:val="0"/>
                <w:sz w:val="21"/>
                <w:szCs w:val="21"/>
              </w:rPr>
              <w:t>与正北方向夹角</w:t>
            </w:r>
            <w:r w:rsidRPr="004B006A">
              <w:rPr>
                <w:rFonts w:eastAsia="宋体"/>
                <w:color w:val="auto"/>
                <w:kern w:val="0"/>
                <w:sz w:val="21"/>
                <w:szCs w:val="21"/>
              </w:rPr>
              <w:t>/°</w:t>
            </w:r>
          </w:p>
        </w:tc>
        <w:tc>
          <w:tcPr>
            <w:tcW w:w="4500" w:type="dxa"/>
            <w:vAlign w:val="center"/>
          </w:tcPr>
          <w:p w:rsidR="000E2BC4" w:rsidRPr="004B006A" w:rsidRDefault="00AF1CD9">
            <w:pPr>
              <w:pStyle w:val="altD"/>
              <w:adjustRightInd w:val="0"/>
              <w:snapToGrid w:val="0"/>
              <w:spacing w:before="0" w:after="0"/>
              <w:ind w:left="0" w:right="0"/>
              <w:rPr>
                <w:rFonts w:eastAsia="宋体"/>
                <w:color w:val="auto"/>
                <w:kern w:val="0"/>
                <w:sz w:val="21"/>
                <w:szCs w:val="21"/>
              </w:rPr>
            </w:pPr>
            <w:r w:rsidRPr="004B006A">
              <w:rPr>
                <w:rFonts w:eastAsia="宋体"/>
                <w:color w:val="auto"/>
                <w:kern w:val="0"/>
                <w:sz w:val="21"/>
                <w:szCs w:val="21"/>
              </w:rPr>
              <w:t>0</w:t>
            </w:r>
          </w:p>
        </w:tc>
      </w:tr>
      <w:tr w:rsidR="000E2BC4" w:rsidRPr="004B006A">
        <w:trPr>
          <w:trHeight w:val="340"/>
          <w:jc w:val="center"/>
        </w:trPr>
        <w:tc>
          <w:tcPr>
            <w:tcW w:w="3936" w:type="dxa"/>
            <w:gridSpan w:val="2"/>
            <w:vAlign w:val="center"/>
          </w:tcPr>
          <w:p w:rsidR="000E2BC4" w:rsidRPr="004B006A" w:rsidRDefault="00AF1CD9">
            <w:pPr>
              <w:pStyle w:val="altD"/>
              <w:adjustRightInd w:val="0"/>
              <w:snapToGrid w:val="0"/>
              <w:spacing w:before="0" w:after="0"/>
              <w:ind w:left="0" w:right="0"/>
              <w:rPr>
                <w:rFonts w:eastAsia="宋体"/>
                <w:color w:val="auto"/>
                <w:kern w:val="0"/>
                <w:sz w:val="21"/>
                <w:szCs w:val="21"/>
              </w:rPr>
            </w:pPr>
            <w:r w:rsidRPr="004B006A">
              <w:rPr>
                <w:rFonts w:eastAsia="宋体"/>
                <w:color w:val="auto"/>
                <w:kern w:val="0"/>
                <w:sz w:val="21"/>
                <w:szCs w:val="21"/>
              </w:rPr>
              <w:lastRenderedPageBreak/>
              <w:t>年排放小时</w:t>
            </w:r>
            <w:r w:rsidRPr="004B006A">
              <w:rPr>
                <w:rFonts w:eastAsia="宋体"/>
                <w:color w:val="auto"/>
                <w:kern w:val="0"/>
                <w:sz w:val="21"/>
                <w:szCs w:val="21"/>
              </w:rPr>
              <w:t>/h</w:t>
            </w:r>
          </w:p>
        </w:tc>
        <w:tc>
          <w:tcPr>
            <w:tcW w:w="4500" w:type="dxa"/>
            <w:vAlign w:val="center"/>
          </w:tcPr>
          <w:p w:rsidR="000E2BC4" w:rsidRPr="004B006A" w:rsidRDefault="00AF1CD9">
            <w:pPr>
              <w:pStyle w:val="altD"/>
              <w:adjustRightInd w:val="0"/>
              <w:snapToGrid w:val="0"/>
              <w:spacing w:before="0" w:after="0"/>
              <w:ind w:left="0" w:right="0"/>
              <w:rPr>
                <w:rFonts w:eastAsia="宋体"/>
                <w:color w:val="auto"/>
                <w:kern w:val="0"/>
                <w:sz w:val="21"/>
                <w:szCs w:val="21"/>
              </w:rPr>
            </w:pPr>
            <w:r w:rsidRPr="004B006A">
              <w:rPr>
                <w:rFonts w:eastAsia="宋体"/>
                <w:color w:val="auto"/>
                <w:kern w:val="0"/>
                <w:sz w:val="21"/>
                <w:szCs w:val="21"/>
              </w:rPr>
              <w:t>4320</w:t>
            </w:r>
          </w:p>
        </w:tc>
      </w:tr>
      <w:tr w:rsidR="000E2BC4" w:rsidRPr="004B006A">
        <w:trPr>
          <w:trHeight w:val="340"/>
          <w:jc w:val="center"/>
        </w:trPr>
        <w:tc>
          <w:tcPr>
            <w:tcW w:w="3936" w:type="dxa"/>
            <w:gridSpan w:val="2"/>
            <w:vAlign w:val="center"/>
          </w:tcPr>
          <w:p w:rsidR="000E2BC4" w:rsidRPr="004B006A" w:rsidRDefault="00AF1CD9">
            <w:pPr>
              <w:pStyle w:val="altD"/>
              <w:adjustRightInd w:val="0"/>
              <w:snapToGrid w:val="0"/>
              <w:spacing w:before="0" w:after="0"/>
              <w:ind w:left="0" w:right="0"/>
              <w:rPr>
                <w:rFonts w:eastAsia="宋体"/>
                <w:color w:val="auto"/>
                <w:kern w:val="0"/>
                <w:sz w:val="21"/>
                <w:szCs w:val="21"/>
              </w:rPr>
            </w:pPr>
            <w:r w:rsidRPr="004B006A">
              <w:rPr>
                <w:rFonts w:eastAsia="宋体"/>
                <w:color w:val="auto"/>
                <w:kern w:val="0"/>
                <w:sz w:val="21"/>
                <w:szCs w:val="21"/>
              </w:rPr>
              <w:t>排放工况</w:t>
            </w:r>
          </w:p>
        </w:tc>
        <w:tc>
          <w:tcPr>
            <w:tcW w:w="4500" w:type="dxa"/>
            <w:vAlign w:val="center"/>
          </w:tcPr>
          <w:p w:rsidR="000E2BC4" w:rsidRPr="004B006A" w:rsidRDefault="00AF1CD9">
            <w:pPr>
              <w:pStyle w:val="altD"/>
              <w:adjustRightInd w:val="0"/>
              <w:snapToGrid w:val="0"/>
              <w:spacing w:before="0" w:after="0"/>
              <w:ind w:left="0" w:right="0"/>
              <w:rPr>
                <w:rFonts w:eastAsia="宋体"/>
                <w:color w:val="auto"/>
                <w:kern w:val="0"/>
                <w:sz w:val="21"/>
                <w:szCs w:val="21"/>
              </w:rPr>
            </w:pPr>
            <w:r w:rsidRPr="004B006A">
              <w:rPr>
                <w:rFonts w:eastAsia="宋体"/>
                <w:color w:val="auto"/>
                <w:kern w:val="0"/>
                <w:sz w:val="21"/>
                <w:szCs w:val="21"/>
              </w:rPr>
              <w:t>正常</w:t>
            </w:r>
          </w:p>
        </w:tc>
      </w:tr>
      <w:tr w:rsidR="000E2BC4" w:rsidRPr="004B006A">
        <w:trPr>
          <w:trHeight w:val="340"/>
          <w:jc w:val="center"/>
        </w:trPr>
        <w:tc>
          <w:tcPr>
            <w:tcW w:w="2376" w:type="dxa"/>
            <w:vAlign w:val="center"/>
          </w:tcPr>
          <w:p w:rsidR="000E2BC4" w:rsidRPr="004B006A" w:rsidRDefault="00AF1CD9">
            <w:pPr>
              <w:pStyle w:val="altD"/>
              <w:adjustRightInd w:val="0"/>
              <w:snapToGrid w:val="0"/>
              <w:spacing w:before="0" w:after="0"/>
              <w:ind w:left="0" w:right="0"/>
              <w:rPr>
                <w:rFonts w:eastAsia="宋体"/>
                <w:color w:val="auto"/>
                <w:kern w:val="0"/>
                <w:sz w:val="21"/>
                <w:szCs w:val="21"/>
              </w:rPr>
            </w:pPr>
            <w:r w:rsidRPr="004B006A">
              <w:rPr>
                <w:rFonts w:eastAsia="宋体"/>
                <w:color w:val="auto"/>
                <w:kern w:val="0"/>
                <w:sz w:val="21"/>
                <w:szCs w:val="21"/>
              </w:rPr>
              <w:t>污染物排放速率（</w:t>
            </w:r>
            <w:r w:rsidRPr="004B006A">
              <w:rPr>
                <w:rFonts w:eastAsia="宋体"/>
                <w:color w:val="auto"/>
                <w:kern w:val="0"/>
                <w:sz w:val="21"/>
                <w:szCs w:val="21"/>
              </w:rPr>
              <w:t>kg/h</w:t>
            </w:r>
            <w:r w:rsidRPr="004B006A">
              <w:rPr>
                <w:rFonts w:eastAsia="宋体"/>
                <w:color w:val="auto"/>
                <w:kern w:val="0"/>
                <w:sz w:val="21"/>
                <w:szCs w:val="21"/>
              </w:rPr>
              <w:t>）</w:t>
            </w:r>
          </w:p>
        </w:tc>
        <w:tc>
          <w:tcPr>
            <w:tcW w:w="1560" w:type="dxa"/>
            <w:vAlign w:val="center"/>
          </w:tcPr>
          <w:p w:rsidR="000E2BC4" w:rsidRPr="004B006A" w:rsidRDefault="00AF1CD9">
            <w:pPr>
              <w:pStyle w:val="altD"/>
              <w:adjustRightInd w:val="0"/>
              <w:snapToGrid w:val="0"/>
              <w:spacing w:before="0" w:after="0"/>
              <w:ind w:left="0" w:right="0"/>
              <w:rPr>
                <w:rFonts w:eastAsia="宋体"/>
                <w:color w:val="auto"/>
                <w:kern w:val="0"/>
                <w:sz w:val="21"/>
                <w:szCs w:val="21"/>
              </w:rPr>
            </w:pPr>
            <w:r w:rsidRPr="004B006A">
              <w:rPr>
                <w:rFonts w:eastAsia="宋体"/>
                <w:color w:val="auto"/>
                <w:kern w:val="0"/>
                <w:sz w:val="21"/>
                <w:szCs w:val="21"/>
              </w:rPr>
              <w:t>非甲烷总烃</w:t>
            </w:r>
          </w:p>
        </w:tc>
        <w:tc>
          <w:tcPr>
            <w:tcW w:w="4500" w:type="dxa"/>
            <w:vAlign w:val="center"/>
          </w:tcPr>
          <w:p w:rsidR="000E2BC4" w:rsidRPr="004B006A" w:rsidRDefault="00AF1CD9" w:rsidP="00861A1D">
            <w:pPr>
              <w:pStyle w:val="altD"/>
              <w:adjustRightInd w:val="0"/>
              <w:snapToGrid w:val="0"/>
              <w:spacing w:before="0" w:after="0"/>
              <w:ind w:left="0" w:right="0"/>
              <w:rPr>
                <w:rFonts w:eastAsia="宋体"/>
                <w:color w:val="auto"/>
                <w:kern w:val="0"/>
                <w:sz w:val="21"/>
                <w:szCs w:val="21"/>
              </w:rPr>
            </w:pPr>
            <w:r w:rsidRPr="004B006A">
              <w:rPr>
                <w:rFonts w:eastAsia="宋体"/>
                <w:color w:val="auto"/>
                <w:kern w:val="0"/>
                <w:sz w:val="21"/>
                <w:szCs w:val="21"/>
              </w:rPr>
              <w:t>0.0</w:t>
            </w:r>
            <w:r w:rsidR="00861A1D" w:rsidRPr="004B006A">
              <w:rPr>
                <w:rFonts w:eastAsia="宋体"/>
                <w:color w:val="auto"/>
                <w:kern w:val="0"/>
                <w:sz w:val="21"/>
                <w:szCs w:val="21"/>
              </w:rPr>
              <w:t>9</w:t>
            </w:r>
          </w:p>
        </w:tc>
      </w:tr>
      <w:tr w:rsidR="000E2BC4" w:rsidRPr="004B006A">
        <w:trPr>
          <w:trHeight w:val="340"/>
          <w:jc w:val="center"/>
        </w:trPr>
        <w:tc>
          <w:tcPr>
            <w:tcW w:w="8436" w:type="dxa"/>
            <w:gridSpan w:val="3"/>
            <w:vAlign w:val="center"/>
          </w:tcPr>
          <w:p w:rsidR="000E2BC4" w:rsidRPr="004B006A" w:rsidRDefault="00AF1CD9">
            <w:pPr>
              <w:pStyle w:val="altD"/>
              <w:adjustRightInd w:val="0"/>
              <w:snapToGrid w:val="0"/>
              <w:spacing w:before="0" w:after="0"/>
              <w:ind w:left="0" w:right="0"/>
              <w:jc w:val="left"/>
              <w:rPr>
                <w:rFonts w:eastAsia="宋体"/>
                <w:color w:val="auto"/>
                <w:kern w:val="0"/>
                <w:sz w:val="21"/>
                <w:szCs w:val="21"/>
              </w:rPr>
            </w:pPr>
            <w:r w:rsidRPr="004B006A">
              <w:rPr>
                <w:rFonts w:eastAsia="宋体"/>
                <w:color w:val="auto"/>
                <w:kern w:val="0"/>
                <w:sz w:val="21"/>
                <w:szCs w:val="21"/>
              </w:rPr>
              <w:t>备注：</w:t>
            </w:r>
            <w:r w:rsidRPr="004B006A">
              <w:rPr>
                <w:rFonts w:eastAsia="宋体"/>
                <w:color w:val="auto"/>
                <w:kern w:val="0"/>
                <w:sz w:val="21"/>
                <w:szCs w:val="21"/>
              </w:rPr>
              <w:t>X</w:t>
            </w:r>
            <w:r w:rsidRPr="004B006A">
              <w:rPr>
                <w:rFonts w:eastAsia="宋体"/>
                <w:color w:val="auto"/>
                <w:kern w:val="0"/>
                <w:sz w:val="21"/>
                <w:szCs w:val="21"/>
              </w:rPr>
              <w:t>、</w:t>
            </w:r>
            <w:r w:rsidRPr="004B006A">
              <w:rPr>
                <w:rFonts w:eastAsia="宋体"/>
                <w:color w:val="auto"/>
                <w:kern w:val="0"/>
                <w:sz w:val="21"/>
                <w:szCs w:val="21"/>
              </w:rPr>
              <w:t>Y</w:t>
            </w:r>
            <w:r w:rsidRPr="004B006A">
              <w:rPr>
                <w:rFonts w:eastAsia="宋体"/>
                <w:color w:val="auto"/>
                <w:kern w:val="0"/>
                <w:sz w:val="21"/>
                <w:szCs w:val="21"/>
              </w:rPr>
              <w:t>取值为</w:t>
            </w:r>
            <w:r w:rsidRPr="004B006A">
              <w:rPr>
                <w:rFonts w:eastAsia="宋体"/>
                <w:color w:val="auto"/>
                <w:kern w:val="0"/>
                <w:sz w:val="21"/>
                <w:szCs w:val="21"/>
              </w:rPr>
              <w:t>UTM</w:t>
            </w:r>
            <w:r w:rsidRPr="004B006A">
              <w:rPr>
                <w:rFonts w:eastAsia="宋体"/>
                <w:color w:val="auto"/>
                <w:kern w:val="0"/>
                <w:sz w:val="21"/>
                <w:szCs w:val="21"/>
              </w:rPr>
              <w:t>坐标</w:t>
            </w:r>
          </w:p>
        </w:tc>
      </w:tr>
    </w:tbl>
    <w:p w:rsidR="000E2BC4" w:rsidRDefault="000E2BC4">
      <w:pPr>
        <w:pStyle w:val="Charfffffd"/>
        <w:spacing w:line="240" w:lineRule="auto"/>
        <w:ind w:firstLine="420"/>
        <w:rPr>
          <w:rFonts w:eastAsia="黑体"/>
          <w:sz w:val="21"/>
        </w:rPr>
      </w:pPr>
    </w:p>
    <w:p w:rsidR="000E2BC4" w:rsidRDefault="00AF1CD9">
      <w:pPr>
        <w:pStyle w:val="Charfffffd"/>
        <w:spacing w:line="240" w:lineRule="auto"/>
        <w:ind w:firstLine="420"/>
        <w:rPr>
          <w:rFonts w:eastAsia="黑体"/>
          <w:sz w:val="21"/>
        </w:rPr>
      </w:pPr>
      <w:r>
        <w:rPr>
          <w:rFonts w:eastAsia="黑体"/>
          <w:sz w:val="21"/>
        </w:rPr>
        <w:t>表</w:t>
      </w:r>
      <w:r>
        <w:rPr>
          <w:rFonts w:eastAsia="黑体" w:hint="eastAsia"/>
          <w:sz w:val="21"/>
        </w:rPr>
        <w:t>5</w:t>
      </w:r>
      <w:r>
        <w:rPr>
          <w:rFonts w:eastAsia="黑体"/>
          <w:sz w:val="21"/>
        </w:rPr>
        <w:t>.2-1</w:t>
      </w:r>
      <w:r>
        <w:rPr>
          <w:rFonts w:eastAsia="黑体" w:hint="eastAsia"/>
          <w:sz w:val="21"/>
        </w:rPr>
        <w:t>2</w:t>
      </w:r>
      <w:r>
        <w:rPr>
          <w:rFonts w:eastAsia="黑体"/>
          <w:sz w:val="21"/>
        </w:rPr>
        <w:t xml:space="preserve">     </w:t>
      </w:r>
      <w:r>
        <w:rPr>
          <w:rFonts w:eastAsia="黑体" w:hint="eastAsia"/>
          <w:sz w:val="21"/>
        </w:rPr>
        <w:t xml:space="preserve">     </w:t>
      </w:r>
      <w:r>
        <w:rPr>
          <w:rFonts w:eastAsia="黑体" w:hint="eastAsia"/>
          <w:sz w:val="21"/>
        </w:rPr>
        <w:t>项目</w:t>
      </w:r>
      <w:r>
        <w:rPr>
          <w:rFonts w:eastAsia="黑体" w:hint="eastAsia"/>
          <w:sz w:val="21"/>
        </w:rPr>
        <w:t>5#</w:t>
      </w:r>
      <w:r>
        <w:rPr>
          <w:rFonts w:eastAsia="黑体" w:hint="eastAsia"/>
          <w:sz w:val="21"/>
        </w:rPr>
        <w:t>车间</w:t>
      </w:r>
      <w:r>
        <w:rPr>
          <w:rFonts w:eastAsia="黑体"/>
          <w:sz w:val="21"/>
        </w:rPr>
        <w:t>无组织废气污染源一览表（面源）</w:t>
      </w:r>
    </w:p>
    <w:tbl>
      <w:tblPr>
        <w:tblStyle w:val="afff8"/>
        <w:tblW w:w="0" w:type="auto"/>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2327"/>
        <w:gridCol w:w="1520"/>
        <w:gridCol w:w="4373"/>
      </w:tblGrid>
      <w:tr w:rsidR="000E2BC4" w:rsidRPr="004B006A">
        <w:trPr>
          <w:trHeight w:val="340"/>
          <w:jc w:val="center"/>
        </w:trPr>
        <w:tc>
          <w:tcPr>
            <w:tcW w:w="3936" w:type="dxa"/>
            <w:gridSpan w:val="2"/>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污染源名称</w:t>
            </w:r>
          </w:p>
        </w:tc>
        <w:tc>
          <w:tcPr>
            <w:tcW w:w="450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5#</w:t>
            </w:r>
            <w:r w:rsidRPr="004B006A">
              <w:rPr>
                <w:rFonts w:eastAsia="宋体"/>
                <w:color w:val="auto"/>
                <w:kern w:val="0"/>
                <w:sz w:val="21"/>
                <w:szCs w:val="21"/>
              </w:rPr>
              <w:t>车间</w:t>
            </w:r>
          </w:p>
        </w:tc>
      </w:tr>
      <w:tr w:rsidR="000E2BC4" w:rsidRPr="004B006A">
        <w:trPr>
          <w:trHeight w:val="340"/>
          <w:jc w:val="center"/>
        </w:trPr>
        <w:tc>
          <w:tcPr>
            <w:tcW w:w="2376" w:type="dxa"/>
            <w:vMerge w:val="restart"/>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面源中心坐标</w:t>
            </w:r>
            <w:r w:rsidRPr="004B006A">
              <w:rPr>
                <w:rFonts w:eastAsia="宋体"/>
                <w:color w:val="auto"/>
                <w:kern w:val="0"/>
                <w:sz w:val="21"/>
                <w:szCs w:val="21"/>
              </w:rPr>
              <w:t>/m</w:t>
            </w:r>
          </w:p>
        </w:tc>
        <w:tc>
          <w:tcPr>
            <w:tcW w:w="156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X</w:t>
            </w:r>
          </w:p>
        </w:tc>
        <w:tc>
          <w:tcPr>
            <w:tcW w:w="450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446040</w:t>
            </w:r>
          </w:p>
        </w:tc>
      </w:tr>
      <w:tr w:rsidR="000E2BC4" w:rsidRPr="004B006A">
        <w:trPr>
          <w:trHeight w:val="340"/>
          <w:jc w:val="center"/>
        </w:trPr>
        <w:tc>
          <w:tcPr>
            <w:tcW w:w="2376" w:type="dxa"/>
            <w:vMerge/>
            <w:vAlign w:val="center"/>
          </w:tcPr>
          <w:p w:rsidR="000E2BC4" w:rsidRPr="004B006A" w:rsidRDefault="000E2BC4">
            <w:pPr>
              <w:pStyle w:val="altD"/>
              <w:adjustRightInd w:val="0"/>
              <w:snapToGrid w:val="0"/>
              <w:spacing w:before="0" w:after="0" w:line="240" w:lineRule="auto"/>
              <w:ind w:left="0" w:right="0"/>
              <w:rPr>
                <w:rFonts w:eastAsia="宋体"/>
                <w:color w:val="auto"/>
                <w:kern w:val="0"/>
                <w:sz w:val="21"/>
                <w:szCs w:val="21"/>
              </w:rPr>
            </w:pPr>
          </w:p>
        </w:tc>
        <w:tc>
          <w:tcPr>
            <w:tcW w:w="156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Y</w:t>
            </w:r>
          </w:p>
        </w:tc>
        <w:tc>
          <w:tcPr>
            <w:tcW w:w="450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4895579</w:t>
            </w:r>
          </w:p>
        </w:tc>
      </w:tr>
      <w:tr w:rsidR="000E2BC4" w:rsidRPr="004B006A">
        <w:trPr>
          <w:trHeight w:val="340"/>
          <w:jc w:val="center"/>
        </w:trPr>
        <w:tc>
          <w:tcPr>
            <w:tcW w:w="3936" w:type="dxa"/>
            <w:gridSpan w:val="2"/>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面源中心海拔高度</w:t>
            </w:r>
            <w:r w:rsidRPr="004B006A">
              <w:rPr>
                <w:rFonts w:eastAsia="宋体"/>
                <w:color w:val="auto"/>
                <w:kern w:val="0"/>
                <w:sz w:val="21"/>
                <w:szCs w:val="21"/>
              </w:rPr>
              <w:t>/m</w:t>
            </w:r>
          </w:p>
        </w:tc>
        <w:tc>
          <w:tcPr>
            <w:tcW w:w="450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553</w:t>
            </w:r>
          </w:p>
        </w:tc>
      </w:tr>
      <w:tr w:rsidR="000E2BC4" w:rsidRPr="004B006A">
        <w:trPr>
          <w:trHeight w:val="340"/>
          <w:jc w:val="center"/>
        </w:trPr>
        <w:tc>
          <w:tcPr>
            <w:tcW w:w="3936" w:type="dxa"/>
            <w:gridSpan w:val="2"/>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面源长度</w:t>
            </w:r>
            <w:r w:rsidRPr="004B006A">
              <w:rPr>
                <w:rFonts w:eastAsia="宋体"/>
                <w:color w:val="auto"/>
                <w:kern w:val="0"/>
                <w:sz w:val="21"/>
                <w:szCs w:val="21"/>
              </w:rPr>
              <w:t>/m</w:t>
            </w:r>
          </w:p>
        </w:tc>
        <w:tc>
          <w:tcPr>
            <w:tcW w:w="450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32</w:t>
            </w:r>
          </w:p>
        </w:tc>
      </w:tr>
      <w:tr w:rsidR="000E2BC4" w:rsidRPr="004B006A">
        <w:trPr>
          <w:trHeight w:val="340"/>
          <w:jc w:val="center"/>
        </w:trPr>
        <w:tc>
          <w:tcPr>
            <w:tcW w:w="3936" w:type="dxa"/>
            <w:gridSpan w:val="2"/>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面源宽度</w:t>
            </w:r>
            <w:r w:rsidRPr="004B006A">
              <w:rPr>
                <w:rFonts w:eastAsia="宋体"/>
                <w:color w:val="auto"/>
                <w:kern w:val="0"/>
                <w:sz w:val="21"/>
                <w:szCs w:val="21"/>
              </w:rPr>
              <w:t>/m</w:t>
            </w:r>
          </w:p>
        </w:tc>
        <w:tc>
          <w:tcPr>
            <w:tcW w:w="450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18</w:t>
            </w:r>
          </w:p>
        </w:tc>
      </w:tr>
      <w:tr w:rsidR="000E2BC4" w:rsidRPr="004B006A">
        <w:trPr>
          <w:trHeight w:val="340"/>
          <w:jc w:val="center"/>
        </w:trPr>
        <w:tc>
          <w:tcPr>
            <w:tcW w:w="3936" w:type="dxa"/>
            <w:gridSpan w:val="2"/>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面源有效排放高度</w:t>
            </w:r>
            <w:r w:rsidRPr="004B006A">
              <w:rPr>
                <w:rFonts w:eastAsia="宋体"/>
                <w:color w:val="auto"/>
                <w:kern w:val="0"/>
                <w:sz w:val="21"/>
                <w:szCs w:val="21"/>
              </w:rPr>
              <w:t>/m</w:t>
            </w:r>
          </w:p>
        </w:tc>
        <w:tc>
          <w:tcPr>
            <w:tcW w:w="450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9</w:t>
            </w:r>
          </w:p>
        </w:tc>
      </w:tr>
      <w:tr w:rsidR="000E2BC4" w:rsidRPr="004B006A">
        <w:trPr>
          <w:trHeight w:val="340"/>
          <w:jc w:val="center"/>
        </w:trPr>
        <w:tc>
          <w:tcPr>
            <w:tcW w:w="3936" w:type="dxa"/>
            <w:gridSpan w:val="2"/>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与正北方向夹角</w:t>
            </w:r>
            <w:r w:rsidRPr="004B006A">
              <w:rPr>
                <w:rFonts w:eastAsia="宋体"/>
                <w:color w:val="auto"/>
                <w:kern w:val="0"/>
                <w:sz w:val="21"/>
                <w:szCs w:val="21"/>
              </w:rPr>
              <w:t>/°</w:t>
            </w:r>
          </w:p>
        </w:tc>
        <w:tc>
          <w:tcPr>
            <w:tcW w:w="450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0</w:t>
            </w:r>
          </w:p>
        </w:tc>
      </w:tr>
      <w:tr w:rsidR="000E2BC4" w:rsidRPr="004B006A">
        <w:trPr>
          <w:trHeight w:val="340"/>
          <w:jc w:val="center"/>
        </w:trPr>
        <w:tc>
          <w:tcPr>
            <w:tcW w:w="3936" w:type="dxa"/>
            <w:gridSpan w:val="2"/>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年排放小时</w:t>
            </w:r>
            <w:r w:rsidRPr="004B006A">
              <w:rPr>
                <w:rFonts w:eastAsia="宋体"/>
                <w:color w:val="auto"/>
                <w:kern w:val="0"/>
                <w:sz w:val="21"/>
                <w:szCs w:val="21"/>
              </w:rPr>
              <w:t>/h</w:t>
            </w:r>
          </w:p>
        </w:tc>
        <w:tc>
          <w:tcPr>
            <w:tcW w:w="450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4320</w:t>
            </w:r>
          </w:p>
        </w:tc>
      </w:tr>
      <w:tr w:rsidR="000E2BC4" w:rsidRPr="004B006A">
        <w:trPr>
          <w:trHeight w:val="340"/>
          <w:jc w:val="center"/>
        </w:trPr>
        <w:tc>
          <w:tcPr>
            <w:tcW w:w="3936" w:type="dxa"/>
            <w:gridSpan w:val="2"/>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排放工况</w:t>
            </w:r>
          </w:p>
        </w:tc>
        <w:tc>
          <w:tcPr>
            <w:tcW w:w="450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正常</w:t>
            </w:r>
          </w:p>
        </w:tc>
      </w:tr>
      <w:tr w:rsidR="000E2BC4" w:rsidRPr="004B006A">
        <w:trPr>
          <w:trHeight w:val="340"/>
          <w:jc w:val="center"/>
        </w:trPr>
        <w:tc>
          <w:tcPr>
            <w:tcW w:w="2376"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污染物排放速率（</w:t>
            </w:r>
            <w:r w:rsidRPr="004B006A">
              <w:rPr>
                <w:rFonts w:eastAsia="宋体"/>
                <w:color w:val="auto"/>
                <w:kern w:val="0"/>
                <w:sz w:val="21"/>
                <w:szCs w:val="21"/>
              </w:rPr>
              <w:t>kg/h</w:t>
            </w:r>
            <w:r w:rsidRPr="004B006A">
              <w:rPr>
                <w:rFonts w:eastAsia="宋体"/>
                <w:color w:val="auto"/>
                <w:kern w:val="0"/>
                <w:sz w:val="21"/>
                <w:szCs w:val="21"/>
              </w:rPr>
              <w:t>）</w:t>
            </w:r>
          </w:p>
        </w:tc>
        <w:tc>
          <w:tcPr>
            <w:tcW w:w="156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非甲烷总烃</w:t>
            </w:r>
          </w:p>
        </w:tc>
        <w:tc>
          <w:tcPr>
            <w:tcW w:w="450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0.06</w:t>
            </w:r>
          </w:p>
        </w:tc>
      </w:tr>
      <w:tr w:rsidR="000E2BC4" w:rsidRPr="004B006A">
        <w:trPr>
          <w:trHeight w:val="340"/>
          <w:jc w:val="center"/>
        </w:trPr>
        <w:tc>
          <w:tcPr>
            <w:tcW w:w="8436" w:type="dxa"/>
            <w:gridSpan w:val="3"/>
            <w:vAlign w:val="center"/>
          </w:tcPr>
          <w:p w:rsidR="000E2BC4" w:rsidRPr="004B006A" w:rsidRDefault="00AF1CD9">
            <w:pPr>
              <w:pStyle w:val="altD"/>
              <w:adjustRightInd w:val="0"/>
              <w:snapToGrid w:val="0"/>
              <w:spacing w:before="0" w:after="0" w:line="240" w:lineRule="auto"/>
              <w:ind w:left="0" w:right="0"/>
              <w:jc w:val="left"/>
              <w:rPr>
                <w:rFonts w:eastAsia="宋体"/>
                <w:color w:val="auto"/>
                <w:kern w:val="0"/>
                <w:sz w:val="21"/>
                <w:szCs w:val="21"/>
              </w:rPr>
            </w:pPr>
            <w:r w:rsidRPr="004B006A">
              <w:rPr>
                <w:rFonts w:eastAsia="宋体"/>
                <w:color w:val="auto"/>
                <w:kern w:val="0"/>
                <w:sz w:val="21"/>
                <w:szCs w:val="21"/>
              </w:rPr>
              <w:t>备注：</w:t>
            </w:r>
            <w:r w:rsidRPr="004B006A">
              <w:rPr>
                <w:rFonts w:eastAsia="宋体"/>
                <w:color w:val="auto"/>
                <w:kern w:val="0"/>
                <w:sz w:val="21"/>
                <w:szCs w:val="21"/>
              </w:rPr>
              <w:t>X</w:t>
            </w:r>
            <w:r w:rsidRPr="004B006A">
              <w:rPr>
                <w:rFonts w:eastAsia="宋体"/>
                <w:color w:val="auto"/>
                <w:kern w:val="0"/>
                <w:sz w:val="21"/>
                <w:szCs w:val="21"/>
              </w:rPr>
              <w:t>、</w:t>
            </w:r>
            <w:r w:rsidRPr="004B006A">
              <w:rPr>
                <w:rFonts w:eastAsia="宋体"/>
                <w:color w:val="auto"/>
                <w:kern w:val="0"/>
                <w:sz w:val="21"/>
                <w:szCs w:val="21"/>
              </w:rPr>
              <w:t>Y</w:t>
            </w:r>
            <w:r w:rsidRPr="004B006A">
              <w:rPr>
                <w:rFonts w:eastAsia="宋体"/>
                <w:color w:val="auto"/>
                <w:kern w:val="0"/>
                <w:sz w:val="21"/>
                <w:szCs w:val="21"/>
              </w:rPr>
              <w:t>取值为</w:t>
            </w:r>
            <w:r w:rsidRPr="004B006A">
              <w:rPr>
                <w:rFonts w:eastAsia="宋体"/>
                <w:color w:val="auto"/>
                <w:kern w:val="0"/>
                <w:sz w:val="21"/>
                <w:szCs w:val="21"/>
              </w:rPr>
              <w:t>UTM</w:t>
            </w:r>
            <w:r w:rsidRPr="004B006A">
              <w:rPr>
                <w:rFonts w:eastAsia="宋体"/>
                <w:color w:val="auto"/>
                <w:kern w:val="0"/>
                <w:sz w:val="21"/>
                <w:szCs w:val="21"/>
              </w:rPr>
              <w:t>坐标</w:t>
            </w:r>
          </w:p>
        </w:tc>
      </w:tr>
    </w:tbl>
    <w:p w:rsidR="000E2BC4" w:rsidRDefault="00AF1CD9">
      <w:pPr>
        <w:pStyle w:val="Charfffffd"/>
        <w:spacing w:line="240" w:lineRule="auto"/>
        <w:ind w:firstLine="420"/>
        <w:rPr>
          <w:rFonts w:eastAsia="黑体"/>
          <w:sz w:val="21"/>
        </w:rPr>
      </w:pPr>
      <w:r>
        <w:rPr>
          <w:rFonts w:eastAsia="黑体"/>
          <w:sz w:val="21"/>
        </w:rPr>
        <w:t>表</w:t>
      </w:r>
      <w:r>
        <w:rPr>
          <w:rFonts w:eastAsia="黑体" w:hint="eastAsia"/>
          <w:sz w:val="21"/>
        </w:rPr>
        <w:t>5</w:t>
      </w:r>
      <w:r>
        <w:rPr>
          <w:rFonts w:eastAsia="黑体"/>
          <w:sz w:val="21"/>
        </w:rPr>
        <w:t>.2-1</w:t>
      </w:r>
      <w:r>
        <w:rPr>
          <w:rFonts w:eastAsia="黑体" w:hint="eastAsia"/>
          <w:sz w:val="21"/>
        </w:rPr>
        <w:t>3</w:t>
      </w:r>
      <w:r>
        <w:rPr>
          <w:rFonts w:eastAsia="黑体"/>
          <w:sz w:val="21"/>
        </w:rPr>
        <w:t xml:space="preserve">   </w:t>
      </w:r>
      <w:r>
        <w:rPr>
          <w:rFonts w:eastAsia="黑体" w:hint="eastAsia"/>
          <w:sz w:val="21"/>
        </w:rPr>
        <w:t xml:space="preserve">     </w:t>
      </w:r>
      <w:r>
        <w:rPr>
          <w:rFonts w:eastAsia="黑体" w:hint="eastAsia"/>
          <w:sz w:val="21"/>
        </w:rPr>
        <w:t>项目</w:t>
      </w:r>
      <w:r>
        <w:rPr>
          <w:rFonts w:eastAsia="黑体" w:hint="eastAsia"/>
          <w:sz w:val="21"/>
        </w:rPr>
        <w:t>6#</w:t>
      </w:r>
      <w:r>
        <w:rPr>
          <w:rFonts w:eastAsia="黑体" w:hint="eastAsia"/>
          <w:sz w:val="21"/>
        </w:rPr>
        <w:t>车间</w:t>
      </w:r>
      <w:r>
        <w:rPr>
          <w:rFonts w:eastAsia="黑体"/>
          <w:sz w:val="21"/>
        </w:rPr>
        <w:t>无组织废气污染源一览表（面源）</w:t>
      </w:r>
    </w:p>
    <w:tbl>
      <w:tblPr>
        <w:tblStyle w:val="afff8"/>
        <w:tblW w:w="0" w:type="auto"/>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2327"/>
        <w:gridCol w:w="1520"/>
        <w:gridCol w:w="4373"/>
      </w:tblGrid>
      <w:tr w:rsidR="000E2BC4" w:rsidRPr="004B006A">
        <w:trPr>
          <w:trHeight w:val="340"/>
          <w:jc w:val="center"/>
        </w:trPr>
        <w:tc>
          <w:tcPr>
            <w:tcW w:w="3936" w:type="dxa"/>
            <w:gridSpan w:val="2"/>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污染源名称</w:t>
            </w:r>
          </w:p>
        </w:tc>
        <w:tc>
          <w:tcPr>
            <w:tcW w:w="450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6#</w:t>
            </w:r>
            <w:r w:rsidRPr="004B006A">
              <w:rPr>
                <w:rFonts w:eastAsia="宋体"/>
                <w:color w:val="auto"/>
                <w:kern w:val="0"/>
                <w:sz w:val="21"/>
                <w:szCs w:val="21"/>
              </w:rPr>
              <w:t>车间</w:t>
            </w:r>
          </w:p>
        </w:tc>
      </w:tr>
      <w:tr w:rsidR="000E2BC4" w:rsidRPr="004B006A">
        <w:trPr>
          <w:trHeight w:val="340"/>
          <w:jc w:val="center"/>
        </w:trPr>
        <w:tc>
          <w:tcPr>
            <w:tcW w:w="2376" w:type="dxa"/>
            <w:vMerge w:val="restart"/>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面源中心坐标</w:t>
            </w:r>
            <w:r w:rsidRPr="004B006A">
              <w:rPr>
                <w:rFonts w:eastAsia="宋体"/>
                <w:color w:val="auto"/>
                <w:kern w:val="0"/>
                <w:sz w:val="21"/>
                <w:szCs w:val="21"/>
              </w:rPr>
              <w:t>/m</w:t>
            </w:r>
          </w:p>
        </w:tc>
        <w:tc>
          <w:tcPr>
            <w:tcW w:w="156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X</w:t>
            </w:r>
          </w:p>
        </w:tc>
        <w:tc>
          <w:tcPr>
            <w:tcW w:w="450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446038</w:t>
            </w:r>
          </w:p>
        </w:tc>
      </w:tr>
      <w:tr w:rsidR="000E2BC4" w:rsidRPr="004B006A">
        <w:trPr>
          <w:trHeight w:val="340"/>
          <w:jc w:val="center"/>
        </w:trPr>
        <w:tc>
          <w:tcPr>
            <w:tcW w:w="2376" w:type="dxa"/>
            <w:vMerge/>
            <w:vAlign w:val="center"/>
          </w:tcPr>
          <w:p w:rsidR="000E2BC4" w:rsidRPr="004B006A" w:rsidRDefault="000E2BC4">
            <w:pPr>
              <w:pStyle w:val="altD"/>
              <w:adjustRightInd w:val="0"/>
              <w:snapToGrid w:val="0"/>
              <w:spacing w:before="0" w:after="0" w:line="240" w:lineRule="auto"/>
              <w:ind w:left="0" w:right="0"/>
              <w:rPr>
                <w:rFonts w:eastAsia="宋体"/>
                <w:color w:val="auto"/>
                <w:kern w:val="0"/>
                <w:sz w:val="21"/>
                <w:szCs w:val="21"/>
              </w:rPr>
            </w:pPr>
          </w:p>
        </w:tc>
        <w:tc>
          <w:tcPr>
            <w:tcW w:w="156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Y</w:t>
            </w:r>
          </w:p>
        </w:tc>
        <w:tc>
          <w:tcPr>
            <w:tcW w:w="450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4895540</w:t>
            </w:r>
          </w:p>
        </w:tc>
      </w:tr>
      <w:tr w:rsidR="000E2BC4" w:rsidRPr="004B006A">
        <w:trPr>
          <w:trHeight w:val="340"/>
          <w:jc w:val="center"/>
        </w:trPr>
        <w:tc>
          <w:tcPr>
            <w:tcW w:w="3936" w:type="dxa"/>
            <w:gridSpan w:val="2"/>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面源中心海拔高度</w:t>
            </w:r>
            <w:r w:rsidRPr="004B006A">
              <w:rPr>
                <w:rFonts w:eastAsia="宋体"/>
                <w:color w:val="auto"/>
                <w:kern w:val="0"/>
                <w:sz w:val="21"/>
                <w:szCs w:val="21"/>
              </w:rPr>
              <w:t>/m</w:t>
            </w:r>
          </w:p>
        </w:tc>
        <w:tc>
          <w:tcPr>
            <w:tcW w:w="450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553</w:t>
            </w:r>
          </w:p>
        </w:tc>
      </w:tr>
      <w:tr w:rsidR="000E2BC4" w:rsidRPr="004B006A">
        <w:trPr>
          <w:trHeight w:val="340"/>
          <w:jc w:val="center"/>
        </w:trPr>
        <w:tc>
          <w:tcPr>
            <w:tcW w:w="3936" w:type="dxa"/>
            <w:gridSpan w:val="2"/>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面源长度</w:t>
            </w:r>
            <w:r w:rsidRPr="004B006A">
              <w:rPr>
                <w:rFonts w:eastAsia="宋体"/>
                <w:color w:val="auto"/>
                <w:kern w:val="0"/>
                <w:sz w:val="21"/>
                <w:szCs w:val="21"/>
              </w:rPr>
              <w:t>/m</w:t>
            </w:r>
          </w:p>
        </w:tc>
        <w:tc>
          <w:tcPr>
            <w:tcW w:w="450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32</w:t>
            </w:r>
          </w:p>
        </w:tc>
      </w:tr>
      <w:tr w:rsidR="000E2BC4" w:rsidRPr="004B006A">
        <w:trPr>
          <w:trHeight w:val="340"/>
          <w:jc w:val="center"/>
        </w:trPr>
        <w:tc>
          <w:tcPr>
            <w:tcW w:w="3936" w:type="dxa"/>
            <w:gridSpan w:val="2"/>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面源宽度</w:t>
            </w:r>
            <w:r w:rsidRPr="004B006A">
              <w:rPr>
                <w:rFonts w:eastAsia="宋体"/>
                <w:color w:val="auto"/>
                <w:kern w:val="0"/>
                <w:sz w:val="21"/>
                <w:szCs w:val="21"/>
              </w:rPr>
              <w:t>/m</w:t>
            </w:r>
          </w:p>
        </w:tc>
        <w:tc>
          <w:tcPr>
            <w:tcW w:w="450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18</w:t>
            </w:r>
          </w:p>
        </w:tc>
      </w:tr>
      <w:tr w:rsidR="000E2BC4" w:rsidRPr="004B006A">
        <w:trPr>
          <w:trHeight w:val="340"/>
          <w:jc w:val="center"/>
        </w:trPr>
        <w:tc>
          <w:tcPr>
            <w:tcW w:w="3936" w:type="dxa"/>
            <w:gridSpan w:val="2"/>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面源有效排放高度</w:t>
            </w:r>
            <w:r w:rsidRPr="004B006A">
              <w:rPr>
                <w:rFonts w:eastAsia="宋体"/>
                <w:color w:val="auto"/>
                <w:kern w:val="0"/>
                <w:sz w:val="21"/>
                <w:szCs w:val="21"/>
              </w:rPr>
              <w:t>/m</w:t>
            </w:r>
          </w:p>
        </w:tc>
        <w:tc>
          <w:tcPr>
            <w:tcW w:w="450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9</w:t>
            </w:r>
          </w:p>
        </w:tc>
      </w:tr>
      <w:tr w:rsidR="000E2BC4" w:rsidRPr="004B006A">
        <w:trPr>
          <w:trHeight w:val="340"/>
          <w:jc w:val="center"/>
        </w:trPr>
        <w:tc>
          <w:tcPr>
            <w:tcW w:w="3936" w:type="dxa"/>
            <w:gridSpan w:val="2"/>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与正北方向夹角</w:t>
            </w:r>
            <w:r w:rsidRPr="004B006A">
              <w:rPr>
                <w:rFonts w:eastAsia="宋体"/>
                <w:color w:val="auto"/>
                <w:kern w:val="0"/>
                <w:sz w:val="21"/>
                <w:szCs w:val="21"/>
              </w:rPr>
              <w:t>/°</w:t>
            </w:r>
          </w:p>
        </w:tc>
        <w:tc>
          <w:tcPr>
            <w:tcW w:w="450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0</w:t>
            </w:r>
          </w:p>
        </w:tc>
      </w:tr>
      <w:tr w:rsidR="000E2BC4" w:rsidRPr="004B006A">
        <w:trPr>
          <w:trHeight w:val="340"/>
          <w:jc w:val="center"/>
        </w:trPr>
        <w:tc>
          <w:tcPr>
            <w:tcW w:w="3936" w:type="dxa"/>
            <w:gridSpan w:val="2"/>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年排放小时</w:t>
            </w:r>
            <w:r w:rsidRPr="004B006A">
              <w:rPr>
                <w:rFonts w:eastAsia="宋体"/>
                <w:color w:val="auto"/>
                <w:kern w:val="0"/>
                <w:sz w:val="21"/>
                <w:szCs w:val="21"/>
              </w:rPr>
              <w:t>/h</w:t>
            </w:r>
          </w:p>
        </w:tc>
        <w:tc>
          <w:tcPr>
            <w:tcW w:w="450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4320</w:t>
            </w:r>
          </w:p>
        </w:tc>
      </w:tr>
      <w:tr w:rsidR="000E2BC4" w:rsidRPr="004B006A">
        <w:trPr>
          <w:trHeight w:val="340"/>
          <w:jc w:val="center"/>
        </w:trPr>
        <w:tc>
          <w:tcPr>
            <w:tcW w:w="3936" w:type="dxa"/>
            <w:gridSpan w:val="2"/>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排放工况</w:t>
            </w:r>
          </w:p>
        </w:tc>
        <w:tc>
          <w:tcPr>
            <w:tcW w:w="450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正常</w:t>
            </w:r>
          </w:p>
        </w:tc>
      </w:tr>
      <w:tr w:rsidR="000E2BC4" w:rsidRPr="004B006A">
        <w:trPr>
          <w:trHeight w:val="340"/>
          <w:jc w:val="center"/>
        </w:trPr>
        <w:tc>
          <w:tcPr>
            <w:tcW w:w="2376"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污染物排放速率（</w:t>
            </w:r>
            <w:r w:rsidRPr="004B006A">
              <w:rPr>
                <w:rFonts w:eastAsia="宋体"/>
                <w:color w:val="auto"/>
                <w:kern w:val="0"/>
                <w:sz w:val="21"/>
                <w:szCs w:val="21"/>
              </w:rPr>
              <w:t>kg/h</w:t>
            </w:r>
            <w:r w:rsidRPr="004B006A">
              <w:rPr>
                <w:rFonts w:eastAsia="宋体"/>
                <w:color w:val="auto"/>
                <w:kern w:val="0"/>
                <w:sz w:val="21"/>
                <w:szCs w:val="21"/>
              </w:rPr>
              <w:t>）</w:t>
            </w:r>
          </w:p>
        </w:tc>
        <w:tc>
          <w:tcPr>
            <w:tcW w:w="156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非甲烷总烃</w:t>
            </w:r>
          </w:p>
        </w:tc>
        <w:tc>
          <w:tcPr>
            <w:tcW w:w="4500" w:type="dxa"/>
            <w:vAlign w:val="center"/>
          </w:tcPr>
          <w:p w:rsidR="000E2BC4" w:rsidRPr="004B006A" w:rsidRDefault="00AF1CD9">
            <w:pPr>
              <w:pStyle w:val="altD"/>
              <w:adjustRightInd w:val="0"/>
              <w:snapToGrid w:val="0"/>
              <w:spacing w:before="0" w:after="0" w:line="240" w:lineRule="auto"/>
              <w:ind w:left="0" w:right="0"/>
              <w:rPr>
                <w:rFonts w:eastAsia="宋体"/>
                <w:color w:val="auto"/>
                <w:kern w:val="0"/>
                <w:sz w:val="21"/>
                <w:szCs w:val="21"/>
              </w:rPr>
            </w:pPr>
            <w:r w:rsidRPr="004B006A">
              <w:rPr>
                <w:rFonts w:eastAsia="宋体"/>
                <w:color w:val="auto"/>
                <w:kern w:val="0"/>
                <w:sz w:val="21"/>
                <w:szCs w:val="21"/>
              </w:rPr>
              <w:t>0.25</w:t>
            </w:r>
          </w:p>
        </w:tc>
      </w:tr>
      <w:tr w:rsidR="000E2BC4" w:rsidRPr="004B006A">
        <w:trPr>
          <w:trHeight w:val="340"/>
          <w:jc w:val="center"/>
        </w:trPr>
        <w:tc>
          <w:tcPr>
            <w:tcW w:w="8436" w:type="dxa"/>
            <w:gridSpan w:val="3"/>
            <w:vAlign w:val="center"/>
          </w:tcPr>
          <w:p w:rsidR="000E2BC4" w:rsidRPr="004B006A" w:rsidRDefault="00AF1CD9">
            <w:pPr>
              <w:pStyle w:val="altD"/>
              <w:adjustRightInd w:val="0"/>
              <w:snapToGrid w:val="0"/>
              <w:spacing w:before="0" w:after="0" w:line="240" w:lineRule="auto"/>
              <w:ind w:left="0" w:right="0"/>
              <w:jc w:val="left"/>
              <w:rPr>
                <w:rFonts w:eastAsia="宋体"/>
                <w:color w:val="auto"/>
                <w:kern w:val="0"/>
                <w:sz w:val="21"/>
                <w:szCs w:val="21"/>
              </w:rPr>
            </w:pPr>
            <w:r w:rsidRPr="004B006A">
              <w:rPr>
                <w:rFonts w:eastAsia="宋体"/>
                <w:color w:val="auto"/>
                <w:kern w:val="0"/>
                <w:sz w:val="21"/>
                <w:szCs w:val="21"/>
              </w:rPr>
              <w:t>备注：</w:t>
            </w:r>
            <w:r w:rsidRPr="004B006A">
              <w:rPr>
                <w:rFonts w:eastAsia="宋体"/>
                <w:color w:val="auto"/>
                <w:kern w:val="0"/>
                <w:sz w:val="21"/>
                <w:szCs w:val="21"/>
              </w:rPr>
              <w:t>X</w:t>
            </w:r>
            <w:r w:rsidRPr="004B006A">
              <w:rPr>
                <w:rFonts w:eastAsia="宋体"/>
                <w:color w:val="auto"/>
                <w:kern w:val="0"/>
                <w:sz w:val="21"/>
                <w:szCs w:val="21"/>
              </w:rPr>
              <w:t>、</w:t>
            </w:r>
            <w:r w:rsidRPr="004B006A">
              <w:rPr>
                <w:rFonts w:eastAsia="宋体"/>
                <w:color w:val="auto"/>
                <w:kern w:val="0"/>
                <w:sz w:val="21"/>
                <w:szCs w:val="21"/>
              </w:rPr>
              <w:t>Y</w:t>
            </w:r>
            <w:r w:rsidRPr="004B006A">
              <w:rPr>
                <w:rFonts w:eastAsia="宋体"/>
                <w:color w:val="auto"/>
                <w:kern w:val="0"/>
                <w:sz w:val="21"/>
                <w:szCs w:val="21"/>
              </w:rPr>
              <w:t>取值为</w:t>
            </w:r>
            <w:r w:rsidRPr="004B006A">
              <w:rPr>
                <w:rFonts w:eastAsia="宋体"/>
                <w:color w:val="auto"/>
                <w:kern w:val="0"/>
                <w:sz w:val="21"/>
                <w:szCs w:val="21"/>
              </w:rPr>
              <w:t>UTM</w:t>
            </w:r>
            <w:r w:rsidRPr="004B006A">
              <w:rPr>
                <w:rFonts w:eastAsia="宋体"/>
                <w:color w:val="auto"/>
                <w:kern w:val="0"/>
                <w:sz w:val="21"/>
                <w:szCs w:val="21"/>
              </w:rPr>
              <w:t>坐标</w:t>
            </w:r>
          </w:p>
        </w:tc>
      </w:tr>
    </w:tbl>
    <w:p w:rsidR="000E2BC4" w:rsidRDefault="00AF1CD9">
      <w:pPr>
        <w:pStyle w:val="afffffffff9"/>
        <w:spacing w:line="460" w:lineRule="exact"/>
        <w:ind w:firstLine="480"/>
        <w:rPr>
          <w:rFonts w:ascii="Times New Roman" w:eastAsia="宋体" w:hAnsi="Times New Roman" w:cs="Times New Roman"/>
          <w:kern w:val="28"/>
        </w:rPr>
      </w:pPr>
      <w:r>
        <w:rPr>
          <w:rFonts w:ascii="Times New Roman" w:eastAsia="宋体" w:hAnsi="Times New Roman" w:cs="Times New Roman"/>
          <w:kern w:val="28"/>
        </w:rPr>
        <w:t>（</w:t>
      </w:r>
      <w:r>
        <w:rPr>
          <w:rFonts w:ascii="Times New Roman" w:eastAsia="宋体" w:hAnsi="Times New Roman" w:cs="Times New Roman"/>
          <w:kern w:val="28"/>
        </w:rPr>
        <w:t>4</w:t>
      </w:r>
      <w:r>
        <w:rPr>
          <w:rFonts w:ascii="Times New Roman" w:eastAsia="宋体" w:hAnsi="Times New Roman" w:cs="Times New Roman"/>
          <w:kern w:val="28"/>
        </w:rPr>
        <w:t>）估算模型参数</w:t>
      </w:r>
    </w:p>
    <w:p w:rsidR="000E2BC4" w:rsidRDefault="00AF1CD9">
      <w:pPr>
        <w:pStyle w:val="afffffffff9"/>
        <w:spacing w:line="460" w:lineRule="exact"/>
        <w:ind w:firstLine="480"/>
        <w:rPr>
          <w:rFonts w:ascii="Times New Roman" w:eastAsia="宋体" w:hAnsi="Times New Roman" w:cs="Times New Roman"/>
          <w:kern w:val="28"/>
        </w:rPr>
      </w:pPr>
      <w:r>
        <w:rPr>
          <w:rFonts w:ascii="Times New Roman" w:eastAsia="宋体" w:hAnsi="Times New Roman" w:cs="Times New Roman"/>
          <w:kern w:val="28"/>
        </w:rPr>
        <w:t>本次评价选用《环境影响评价技术导则</w:t>
      </w:r>
      <w:r>
        <w:rPr>
          <w:rFonts w:ascii="Times New Roman" w:eastAsia="宋体" w:hAnsi="Times New Roman" w:cs="Times New Roman"/>
          <w:kern w:val="28"/>
        </w:rPr>
        <w:t xml:space="preserve"> </w:t>
      </w:r>
      <w:r>
        <w:rPr>
          <w:rFonts w:ascii="Times New Roman" w:eastAsia="宋体" w:hAnsi="Times New Roman" w:cs="Times New Roman"/>
          <w:kern w:val="28"/>
        </w:rPr>
        <w:t>大气环境》（</w:t>
      </w:r>
      <w:r>
        <w:rPr>
          <w:rFonts w:ascii="Times New Roman" w:eastAsia="宋体" w:hAnsi="Times New Roman" w:cs="Times New Roman"/>
          <w:kern w:val="28"/>
        </w:rPr>
        <w:t>HJ2.2-2018</w:t>
      </w:r>
      <w:r>
        <w:rPr>
          <w:rFonts w:ascii="Times New Roman" w:eastAsia="宋体" w:hAnsi="Times New Roman" w:cs="Times New Roman"/>
          <w:kern w:val="28"/>
        </w:rPr>
        <w:t>）推荐的</w:t>
      </w:r>
      <w:r>
        <w:rPr>
          <w:rFonts w:ascii="Times New Roman" w:eastAsia="宋体" w:hAnsi="Times New Roman" w:cs="Times New Roman"/>
          <w:kern w:val="28"/>
        </w:rPr>
        <w:t>AERSCREEN</w:t>
      </w:r>
      <w:r>
        <w:rPr>
          <w:rFonts w:ascii="Times New Roman" w:eastAsia="宋体" w:hAnsi="Times New Roman" w:cs="Times New Roman"/>
          <w:kern w:val="28"/>
        </w:rPr>
        <w:t>模型，估算模型参数详见表</w:t>
      </w:r>
      <w:r>
        <w:rPr>
          <w:rFonts w:ascii="Times New Roman" w:eastAsia="宋体" w:hAnsi="Times New Roman" w:cs="Times New Roman" w:hint="eastAsia"/>
          <w:kern w:val="28"/>
        </w:rPr>
        <w:t>5</w:t>
      </w:r>
      <w:r>
        <w:rPr>
          <w:rFonts w:ascii="Times New Roman" w:eastAsia="宋体" w:hAnsi="Times New Roman" w:cs="Times New Roman"/>
          <w:kern w:val="28"/>
        </w:rPr>
        <w:t>.2-1</w:t>
      </w:r>
      <w:r>
        <w:rPr>
          <w:rFonts w:ascii="Times New Roman" w:eastAsia="宋体" w:hAnsi="Times New Roman" w:cs="Times New Roman" w:hint="eastAsia"/>
          <w:kern w:val="28"/>
        </w:rPr>
        <w:t>4</w:t>
      </w:r>
      <w:r>
        <w:rPr>
          <w:rFonts w:ascii="Times New Roman" w:eastAsia="宋体" w:hAnsi="Times New Roman" w:cs="Times New Roman"/>
          <w:kern w:val="28"/>
        </w:rPr>
        <w:t>。</w:t>
      </w:r>
    </w:p>
    <w:p w:rsidR="000E2BC4" w:rsidRDefault="00AF1CD9">
      <w:pPr>
        <w:pStyle w:val="Charfffffd"/>
        <w:spacing w:line="240" w:lineRule="auto"/>
        <w:ind w:firstLine="420"/>
        <w:rPr>
          <w:rFonts w:eastAsia="黑体"/>
          <w:sz w:val="21"/>
        </w:rPr>
      </w:pPr>
      <w:r>
        <w:rPr>
          <w:rFonts w:eastAsia="黑体"/>
          <w:sz w:val="21"/>
        </w:rPr>
        <w:t>表</w:t>
      </w:r>
      <w:r>
        <w:rPr>
          <w:rFonts w:eastAsia="黑体" w:hint="eastAsia"/>
          <w:sz w:val="21"/>
        </w:rPr>
        <w:t>5</w:t>
      </w:r>
      <w:r>
        <w:rPr>
          <w:rFonts w:eastAsia="黑体"/>
          <w:sz w:val="21"/>
        </w:rPr>
        <w:t>.2-1</w:t>
      </w:r>
      <w:r>
        <w:rPr>
          <w:rFonts w:eastAsia="黑体" w:hint="eastAsia"/>
          <w:sz w:val="21"/>
        </w:rPr>
        <w:t>4</w:t>
      </w:r>
      <w:r>
        <w:rPr>
          <w:rFonts w:eastAsia="黑体"/>
          <w:sz w:val="21"/>
        </w:rPr>
        <w:t xml:space="preserve">                   </w:t>
      </w:r>
      <w:r>
        <w:rPr>
          <w:rFonts w:eastAsia="黑体"/>
          <w:sz w:val="21"/>
        </w:rPr>
        <w:t>估算模型参数表</w:t>
      </w:r>
    </w:p>
    <w:tbl>
      <w:tblPr>
        <w:tblStyle w:val="afff8"/>
        <w:tblW w:w="0" w:type="auto"/>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2178"/>
        <w:gridCol w:w="2352"/>
        <w:gridCol w:w="3690"/>
      </w:tblGrid>
      <w:tr w:rsidR="000E2BC4" w:rsidRPr="0021689F">
        <w:trPr>
          <w:trHeight w:val="340"/>
          <w:jc w:val="center"/>
        </w:trPr>
        <w:tc>
          <w:tcPr>
            <w:tcW w:w="4644" w:type="dxa"/>
            <w:gridSpan w:val="2"/>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参数</w:t>
            </w:r>
          </w:p>
        </w:tc>
        <w:tc>
          <w:tcPr>
            <w:tcW w:w="379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取值</w:t>
            </w:r>
          </w:p>
        </w:tc>
      </w:tr>
      <w:tr w:rsidR="000E2BC4" w:rsidRPr="0021689F">
        <w:trPr>
          <w:trHeight w:val="340"/>
          <w:jc w:val="center"/>
        </w:trPr>
        <w:tc>
          <w:tcPr>
            <w:tcW w:w="2235" w:type="dxa"/>
            <w:vMerge w:val="restart"/>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lastRenderedPageBreak/>
              <w:t>城市</w:t>
            </w:r>
            <w:r w:rsidRPr="0021689F">
              <w:rPr>
                <w:rFonts w:eastAsia="宋体"/>
                <w:color w:val="auto"/>
                <w:kern w:val="0"/>
                <w:sz w:val="21"/>
                <w:szCs w:val="21"/>
              </w:rPr>
              <w:t>/</w:t>
            </w:r>
            <w:r w:rsidRPr="0021689F">
              <w:rPr>
                <w:rFonts w:eastAsia="宋体"/>
                <w:color w:val="auto"/>
                <w:kern w:val="0"/>
                <w:sz w:val="21"/>
                <w:szCs w:val="21"/>
              </w:rPr>
              <w:t>农村选项</w:t>
            </w:r>
          </w:p>
        </w:tc>
        <w:tc>
          <w:tcPr>
            <w:tcW w:w="2409"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城市</w:t>
            </w:r>
            <w:r w:rsidRPr="0021689F">
              <w:rPr>
                <w:rFonts w:eastAsia="宋体"/>
                <w:color w:val="auto"/>
                <w:kern w:val="0"/>
                <w:sz w:val="21"/>
                <w:szCs w:val="21"/>
              </w:rPr>
              <w:t>/</w:t>
            </w:r>
            <w:r w:rsidRPr="0021689F">
              <w:rPr>
                <w:rFonts w:eastAsia="宋体"/>
                <w:color w:val="auto"/>
                <w:kern w:val="0"/>
                <w:sz w:val="21"/>
                <w:szCs w:val="21"/>
              </w:rPr>
              <w:t>农村</w:t>
            </w:r>
          </w:p>
        </w:tc>
        <w:tc>
          <w:tcPr>
            <w:tcW w:w="379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农村</w:t>
            </w:r>
          </w:p>
        </w:tc>
      </w:tr>
      <w:tr w:rsidR="000E2BC4" w:rsidRPr="0021689F">
        <w:trPr>
          <w:trHeight w:val="340"/>
          <w:jc w:val="center"/>
        </w:trPr>
        <w:tc>
          <w:tcPr>
            <w:tcW w:w="2235" w:type="dxa"/>
            <w:vMerge/>
            <w:vAlign w:val="center"/>
          </w:tcPr>
          <w:p w:rsidR="000E2BC4" w:rsidRPr="0021689F" w:rsidRDefault="000E2BC4">
            <w:pPr>
              <w:pStyle w:val="altD"/>
              <w:adjustRightInd w:val="0"/>
              <w:snapToGrid w:val="0"/>
              <w:spacing w:before="0" w:after="0" w:line="240" w:lineRule="auto"/>
              <w:ind w:left="0" w:right="0"/>
              <w:rPr>
                <w:rFonts w:eastAsia="宋体"/>
                <w:color w:val="auto"/>
                <w:kern w:val="0"/>
                <w:sz w:val="21"/>
                <w:szCs w:val="21"/>
              </w:rPr>
            </w:pPr>
          </w:p>
        </w:tc>
        <w:tc>
          <w:tcPr>
            <w:tcW w:w="2409"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人口数（城市选项时）</w:t>
            </w:r>
          </w:p>
        </w:tc>
        <w:tc>
          <w:tcPr>
            <w:tcW w:w="379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w:t>
            </w:r>
          </w:p>
        </w:tc>
      </w:tr>
      <w:tr w:rsidR="000E2BC4" w:rsidRPr="0021689F">
        <w:trPr>
          <w:trHeight w:val="340"/>
          <w:jc w:val="center"/>
        </w:trPr>
        <w:tc>
          <w:tcPr>
            <w:tcW w:w="4644" w:type="dxa"/>
            <w:gridSpan w:val="2"/>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最高环境温度</w:t>
            </w:r>
            <w:r w:rsidRPr="0021689F">
              <w:rPr>
                <w:rFonts w:eastAsia="宋体"/>
                <w:color w:val="auto"/>
                <w:kern w:val="0"/>
                <w:sz w:val="21"/>
                <w:szCs w:val="21"/>
              </w:rPr>
              <w:t>/</w:t>
            </w:r>
            <w:r w:rsidRPr="0021689F">
              <w:rPr>
                <w:rFonts w:ascii="宋体" w:eastAsia="宋体" w:hAnsi="宋体" w:cs="宋体" w:hint="eastAsia"/>
                <w:color w:val="auto"/>
                <w:kern w:val="0"/>
                <w:sz w:val="21"/>
                <w:szCs w:val="21"/>
              </w:rPr>
              <w:t>℃</w:t>
            </w:r>
          </w:p>
        </w:tc>
        <w:tc>
          <w:tcPr>
            <w:tcW w:w="379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39.6</w:t>
            </w:r>
          </w:p>
        </w:tc>
      </w:tr>
      <w:tr w:rsidR="000E2BC4" w:rsidRPr="0021689F">
        <w:trPr>
          <w:trHeight w:val="340"/>
          <w:jc w:val="center"/>
        </w:trPr>
        <w:tc>
          <w:tcPr>
            <w:tcW w:w="4644" w:type="dxa"/>
            <w:gridSpan w:val="2"/>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最低环境温度</w:t>
            </w:r>
            <w:r w:rsidRPr="0021689F">
              <w:rPr>
                <w:rFonts w:eastAsia="宋体"/>
                <w:color w:val="auto"/>
                <w:kern w:val="0"/>
                <w:sz w:val="21"/>
                <w:szCs w:val="21"/>
              </w:rPr>
              <w:t>/</w:t>
            </w:r>
            <w:r w:rsidRPr="0021689F">
              <w:rPr>
                <w:rFonts w:ascii="宋体" w:eastAsia="宋体" w:hAnsi="宋体" w:cs="宋体" w:hint="eastAsia"/>
                <w:color w:val="auto"/>
                <w:kern w:val="0"/>
                <w:sz w:val="21"/>
                <w:szCs w:val="21"/>
              </w:rPr>
              <w:t>℃</w:t>
            </w:r>
          </w:p>
        </w:tc>
        <w:tc>
          <w:tcPr>
            <w:tcW w:w="379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-37.4</w:t>
            </w:r>
          </w:p>
        </w:tc>
      </w:tr>
      <w:tr w:rsidR="000E2BC4" w:rsidRPr="0021689F">
        <w:trPr>
          <w:trHeight w:val="340"/>
          <w:jc w:val="center"/>
        </w:trPr>
        <w:tc>
          <w:tcPr>
            <w:tcW w:w="4644" w:type="dxa"/>
            <w:gridSpan w:val="2"/>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土地利用类型</w:t>
            </w:r>
          </w:p>
        </w:tc>
        <w:tc>
          <w:tcPr>
            <w:tcW w:w="379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农作地</w:t>
            </w:r>
          </w:p>
        </w:tc>
      </w:tr>
      <w:tr w:rsidR="000E2BC4" w:rsidRPr="0021689F">
        <w:trPr>
          <w:trHeight w:val="340"/>
          <w:jc w:val="center"/>
        </w:trPr>
        <w:tc>
          <w:tcPr>
            <w:tcW w:w="4644" w:type="dxa"/>
            <w:gridSpan w:val="2"/>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区域湿度条件</w:t>
            </w:r>
          </w:p>
        </w:tc>
        <w:tc>
          <w:tcPr>
            <w:tcW w:w="379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干燥气候</w:t>
            </w:r>
          </w:p>
        </w:tc>
      </w:tr>
      <w:tr w:rsidR="000E2BC4" w:rsidRPr="0021689F">
        <w:trPr>
          <w:trHeight w:val="340"/>
          <w:jc w:val="center"/>
        </w:trPr>
        <w:tc>
          <w:tcPr>
            <w:tcW w:w="2235" w:type="dxa"/>
            <w:vMerge w:val="restart"/>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是否考虑地形</w:t>
            </w:r>
          </w:p>
        </w:tc>
        <w:tc>
          <w:tcPr>
            <w:tcW w:w="2409"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考虑地形</w:t>
            </w:r>
          </w:p>
        </w:tc>
        <w:tc>
          <w:tcPr>
            <w:tcW w:w="379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w:t>
            </w:r>
            <w:r w:rsidRPr="0021689F">
              <w:rPr>
                <w:rFonts w:ascii="Segoe UI Symbol" w:eastAsia="宋体" w:hAnsi="Segoe UI Symbol" w:cs="Segoe UI Symbol"/>
                <w:color w:val="auto"/>
                <w:kern w:val="0"/>
                <w:sz w:val="21"/>
                <w:szCs w:val="21"/>
              </w:rPr>
              <w:t>☑</w:t>
            </w:r>
            <w:r w:rsidRPr="0021689F">
              <w:rPr>
                <w:rFonts w:eastAsia="宋体"/>
                <w:color w:val="auto"/>
                <w:kern w:val="0"/>
                <w:sz w:val="21"/>
                <w:szCs w:val="21"/>
              </w:rPr>
              <w:t>是</w:t>
            </w:r>
            <w:r w:rsidRPr="0021689F">
              <w:rPr>
                <w:rFonts w:eastAsia="宋体"/>
                <w:color w:val="auto"/>
                <w:kern w:val="0"/>
                <w:sz w:val="21"/>
                <w:szCs w:val="21"/>
              </w:rPr>
              <w:t xml:space="preserve">  □</w:t>
            </w:r>
            <w:r w:rsidRPr="0021689F">
              <w:rPr>
                <w:rFonts w:eastAsia="宋体"/>
                <w:color w:val="auto"/>
                <w:kern w:val="0"/>
                <w:sz w:val="21"/>
                <w:szCs w:val="21"/>
              </w:rPr>
              <w:t>否</w:t>
            </w:r>
          </w:p>
        </w:tc>
      </w:tr>
      <w:tr w:rsidR="000E2BC4" w:rsidRPr="0021689F">
        <w:trPr>
          <w:trHeight w:val="340"/>
          <w:jc w:val="center"/>
        </w:trPr>
        <w:tc>
          <w:tcPr>
            <w:tcW w:w="2235" w:type="dxa"/>
            <w:vMerge/>
            <w:vAlign w:val="center"/>
          </w:tcPr>
          <w:p w:rsidR="000E2BC4" w:rsidRPr="0021689F" w:rsidRDefault="000E2BC4">
            <w:pPr>
              <w:pStyle w:val="altD"/>
              <w:adjustRightInd w:val="0"/>
              <w:snapToGrid w:val="0"/>
              <w:spacing w:before="0" w:after="0" w:line="240" w:lineRule="auto"/>
              <w:ind w:left="0" w:right="0"/>
              <w:rPr>
                <w:rFonts w:eastAsia="宋体"/>
                <w:color w:val="auto"/>
                <w:kern w:val="0"/>
                <w:sz w:val="21"/>
                <w:szCs w:val="21"/>
              </w:rPr>
            </w:pPr>
          </w:p>
        </w:tc>
        <w:tc>
          <w:tcPr>
            <w:tcW w:w="2409"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地形数据分辨率</w:t>
            </w:r>
          </w:p>
        </w:tc>
        <w:tc>
          <w:tcPr>
            <w:tcW w:w="379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90m</w:t>
            </w:r>
          </w:p>
        </w:tc>
      </w:tr>
      <w:tr w:rsidR="000E2BC4" w:rsidRPr="0021689F">
        <w:trPr>
          <w:trHeight w:val="340"/>
          <w:jc w:val="center"/>
        </w:trPr>
        <w:tc>
          <w:tcPr>
            <w:tcW w:w="2235" w:type="dxa"/>
            <w:vMerge w:val="restart"/>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是否考虑岸线熏烟</w:t>
            </w:r>
          </w:p>
        </w:tc>
        <w:tc>
          <w:tcPr>
            <w:tcW w:w="2409"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考虑岸线熏烟</w:t>
            </w:r>
          </w:p>
        </w:tc>
        <w:tc>
          <w:tcPr>
            <w:tcW w:w="379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 xml:space="preserve">  □</w:t>
            </w:r>
            <w:r w:rsidRPr="0021689F">
              <w:rPr>
                <w:rFonts w:eastAsia="宋体"/>
                <w:color w:val="auto"/>
                <w:kern w:val="0"/>
                <w:sz w:val="21"/>
                <w:szCs w:val="21"/>
              </w:rPr>
              <w:t>是</w:t>
            </w:r>
            <w:r w:rsidRPr="0021689F">
              <w:rPr>
                <w:rFonts w:eastAsia="宋体"/>
                <w:color w:val="auto"/>
                <w:kern w:val="0"/>
                <w:sz w:val="21"/>
                <w:szCs w:val="21"/>
              </w:rPr>
              <w:t xml:space="preserve">  </w:t>
            </w:r>
            <w:r w:rsidRPr="0021689F">
              <w:rPr>
                <w:rFonts w:ascii="Segoe UI Symbol" w:eastAsia="宋体" w:hAnsi="Segoe UI Symbol" w:cs="Segoe UI Symbol"/>
                <w:color w:val="auto"/>
                <w:kern w:val="0"/>
                <w:sz w:val="21"/>
                <w:szCs w:val="21"/>
              </w:rPr>
              <w:t>☑</w:t>
            </w:r>
            <w:r w:rsidRPr="0021689F">
              <w:rPr>
                <w:rFonts w:eastAsia="宋体"/>
                <w:color w:val="auto"/>
                <w:kern w:val="0"/>
                <w:sz w:val="21"/>
                <w:szCs w:val="21"/>
              </w:rPr>
              <w:t>否</w:t>
            </w:r>
          </w:p>
        </w:tc>
      </w:tr>
      <w:tr w:rsidR="000E2BC4" w:rsidRPr="0021689F">
        <w:trPr>
          <w:trHeight w:val="340"/>
          <w:jc w:val="center"/>
        </w:trPr>
        <w:tc>
          <w:tcPr>
            <w:tcW w:w="2235" w:type="dxa"/>
            <w:vMerge/>
            <w:vAlign w:val="center"/>
          </w:tcPr>
          <w:p w:rsidR="000E2BC4" w:rsidRPr="0021689F" w:rsidRDefault="000E2BC4">
            <w:pPr>
              <w:pStyle w:val="altD"/>
              <w:adjustRightInd w:val="0"/>
              <w:snapToGrid w:val="0"/>
              <w:spacing w:before="0" w:after="0" w:line="240" w:lineRule="auto"/>
              <w:ind w:left="0" w:right="0"/>
              <w:rPr>
                <w:rFonts w:eastAsia="宋体"/>
                <w:color w:val="auto"/>
                <w:kern w:val="0"/>
                <w:sz w:val="21"/>
                <w:szCs w:val="21"/>
              </w:rPr>
            </w:pPr>
          </w:p>
        </w:tc>
        <w:tc>
          <w:tcPr>
            <w:tcW w:w="2409"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岸线距离</w:t>
            </w:r>
            <w:r w:rsidRPr="0021689F">
              <w:rPr>
                <w:rFonts w:eastAsia="宋体"/>
                <w:color w:val="auto"/>
                <w:kern w:val="0"/>
                <w:sz w:val="21"/>
                <w:szCs w:val="21"/>
              </w:rPr>
              <w:t>/m</w:t>
            </w:r>
          </w:p>
        </w:tc>
        <w:tc>
          <w:tcPr>
            <w:tcW w:w="379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w:t>
            </w:r>
          </w:p>
        </w:tc>
      </w:tr>
      <w:tr w:rsidR="000E2BC4" w:rsidRPr="0021689F">
        <w:trPr>
          <w:trHeight w:val="340"/>
          <w:jc w:val="center"/>
        </w:trPr>
        <w:tc>
          <w:tcPr>
            <w:tcW w:w="2235" w:type="dxa"/>
            <w:vMerge/>
            <w:vAlign w:val="center"/>
          </w:tcPr>
          <w:p w:rsidR="000E2BC4" w:rsidRPr="0021689F" w:rsidRDefault="000E2BC4">
            <w:pPr>
              <w:pStyle w:val="altD"/>
              <w:adjustRightInd w:val="0"/>
              <w:snapToGrid w:val="0"/>
              <w:spacing w:before="0" w:after="0" w:line="240" w:lineRule="auto"/>
              <w:ind w:left="0" w:right="0"/>
              <w:rPr>
                <w:rFonts w:eastAsia="宋体"/>
                <w:color w:val="auto"/>
                <w:kern w:val="0"/>
                <w:sz w:val="21"/>
                <w:szCs w:val="21"/>
              </w:rPr>
            </w:pPr>
          </w:p>
        </w:tc>
        <w:tc>
          <w:tcPr>
            <w:tcW w:w="2409"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岸线方向</w:t>
            </w:r>
            <w:r w:rsidRPr="0021689F">
              <w:rPr>
                <w:rFonts w:eastAsia="宋体"/>
                <w:color w:val="auto"/>
                <w:kern w:val="0"/>
                <w:sz w:val="21"/>
                <w:szCs w:val="21"/>
              </w:rPr>
              <w:t>/°</w:t>
            </w:r>
          </w:p>
        </w:tc>
        <w:tc>
          <w:tcPr>
            <w:tcW w:w="379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w:t>
            </w:r>
          </w:p>
        </w:tc>
      </w:tr>
    </w:tbl>
    <w:p w:rsidR="000E2BC4" w:rsidRDefault="00AF1CD9">
      <w:pPr>
        <w:pStyle w:val="afffffffff9"/>
        <w:spacing w:line="460" w:lineRule="exact"/>
        <w:ind w:firstLine="480"/>
        <w:rPr>
          <w:rFonts w:ascii="Times New Roman" w:eastAsia="宋体" w:hAnsi="Times New Roman" w:cs="Times New Roman"/>
          <w:kern w:val="28"/>
        </w:rPr>
      </w:pPr>
      <w:r>
        <w:rPr>
          <w:rFonts w:ascii="Times New Roman" w:eastAsia="宋体" w:hAnsi="Times New Roman" w:cs="Times New Roman"/>
          <w:kern w:val="28"/>
        </w:rPr>
        <w:t>（</w:t>
      </w:r>
      <w:r>
        <w:rPr>
          <w:rFonts w:ascii="Times New Roman" w:eastAsia="宋体" w:hAnsi="Times New Roman" w:cs="Times New Roman"/>
          <w:kern w:val="28"/>
        </w:rPr>
        <w:t>5</w:t>
      </w:r>
      <w:r>
        <w:rPr>
          <w:rFonts w:ascii="Times New Roman" w:eastAsia="宋体" w:hAnsi="Times New Roman" w:cs="Times New Roman"/>
          <w:kern w:val="28"/>
        </w:rPr>
        <w:t>）主要污染源估算模型计算结果</w:t>
      </w:r>
    </w:p>
    <w:p w:rsidR="000E2BC4" w:rsidRDefault="00AF1CD9">
      <w:pPr>
        <w:pStyle w:val="afffffffff9"/>
        <w:spacing w:line="460" w:lineRule="exact"/>
        <w:ind w:firstLine="480"/>
        <w:rPr>
          <w:rFonts w:ascii="Times New Roman" w:eastAsia="宋体" w:hAnsi="Times New Roman" w:cs="Times New Roman"/>
          <w:kern w:val="28"/>
        </w:rPr>
      </w:pPr>
      <w:r>
        <w:rPr>
          <w:rFonts w:ascii="Times New Roman" w:eastAsia="宋体" w:hAnsi="Times New Roman" w:cs="Times New Roman"/>
          <w:kern w:val="28"/>
        </w:rPr>
        <w:t>项目主要污染源估算模型计算结果详见表</w:t>
      </w:r>
      <w:r>
        <w:rPr>
          <w:rFonts w:ascii="Times New Roman" w:eastAsia="宋体" w:hAnsi="Times New Roman" w:cs="Times New Roman" w:hint="eastAsia"/>
          <w:kern w:val="28"/>
        </w:rPr>
        <w:t>5</w:t>
      </w:r>
      <w:r>
        <w:rPr>
          <w:rFonts w:ascii="Times New Roman" w:eastAsia="宋体" w:hAnsi="Times New Roman" w:cs="Times New Roman"/>
          <w:kern w:val="28"/>
        </w:rPr>
        <w:t>.2-1</w:t>
      </w:r>
      <w:r>
        <w:rPr>
          <w:rFonts w:ascii="Times New Roman" w:eastAsia="宋体" w:hAnsi="Times New Roman" w:cs="Times New Roman" w:hint="eastAsia"/>
          <w:kern w:val="28"/>
        </w:rPr>
        <w:t>5</w:t>
      </w:r>
      <w:r>
        <w:rPr>
          <w:rFonts w:ascii="Times New Roman" w:eastAsia="宋体" w:hAnsi="Times New Roman" w:cs="Times New Roman"/>
          <w:kern w:val="28"/>
        </w:rPr>
        <w:t>～表</w:t>
      </w:r>
      <w:r>
        <w:rPr>
          <w:rFonts w:ascii="Times New Roman" w:eastAsia="宋体" w:hAnsi="Times New Roman" w:cs="Times New Roman" w:hint="eastAsia"/>
          <w:kern w:val="28"/>
        </w:rPr>
        <w:t>5.</w:t>
      </w:r>
      <w:r>
        <w:rPr>
          <w:rFonts w:ascii="Times New Roman" w:eastAsia="宋体" w:hAnsi="Times New Roman" w:cs="Times New Roman"/>
          <w:kern w:val="28"/>
        </w:rPr>
        <w:t>2-</w:t>
      </w:r>
      <w:r>
        <w:rPr>
          <w:rFonts w:ascii="Times New Roman" w:eastAsia="宋体" w:hAnsi="Times New Roman" w:cs="Times New Roman" w:hint="eastAsia"/>
          <w:kern w:val="28"/>
        </w:rPr>
        <w:t>25</w:t>
      </w:r>
      <w:r>
        <w:rPr>
          <w:rFonts w:ascii="Times New Roman" w:eastAsia="宋体" w:hAnsi="Times New Roman" w:cs="Times New Roman"/>
          <w:kern w:val="28"/>
        </w:rPr>
        <w:t>。</w:t>
      </w:r>
    </w:p>
    <w:p w:rsidR="000E2BC4" w:rsidRDefault="00AF1CD9">
      <w:pPr>
        <w:pStyle w:val="Charfffffd"/>
        <w:spacing w:line="240" w:lineRule="auto"/>
        <w:ind w:firstLine="420"/>
        <w:rPr>
          <w:rFonts w:eastAsia="黑体"/>
          <w:sz w:val="21"/>
        </w:rPr>
      </w:pPr>
      <w:r>
        <w:rPr>
          <w:rFonts w:eastAsia="黑体"/>
          <w:sz w:val="21"/>
        </w:rPr>
        <w:t>表</w:t>
      </w:r>
      <w:r>
        <w:rPr>
          <w:rFonts w:eastAsia="黑体" w:hint="eastAsia"/>
          <w:sz w:val="21"/>
        </w:rPr>
        <w:t>5</w:t>
      </w:r>
      <w:r>
        <w:rPr>
          <w:rFonts w:eastAsia="黑体"/>
          <w:sz w:val="21"/>
        </w:rPr>
        <w:t>.2-1</w:t>
      </w:r>
      <w:r>
        <w:rPr>
          <w:rFonts w:eastAsia="黑体" w:hint="eastAsia"/>
          <w:sz w:val="21"/>
        </w:rPr>
        <w:t>5</w:t>
      </w:r>
      <w:r>
        <w:rPr>
          <w:rFonts w:eastAsia="黑体"/>
          <w:sz w:val="21"/>
        </w:rPr>
        <w:t xml:space="preserve">        </w:t>
      </w:r>
      <w:r>
        <w:rPr>
          <w:rFonts w:eastAsia="黑体" w:hint="eastAsia"/>
          <w:sz w:val="21"/>
        </w:rPr>
        <w:t>2#</w:t>
      </w:r>
      <w:r>
        <w:rPr>
          <w:rFonts w:eastAsia="黑体" w:hint="eastAsia"/>
          <w:sz w:val="21"/>
        </w:rPr>
        <w:t>车间</w:t>
      </w:r>
      <w:r>
        <w:rPr>
          <w:rFonts w:eastAsia="黑体"/>
          <w:sz w:val="21"/>
        </w:rPr>
        <w:t>有组织</w:t>
      </w:r>
      <w:r>
        <w:rPr>
          <w:rFonts w:eastAsia="黑体" w:hint="eastAsia"/>
          <w:sz w:val="21"/>
        </w:rPr>
        <w:t>粉尘</w:t>
      </w:r>
      <w:r>
        <w:rPr>
          <w:rFonts w:eastAsia="黑体"/>
          <w:sz w:val="21"/>
        </w:rPr>
        <w:t>估算模型计算结果一览表</w:t>
      </w:r>
    </w:p>
    <w:tbl>
      <w:tblPr>
        <w:tblStyle w:val="afff8"/>
        <w:tblW w:w="0" w:type="auto"/>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2735"/>
        <w:gridCol w:w="2750"/>
        <w:gridCol w:w="2735"/>
      </w:tblGrid>
      <w:tr w:rsidR="000E2BC4" w:rsidRPr="0021689F">
        <w:trPr>
          <w:trHeight w:val="340"/>
          <w:jc w:val="center"/>
        </w:trPr>
        <w:tc>
          <w:tcPr>
            <w:tcW w:w="2812" w:type="dxa"/>
            <w:vMerge w:val="restart"/>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离源距离（</w:t>
            </w:r>
            <w:r w:rsidRPr="0021689F">
              <w:rPr>
                <w:rFonts w:eastAsia="宋体"/>
                <w:color w:val="auto"/>
                <w:kern w:val="0"/>
                <w:sz w:val="21"/>
                <w:szCs w:val="21"/>
              </w:rPr>
              <w:t>m</w:t>
            </w:r>
            <w:r w:rsidRPr="0021689F">
              <w:rPr>
                <w:rFonts w:eastAsia="宋体"/>
                <w:color w:val="auto"/>
                <w:kern w:val="0"/>
                <w:sz w:val="21"/>
                <w:szCs w:val="21"/>
              </w:rPr>
              <w:t>）</w:t>
            </w:r>
          </w:p>
        </w:tc>
        <w:tc>
          <w:tcPr>
            <w:tcW w:w="5624" w:type="dxa"/>
            <w:gridSpan w:val="2"/>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DA001</w:t>
            </w:r>
            <w:r w:rsidRPr="0021689F">
              <w:rPr>
                <w:rFonts w:eastAsia="宋体"/>
                <w:color w:val="auto"/>
                <w:kern w:val="0"/>
                <w:sz w:val="21"/>
                <w:szCs w:val="21"/>
              </w:rPr>
              <w:t>（粉尘）</w:t>
            </w:r>
          </w:p>
        </w:tc>
      </w:tr>
      <w:tr w:rsidR="000E2BC4" w:rsidRPr="0021689F">
        <w:trPr>
          <w:trHeight w:val="340"/>
          <w:jc w:val="center"/>
        </w:trPr>
        <w:tc>
          <w:tcPr>
            <w:tcW w:w="2812" w:type="dxa"/>
            <w:vMerge/>
            <w:vAlign w:val="center"/>
          </w:tcPr>
          <w:p w:rsidR="000E2BC4" w:rsidRPr="0021689F" w:rsidRDefault="000E2BC4">
            <w:pPr>
              <w:pStyle w:val="altD"/>
              <w:adjustRightInd w:val="0"/>
              <w:snapToGrid w:val="0"/>
              <w:spacing w:before="0" w:after="0" w:line="240" w:lineRule="auto"/>
              <w:ind w:left="0" w:right="0"/>
              <w:rPr>
                <w:rFonts w:eastAsia="宋体"/>
                <w:color w:val="auto"/>
                <w:kern w:val="0"/>
                <w:sz w:val="21"/>
                <w:szCs w:val="21"/>
              </w:rPr>
            </w:pPr>
          </w:p>
        </w:tc>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预测浓度（</w:t>
            </w:r>
            <w:r w:rsidRPr="0021689F">
              <w:rPr>
                <w:rFonts w:eastAsia="宋体"/>
                <w:color w:val="auto"/>
                <w:kern w:val="0"/>
                <w:sz w:val="21"/>
                <w:szCs w:val="21"/>
              </w:rPr>
              <w:t>mg/m</w:t>
            </w:r>
            <w:r w:rsidRPr="0021689F">
              <w:rPr>
                <w:rFonts w:eastAsia="宋体"/>
                <w:color w:val="auto"/>
                <w:kern w:val="0"/>
                <w:sz w:val="21"/>
                <w:szCs w:val="21"/>
                <w:vertAlign w:val="superscript"/>
              </w:rPr>
              <w:t>3</w:t>
            </w:r>
            <w:r w:rsidRPr="0021689F">
              <w:rPr>
                <w:rFonts w:eastAsia="宋体"/>
                <w:color w:val="auto"/>
                <w:kern w:val="0"/>
                <w:sz w:val="21"/>
                <w:szCs w:val="21"/>
              </w:rPr>
              <w:t>）</w:t>
            </w:r>
          </w:p>
        </w:tc>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占标率（</w:t>
            </w:r>
            <w:r w:rsidRPr="0021689F">
              <w:rPr>
                <w:rFonts w:eastAsia="宋体"/>
                <w:color w:val="auto"/>
                <w:kern w:val="0"/>
                <w:sz w:val="21"/>
                <w:szCs w:val="21"/>
              </w:rPr>
              <w:t>%</w:t>
            </w:r>
            <w:r w:rsidRPr="0021689F">
              <w:rPr>
                <w:rFonts w:eastAsia="宋体"/>
                <w:color w:val="auto"/>
                <w:kern w:val="0"/>
                <w:sz w:val="21"/>
                <w:szCs w:val="21"/>
              </w:rPr>
              <w:t>）</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2.72E-19</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25</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2.74E-09</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50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2.39E-06</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75</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1.98E-05</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3.22E-05</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0.01</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105</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3.24E-05</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0.01</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150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2.77E-05</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0.01</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200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2.32E-05</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0.01</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250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1.93E-05</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300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1.61E-05</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350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1.36E-05</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400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1.17E-05</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450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1.01E-05</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500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8.88E-06</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600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7.04E-06</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700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5.75E-06</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800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4.80E-06</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900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4.09E-06</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1000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3.54E-06</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1100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3.11E-06</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1200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2.76E-06</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lastRenderedPageBreak/>
              <w:t>1300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2.48E-06</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1400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2.24E-06</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1500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2.04E-06</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1600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1.86E-06</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1700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1.72E-06</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1800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1.59E-06</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1900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1.47E-06</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2000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1.37E-06</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2100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1.29E-06</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2200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1.21E-06</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2300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1.14E-06</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2400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1.07E-06</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2500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1.02E-06</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最大质量浓度及占标率</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3.24E-05</w:t>
            </w:r>
          </w:p>
        </w:tc>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0.01</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D</w:t>
            </w:r>
            <w:r w:rsidRPr="0021689F">
              <w:rPr>
                <w:rFonts w:eastAsia="宋体"/>
                <w:color w:val="auto"/>
                <w:kern w:val="0"/>
                <w:sz w:val="21"/>
                <w:szCs w:val="21"/>
                <w:vertAlign w:val="subscript"/>
              </w:rPr>
              <w:t>10%</w:t>
            </w:r>
            <w:r w:rsidRPr="0021689F">
              <w:rPr>
                <w:rFonts w:eastAsia="宋体"/>
                <w:color w:val="auto"/>
                <w:kern w:val="0"/>
                <w:sz w:val="21"/>
                <w:szCs w:val="21"/>
              </w:rPr>
              <w:t>最远距离（</w:t>
            </w:r>
            <w:r w:rsidRPr="0021689F">
              <w:rPr>
                <w:rFonts w:eastAsia="宋体"/>
                <w:color w:val="auto"/>
                <w:kern w:val="0"/>
                <w:sz w:val="21"/>
                <w:szCs w:val="21"/>
              </w:rPr>
              <w:t>m</w:t>
            </w:r>
            <w:r w:rsidRPr="0021689F">
              <w:rPr>
                <w:rFonts w:eastAsia="宋体"/>
                <w:color w:val="auto"/>
                <w:kern w:val="0"/>
                <w:sz w:val="21"/>
                <w:szCs w:val="21"/>
              </w:rPr>
              <w:t>）</w:t>
            </w:r>
          </w:p>
        </w:tc>
        <w:tc>
          <w:tcPr>
            <w:tcW w:w="5624" w:type="dxa"/>
            <w:gridSpan w:val="2"/>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w:t>
            </w:r>
          </w:p>
        </w:tc>
      </w:tr>
    </w:tbl>
    <w:p w:rsidR="000E2BC4" w:rsidRDefault="00AF1CD9">
      <w:pPr>
        <w:pStyle w:val="Charfffffd"/>
        <w:spacing w:line="240" w:lineRule="auto"/>
        <w:ind w:firstLine="420"/>
        <w:rPr>
          <w:rFonts w:eastAsia="黑体"/>
          <w:sz w:val="21"/>
        </w:rPr>
      </w:pPr>
      <w:r>
        <w:rPr>
          <w:rFonts w:eastAsia="黑体"/>
          <w:sz w:val="21"/>
        </w:rPr>
        <w:t>表</w:t>
      </w:r>
      <w:r>
        <w:rPr>
          <w:rFonts w:eastAsia="黑体"/>
          <w:sz w:val="21"/>
        </w:rPr>
        <w:t>4.</w:t>
      </w:r>
      <w:r>
        <w:rPr>
          <w:rFonts w:eastAsia="黑体" w:hint="eastAsia"/>
          <w:sz w:val="21"/>
        </w:rPr>
        <w:t>5</w:t>
      </w:r>
      <w:r>
        <w:rPr>
          <w:rFonts w:eastAsia="黑体"/>
          <w:sz w:val="21"/>
        </w:rPr>
        <w:t>-1</w:t>
      </w:r>
      <w:r>
        <w:rPr>
          <w:rFonts w:eastAsia="黑体" w:hint="eastAsia"/>
          <w:sz w:val="21"/>
        </w:rPr>
        <w:t>6</w:t>
      </w:r>
      <w:r>
        <w:rPr>
          <w:rFonts w:eastAsia="黑体"/>
          <w:sz w:val="21"/>
        </w:rPr>
        <w:t xml:space="preserve">      </w:t>
      </w:r>
      <w:r>
        <w:rPr>
          <w:rFonts w:eastAsia="黑体" w:hint="eastAsia"/>
          <w:sz w:val="21"/>
        </w:rPr>
        <w:t xml:space="preserve">  </w:t>
      </w:r>
      <w:r>
        <w:rPr>
          <w:rFonts w:eastAsia="黑体"/>
          <w:sz w:val="21"/>
        </w:rPr>
        <w:t xml:space="preserve"> </w:t>
      </w:r>
      <w:r>
        <w:rPr>
          <w:rFonts w:eastAsia="黑体" w:hint="eastAsia"/>
          <w:sz w:val="21"/>
        </w:rPr>
        <w:t>1#</w:t>
      </w:r>
      <w:r>
        <w:rPr>
          <w:rFonts w:eastAsia="黑体" w:hint="eastAsia"/>
          <w:sz w:val="21"/>
        </w:rPr>
        <w:t>车间</w:t>
      </w:r>
      <w:r>
        <w:rPr>
          <w:rFonts w:eastAsia="黑体"/>
          <w:sz w:val="21"/>
        </w:rPr>
        <w:t>有组织废气估算模型计算结果一览表</w:t>
      </w:r>
    </w:p>
    <w:tbl>
      <w:tblPr>
        <w:tblStyle w:val="afff8"/>
        <w:tblW w:w="0" w:type="auto"/>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2735"/>
        <w:gridCol w:w="2750"/>
        <w:gridCol w:w="2735"/>
      </w:tblGrid>
      <w:tr w:rsidR="000E2BC4" w:rsidRPr="0021689F">
        <w:trPr>
          <w:trHeight w:val="340"/>
          <w:jc w:val="center"/>
        </w:trPr>
        <w:tc>
          <w:tcPr>
            <w:tcW w:w="2812" w:type="dxa"/>
            <w:vMerge w:val="restart"/>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离源距离（</w:t>
            </w:r>
            <w:r w:rsidRPr="0021689F">
              <w:rPr>
                <w:rFonts w:eastAsia="宋体"/>
                <w:color w:val="auto"/>
                <w:kern w:val="0"/>
                <w:sz w:val="21"/>
                <w:szCs w:val="21"/>
              </w:rPr>
              <w:t>m</w:t>
            </w:r>
            <w:r w:rsidRPr="0021689F">
              <w:rPr>
                <w:rFonts w:eastAsia="宋体"/>
                <w:color w:val="auto"/>
                <w:kern w:val="0"/>
                <w:sz w:val="21"/>
                <w:szCs w:val="21"/>
              </w:rPr>
              <w:t>）</w:t>
            </w:r>
          </w:p>
        </w:tc>
        <w:tc>
          <w:tcPr>
            <w:tcW w:w="5624" w:type="dxa"/>
            <w:gridSpan w:val="2"/>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DA002</w:t>
            </w:r>
            <w:r w:rsidRPr="0021689F">
              <w:rPr>
                <w:rFonts w:eastAsia="宋体"/>
                <w:color w:val="auto"/>
                <w:kern w:val="0"/>
                <w:sz w:val="21"/>
                <w:szCs w:val="21"/>
              </w:rPr>
              <w:t>（非甲烷总烃）</w:t>
            </w:r>
          </w:p>
        </w:tc>
      </w:tr>
      <w:tr w:rsidR="000E2BC4" w:rsidRPr="0021689F">
        <w:trPr>
          <w:trHeight w:val="340"/>
          <w:jc w:val="center"/>
        </w:trPr>
        <w:tc>
          <w:tcPr>
            <w:tcW w:w="2812" w:type="dxa"/>
            <w:vMerge/>
            <w:vAlign w:val="center"/>
          </w:tcPr>
          <w:p w:rsidR="000E2BC4" w:rsidRPr="0021689F" w:rsidRDefault="000E2BC4">
            <w:pPr>
              <w:pStyle w:val="altD"/>
              <w:adjustRightInd w:val="0"/>
              <w:snapToGrid w:val="0"/>
              <w:spacing w:before="0" w:after="0" w:line="240" w:lineRule="auto"/>
              <w:ind w:left="0" w:right="0"/>
              <w:rPr>
                <w:rFonts w:eastAsia="宋体"/>
                <w:color w:val="auto"/>
                <w:kern w:val="0"/>
                <w:sz w:val="21"/>
                <w:szCs w:val="21"/>
              </w:rPr>
            </w:pPr>
          </w:p>
        </w:tc>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预测浓度（</w:t>
            </w:r>
            <w:r w:rsidRPr="0021689F">
              <w:rPr>
                <w:rFonts w:eastAsia="宋体"/>
                <w:color w:val="auto"/>
                <w:kern w:val="0"/>
                <w:sz w:val="21"/>
                <w:szCs w:val="21"/>
              </w:rPr>
              <w:t>mg/m</w:t>
            </w:r>
            <w:r w:rsidRPr="0021689F">
              <w:rPr>
                <w:rFonts w:eastAsia="宋体"/>
                <w:color w:val="auto"/>
                <w:kern w:val="0"/>
                <w:sz w:val="21"/>
                <w:szCs w:val="21"/>
                <w:vertAlign w:val="superscript"/>
              </w:rPr>
              <w:t>3</w:t>
            </w:r>
            <w:r w:rsidRPr="0021689F">
              <w:rPr>
                <w:rFonts w:eastAsia="宋体"/>
                <w:color w:val="auto"/>
                <w:kern w:val="0"/>
                <w:sz w:val="21"/>
                <w:szCs w:val="21"/>
              </w:rPr>
              <w:t>）</w:t>
            </w:r>
          </w:p>
        </w:tc>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占标率（</w:t>
            </w:r>
            <w:r w:rsidRPr="0021689F">
              <w:rPr>
                <w:rFonts w:eastAsia="宋体"/>
                <w:color w:val="auto"/>
                <w:kern w:val="0"/>
                <w:sz w:val="21"/>
                <w:szCs w:val="21"/>
              </w:rPr>
              <w:t>%</w:t>
            </w:r>
            <w:r w:rsidRPr="0021689F">
              <w:rPr>
                <w:rFonts w:eastAsia="宋体"/>
                <w:color w:val="auto"/>
                <w:kern w:val="0"/>
                <w:sz w:val="21"/>
                <w:szCs w:val="21"/>
              </w:rPr>
              <w:t>）</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2.24E-12</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25</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1.14E-06</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50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1.32E-03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0.07</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75</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1.34E-02</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0.67</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2.03E-02</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1.01</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105</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2.04E-02</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1.02</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150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1.75E-02</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0.87</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200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1.46E-02</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0.73</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250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1.22E-02</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0.61</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300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1.02E-02</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0.51</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350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8.65E-03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0.43</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400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7.41E-03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0.37</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450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6.42E-03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0.32</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500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5.63E-03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0.28</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600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4.44E-03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0.22</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700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3.62E-03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0.18</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800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3.02E-03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0.15</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900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2.58E-03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0.13</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1000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2.23E-03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0.11</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1100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1.96E-03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0.1</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lastRenderedPageBreak/>
              <w:t>1200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1.74E-03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0.09</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1300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1.56E-03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0.08</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1400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1.41E-03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0.07</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1500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1.28E-03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0.06</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1600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1.17E-03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0.06</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1700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1.08E-03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0.05</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1800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1.00E-03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0.05</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1900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9.29E-04</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0.05</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2000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8.66E-04</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0.04</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2100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8.11E-04</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0.04</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2200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7.61E-04</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0.04</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2300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7.17E-04</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0.04</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2400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6.77E-04</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0.03</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2500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6.40E-04</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0.03</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最大质量浓度及占标率</w:t>
            </w:r>
          </w:p>
        </w:tc>
        <w:tc>
          <w:tcPr>
            <w:tcW w:w="2812" w:type="dxa"/>
            <w:vAlign w:val="center"/>
          </w:tcPr>
          <w:p w:rsidR="000E2BC4" w:rsidRPr="0021689F" w:rsidRDefault="00AF1CD9">
            <w:pPr>
              <w:widowControl/>
              <w:spacing w:line="240" w:lineRule="auto"/>
              <w:jc w:val="center"/>
              <w:textAlignment w:val="center"/>
              <w:rPr>
                <w:rFonts w:eastAsia="宋体"/>
                <w:kern w:val="0"/>
                <w:sz w:val="21"/>
                <w:szCs w:val="21"/>
              </w:rPr>
            </w:pPr>
            <w:r w:rsidRPr="0021689F">
              <w:rPr>
                <w:rFonts w:eastAsia="宋体"/>
                <w:color w:val="000000"/>
                <w:sz w:val="21"/>
                <w:szCs w:val="21"/>
              </w:rPr>
              <w:t>2.04E-02</w:t>
            </w:r>
          </w:p>
        </w:tc>
        <w:tc>
          <w:tcPr>
            <w:tcW w:w="2812" w:type="dxa"/>
            <w:vAlign w:val="center"/>
          </w:tcPr>
          <w:p w:rsidR="000E2BC4" w:rsidRPr="0021689F" w:rsidRDefault="00AF1CD9">
            <w:pPr>
              <w:widowControl/>
              <w:spacing w:line="240" w:lineRule="auto"/>
              <w:jc w:val="center"/>
              <w:textAlignment w:val="center"/>
              <w:rPr>
                <w:rFonts w:eastAsia="宋体"/>
                <w:kern w:val="0"/>
                <w:sz w:val="21"/>
                <w:szCs w:val="21"/>
              </w:rPr>
            </w:pPr>
            <w:r w:rsidRPr="0021689F">
              <w:rPr>
                <w:rFonts w:eastAsia="宋体"/>
                <w:color w:val="000000"/>
                <w:sz w:val="21"/>
                <w:szCs w:val="21"/>
              </w:rPr>
              <w:t>1.02</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D</w:t>
            </w:r>
            <w:r w:rsidRPr="0021689F">
              <w:rPr>
                <w:rFonts w:eastAsia="宋体"/>
                <w:color w:val="auto"/>
                <w:kern w:val="0"/>
                <w:sz w:val="21"/>
                <w:szCs w:val="21"/>
                <w:vertAlign w:val="subscript"/>
              </w:rPr>
              <w:t>10%</w:t>
            </w:r>
            <w:r w:rsidRPr="0021689F">
              <w:rPr>
                <w:rFonts w:eastAsia="宋体"/>
                <w:color w:val="auto"/>
                <w:kern w:val="0"/>
                <w:sz w:val="21"/>
                <w:szCs w:val="21"/>
              </w:rPr>
              <w:t>最远距离（</w:t>
            </w:r>
            <w:r w:rsidRPr="0021689F">
              <w:rPr>
                <w:rFonts w:eastAsia="宋体"/>
                <w:color w:val="auto"/>
                <w:kern w:val="0"/>
                <w:sz w:val="21"/>
                <w:szCs w:val="21"/>
              </w:rPr>
              <w:t>m</w:t>
            </w:r>
            <w:r w:rsidRPr="0021689F">
              <w:rPr>
                <w:rFonts w:eastAsia="宋体"/>
                <w:color w:val="auto"/>
                <w:kern w:val="0"/>
                <w:sz w:val="21"/>
                <w:szCs w:val="21"/>
              </w:rPr>
              <w:t>）</w:t>
            </w:r>
          </w:p>
        </w:tc>
        <w:tc>
          <w:tcPr>
            <w:tcW w:w="5624" w:type="dxa"/>
            <w:gridSpan w:val="2"/>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w:t>
            </w:r>
          </w:p>
        </w:tc>
      </w:tr>
    </w:tbl>
    <w:p w:rsidR="000E2BC4" w:rsidRDefault="00AF1CD9">
      <w:pPr>
        <w:pStyle w:val="Charfffffd"/>
        <w:spacing w:line="240" w:lineRule="auto"/>
        <w:ind w:firstLine="420"/>
        <w:rPr>
          <w:rFonts w:eastAsia="黑体"/>
          <w:sz w:val="21"/>
        </w:rPr>
      </w:pPr>
      <w:r>
        <w:rPr>
          <w:rFonts w:eastAsia="黑体"/>
          <w:sz w:val="21"/>
        </w:rPr>
        <w:t>表</w:t>
      </w:r>
      <w:r>
        <w:rPr>
          <w:rFonts w:eastAsia="黑体" w:hint="eastAsia"/>
          <w:sz w:val="21"/>
        </w:rPr>
        <w:t>5</w:t>
      </w:r>
      <w:r>
        <w:rPr>
          <w:rFonts w:eastAsia="黑体"/>
          <w:sz w:val="21"/>
        </w:rPr>
        <w:t>.2-1</w:t>
      </w:r>
      <w:r>
        <w:rPr>
          <w:rFonts w:eastAsia="黑体" w:hint="eastAsia"/>
          <w:sz w:val="21"/>
        </w:rPr>
        <w:t>7</w:t>
      </w:r>
      <w:r>
        <w:rPr>
          <w:rFonts w:eastAsia="黑体"/>
          <w:sz w:val="21"/>
        </w:rPr>
        <w:t xml:space="preserve">        </w:t>
      </w:r>
      <w:r>
        <w:rPr>
          <w:rFonts w:eastAsia="黑体" w:hint="eastAsia"/>
          <w:sz w:val="21"/>
        </w:rPr>
        <w:t>2#</w:t>
      </w:r>
      <w:r>
        <w:rPr>
          <w:rFonts w:eastAsia="黑体" w:hint="eastAsia"/>
          <w:sz w:val="21"/>
        </w:rPr>
        <w:t>车间</w:t>
      </w:r>
      <w:r>
        <w:rPr>
          <w:rFonts w:eastAsia="黑体"/>
          <w:sz w:val="21"/>
        </w:rPr>
        <w:t>有组织</w:t>
      </w:r>
      <w:r>
        <w:rPr>
          <w:rFonts w:eastAsia="黑体" w:hint="eastAsia"/>
          <w:sz w:val="21"/>
        </w:rPr>
        <w:t>有机</w:t>
      </w:r>
      <w:r>
        <w:rPr>
          <w:rFonts w:eastAsia="黑体"/>
          <w:sz w:val="21"/>
        </w:rPr>
        <w:t>废气估算模型计算结果一览表</w:t>
      </w:r>
    </w:p>
    <w:tbl>
      <w:tblPr>
        <w:tblStyle w:val="afff8"/>
        <w:tblW w:w="0" w:type="auto"/>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2735"/>
        <w:gridCol w:w="2750"/>
        <w:gridCol w:w="2735"/>
      </w:tblGrid>
      <w:tr w:rsidR="000E2BC4" w:rsidRPr="0021689F">
        <w:trPr>
          <w:trHeight w:val="340"/>
          <w:jc w:val="center"/>
        </w:trPr>
        <w:tc>
          <w:tcPr>
            <w:tcW w:w="2812" w:type="dxa"/>
            <w:vMerge w:val="restart"/>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离源距离（</w:t>
            </w:r>
            <w:r w:rsidRPr="0021689F">
              <w:rPr>
                <w:rFonts w:eastAsia="宋体"/>
                <w:color w:val="auto"/>
                <w:kern w:val="0"/>
                <w:sz w:val="21"/>
                <w:szCs w:val="21"/>
              </w:rPr>
              <w:t>m</w:t>
            </w:r>
            <w:r w:rsidRPr="0021689F">
              <w:rPr>
                <w:rFonts w:eastAsia="宋体"/>
                <w:color w:val="auto"/>
                <w:kern w:val="0"/>
                <w:sz w:val="21"/>
                <w:szCs w:val="21"/>
              </w:rPr>
              <w:t>）</w:t>
            </w:r>
          </w:p>
        </w:tc>
        <w:tc>
          <w:tcPr>
            <w:tcW w:w="5624" w:type="dxa"/>
            <w:gridSpan w:val="2"/>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DA003</w:t>
            </w:r>
            <w:r w:rsidRPr="0021689F">
              <w:rPr>
                <w:rFonts w:eastAsia="宋体"/>
                <w:color w:val="auto"/>
                <w:kern w:val="0"/>
                <w:sz w:val="21"/>
                <w:szCs w:val="21"/>
              </w:rPr>
              <w:t>（非甲烷总烃）</w:t>
            </w:r>
          </w:p>
        </w:tc>
      </w:tr>
      <w:tr w:rsidR="000E2BC4" w:rsidRPr="0021689F">
        <w:trPr>
          <w:trHeight w:val="340"/>
          <w:jc w:val="center"/>
        </w:trPr>
        <w:tc>
          <w:tcPr>
            <w:tcW w:w="2812" w:type="dxa"/>
            <w:vMerge/>
            <w:vAlign w:val="center"/>
          </w:tcPr>
          <w:p w:rsidR="000E2BC4" w:rsidRPr="0021689F" w:rsidRDefault="000E2BC4">
            <w:pPr>
              <w:pStyle w:val="altD"/>
              <w:adjustRightInd w:val="0"/>
              <w:snapToGrid w:val="0"/>
              <w:spacing w:before="0" w:after="0" w:line="240" w:lineRule="auto"/>
              <w:ind w:left="0" w:right="0"/>
              <w:rPr>
                <w:rFonts w:eastAsia="宋体"/>
                <w:color w:val="auto"/>
                <w:kern w:val="0"/>
                <w:sz w:val="21"/>
                <w:szCs w:val="21"/>
              </w:rPr>
            </w:pPr>
          </w:p>
        </w:tc>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预测浓度（</w:t>
            </w:r>
            <w:r w:rsidRPr="0021689F">
              <w:rPr>
                <w:rFonts w:eastAsia="宋体"/>
                <w:color w:val="auto"/>
                <w:kern w:val="0"/>
                <w:sz w:val="21"/>
                <w:szCs w:val="21"/>
              </w:rPr>
              <w:t>mg/m</w:t>
            </w:r>
            <w:r w:rsidRPr="0021689F">
              <w:rPr>
                <w:rFonts w:eastAsia="宋体"/>
                <w:color w:val="auto"/>
                <w:kern w:val="0"/>
                <w:sz w:val="21"/>
                <w:szCs w:val="21"/>
                <w:vertAlign w:val="superscript"/>
              </w:rPr>
              <w:t>3</w:t>
            </w:r>
            <w:r w:rsidRPr="0021689F">
              <w:rPr>
                <w:rFonts w:eastAsia="宋体"/>
                <w:color w:val="auto"/>
                <w:kern w:val="0"/>
                <w:sz w:val="21"/>
                <w:szCs w:val="21"/>
              </w:rPr>
              <w:t>）</w:t>
            </w:r>
          </w:p>
        </w:tc>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占标率（</w:t>
            </w:r>
            <w:r w:rsidRPr="0021689F">
              <w:rPr>
                <w:rFonts w:eastAsia="宋体"/>
                <w:color w:val="auto"/>
                <w:kern w:val="0"/>
                <w:sz w:val="21"/>
                <w:szCs w:val="21"/>
              </w:rPr>
              <w:t>%</w:t>
            </w:r>
            <w:r w:rsidRPr="0021689F">
              <w:rPr>
                <w:rFonts w:eastAsia="宋体"/>
                <w:color w:val="auto"/>
                <w:kern w:val="0"/>
                <w:sz w:val="21"/>
                <w:szCs w:val="21"/>
              </w:rPr>
              <w:t>）</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9.52E-11</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25</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9.94E-07</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50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9.09E-04</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0.05</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75</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1.76E-02</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0.88</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2.93E-02</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1.47</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105</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2.95E-02</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1.47</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150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2.52E-02</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1.26</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200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2.12E-02</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1.06</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250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1.75E-02</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0.88</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300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1.46E-02</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0.73</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350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1.23E-02</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0.62</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400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1.06E-02</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0.53</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450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9.15E-03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0.46</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500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8.04E-03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0.4</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600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6.39E-03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0.32</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700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6.06E-03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0.3</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800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5.76E-03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0.29</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900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5.48E-03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0.27</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1000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5.22E-03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0.26</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lastRenderedPageBreak/>
              <w:t>1100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4.36E-03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0.22</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1200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3.72E-03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0.19</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1300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3.22E-03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0.16</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1400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2.83E-03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0.14</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1500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2.51E-03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0.13</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1600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2.25E-03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0.11</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1700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2.04E-03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0.1</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1800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1.85E-03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0.09</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1900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1.70E-03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0.08</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2000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1.56E-03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0.08</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2100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1.44E-03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0.07</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2200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1.34E-03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0.07</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2300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1.25E-03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0.06</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2400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1.17E-03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0.06</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2500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1.10E-03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0.05</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最大质量浓度及占标率</w:t>
            </w:r>
          </w:p>
        </w:tc>
        <w:tc>
          <w:tcPr>
            <w:tcW w:w="2812" w:type="dxa"/>
            <w:vAlign w:val="center"/>
          </w:tcPr>
          <w:p w:rsidR="000E2BC4" w:rsidRPr="0021689F" w:rsidRDefault="00AF1CD9">
            <w:pPr>
              <w:widowControl/>
              <w:spacing w:line="240" w:lineRule="auto"/>
              <w:jc w:val="center"/>
              <w:textAlignment w:val="center"/>
              <w:rPr>
                <w:rFonts w:eastAsia="宋体"/>
                <w:kern w:val="0"/>
                <w:sz w:val="21"/>
                <w:szCs w:val="21"/>
              </w:rPr>
            </w:pPr>
            <w:r w:rsidRPr="0021689F">
              <w:rPr>
                <w:rFonts w:eastAsia="宋体"/>
                <w:color w:val="000000"/>
                <w:sz w:val="21"/>
                <w:szCs w:val="21"/>
              </w:rPr>
              <w:t>2.95E-02</w:t>
            </w:r>
          </w:p>
        </w:tc>
        <w:tc>
          <w:tcPr>
            <w:tcW w:w="2812" w:type="dxa"/>
            <w:vAlign w:val="center"/>
          </w:tcPr>
          <w:p w:rsidR="000E2BC4" w:rsidRPr="0021689F" w:rsidRDefault="00AF1CD9">
            <w:pPr>
              <w:widowControl/>
              <w:spacing w:line="240" w:lineRule="auto"/>
              <w:jc w:val="center"/>
              <w:textAlignment w:val="center"/>
              <w:rPr>
                <w:rFonts w:eastAsia="宋体"/>
                <w:kern w:val="0"/>
                <w:sz w:val="21"/>
                <w:szCs w:val="21"/>
              </w:rPr>
            </w:pPr>
            <w:r w:rsidRPr="0021689F">
              <w:rPr>
                <w:rFonts w:eastAsia="宋体"/>
                <w:bCs/>
                <w:kern w:val="0"/>
                <w:sz w:val="21"/>
                <w:szCs w:val="21"/>
              </w:rPr>
              <w:t>1.47</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D</w:t>
            </w:r>
            <w:r w:rsidRPr="0021689F">
              <w:rPr>
                <w:rFonts w:eastAsia="宋体"/>
                <w:color w:val="auto"/>
                <w:kern w:val="0"/>
                <w:sz w:val="21"/>
                <w:szCs w:val="21"/>
                <w:vertAlign w:val="subscript"/>
              </w:rPr>
              <w:t>10%</w:t>
            </w:r>
            <w:r w:rsidRPr="0021689F">
              <w:rPr>
                <w:rFonts w:eastAsia="宋体"/>
                <w:color w:val="auto"/>
                <w:kern w:val="0"/>
                <w:sz w:val="21"/>
                <w:szCs w:val="21"/>
              </w:rPr>
              <w:t>最远距离（</w:t>
            </w:r>
            <w:r w:rsidRPr="0021689F">
              <w:rPr>
                <w:rFonts w:eastAsia="宋体"/>
                <w:color w:val="auto"/>
                <w:kern w:val="0"/>
                <w:sz w:val="21"/>
                <w:szCs w:val="21"/>
              </w:rPr>
              <w:t>m</w:t>
            </w:r>
            <w:r w:rsidRPr="0021689F">
              <w:rPr>
                <w:rFonts w:eastAsia="宋体"/>
                <w:color w:val="auto"/>
                <w:kern w:val="0"/>
                <w:sz w:val="21"/>
                <w:szCs w:val="21"/>
              </w:rPr>
              <w:t>）</w:t>
            </w:r>
          </w:p>
        </w:tc>
        <w:tc>
          <w:tcPr>
            <w:tcW w:w="5624" w:type="dxa"/>
            <w:gridSpan w:val="2"/>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w:t>
            </w:r>
          </w:p>
        </w:tc>
      </w:tr>
    </w:tbl>
    <w:p w:rsidR="000E2BC4" w:rsidRDefault="00AF1CD9">
      <w:pPr>
        <w:pStyle w:val="Charfffffd"/>
        <w:spacing w:line="240" w:lineRule="auto"/>
        <w:ind w:firstLine="420"/>
        <w:rPr>
          <w:rFonts w:eastAsia="黑体"/>
          <w:sz w:val="21"/>
        </w:rPr>
      </w:pPr>
      <w:r>
        <w:rPr>
          <w:rFonts w:eastAsia="黑体"/>
          <w:sz w:val="21"/>
        </w:rPr>
        <w:t>表</w:t>
      </w:r>
      <w:r>
        <w:rPr>
          <w:rFonts w:eastAsia="黑体" w:hint="eastAsia"/>
          <w:sz w:val="21"/>
        </w:rPr>
        <w:t>5</w:t>
      </w:r>
      <w:r>
        <w:rPr>
          <w:rFonts w:eastAsia="黑体"/>
          <w:sz w:val="21"/>
        </w:rPr>
        <w:t>.2-</w:t>
      </w:r>
      <w:r>
        <w:rPr>
          <w:rFonts w:eastAsia="黑体" w:hint="eastAsia"/>
          <w:sz w:val="21"/>
        </w:rPr>
        <w:t>18</w:t>
      </w:r>
      <w:r>
        <w:rPr>
          <w:rFonts w:eastAsia="黑体"/>
          <w:sz w:val="21"/>
        </w:rPr>
        <w:t xml:space="preserve">        </w:t>
      </w:r>
      <w:r>
        <w:rPr>
          <w:rFonts w:eastAsia="黑体" w:hint="eastAsia"/>
          <w:sz w:val="21"/>
        </w:rPr>
        <w:t xml:space="preserve">  3#</w:t>
      </w:r>
      <w:r>
        <w:rPr>
          <w:rFonts w:eastAsia="黑体" w:hint="eastAsia"/>
          <w:sz w:val="21"/>
        </w:rPr>
        <w:t>车间</w:t>
      </w:r>
      <w:r>
        <w:rPr>
          <w:rFonts w:eastAsia="黑体"/>
          <w:sz w:val="21"/>
        </w:rPr>
        <w:t>有组织废气估算模型计算结果一览表</w:t>
      </w:r>
    </w:p>
    <w:tbl>
      <w:tblPr>
        <w:tblStyle w:val="afff8"/>
        <w:tblW w:w="0" w:type="auto"/>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2735"/>
        <w:gridCol w:w="2750"/>
        <w:gridCol w:w="2735"/>
      </w:tblGrid>
      <w:tr w:rsidR="000E2BC4" w:rsidRPr="0021689F">
        <w:trPr>
          <w:trHeight w:val="340"/>
          <w:jc w:val="center"/>
        </w:trPr>
        <w:tc>
          <w:tcPr>
            <w:tcW w:w="2812" w:type="dxa"/>
            <w:vMerge w:val="restart"/>
            <w:vAlign w:val="center"/>
          </w:tcPr>
          <w:p w:rsidR="000E2BC4" w:rsidRPr="0021689F" w:rsidRDefault="00AF1CD9">
            <w:pPr>
              <w:pStyle w:val="altD"/>
              <w:adjustRightInd w:val="0"/>
              <w:snapToGrid w:val="0"/>
              <w:spacing w:before="0" w:after="0" w:line="240" w:lineRule="auto"/>
              <w:ind w:left="0" w:right="0"/>
              <w:rPr>
                <w:color w:val="auto"/>
                <w:kern w:val="0"/>
                <w:sz w:val="21"/>
                <w:szCs w:val="21"/>
              </w:rPr>
            </w:pPr>
            <w:r w:rsidRPr="0021689F">
              <w:rPr>
                <w:rFonts w:ascii="宋体" w:eastAsia="宋体" w:hAnsi="宋体" w:cs="宋体" w:hint="eastAsia"/>
                <w:color w:val="auto"/>
                <w:kern w:val="0"/>
                <w:sz w:val="21"/>
                <w:szCs w:val="21"/>
              </w:rPr>
              <w:t>离源距离（</w:t>
            </w:r>
            <w:r w:rsidRPr="0021689F">
              <w:rPr>
                <w:color w:val="auto"/>
                <w:kern w:val="0"/>
                <w:sz w:val="21"/>
                <w:szCs w:val="21"/>
              </w:rPr>
              <w:t>m</w:t>
            </w:r>
            <w:r w:rsidRPr="0021689F">
              <w:rPr>
                <w:rFonts w:ascii="宋体" w:eastAsia="宋体" w:hAnsi="宋体" w:cs="宋体" w:hint="eastAsia"/>
                <w:color w:val="auto"/>
                <w:kern w:val="0"/>
                <w:sz w:val="21"/>
                <w:szCs w:val="21"/>
              </w:rPr>
              <w:t>）</w:t>
            </w:r>
          </w:p>
        </w:tc>
        <w:tc>
          <w:tcPr>
            <w:tcW w:w="5624" w:type="dxa"/>
            <w:gridSpan w:val="2"/>
            <w:vAlign w:val="center"/>
          </w:tcPr>
          <w:p w:rsidR="000E2BC4" w:rsidRPr="0021689F" w:rsidRDefault="00AF1CD9">
            <w:pPr>
              <w:pStyle w:val="altD"/>
              <w:adjustRightInd w:val="0"/>
              <w:snapToGrid w:val="0"/>
              <w:spacing w:before="0" w:after="0" w:line="240" w:lineRule="auto"/>
              <w:ind w:left="0" w:right="0"/>
              <w:rPr>
                <w:color w:val="auto"/>
                <w:kern w:val="0"/>
                <w:sz w:val="21"/>
                <w:szCs w:val="21"/>
              </w:rPr>
            </w:pPr>
            <w:r w:rsidRPr="0021689F">
              <w:rPr>
                <w:color w:val="auto"/>
                <w:kern w:val="0"/>
                <w:sz w:val="21"/>
                <w:szCs w:val="21"/>
              </w:rPr>
              <w:t>DA004</w:t>
            </w:r>
            <w:r w:rsidRPr="0021689F">
              <w:rPr>
                <w:rFonts w:ascii="宋体" w:eastAsia="宋体" w:hAnsi="宋体" w:cs="宋体" w:hint="eastAsia"/>
                <w:color w:val="auto"/>
                <w:kern w:val="0"/>
                <w:sz w:val="21"/>
                <w:szCs w:val="21"/>
              </w:rPr>
              <w:t>（非甲烷总烃）</w:t>
            </w:r>
          </w:p>
        </w:tc>
      </w:tr>
      <w:tr w:rsidR="000E2BC4" w:rsidRPr="0021689F">
        <w:trPr>
          <w:trHeight w:val="340"/>
          <w:jc w:val="center"/>
        </w:trPr>
        <w:tc>
          <w:tcPr>
            <w:tcW w:w="2812" w:type="dxa"/>
            <w:vMerge/>
            <w:vAlign w:val="center"/>
          </w:tcPr>
          <w:p w:rsidR="000E2BC4" w:rsidRPr="0021689F" w:rsidRDefault="000E2BC4">
            <w:pPr>
              <w:pStyle w:val="altD"/>
              <w:adjustRightInd w:val="0"/>
              <w:snapToGrid w:val="0"/>
              <w:spacing w:before="0" w:after="0" w:line="240" w:lineRule="auto"/>
              <w:ind w:left="0" w:right="0"/>
              <w:rPr>
                <w:color w:val="auto"/>
                <w:kern w:val="0"/>
                <w:sz w:val="21"/>
                <w:szCs w:val="21"/>
              </w:rPr>
            </w:pPr>
          </w:p>
        </w:tc>
        <w:tc>
          <w:tcPr>
            <w:tcW w:w="2812" w:type="dxa"/>
            <w:vAlign w:val="center"/>
          </w:tcPr>
          <w:p w:rsidR="000E2BC4" w:rsidRPr="0021689F" w:rsidRDefault="00AF1CD9">
            <w:pPr>
              <w:pStyle w:val="altD"/>
              <w:adjustRightInd w:val="0"/>
              <w:snapToGrid w:val="0"/>
              <w:spacing w:before="0" w:after="0" w:line="240" w:lineRule="auto"/>
              <w:ind w:left="0" w:right="0"/>
              <w:rPr>
                <w:color w:val="auto"/>
                <w:kern w:val="0"/>
                <w:sz w:val="21"/>
                <w:szCs w:val="21"/>
              </w:rPr>
            </w:pPr>
            <w:r w:rsidRPr="0021689F">
              <w:rPr>
                <w:rFonts w:ascii="宋体" w:eastAsia="宋体" w:hAnsi="宋体" w:cs="宋体" w:hint="eastAsia"/>
                <w:color w:val="auto"/>
                <w:kern w:val="0"/>
                <w:sz w:val="21"/>
                <w:szCs w:val="21"/>
              </w:rPr>
              <w:t>预测浓度（</w:t>
            </w:r>
            <w:r w:rsidRPr="0021689F">
              <w:rPr>
                <w:color w:val="auto"/>
                <w:kern w:val="0"/>
                <w:sz w:val="21"/>
                <w:szCs w:val="21"/>
              </w:rPr>
              <w:t>mg/m</w:t>
            </w:r>
            <w:r w:rsidRPr="0021689F">
              <w:rPr>
                <w:color w:val="auto"/>
                <w:kern w:val="0"/>
                <w:sz w:val="21"/>
                <w:szCs w:val="21"/>
                <w:vertAlign w:val="superscript"/>
              </w:rPr>
              <w:t>3</w:t>
            </w:r>
            <w:r w:rsidRPr="0021689F">
              <w:rPr>
                <w:rFonts w:ascii="宋体" w:eastAsia="宋体" w:hAnsi="宋体" w:cs="宋体" w:hint="eastAsia"/>
                <w:color w:val="auto"/>
                <w:kern w:val="0"/>
                <w:sz w:val="21"/>
                <w:szCs w:val="21"/>
              </w:rPr>
              <w:t>）</w:t>
            </w:r>
          </w:p>
        </w:tc>
        <w:tc>
          <w:tcPr>
            <w:tcW w:w="2812" w:type="dxa"/>
            <w:vAlign w:val="center"/>
          </w:tcPr>
          <w:p w:rsidR="000E2BC4" w:rsidRPr="0021689F" w:rsidRDefault="00AF1CD9">
            <w:pPr>
              <w:pStyle w:val="altD"/>
              <w:adjustRightInd w:val="0"/>
              <w:snapToGrid w:val="0"/>
              <w:spacing w:before="0" w:after="0" w:line="240" w:lineRule="auto"/>
              <w:ind w:left="0" w:right="0"/>
              <w:rPr>
                <w:color w:val="auto"/>
                <w:kern w:val="0"/>
                <w:sz w:val="21"/>
                <w:szCs w:val="21"/>
              </w:rPr>
            </w:pPr>
            <w:r w:rsidRPr="0021689F">
              <w:rPr>
                <w:rFonts w:ascii="宋体" w:eastAsia="宋体" w:hAnsi="宋体" w:cs="宋体" w:hint="eastAsia"/>
                <w:color w:val="auto"/>
                <w:kern w:val="0"/>
                <w:sz w:val="21"/>
                <w:szCs w:val="21"/>
              </w:rPr>
              <w:t>占标率（</w:t>
            </w:r>
            <w:r w:rsidRPr="0021689F">
              <w:rPr>
                <w:color w:val="auto"/>
                <w:kern w:val="0"/>
                <w:sz w:val="21"/>
                <w:szCs w:val="21"/>
              </w:rPr>
              <w:t>%</w:t>
            </w:r>
            <w:r w:rsidRPr="0021689F">
              <w:rPr>
                <w:rFonts w:ascii="宋体" w:eastAsia="宋体" w:hAnsi="宋体" w:cs="宋体" w:hint="eastAsia"/>
                <w:color w:val="auto"/>
                <w:kern w:val="0"/>
                <w:sz w:val="21"/>
                <w:szCs w:val="21"/>
              </w:rPr>
              <w:t>）</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Theme="minorEastAsia"/>
                <w:color w:val="auto"/>
                <w:kern w:val="0"/>
                <w:sz w:val="21"/>
                <w:szCs w:val="21"/>
              </w:rPr>
            </w:pPr>
            <w:r w:rsidRPr="0021689F">
              <w:rPr>
                <w:rFonts w:eastAsiaTheme="minorEastAsia"/>
                <w:color w:val="auto"/>
                <w:kern w:val="0"/>
                <w:sz w:val="21"/>
                <w:szCs w:val="21"/>
              </w:rPr>
              <w:t>10</w:t>
            </w:r>
          </w:p>
        </w:tc>
        <w:tc>
          <w:tcPr>
            <w:tcW w:w="2812" w:type="dxa"/>
            <w:vAlign w:val="center"/>
          </w:tcPr>
          <w:p w:rsidR="000E2BC4" w:rsidRPr="0021689F" w:rsidRDefault="00AF1CD9">
            <w:pPr>
              <w:spacing w:line="240" w:lineRule="auto"/>
              <w:jc w:val="center"/>
              <w:rPr>
                <w:color w:val="000000"/>
                <w:sz w:val="21"/>
                <w:szCs w:val="21"/>
              </w:rPr>
            </w:pPr>
            <w:r w:rsidRPr="0021689F">
              <w:rPr>
                <w:color w:val="000000"/>
                <w:sz w:val="21"/>
                <w:szCs w:val="21"/>
              </w:rPr>
              <w:t>1.25E-13</w:t>
            </w:r>
          </w:p>
        </w:tc>
        <w:tc>
          <w:tcPr>
            <w:tcW w:w="2812" w:type="dxa"/>
            <w:vAlign w:val="center"/>
          </w:tcPr>
          <w:p w:rsidR="000E2BC4" w:rsidRPr="0021689F" w:rsidRDefault="00AF1CD9">
            <w:pPr>
              <w:spacing w:line="240" w:lineRule="auto"/>
              <w:jc w:val="center"/>
              <w:rPr>
                <w:color w:val="000000"/>
                <w:sz w:val="21"/>
                <w:szCs w:val="21"/>
              </w:rPr>
            </w:pPr>
            <w:r w:rsidRPr="0021689F">
              <w:rPr>
                <w:color w:val="000000"/>
                <w:sz w:val="21"/>
                <w:szCs w:val="21"/>
              </w:rPr>
              <w:t>0</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Theme="minorEastAsia"/>
                <w:color w:val="auto"/>
                <w:kern w:val="0"/>
                <w:sz w:val="21"/>
                <w:szCs w:val="21"/>
              </w:rPr>
            </w:pPr>
            <w:r w:rsidRPr="0021689F">
              <w:rPr>
                <w:rFonts w:eastAsiaTheme="minorEastAsia"/>
                <w:color w:val="auto"/>
                <w:kern w:val="0"/>
                <w:sz w:val="21"/>
                <w:szCs w:val="21"/>
              </w:rPr>
              <w:t>25</w:t>
            </w:r>
          </w:p>
        </w:tc>
        <w:tc>
          <w:tcPr>
            <w:tcW w:w="2812" w:type="dxa"/>
            <w:vAlign w:val="center"/>
          </w:tcPr>
          <w:p w:rsidR="000E2BC4" w:rsidRPr="0021689F" w:rsidRDefault="00AF1CD9">
            <w:pPr>
              <w:spacing w:line="240" w:lineRule="auto"/>
              <w:jc w:val="center"/>
              <w:rPr>
                <w:color w:val="000000"/>
                <w:sz w:val="21"/>
                <w:szCs w:val="21"/>
              </w:rPr>
            </w:pPr>
            <w:r w:rsidRPr="0021689F">
              <w:rPr>
                <w:color w:val="000000"/>
                <w:sz w:val="21"/>
                <w:szCs w:val="21"/>
              </w:rPr>
              <w:t>5.84E-07</w:t>
            </w:r>
          </w:p>
        </w:tc>
        <w:tc>
          <w:tcPr>
            <w:tcW w:w="2812" w:type="dxa"/>
            <w:vAlign w:val="center"/>
          </w:tcPr>
          <w:p w:rsidR="000E2BC4" w:rsidRPr="0021689F" w:rsidRDefault="00AF1CD9">
            <w:pPr>
              <w:spacing w:line="240" w:lineRule="auto"/>
              <w:jc w:val="center"/>
              <w:rPr>
                <w:color w:val="000000"/>
                <w:sz w:val="21"/>
                <w:szCs w:val="21"/>
              </w:rPr>
            </w:pPr>
            <w:r w:rsidRPr="0021689F">
              <w:rPr>
                <w:color w:val="000000"/>
                <w:sz w:val="21"/>
                <w:szCs w:val="21"/>
              </w:rPr>
              <w:t>0</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Theme="minorEastAsia"/>
                <w:color w:val="auto"/>
                <w:kern w:val="0"/>
                <w:sz w:val="21"/>
                <w:szCs w:val="21"/>
              </w:rPr>
            </w:pPr>
            <w:r w:rsidRPr="0021689F">
              <w:rPr>
                <w:rFonts w:eastAsiaTheme="minorEastAsia"/>
                <w:color w:val="auto"/>
                <w:kern w:val="0"/>
                <w:sz w:val="21"/>
                <w:szCs w:val="21"/>
              </w:rPr>
              <w:t>50</w:t>
            </w:r>
          </w:p>
        </w:tc>
        <w:tc>
          <w:tcPr>
            <w:tcW w:w="2812" w:type="dxa"/>
            <w:vAlign w:val="center"/>
          </w:tcPr>
          <w:p w:rsidR="000E2BC4" w:rsidRPr="0021689F" w:rsidRDefault="00AF1CD9">
            <w:pPr>
              <w:spacing w:line="240" w:lineRule="auto"/>
              <w:jc w:val="center"/>
              <w:rPr>
                <w:color w:val="000000"/>
                <w:sz w:val="21"/>
                <w:szCs w:val="21"/>
              </w:rPr>
            </w:pPr>
            <w:r w:rsidRPr="0021689F">
              <w:rPr>
                <w:color w:val="000000"/>
                <w:sz w:val="21"/>
                <w:szCs w:val="21"/>
              </w:rPr>
              <w:t>5.71E-04</w:t>
            </w:r>
          </w:p>
        </w:tc>
        <w:tc>
          <w:tcPr>
            <w:tcW w:w="2812" w:type="dxa"/>
            <w:vAlign w:val="center"/>
          </w:tcPr>
          <w:p w:rsidR="000E2BC4" w:rsidRPr="0021689F" w:rsidRDefault="00AF1CD9">
            <w:pPr>
              <w:spacing w:line="240" w:lineRule="auto"/>
              <w:jc w:val="center"/>
              <w:rPr>
                <w:color w:val="000000"/>
                <w:sz w:val="21"/>
                <w:szCs w:val="21"/>
              </w:rPr>
            </w:pPr>
            <w:r w:rsidRPr="0021689F">
              <w:rPr>
                <w:color w:val="000000"/>
                <w:sz w:val="21"/>
                <w:szCs w:val="21"/>
              </w:rPr>
              <w:t>0.03</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Theme="minorEastAsia"/>
                <w:color w:val="auto"/>
                <w:kern w:val="0"/>
                <w:sz w:val="21"/>
                <w:szCs w:val="21"/>
              </w:rPr>
            </w:pPr>
            <w:r w:rsidRPr="0021689F">
              <w:rPr>
                <w:rFonts w:eastAsiaTheme="minorEastAsia"/>
                <w:color w:val="auto"/>
                <w:kern w:val="0"/>
                <w:sz w:val="21"/>
                <w:szCs w:val="21"/>
              </w:rPr>
              <w:t>75</w:t>
            </w:r>
          </w:p>
        </w:tc>
        <w:tc>
          <w:tcPr>
            <w:tcW w:w="2812" w:type="dxa"/>
            <w:vAlign w:val="center"/>
          </w:tcPr>
          <w:p w:rsidR="000E2BC4" w:rsidRPr="0021689F" w:rsidRDefault="00AF1CD9">
            <w:pPr>
              <w:spacing w:line="240" w:lineRule="auto"/>
              <w:jc w:val="center"/>
              <w:rPr>
                <w:color w:val="000000"/>
                <w:sz w:val="21"/>
                <w:szCs w:val="21"/>
              </w:rPr>
            </w:pPr>
            <w:r w:rsidRPr="0021689F">
              <w:rPr>
                <w:color w:val="000000"/>
                <w:sz w:val="21"/>
                <w:szCs w:val="21"/>
              </w:rPr>
              <w:t>1.03E-02</w:t>
            </w:r>
          </w:p>
        </w:tc>
        <w:tc>
          <w:tcPr>
            <w:tcW w:w="2812" w:type="dxa"/>
            <w:vAlign w:val="center"/>
          </w:tcPr>
          <w:p w:rsidR="000E2BC4" w:rsidRPr="0021689F" w:rsidRDefault="00AF1CD9">
            <w:pPr>
              <w:spacing w:line="240" w:lineRule="auto"/>
              <w:jc w:val="center"/>
              <w:rPr>
                <w:color w:val="000000"/>
                <w:sz w:val="21"/>
                <w:szCs w:val="21"/>
              </w:rPr>
            </w:pPr>
            <w:r w:rsidRPr="0021689F">
              <w:rPr>
                <w:color w:val="000000"/>
                <w:sz w:val="21"/>
                <w:szCs w:val="21"/>
              </w:rPr>
              <w:t>0.51</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Theme="minorEastAsia"/>
                <w:color w:val="auto"/>
                <w:kern w:val="0"/>
                <w:sz w:val="21"/>
                <w:szCs w:val="21"/>
              </w:rPr>
            </w:pPr>
            <w:r w:rsidRPr="0021689F">
              <w:rPr>
                <w:rFonts w:eastAsiaTheme="minorEastAsia"/>
                <w:color w:val="auto"/>
                <w:kern w:val="0"/>
                <w:sz w:val="21"/>
                <w:szCs w:val="21"/>
              </w:rPr>
              <w:t>100</w:t>
            </w:r>
          </w:p>
        </w:tc>
        <w:tc>
          <w:tcPr>
            <w:tcW w:w="2812" w:type="dxa"/>
            <w:vAlign w:val="center"/>
          </w:tcPr>
          <w:p w:rsidR="000E2BC4" w:rsidRPr="0021689F" w:rsidRDefault="00AF1CD9">
            <w:pPr>
              <w:spacing w:line="240" w:lineRule="auto"/>
              <w:jc w:val="center"/>
              <w:rPr>
                <w:color w:val="000000"/>
                <w:sz w:val="21"/>
                <w:szCs w:val="21"/>
              </w:rPr>
            </w:pPr>
            <w:r w:rsidRPr="0021689F">
              <w:rPr>
                <w:color w:val="000000"/>
                <w:sz w:val="21"/>
                <w:szCs w:val="21"/>
              </w:rPr>
              <w:t>1.77E-02</w:t>
            </w:r>
          </w:p>
        </w:tc>
        <w:tc>
          <w:tcPr>
            <w:tcW w:w="2812" w:type="dxa"/>
            <w:vAlign w:val="center"/>
          </w:tcPr>
          <w:p w:rsidR="000E2BC4" w:rsidRPr="0021689F" w:rsidRDefault="00AF1CD9">
            <w:pPr>
              <w:spacing w:line="240" w:lineRule="auto"/>
              <w:jc w:val="center"/>
              <w:rPr>
                <w:color w:val="000000"/>
                <w:sz w:val="21"/>
                <w:szCs w:val="21"/>
              </w:rPr>
            </w:pPr>
            <w:r w:rsidRPr="0021689F">
              <w:rPr>
                <w:color w:val="000000"/>
                <w:sz w:val="21"/>
                <w:szCs w:val="21"/>
              </w:rPr>
              <w:t>0.88</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Theme="minorEastAsia"/>
                <w:color w:val="auto"/>
                <w:kern w:val="0"/>
                <w:sz w:val="21"/>
                <w:szCs w:val="21"/>
              </w:rPr>
            </w:pPr>
            <w:r w:rsidRPr="0021689F">
              <w:rPr>
                <w:color w:val="auto"/>
                <w:kern w:val="0"/>
                <w:sz w:val="21"/>
                <w:szCs w:val="21"/>
              </w:rPr>
              <w:t>1</w:t>
            </w:r>
            <w:r w:rsidRPr="0021689F">
              <w:rPr>
                <w:rFonts w:eastAsiaTheme="minorEastAsia"/>
                <w:color w:val="auto"/>
                <w:kern w:val="0"/>
                <w:sz w:val="21"/>
                <w:szCs w:val="21"/>
              </w:rPr>
              <w:t>06</w:t>
            </w:r>
          </w:p>
        </w:tc>
        <w:tc>
          <w:tcPr>
            <w:tcW w:w="2812" w:type="dxa"/>
            <w:vAlign w:val="center"/>
          </w:tcPr>
          <w:p w:rsidR="000E2BC4" w:rsidRPr="0021689F" w:rsidRDefault="00AF1CD9">
            <w:pPr>
              <w:spacing w:line="240" w:lineRule="auto"/>
              <w:jc w:val="center"/>
              <w:rPr>
                <w:color w:val="000000"/>
                <w:sz w:val="21"/>
                <w:szCs w:val="21"/>
              </w:rPr>
            </w:pPr>
            <w:r w:rsidRPr="0021689F">
              <w:rPr>
                <w:color w:val="000000"/>
                <w:sz w:val="21"/>
                <w:szCs w:val="21"/>
              </w:rPr>
              <w:t>1.78E-02</w:t>
            </w:r>
          </w:p>
        </w:tc>
        <w:tc>
          <w:tcPr>
            <w:tcW w:w="2812" w:type="dxa"/>
            <w:vAlign w:val="center"/>
          </w:tcPr>
          <w:p w:rsidR="000E2BC4" w:rsidRPr="0021689F" w:rsidRDefault="00AF1CD9">
            <w:pPr>
              <w:spacing w:line="240" w:lineRule="auto"/>
              <w:jc w:val="center"/>
              <w:rPr>
                <w:color w:val="000000"/>
                <w:sz w:val="21"/>
                <w:szCs w:val="21"/>
              </w:rPr>
            </w:pPr>
            <w:r w:rsidRPr="0021689F">
              <w:rPr>
                <w:color w:val="000000"/>
                <w:sz w:val="21"/>
                <w:szCs w:val="21"/>
              </w:rPr>
              <w:t>0.89</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Theme="minorEastAsia"/>
                <w:color w:val="auto"/>
                <w:kern w:val="0"/>
                <w:sz w:val="21"/>
                <w:szCs w:val="21"/>
              </w:rPr>
            </w:pPr>
            <w:r w:rsidRPr="0021689F">
              <w:rPr>
                <w:color w:val="auto"/>
                <w:kern w:val="0"/>
                <w:sz w:val="21"/>
                <w:szCs w:val="21"/>
              </w:rPr>
              <w:t>15</w:t>
            </w:r>
            <w:r w:rsidRPr="0021689F">
              <w:rPr>
                <w:rFonts w:eastAsiaTheme="minorEastAsia"/>
                <w:color w:val="auto"/>
                <w:kern w:val="0"/>
                <w:sz w:val="21"/>
                <w:szCs w:val="21"/>
              </w:rPr>
              <w:t>0</w:t>
            </w:r>
          </w:p>
        </w:tc>
        <w:tc>
          <w:tcPr>
            <w:tcW w:w="2812" w:type="dxa"/>
            <w:vAlign w:val="center"/>
          </w:tcPr>
          <w:p w:rsidR="000E2BC4" w:rsidRPr="0021689F" w:rsidRDefault="00AF1CD9">
            <w:pPr>
              <w:spacing w:line="240" w:lineRule="auto"/>
              <w:jc w:val="center"/>
              <w:rPr>
                <w:color w:val="000000"/>
                <w:sz w:val="21"/>
                <w:szCs w:val="21"/>
              </w:rPr>
            </w:pPr>
            <w:r w:rsidRPr="0021689F">
              <w:rPr>
                <w:color w:val="000000"/>
                <w:sz w:val="21"/>
                <w:szCs w:val="21"/>
              </w:rPr>
              <w:t>1.52E-02</w:t>
            </w:r>
          </w:p>
        </w:tc>
        <w:tc>
          <w:tcPr>
            <w:tcW w:w="2812" w:type="dxa"/>
            <w:vAlign w:val="center"/>
          </w:tcPr>
          <w:p w:rsidR="000E2BC4" w:rsidRPr="0021689F" w:rsidRDefault="00AF1CD9">
            <w:pPr>
              <w:spacing w:line="240" w:lineRule="auto"/>
              <w:jc w:val="center"/>
              <w:rPr>
                <w:color w:val="000000"/>
                <w:sz w:val="21"/>
                <w:szCs w:val="21"/>
              </w:rPr>
            </w:pPr>
            <w:r w:rsidRPr="0021689F">
              <w:rPr>
                <w:color w:val="000000"/>
                <w:sz w:val="21"/>
                <w:szCs w:val="21"/>
              </w:rPr>
              <w:t>0.76</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color w:val="auto"/>
                <w:kern w:val="0"/>
                <w:sz w:val="21"/>
                <w:szCs w:val="21"/>
              </w:rPr>
            </w:pPr>
            <w:r w:rsidRPr="0021689F">
              <w:rPr>
                <w:color w:val="auto"/>
                <w:kern w:val="0"/>
                <w:sz w:val="21"/>
                <w:szCs w:val="21"/>
              </w:rPr>
              <w:t>200</w:t>
            </w:r>
          </w:p>
        </w:tc>
        <w:tc>
          <w:tcPr>
            <w:tcW w:w="2812" w:type="dxa"/>
            <w:vAlign w:val="center"/>
          </w:tcPr>
          <w:p w:rsidR="000E2BC4" w:rsidRPr="0021689F" w:rsidRDefault="00AF1CD9">
            <w:pPr>
              <w:spacing w:line="240" w:lineRule="auto"/>
              <w:jc w:val="center"/>
              <w:rPr>
                <w:color w:val="000000"/>
                <w:sz w:val="21"/>
                <w:szCs w:val="21"/>
              </w:rPr>
            </w:pPr>
            <w:r w:rsidRPr="0021689F">
              <w:rPr>
                <w:color w:val="000000"/>
                <w:sz w:val="21"/>
                <w:szCs w:val="21"/>
              </w:rPr>
              <w:t>1.28E-02</w:t>
            </w:r>
          </w:p>
        </w:tc>
        <w:tc>
          <w:tcPr>
            <w:tcW w:w="2812" w:type="dxa"/>
            <w:vAlign w:val="center"/>
          </w:tcPr>
          <w:p w:rsidR="000E2BC4" w:rsidRPr="0021689F" w:rsidRDefault="00AF1CD9">
            <w:pPr>
              <w:spacing w:line="240" w:lineRule="auto"/>
              <w:jc w:val="center"/>
              <w:rPr>
                <w:color w:val="000000"/>
                <w:sz w:val="21"/>
                <w:szCs w:val="21"/>
              </w:rPr>
            </w:pPr>
            <w:r w:rsidRPr="0021689F">
              <w:rPr>
                <w:color w:val="000000"/>
                <w:sz w:val="21"/>
                <w:szCs w:val="21"/>
              </w:rPr>
              <w:t>0.64</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color w:val="auto"/>
                <w:kern w:val="0"/>
                <w:sz w:val="21"/>
                <w:szCs w:val="21"/>
              </w:rPr>
            </w:pPr>
            <w:r w:rsidRPr="0021689F">
              <w:rPr>
                <w:color w:val="auto"/>
                <w:kern w:val="0"/>
                <w:sz w:val="21"/>
                <w:szCs w:val="21"/>
              </w:rPr>
              <w:t>250</w:t>
            </w:r>
          </w:p>
        </w:tc>
        <w:tc>
          <w:tcPr>
            <w:tcW w:w="2812" w:type="dxa"/>
            <w:vAlign w:val="center"/>
          </w:tcPr>
          <w:p w:rsidR="000E2BC4" w:rsidRPr="0021689F" w:rsidRDefault="00AF1CD9">
            <w:pPr>
              <w:spacing w:line="240" w:lineRule="auto"/>
              <w:jc w:val="center"/>
              <w:rPr>
                <w:color w:val="000000"/>
                <w:sz w:val="21"/>
                <w:szCs w:val="21"/>
              </w:rPr>
            </w:pPr>
            <w:r w:rsidRPr="0021689F">
              <w:rPr>
                <w:color w:val="000000"/>
                <w:sz w:val="21"/>
                <w:szCs w:val="21"/>
              </w:rPr>
              <w:t>1.06E-02</w:t>
            </w:r>
          </w:p>
        </w:tc>
        <w:tc>
          <w:tcPr>
            <w:tcW w:w="2812" w:type="dxa"/>
            <w:vAlign w:val="center"/>
          </w:tcPr>
          <w:p w:rsidR="000E2BC4" w:rsidRPr="0021689F" w:rsidRDefault="00AF1CD9">
            <w:pPr>
              <w:spacing w:line="240" w:lineRule="auto"/>
              <w:jc w:val="center"/>
              <w:rPr>
                <w:color w:val="000000"/>
                <w:sz w:val="21"/>
                <w:szCs w:val="21"/>
              </w:rPr>
            </w:pPr>
            <w:r w:rsidRPr="0021689F">
              <w:rPr>
                <w:color w:val="000000"/>
                <w:sz w:val="21"/>
                <w:szCs w:val="21"/>
              </w:rPr>
              <w:t>0.53</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color w:val="auto"/>
                <w:kern w:val="0"/>
                <w:sz w:val="21"/>
                <w:szCs w:val="21"/>
              </w:rPr>
            </w:pPr>
            <w:r w:rsidRPr="0021689F">
              <w:rPr>
                <w:color w:val="auto"/>
                <w:kern w:val="0"/>
                <w:sz w:val="21"/>
                <w:szCs w:val="21"/>
              </w:rPr>
              <w:t>300</w:t>
            </w:r>
          </w:p>
        </w:tc>
        <w:tc>
          <w:tcPr>
            <w:tcW w:w="2812" w:type="dxa"/>
            <w:vAlign w:val="center"/>
          </w:tcPr>
          <w:p w:rsidR="000E2BC4" w:rsidRPr="0021689F" w:rsidRDefault="00AF1CD9">
            <w:pPr>
              <w:spacing w:line="240" w:lineRule="auto"/>
              <w:jc w:val="center"/>
              <w:rPr>
                <w:color w:val="000000"/>
                <w:sz w:val="21"/>
                <w:szCs w:val="21"/>
              </w:rPr>
            </w:pPr>
            <w:r w:rsidRPr="0021689F">
              <w:rPr>
                <w:color w:val="000000"/>
                <w:sz w:val="21"/>
                <w:szCs w:val="21"/>
              </w:rPr>
              <w:t>8.82E-03</w:t>
            </w:r>
          </w:p>
        </w:tc>
        <w:tc>
          <w:tcPr>
            <w:tcW w:w="2812" w:type="dxa"/>
            <w:vAlign w:val="center"/>
          </w:tcPr>
          <w:p w:rsidR="000E2BC4" w:rsidRPr="0021689F" w:rsidRDefault="00AF1CD9">
            <w:pPr>
              <w:spacing w:line="240" w:lineRule="auto"/>
              <w:jc w:val="center"/>
              <w:rPr>
                <w:color w:val="000000"/>
                <w:sz w:val="21"/>
                <w:szCs w:val="21"/>
              </w:rPr>
            </w:pPr>
            <w:r w:rsidRPr="0021689F">
              <w:rPr>
                <w:color w:val="000000"/>
                <w:sz w:val="21"/>
                <w:szCs w:val="21"/>
              </w:rPr>
              <w:t>0.44</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color w:val="auto"/>
                <w:kern w:val="0"/>
                <w:sz w:val="21"/>
                <w:szCs w:val="21"/>
              </w:rPr>
            </w:pPr>
            <w:r w:rsidRPr="0021689F">
              <w:rPr>
                <w:color w:val="auto"/>
                <w:kern w:val="0"/>
                <w:sz w:val="21"/>
                <w:szCs w:val="21"/>
              </w:rPr>
              <w:t>350</w:t>
            </w:r>
          </w:p>
        </w:tc>
        <w:tc>
          <w:tcPr>
            <w:tcW w:w="2812" w:type="dxa"/>
            <w:vAlign w:val="center"/>
          </w:tcPr>
          <w:p w:rsidR="000E2BC4" w:rsidRPr="0021689F" w:rsidRDefault="00AF1CD9">
            <w:pPr>
              <w:spacing w:line="240" w:lineRule="auto"/>
              <w:jc w:val="center"/>
              <w:rPr>
                <w:color w:val="000000"/>
                <w:sz w:val="21"/>
                <w:szCs w:val="21"/>
              </w:rPr>
            </w:pPr>
            <w:r w:rsidRPr="0021689F">
              <w:rPr>
                <w:color w:val="000000"/>
                <w:sz w:val="21"/>
                <w:szCs w:val="21"/>
              </w:rPr>
              <w:t>6.38E-03</w:t>
            </w:r>
          </w:p>
        </w:tc>
        <w:tc>
          <w:tcPr>
            <w:tcW w:w="2812" w:type="dxa"/>
            <w:vAlign w:val="center"/>
          </w:tcPr>
          <w:p w:rsidR="000E2BC4" w:rsidRPr="0021689F" w:rsidRDefault="00AF1CD9">
            <w:pPr>
              <w:spacing w:line="240" w:lineRule="auto"/>
              <w:jc w:val="center"/>
              <w:rPr>
                <w:color w:val="000000"/>
                <w:sz w:val="21"/>
                <w:szCs w:val="21"/>
              </w:rPr>
            </w:pPr>
            <w:r w:rsidRPr="0021689F">
              <w:rPr>
                <w:color w:val="000000"/>
                <w:sz w:val="21"/>
                <w:szCs w:val="21"/>
              </w:rPr>
              <w:t>0.32</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color w:val="auto"/>
                <w:kern w:val="0"/>
                <w:sz w:val="21"/>
                <w:szCs w:val="21"/>
              </w:rPr>
            </w:pPr>
            <w:r w:rsidRPr="0021689F">
              <w:rPr>
                <w:color w:val="auto"/>
                <w:kern w:val="0"/>
                <w:sz w:val="21"/>
                <w:szCs w:val="21"/>
              </w:rPr>
              <w:t>400</w:t>
            </w:r>
          </w:p>
        </w:tc>
        <w:tc>
          <w:tcPr>
            <w:tcW w:w="2812" w:type="dxa"/>
            <w:vAlign w:val="center"/>
          </w:tcPr>
          <w:p w:rsidR="000E2BC4" w:rsidRPr="0021689F" w:rsidRDefault="00AF1CD9">
            <w:pPr>
              <w:spacing w:line="240" w:lineRule="auto"/>
              <w:jc w:val="center"/>
              <w:rPr>
                <w:color w:val="000000"/>
                <w:sz w:val="21"/>
                <w:szCs w:val="21"/>
              </w:rPr>
            </w:pPr>
            <w:r w:rsidRPr="0021689F">
              <w:rPr>
                <w:color w:val="000000"/>
                <w:sz w:val="21"/>
                <w:szCs w:val="21"/>
              </w:rPr>
              <w:t>5.54E-03</w:t>
            </w:r>
          </w:p>
        </w:tc>
        <w:tc>
          <w:tcPr>
            <w:tcW w:w="2812" w:type="dxa"/>
            <w:vAlign w:val="center"/>
          </w:tcPr>
          <w:p w:rsidR="000E2BC4" w:rsidRPr="0021689F" w:rsidRDefault="00AF1CD9">
            <w:pPr>
              <w:spacing w:line="240" w:lineRule="auto"/>
              <w:jc w:val="center"/>
              <w:rPr>
                <w:color w:val="000000"/>
                <w:sz w:val="21"/>
                <w:szCs w:val="21"/>
              </w:rPr>
            </w:pPr>
            <w:r w:rsidRPr="0021689F">
              <w:rPr>
                <w:color w:val="000000"/>
                <w:sz w:val="21"/>
                <w:szCs w:val="21"/>
              </w:rPr>
              <w:t>0.28</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color w:val="auto"/>
                <w:kern w:val="0"/>
                <w:sz w:val="21"/>
                <w:szCs w:val="21"/>
              </w:rPr>
            </w:pPr>
            <w:r w:rsidRPr="0021689F">
              <w:rPr>
                <w:color w:val="auto"/>
                <w:kern w:val="0"/>
                <w:sz w:val="21"/>
                <w:szCs w:val="21"/>
              </w:rPr>
              <w:t>450</w:t>
            </w:r>
          </w:p>
        </w:tc>
        <w:tc>
          <w:tcPr>
            <w:tcW w:w="2812" w:type="dxa"/>
            <w:vAlign w:val="center"/>
          </w:tcPr>
          <w:p w:rsidR="000E2BC4" w:rsidRPr="0021689F" w:rsidRDefault="00AF1CD9">
            <w:pPr>
              <w:spacing w:line="240" w:lineRule="auto"/>
              <w:jc w:val="center"/>
              <w:rPr>
                <w:color w:val="000000"/>
                <w:sz w:val="21"/>
                <w:szCs w:val="21"/>
              </w:rPr>
            </w:pPr>
            <w:r w:rsidRPr="0021689F">
              <w:rPr>
                <w:color w:val="000000"/>
                <w:sz w:val="21"/>
                <w:szCs w:val="21"/>
              </w:rPr>
              <w:t>4.87E-03</w:t>
            </w:r>
          </w:p>
        </w:tc>
        <w:tc>
          <w:tcPr>
            <w:tcW w:w="2812" w:type="dxa"/>
            <w:vAlign w:val="center"/>
          </w:tcPr>
          <w:p w:rsidR="000E2BC4" w:rsidRPr="0021689F" w:rsidRDefault="00AF1CD9">
            <w:pPr>
              <w:spacing w:line="240" w:lineRule="auto"/>
              <w:jc w:val="center"/>
              <w:rPr>
                <w:color w:val="000000"/>
                <w:sz w:val="21"/>
                <w:szCs w:val="21"/>
              </w:rPr>
            </w:pPr>
            <w:r w:rsidRPr="0021689F">
              <w:rPr>
                <w:color w:val="000000"/>
                <w:sz w:val="21"/>
                <w:szCs w:val="21"/>
              </w:rPr>
              <w:t>0.24</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color w:val="auto"/>
                <w:kern w:val="0"/>
                <w:sz w:val="21"/>
                <w:szCs w:val="21"/>
              </w:rPr>
            </w:pPr>
            <w:r w:rsidRPr="0021689F">
              <w:rPr>
                <w:color w:val="auto"/>
                <w:kern w:val="0"/>
                <w:sz w:val="21"/>
                <w:szCs w:val="21"/>
              </w:rPr>
              <w:t>500</w:t>
            </w:r>
          </w:p>
        </w:tc>
        <w:tc>
          <w:tcPr>
            <w:tcW w:w="2812" w:type="dxa"/>
            <w:vAlign w:val="center"/>
          </w:tcPr>
          <w:p w:rsidR="000E2BC4" w:rsidRPr="0021689F" w:rsidRDefault="00AF1CD9">
            <w:pPr>
              <w:spacing w:line="240" w:lineRule="auto"/>
              <w:jc w:val="center"/>
              <w:rPr>
                <w:color w:val="000000"/>
                <w:sz w:val="21"/>
                <w:szCs w:val="21"/>
              </w:rPr>
            </w:pPr>
            <w:r w:rsidRPr="0021689F">
              <w:rPr>
                <w:color w:val="000000"/>
                <w:sz w:val="21"/>
                <w:szCs w:val="21"/>
              </w:rPr>
              <w:t>3.85E-03</w:t>
            </w:r>
          </w:p>
        </w:tc>
        <w:tc>
          <w:tcPr>
            <w:tcW w:w="2812" w:type="dxa"/>
            <w:vAlign w:val="center"/>
          </w:tcPr>
          <w:p w:rsidR="000E2BC4" w:rsidRPr="0021689F" w:rsidRDefault="00AF1CD9">
            <w:pPr>
              <w:spacing w:line="240" w:lineRule="auto"/>
              <w:jc w:val="center"/>
              <w:rPr>
                <w:color w:val="000000"/>
                <w:sz w:val="21"/>
                <w:szCs w:val="21"/>
              </w:rPr>
            </w:pPr>
            <w:r w:rsidRPr="0021689F">
              <w:rPr>
                <w:color w:val="000000"/>
                <w:sz w:val="21"/>
                <w:szCs w:val="21"/>
              </w:rPr>
              <w:t>0.19</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color w:val="auto"/>
                <w:kern w:val="0"/>
                <w:sz w:val="21"/>
                <w:szCs w:val="21"/>
              </w:rPr>
            </w:pPr>
            <w:r w:rsidRPr="0021689F">
              <w:rPr>
                <w:color w:val="auto"/>
                <w:kern w:val="0"/>
                <w:sz w:val="21"/>
                <w:szCs w:val="21"/>
              </w:rPr>
              <w:t>600</w:t>
            </w:r>
          </w:p>
        </w:tc>
        <w:tc>
          <w:tcPr>
            <w:tcW w:w="2812" w:type="dxa"/>
            <w:vAlign w:val="center"/>
          </w:tcPr>
          <w:p w:rsidR="000E2BC4" w:rsidRPr="0021689F" w:rsidRDefault="00AF1CD9">
            <w:pPr>
              <w:spacing w:line="240" w:lineRule="auto"/>
              <w:jc w:val="center"/>
              <w:rPr>
                <w:color w:val="000000"/>
                <w:sz w:val="21"/>
                <w:szCs w:val="21"/>
              </w:rPr>
            </w:pPr>
            <w:r w:rsidRPr="0021689F">
              <w:rPr>
                <w:color w:val="000000"/>
                <w:sz w:val="21"/>
                <w:szCs w:val="21"/>
              </w:rPr>
              <w:t>3.14E-03</w:t>
            </w:r>
          </w:p>
        </w:tc>
        <w:tc>
          <w:tcPr>
            <w:tcW w:w="2812" w:type="dxa"/>
            <w:vAlign w:val="center"/>
          </w:tcPr>
          <w:p w:rsidR="000E2BC4" w:rsidRPr="0021689F" w:rsidRDefault="00AF1CD9">
            <w:pPr>
              <w:spacing w:line="240" w:lineRule="auto"/>
              <w:jc w:val="center"/>
              <w:rPr>
                <w:color w:val="000000"/>
                <w:sz w:val="21"/>
                <w:szCs w:val="21"/>
              </w:rPr>
            </w:pPr>
            <w:r w:rsidRPr="0021689F">
              <w:rPr>
                <w:color w:val="000000"/>
                <w:sz w:val="21"/>
                <w:szCs w:val="21"/>
              </w:rPr>
              <w:t>0.16</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color w:val="auto"/>
                <w:kern w:val="0"/>
                <w:sz w:val="21"/>
                <w:szCs w:val="21"/>
              </w:rPr>
            </w:pPr>
            <w:r w:rsidRPr="0021689F">
              <w:rPr>
                <w:color w:val="auto"/>
                <w:kern w:val="0"/>
                <w:sz w:val="21"/>
                <w:szCs w:val="21"/>
              </w:rPr>
              <w:t>700</w:t>
            </w:r>
          </w:p>
        </w:tc>
        <w:tc>
          <w:tcPr>
            <w:tcW w:w="2812" w:type="dxa"/>
            <w:vAlign w:val="center"/>
          </w:tcPr>
          <w:p w:rsidR="000E2BC4" w:rsidRPr="0021689F" w:rsidRDefault="00AF1CD9">
            <w:pPr>
              <w:spacing w:line="240" w:lineRule="auto"/>
              <w:jc w:val="center"/>
              <w:rPr>
                <w:color w:val="000000"/>
                <w:sz w:val="21"/>
                <w:szCs w:val="21"/>
              </w:rPr>
            </w:pPr>
            <w:r w:rsidRPr="0021689F">
              <w:rPr>
                <w:color w:val="000000"/>
                <w:sz w:val="21"/>
                <w:szCs w:val="21"/>
              </w:rPr>
              <w:t>2.64E-03</w:t>
            </w:r>
          </w:p>
        </w:tc>
        <w:tc>
          <w:tcPr>
            <w:tcW w:w="2812" w:type="dxa"/>
            <w:vAlign w:val="center"/>
          </w:tcPr>
          <w:p w:rsidR="000E2BC4" w:rsidRPr="0021689F" w:rsidRDefault="00AF1CD9">
            <w:pPr>
              <w:spacing w:line="240" w:lineRule="auto"/>
              <w:jc w:val="center"/>
              <w:rPr>
                <w:color w:val="000000"/>
                <w:sz w:val="21"/>
                <w:szCs w:val="21"/>
              </w:rPr>
            </w:pPr>
            <w:r w:rsidRPr="0021689F">
              <w:rPr>
                <w:color w:val="000000"/>
                <w:sz w:val="21"/>
                <w:szCs w:val="21"/>
              </w:rPr>
              <w:t>0.13</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color w:val="auto"/>
                <w:kern w:val="0"/>
                <w:sz w:val="21"/>
                <w:szCs w:val="21"/>
              </w:rPr>
            </w:pPr>
            <w:r w:rsidRPr="0021689F">
              <w:rPr>
                <w:color w:val="auto"/>
                <w:kern w:val="0"/>
                <w:sz w:val="21"/>
                <w:szCs w:val="21"/>
              </w:rPr>
              <w:t>800</w:t>
            </w:r>
          </w:p>
        </w:tc>
        <w:tc>
          <w:tcPr>
            <w:tcW w:w="2812" w:type="dxa"/>
            <w:vAlign w:val="center"/>
          </w:tcPr>
          <w:p w:rsidR="000E2BC4" w:rsidRPr="0021689F" w:rsidRDefault="00AF1CD9">
            <w:pPr>
              <w:spacing w:line="240" w:lineRule="auto"/>
              <w:jc w:val="center"/>
              <w:rPr>
                <w:color w:val="000000"/>
                <w:sz w:val="21"/>
                <w:szCs w:val="21"/>
              </w:rPr>
            </w:pPr>
            <w:r w:rsidRPr="0021689F">
              <w:rPr>
                <w:color w:val="000000"/>
                <w:sz w:val="21"/>
                <w:szCs w:val="21"/>
              </w:rPr>
              <w:t>2.25E-03</w:t>
            </w:r>
          </w:p>
        </w:tc>
        <w:tc>
          <w:tcPr>
            <w:tcW w:w="2812" w:type="dxa"/>
            <w:vAlign w:val="center"/>
          </w:tcPr>
          <w:p w:rsidR="000E2BC4" w:rsidRPr="0021689F" w:rsidRDefault="00AF1CD9">
            <w:pPr>
              <w:spacing w:line="240" w:lineRule="auto"/>
              <w:jc w:val="center"/>
              <w:rPr>
                <w:color w:val="000000"/>
                <w:sz w:val="21"/>
                <w:szCs w:val="21"/>
              </w:rPr>
            </w:pPr>
            <w:r w:rsidRPr="0021689F">
              <w:rPr>
                <w:color w:val="000000"/>
                <w:sz w:val="21"/>
                <w:szCs w:val="21"/>
              </w:rPr>
              <w:t>0.11</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color w:val="auto"/>
                <w:kern w:val="0"/>
                <w:sz w:val="21"/>
                <w:szCs w:val="21"/>
              </w:rPr>
            </w:pPr>
            <w:r w:rsidRPr="0021689F">
              <w:rPr>
                <w:color w:val="auto"/>
                <w:kern w:val="0"/>
                <w:sz w:val="21"/>
                <w:szCs w:val="21"/>
              </w:rPr>
              <w:t>900</w:t>
            </w:r>
          </w:p>
        </w:tc>
        <w:tc>
          <w:tcPr>
            <w:tcW w:w="2812" w:type="dxa"/>
            <w:vAlign w:val="center"/>
          </w:tcPr>
          <w:p w:rsidR="000E2BC4" w:rsidRPr="0021689F" w:rsidRDefault="00AF1CD9">
            <w:pPr>
              <w:spacing w:line="240" w:lineRule="auto"/>
              <w:jc w:val="center"/>
              <w:rPr>
                <w:color w:val="000000"/>
                <w:sz w:val="21"/>
                <w:szCs w:val="21"/>
              </w:rPr>
            </w:pPr>
            <w:r w:rsidRPr="0021689F">
              <w:rPr>
                <w:color w:val="000000"/>
                <w:sz w:val="21"/>
                <w:szCs w:val="21"/>
              </w:rPr>
              <w:t>1.95E-03</w:t>
            </w:r>
          </w:p>
        </w:tc>
        <w:tc>
          <w:tcPr>
            <w:tcW w:w="2812" w:type="dxa"/>
            <w:vAlign w:val="center"/>
          </w:tcPr>
          <w:p w:rsidR="000E2BC4" w:rsidRPr="0021689F" w:rsidRDefault="00AF1CD9">
            <w:pPr>
              <w:spacing w:line="240" w:lineRule="auto"/>
              <w:jc w:val="center"/>
              <w:rPr>
                <w:color w:val="000000"/>
                <w:sz w:val="21"/>
                <w:szCs w:val="21"/>
              </w:rPr>
            </w:pPr>
            <w:r w:rsidRPr="0021689F">
              <w:rPr>
                <w:color w:val="000000"/>
                <w:sz w:val="21"/>
                <w:szCs w:val="21"/>
              </w:rPr>
              <w:t>0.1</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color w:val="auto"/>
                <w:kern w:val="0"/>
                <w:sz w:val="21"/>
                <w:szCs w:val="21"/>
              </w:rPr>
            </w:pPr>
            <w:r w:rsidRPr="0021689F">
              <w:rPr>
                <w:color w:val="auto"/>
                <w:kern w:val="0"/>
                <w:sz w:val="21"/>
                <w:szCs w:val="21"/>
              </w:rPr>
              <w:lastRenderedPageBreak/>
              <w:t>1000</w:t>
            </w:r>
          </w:p>
        </w:tc>
        <w:tc>
          <w:tcPr>
            <w:tcW w:w="2812" w:type="dxa"/>
            <w:vAlign w:val="center"/>
          </w:tcPr>
          <w:p w:rsidR="000E2BC4" w:rsidRPr="0021689F" w:rsidRDefault="00AF1CD9">
            <w:pPr>
              <w:spacing w:line="240" w:lineRule="auto"/>
              <w:jc w:val="center"/>
              <w:rPr>
                <w:color w:val="000000"/>
                <w:sz w:val="21"/>
                <w:szCs w:val="21"/>
              </w:rPr>
            </w:pPr>
            <w:r w:rsidRPr="0021689F">
              <w:rPr>
                <w:color w:val="000000"/>
                <w:sz w:val="21"/>
                <w:szCs w:val="21"/>
              </w:rPr>
              <w:t>1.71E-03</w:t>
            </w:r>
          </w:p>
        </w:tc>
        <w:tc>
          <w:tcPr>
            <w:tcW w:w="2812" w:type="dxa"/>
            <w:vAlign w:val="center"/>
          </w:tcPr>
          <w:p w:rsidR="000E2BC4" w:rsidRPr="0021689F" w:rsidRDefault="00AF1CD9">
            <w:pPr>
              <w:spacing w:line="240" w:lineRule="auto"/>
              <w:jc w:val="center"/>
              <w:rPr>
                <w:color w:val="000000"/>
                <w:sz w:val="21"/>
                <w:szCs w:val="21"/>
              </w:rPr>
            </w:pPr>
            <w:r w:rsidRPr="0021689F">
              <w:rPr>
                <w:color w:val="000000"/>
                <w:sz w:val="21"/>
                <w:szCs w:val="21"/>
              </w:rPr>
              <w:t>0.09</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color w:val="auto"/>
                <w:kern w:val="0"/>
                <w:sz w:val="21"/>
                <w:szCs w:val="21"/>
              </w:rPr>
            </w:pPr>
            <w:r w:rsidRPr="0021689F">
              <w:rPr>
                <w:color w:val="auto"/>
                <w:kern w:val="0"/>
                <w:sz w:val="21"/>
                <w:szCs w:val="21"/>
              </w:rPr>
              <w:t>1100</w:t>
            </w:r>
          </w:p>
        </w:tc>
        <w:tc>
          <w:tcPr>
            <w:tcW w:w="2812" w:type="dxa"/>
            <w:vAlign w:val="center"/>
          </w:tcPr>
          <w:p w:rsidR="000E2BC4" w:rsidRPr="0021689F" w:rsidRDefault="00AF1CD9">
            <w:pPr>
              <w:spacing w:line="240" w:lineRule="auto"/>
              <w:jc w:val="center"/>
              <w:rPr>
                <w:color w:val="000000"/>
                <w:sz w:val="21"/>
                <w:szCs w:val="21"/>
              </w:rPr>
            </w:pPr>
            <w:r w:rsidRPr="0021689F">
              <w:rPr>
                <w:color w:val="000000"/>
                <w:sz w:val="21"/>
                <w:szCs w:val="21"/>
              </w:rPr>
              <w:t>1.52E-03</w:t>
            </w:r>
          </w:p>
        </w:tc>
        <w:tc>
          <w:tcPr>
            <w:tcW w:w="2812" w:type="dxa"/>
            <w:vAlign w:val="center"/>
          </w:tcPr>
          <w:p w:rsidR="000E2BC4" w:rsidRPr="0021689F" w:rsidRDefault="00AF1CD9">
            <w:pPr>
              <w:spacing w:line="240" w:lineRule="auto"/>
              <w:jc w:val="center"/>
              <w:rPr>
                <w:color w:val="000000"/>
                <w:sz w:val="21"/>
                <w:szCs w:val="21"/>
              </w:rPr>
            </w:pPr>
            <w:r w:rsidRPr="0021689F">
              <w:rPr>
                <w:color w:val="000000"/>
                <w:sz w:val="21"/>
                <w:szCs w:val="21"/>
              </w:rPr>
              <w:t>0.08</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color w:val="auto"/>
                <w:kern w:val="0"/>
                <w:sz w:val="21"/>
                <w:szCs w:val="21"/>
              </w:rPr>
            </w:pPr>
            <w:r w:rsidRPr="0021689F">
              <w:rPr>
                <w:color w:val="auto"/>
                <w:kern w:val="0"/>
                <w:sz w:val="21"/>
                <w:szCs w:val="21"/>
              </w:rPr>
              <w:t>1200</w:t>
            </w:r>
          </w:p>
        </w:tc>
        <w:tc>
          <w:tcPr>
            <w:tcW w:w="2812" w:type="dxa"/>
            <w:vAlign w:val="center"/>
          </w:tcPr>
          <w:p w:rsidR="000E2BC4" w:rsidRPr="0021689F" w:rsidRDefault="00AF1CD9">
            <w:pPr>
              <w:spacing w:line="240" w:lineRule="auto"/>
              <w:jc w:val="center"/>
              <w:rPr>
                <w:color w:val="000000"/>
                <w:sz w:val="21"/>
                <w:szCs w:val="21"/>
              </w:rPr>
            </w:pPr>
            <w:r w:rsidRPr="0021689F">
              <w:rPr>
                <w:color w:val="000000"/>
                <w:sz w:val="21"/>
                <w:szCs w:val="21"/>
              </w:rPr>
              <w:t>1.36E-03</w:t>
            </w:r>
          </w:p>
        </w:tc>
        <w:tc>
          <w:tcPr>
            <w:tcW w:w="2812" w:type="dxa"/>
            <w:vAlign w:val="center"/>
          </w:tcPr>
          <w:p w:rsidR="000E2BC4" w:rsidRPr="0021689F" w:rsidRDefault="00AF1CD9">
            <w:pPr>
              <w:spacing w:line="240" w:lineRule="auto"/>
              <w:jc w:val="center"/>
              <w:rPr>
                <w:color w:val="000000"/>
                <w:sz w:val="21"/>
                <w:szCs w:val="21"/>
              </w:rPr>
            </w:pPr>
            <w:r w:rsidRPr="0021689F">
              <w:rPr>
                <w:color w:val="000000"/>
                <w:sz w:val="21"/>
                <w:szCs w:val="21"/>
              </w:rPr>
              <w:t>0.07</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color w:val="auto"/>
                <w:kern w:val="0"/>
                <w:sz w:val="21"/>
                <w:szCs w:val="21"/>
              </w:rPr>
            </w:pPr>
            <w:r w:rsidRPr="0021689F">
              <w:rPr>
                <w:color w:val="auto"/>
                <w:kern w:val="0"/>
                <w:sz w:val="21"/>
                <w:szCs w:val="21"/>
              </w:rPr>
              <w:t>1300</w:t>
            </w:r>
          </w:p>
        </w:tc>
        <w:tc>
          <w:tcPr>
            <w:tcW w:w="2812" w:type="dxa"/>
            <w:vAlign w:val="center"/>
          </w:tcPr>
          <w:p w:rsidR="000E2BC4" w:rsidRPr="0021689F" w:rsidRDefault="00AF1CD9">
            <w:pPr>
              <w:spacing w:line="240" w:lineRule="auto"/>
              <w:jc w:val="center"/>
              <w:rPr>
                <w:color w:val="000000"/>
                <w:sz w:val="21"/>
                <w:szCs w:val="21"/>
              </w:rPr>
            </w:pPr>
            <w:r w:rsidRPr="0021689F">
              <w:rPr>
                <w:color w:val="000000"/>
                <w:sz w:val="21"/>
                <w:szCs w:val="21"/>
              </w:rPr>
              <w:t>1.23E-03</w:t>
            </w:r>
          </w:p>
        </w:tc>
        <w:tc>
          <w:tcPr>
            <w:tcW w:w="2812" w:type="dxa"/>
            <w:vAlign w:val="center"/>
          </w:tcPr>
          <w:p w:rsidR="000E2BC4" w:rsidRPr="0021689F" w:rsidRDefault="00AF1CD9">
            <w:pPr>
              <w:spacing w:line="240" w:lineRule="auto"/>
              <w:jc w:val="center"/>
              <w:rPr>
                <w:color w:val="000000"/>
                <w:sz w:val="21"/>
                <w:szCs w:val="21"/>
              </w:rPr>
            </w:pPr>
            <w:r w:rsidRPr="0021689F">
              <w:rPr>
                <w:color w:val="000000"/>
                <w:sz w:val="21"/>
                <w:szCs w:val="21"/>
              </w:rPr>
              <w:t>0.06</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color w:val="auto"/>
                <w:kern w:val="0"/>
                <w:sz w:val="21"/>
                <w:szCs w:val="21"/>
              </w:rPr>
            </w:pPr>
            <w:r w:rsidRPr="0021689F">
              <w:rPr>
                <w:color w:val="auto"/>
                <w:kern w:val="0"/>
                <w:sz w:val="21"/>
                <w:szCs w:val="21"/>
              </w:rPr>
              <w:t>1400</w:t>
            </w:r>
          </w:p>
        </w:tc>
        <w:tc>
          <w:tcPr>
            <w:tcW w:w="2812" w:type="dxa"/>
            <w:vAlign w:val="center"/>
          </w:tcPr>
          <w:p w:rsidR="000E2BC4" w:rsidRPr="0021689F" w:rsidRDefault="00AF1CD9">
            <w:pPr>
              <w:spacing w:line="240" w:lineRule="auto"/>
              <w:jc w:val="center"/>
              <w:rPr>
                <w:color w:val="000000"/>
                <w:sz w:val="21"/>
                <w:szCs w:val="21"/>
              </w:rPr>
            </w:pPr>
            <w:r w:rsidRPr="0021689F">
              <w:rPr>
                <w:color w:val="000000"/>
                <w:sz w:val="21"/>
                <w:szCs w:val="21"/>
              </w:rPr>
              <w:t>1.12E-03</w:t>
            </w:r>
          </w:p>
        </w:tc>
        <w:tc>
          <w:tcPr>
            <w:tcW w:w="2812" w:type="dxa"/>
            <w:vAlign w:val="center"/>
          </w:tcPr>
          <w:p w:rsidR="000E2BC4" w:rsidRPr="0021689F" w:rsidRDefault="00AF1CD9">
            <w:pPr>
              <w:spacing w:line="240" w:lineRule="auto"/>
              <w:jc w:val="center"/>
              <w:rPr>
                <w:color w:val="000000"/>
                <w:sz w:val="21"/>
                <w:szCs w:val="21"/>
              </w:rPr>
            </w:pPr>
            <w:r w:rsidRPr="0021689F">
              <w:rPr>
                <w:color w:val="000000"/>
                <w:sz w:val="21"/>
                <w:szCs w:val="21"/>
              </w:rPr>
              <w:t>0.06</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color w:val="auto"/>
                <w:kern w:val="0"/>
                <w:sz w:val="21"/>
                <w:szCs w:val="21"/>
              </w:rPr>
            </w:pPr>
            <w:r w:rsidRPr="0021689F">
              <w:rPr>
                <w:color w:val="auto"/>
                <w:kern w:val="0"/>
                <w:sz w:val="21"/>
                <w:szCs w:val="21"/>
              </w:rPr>
              <w:t>1500</w:t>
            </w:r>
          </w:p>
        </w:tc>
        <w:tc>
          <w:tcPr>
            <w:tcW w:w="2812" w:type="dxa"/>
            <w:vAlign w:val="center"/>
          </w:tcPr>
          <w:p w:rsidR="000E2BC4" w:rsidRPr="0021689F" w:rsidRDefault="00AF1CD9">
            <w:pPr>
              <w:spacing w:line="240" w:lineRule="auto"/>
              <w:jc w:val="center"/>
              <w:rPr>
                <w:color w:val="000000"/>
                <w:sz w:val="21"/>
                <w:szCs w:val="21"/>
              </w:rPr>
            </w:pPr>
            <w:r w:rsidRPr="0021689F">
              <w:rPr>
                <w:color w:val="000000"/>
                <w:sz w:val="21"/>
                <w:szCs w:val="21"/>
              </w:rPr>
              <w:t>1.03E-03</w:t>
            </w:r>
          </w:p>
        </w:tc>
        <w:tc>
          <w:tcPr>
            <w:tcW w:w="2812" w:type="dxa"/>
            <w:vAlign w:val="center"/>
          </w:tcPr>
          <w:p w:rsidR="000E2BC4" w:rsidRPr="0021689F" w:rsidRDefault="00AF1CD9">
            <w:pPr>
              <w:spacing w:line="240" w:lineRule="auto"/>
              <w:jc w:val="center"/>
              <w:rPr>
                <w:color w:val="000000"/>
                <w:sz w:val="21"/>
                <w:szCs w:val="21"/>
              </w:rPr>
            </w:pPr>
            <w:r w:rsidRPr="0021689F">
              <w:rPr>
                <w:color w:val="000000"/>
                <w:sz w:val="21"/>
                <w:szCs w:val="21"/>
              </w:rPr>
              <w:t>0.05</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color w:val="auto"/>
                <w:kern w:val="0"/>
                <w:sz w:val="21"/>
                <w:szCs w:val="21"/>
              </w:rPr>
            </w:pPr>
            <w:r w:rsidRPr="0021689F">
              <w:rPr>
                <w:color w:val="auto"/>
                <w:kern w:val="0"/>
                <w:sz w:val="21"/>
                <w:szCs w:val="21"/>
              </w:rPr>
              <w:t>1600</w:t>
            </w:r>
          </w:p>
        </w:tc>
        <w:tc>
          <w:tcPr>
            <w:tcW w:w="2812" w:type="dxa"/>
            <w:vAlign w:val="center"/>
          </w:tcPr>
          <w:p w:rsidR="000E2BC4" w:rsidRPr="0021689F" w:rsidRDefault="00AF1CD9">
            <w:pPr>
              <w:spacing w:line="240" w:lineRule="auto"/>
              <w:jc w:val="center"/>
              <w:rPr>
                <w:color w:val="000000"/>
                <w:sz w:val="21"/>
                <w:szCs w:val="21"/>
              </w:rPr>
            </w:pPr>
            <w:r w:rsidRPr="0021689F">
              <w:rPr>
                <w:color w:val="000000"/>
                <w:sz w:val="21"/>
                <w:szCs w:val="21"/>
              </w:rPr>
              <w:t>9.43E-04</w:t>
            </w:r>
          </w:p>
        </w:tc>
        <w:tc>
          <w:tcPr>
            <w:tcW w:w="2812" w:type="dxa"/>
            <w:vAlign w:val="center"/>
          </w:tcPr>
          <w:p w:rsidR="000E2BC4" w:rsidRPr="0021689F" w:rsidRDefault="00AF1CD9">
            <w:pPr>
              <w:spacing w:line="240" w:lineRule="auto"/>
              <w:jc w:val="center"/>
              <w:rPr>
                <w:color w:val="000000"/>
                <w:sz w:val="21"/>
                <w:szCs w:val="21"/>
              </w:rPr>
            </w:pPr>
            <w:r w:rsidRPr="0021689F">
              <w:rPr>
                <w:color w:val="000000"/>
                <w:sz w:val="21"/>
                <w:szCs w:val="21"/>
              </w:rPr>
              <w:t>0.05</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color w:val="auto"/>
                <w:kern w:val="0"/>
                <w:sz w:val="21"/>
                <w:szCs w:val="21"/>
              </w:rPr>
            </w:pPr>
            <w:r w:rsidRPr="0021689F">
              <w:rPr>
                <w:color w:val="auto"/>
                <w:kern w:val="0"/>
                <w:sz w:val="21"/>
                <w:szCs w:val="21"/>
              </w:rPr>
              <w:t>1700</w:t>
            </w:r>
          </w:p>
        </w:tc>
        <w:tc>
          <w:tcPr>
            <w:tcW w:w="2812" w:type="dxa"/>
            <w:vAlign w:val="center"/>
          </w:tcPr>
          <w:p w:rsidR="000E2BC4" w:rsidRPr="0021689F" w:rsidRDefault="00AF1CD9">
            <w:pPr>
              <w:spacing w:line="240" w:lineRule="auto"/>
              <w:jc w:val="center"/>
              <w:rPr>
                <w:color w:val="000000"/>
                <w:sz w:val="21"/>
                <w:szCs w:val="21"/>
              </w:rPr>
            </w:pPr>
            <w:r w:rsidRPr="0021689F">
              <w:rPr>
                <w:color w:val="000000"/>
                <w:sz w:val="21"/>
                <w:szCs w:val="21"/>
              </w:rPr>
              <w:t>8.72E-04</w:t>
            </w:r>
          </w:p>
        </w:tc>
        <w:tc>
          <w:tcPr>
            <w:tcW w:w="2812" w:type="dxa"/>
            <w:vAlign w:val="center"/>
          </w:tcPr>
          <w:p w:rsidR="000E2BC4" w:rsidRPr="0021689F" w:rsidRDefault="00AF1CD9">
            <w:pPr>
              <w:spacing w:line="240" w:lineRule="auto"/>
              <w:jc w:val="center"/>
              <w:rPr>
                <w:color w:val="000000"/>
                <w:sz w:val="21"/>
                <w:szCs w:val="21"/>
              </w:rPr>
            </w:pPr>
            <w:r w:rsidRPr="0021689F">
              <w:rPr>
                <w:color w:val="000000"/>
                <w:sz w:val="21"/>
                <w:szCs w:val="21"/>
              </w:rPr>
              <w:t>0.04</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color w:val="auto"/>
                <w:kern w:val="0"/>
                <w:sz w:val="21"/>
                <w:szCs w:val="21"/>
              </w:rPr>
            </w:pPr>
            <w:r w:rsidRPr="0021689F">
              <w:rPr>
                <w:color w:val="auto"/>
                <w:kern w:val="0"/>
                <w:sz w:val="21"/>
                <w:szCs w:val="21"/>
              </w:rPr>
              <w:t>1800</w:t>
            </w:r>
          </w:p>
        </w:tc>
        <w:tc>
          <w:tcPr>
            <w:tcW w:w="2812" w:type="dxa"/>
            <w:vAlign w:val="center"/>
          </w:tcPr>
          <w:p w:rsidR="000E2BC4" w:rsidRPr="0021689F" w:rsidRDefault="00AF1CD9">
            <w:pPr>
              <w:spacing w:line="240" w:lineRule="auto"/>
              <w:jc w:val="center"/>
              <w:rPr>
                <w:color w:val="000000"/>
                <w:sz w:val="21"/>
                <w:szCs w:val="21"/>
              </w:rPr>
            </w:pPr>
            <w:r w:rsidRPr="0021689F">
              <w:rPr>
                <w:color w:val="000000"/>
                <w:sz w:val="21"/>
                <w:szCs w:val="21"/>
              </w:rPr>
              <w:t>8.10E-04</w:t>
            </w:r>
          </w:p>
        </w:tc>
        <w:tc>
          <w:tcPr>
            <w:tcW w:w="2812" w:type="dxa"/>
            <w:vAlign w:val="center"/>
          </w:tcPr>
          <w:p w:rsidR="000E2BC4" w:rsidRPr="0021689F" w:rsidRDefault="00AF1CD9">
            <w:pPr>
              <w:spacing w:line="240" w:lineRule="auto"/>
              <w:jc w:val="center"/>
              <w:rPr>
                <w:color w:val="000000"/>
                <w:sz w:val="21"/>
                <w:szCs w:val="21"/>
              </w:rPr>
            </w:pPr>
            <w:r w:rsidRPr="0021689F">
              <w:rPr>
                <w:color w:val="000000"/>
                <w:sz w:val="21"/>
                <w:szCs w:val="21"/>
              </w:rPr>
              <w:t>0.04</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color w:val="auto"/>
                <w:kern w:val="0"/>
                <w:sz w:val="21"/>
                <w:szCs w:val="21"/>
              </w:rPr>
            </w:pPr>
            <w:r w:rsidRPr="0021689F">
              <w:rPr>
                <w:color w:val="auto"/>
                <w:kern w:val="0"/>
                <w:sz w:val="21"/>
                <w:szCs w:val="21"/>
              </w:rPr>
              <w:t>1900</w:t>
            </w:r>
          </w:p>
        </w:tc>
        <w:tc>
          <w:tcPr>
            <w:tcW w:w="2812" w:type="dxa"/>
            <w:vAlign w:val="center"/>
          </w:tcPr>
          <w:p w:rsidR="000E2BC4" w:rsidRPr="0021689F" w:rsidRDefault="00AF1CD9">
            <w:pPr>
              <w:spacing w:line="240" w:lineRule="auto"/>
              <w:jc w:val="center"/>
              <w:rPr>
                <w:color w:val="000000"/>
                <w:sz w:val="21"/>
                <w:szCs w:val="21"/>
              </w:rPr>
            </w:pPr>
            <w:r w:rsidRPr="0021689F">
              <w:rPr>
                <w:color w:val="000000"/>
                <w:sz w:val="21"/>
                <w:szCs w:val="21"/>
              </w:rPr>
              <w:t>7.55E-04</w:t>
            </w:r>
          </w:p>
        </w:tc>
        <w:tc>
          <w:tcPr>
            <w:tcW w:w="2812" w:type="dxa"/>
            <w:vAlign w:val="center"/>
          </w:tcPr>
          <w:p w:rsidR="000E2BC4" w:rsidRPr="0021689F" w:rsidRDefault="00AF1CD9">
            <w:pPr>
              <w:spacing w:line="240" w:lineRule="auto"/>
              <w:jc w:val="center"/>
              <w:rPr>
                <w:color w:val="000000"/>
                <w:sz w:val="21"/>
                <w:szCs w:val="21"/>
              </w:rPr>
            </w:pPr>
            <w:r w:rsidRPr="0021689F">
              <w:rPr>
                <w:color w:val="000000"/>
                <w:sz w:val="21"/>
                <w:szCs w:val="21"/>
              </w:rPr>
              <w:t>0.04</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color w:val="auto"/>
                <w:kern w:val="0"/>
                <w:sz w:val="21"/>
                <w:szCs w:val="21"/>
              </w:rPr>
            </w:pPr>
            <w:r w:rsidRPr="0021689F">
              <w:rPr>
                <w:color w:val="auto"/>
                <w:kern w:val="0"/>
                <w:sz w:val="21"/>
                <w:szCs w:val="21"/>
              </w:rPr>
              <w:t>2000</w:t>
            </w:r>
          </w:p>
        </w:tc>
        <w:tc>
          <w:tcPr>
            <w:tcW w:w="2812" w:type="dxa"/>
            <w:vAlign w:val="center"/>
          </w:tcPr>
          <w:p w:rsidR="000E2BC4" w:rsidRPr="0021689F" w:rsidRDefault="00AF1CD9">
            <w:pPr>
              <w:spacing w:line="240" w:lineRule="auto"/>
              <w:jc w:val="center"/>
              <w:rPr>
                <w:color w:val="000000"/>
                <w:sz w:val="21"/>
                <w:szCs w:val="21"/>
              </w:rPr>
            </w:pPr>
            <w:r w:rsidRPr="0021689F">
              <w:rPr>
                <w:color w:val="000000"/>
                <w:sz w:val="21"/>
                <w:szCs w:val="21"/>
              </w:rPr>
              <w:t>7.08E-04</w:t>
            </w:r>
          </w:p>
        </w:tc>
        <w:tc>
          <w:tcPr>
            <w:tcW w:w="2812" w:type="dxa"/>
            <w:vAlign w:val="center"/>
          </w:tcPr>
          <w:p w:rsidR="000E2BC4" w:rsidRPr="0021689F" w:rsidRDefault="00AF1CD9">
            <w:pPr>
              <w:spacing w:line="240" w:lineRule="auto"/>
              <w:jc w:val="center"/>
              <w:rPr>
                <w:color w:val="000000"/>
                <w:sz w:val="21"/>
                <w:szCs w:val="21"/>
              </w:rPr>
            </w:pPr>
            <w:r w:rsidRPr="0021689F">
              <w:rPr>
                <w:color w:val="000000"/>
                <w:sz w:val="21"/>
                <w:szCs w:val="21"/>
              </w:rPr>
              <w:t>0.04</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color w:val="auto"/>
                <w:kern w:val="0"/>
                <w:sz w:val="21"/>
                <w:szCs w:val="21"/>
              </w:rPr>
            </w:pPr>
            <w:r w:rsidRPr="0021689F">
              <w:rPr>
                <w:color w:val="auto"/>
                <w:kern w:val="0"/>
                <w:sz w:val="21"/>
                <w:szCs w:val="21"/>
              </w:rPr>
              <w:t>2100</w:t>
            </w:r>
          </w:p>
        </w:tc>
        <w:tc>
          <w:tcPr>
            <w:tcW w:w="2812" w:type="dxa"/>
            <w:vAlign w:val="center"/>
          </w:tcPr>
          <w:p w:rsidR="000E2BC4" w:rsidRPr="0021689F" w:rsidRDefault="00AF1CD9">
            <w:pPr>
              <w:spacing w:line="240" w:lineRule="auto"/>
              <w:jc w:val="center"/>
              <w:rPr>
                <w:color w:val="000000"/>
                <w:sz w:val="21"/>
                <w:szCs w:val="21"/>
              </w:rPr>
            </w:pPr>
            <w:r w:rsidRPr="0021689F">
              <w:rPr>
                <w:color w:val="000000"/>
                <w:sz w:val="21"/>
                <w:szCs w:val="21"/>
              </w:rPr>
              <w:t>6.65E-04</w:t>
            </w:r>
          </w:p>
        </w:tc>
        <w:tc>
          <w:tcPr>
            <w:tcW w:w="2812" w:type="dxa"/>
            <w:vAlign w:val="center"/>
          </w:tcPr>
          <w:p w:rsidR="000E2BC4" w:rsidRPr="0021689F" w:rsidRDefault="00AF1CD9">
            <w:pPr>
              <w:spacing w:line="240" w:lineRule="auto"/>
              <w:jc w:val="center"/>
              <w:rPr>
                <w:color w:val="000000"/>
                <w:sz w:val="21"/>
                <w:szCs w:val="21"/>
              </w:rPr>
            </w:pPr>
            <w:r w:rsidRPr="0021689F">
              <w:rPr>
                <w:color w:val="000000"/>
                <w:sz w:val="21"/>
                <w:szCs w:val="21"/>
              </w:rPr>
              <w:t>0.03</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color w:val="auto"/>
                <w:kern w:val="0"/>
                <w:sz w:val="21"/>
                <w:szCs w:val="21"/>
              </w:rPr>
            </w:pPr>
            <w:r w:rsidRPr="0021689F">
              <w:rPr>
                <w:color w:val="auto"/>
                <w:kern w:val="0"/>
                <w:sz w:val="21"/>
                <w:szCs w:val="21"/>
              </w:rPr>
              <w:t>2200</w:t>
            </w:r>
          </w:p>
        </w:tc>
        <w:tc>
          <w:tcPr>
            <w:tcW w:w="2812" w:type="dxa"/>
            <w:vAlign w:val="center"/>
          </w:tcPr>
          <w:p w:rsidR="000E2BC4" w:rsidRPr="0021689F" w:rsidRDefault="00AF1CD9">
            <w:pPr>
              <w:spacing w:line="240" w:lineRule="auto"/>
              <w:jc w:val="center"/>
              <w:rPr>
                <w:color w:val="000000"/>
                <w:sz w:val="21"/>
                <w:szCs w:val="21"/>
              </w:rPr>
            </w:pPr>
            <w:r w:rsidRPr="0021689F">
              <w:rPr>
                <w:color w:val="000000"/>
                <w:sz w:val="21"/>
                <w:szCs w:val="21"/>
              </w:rPr>
              <w:t>6.26E-04</w:t>
            </w:r>
          </w:p>
        </w:tc>
        <w:tc>
          <w:tcPr>
            <w:tcW w:w="2812" w:type="dxa"/>
            <w:vAlign w:val="center"/>
          </w:tcPr>
          <w:p w:rsidR="000E2BC4" w:rsidRPr="0021689F" w:rsidRDefault="00AF1CD9">
            <w:pPr>
              <w:spacing w:line="240" w:lineRule="auto"/>
              <w:jc w:val="center"/>
              <w:rPr>
                <w:color w:val="000000"/>
                <w:sz w:val="21"/>
                <w:szCs w:val="21"/>
              </w:rPr>
            </w:pPr>
            <w:r w:rsidRPr="0021689F">
              <w:rPr>
                <w:color w:val="000000"/>
                <w:sz w:val="21"/>
                <w:szCs w:val="21"/>
              </w:rPr>
              <w:t>0.03</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color w:val="auto"/>
                <w:kern w:val="0"/>
                <w:sz w:val="21"/>
                <w:szCs w:val="21"/>
              </w:rPr>
            </w:pPr>
            <w:r w:rsidRPr="0021689F">
              <w:rPr>
                <w:color w:val="auto"/>
                <w:kern w:val="0"/>
                <w:sz w:val="21"/>
                <w:szCs w:val="21"/>
              </w:rPr>
              <w:t>2300</w:t>
            </w:r>
          </w:p>
        </w:tc>
        <w:tc>
          <w:tcPr>
            <w:tcW w:w="2812" w:type="dxa"/>
            <w:vAlign w:val="center"/>
          </w:tcPr>
          <w:p w:rsidR="000E2BC4" w:rsidRPr="0021689F" w:rsidRDefault="00AF1CD9">
            <w:pPr>
              <w:spacing w:line="240" w:lineRule="auto"/>
              <w:jc w:val="center"/>
              <w:rPr>
                <w:color w:val="000000"/>
                <w:sz w:val="21"/>
                <w:szCs w:val="21"/>
              </w:rPr>
            </w:pPr>
            <w:r w:rsidRPr="0021689F">
              <w:rPr>
                <w:color w:val="000000"/>
                <w:sz w:val="21"/>
                <w:szCs w:val="21"/>
              </w:rPr>
              <w:t>5.91E-04</w:t>
            </w:r>
          </w:p>
        </w:tc>
        <w:tc>
          <w:tcPr>
            <w:tcW w:w="2812" w:type="dxa"/>
            <w:vAlign w:val="center"/>
          </w:tcPr>
          <w:p w:rsidR="000E2BC4" w:rsidRPr="0021689F" w:rsidRDefault="00AF1CD9">
            <w:pPr>
              <w:spacing w:line="240" w:lineRule="auto"/>
              <w:jc w:val="center"/>
              <w:rPr>
                <w:color w:val="000000"/>
                <w:sz w:val="21"/>
                <w:szCs w:val="21"/>
              </w:rPr>
            </w:pPr>
            <w:r w:rsidRPr="0021689F">
              <w:rPr>
                <w:color w:val="000000"/>
                <w:sz w:val="21"/>
                <w:szCs w:val="21"/>
              </w:rPr>
              <w:t>0.03</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color w:val="auto"/>
                <w:kern w:val="0"/>
                <w:sz w:val="21"/>
                <w:szCs w:val="21"/>
              </w:rPr>
            </w:pPr>
            <w:r w:rsidRPr="0021689F">
              <w:rPr>
                <w:color w:val="auto"/>
                <w:kern w:val="0"/>
                <w:sz w:val="21"/>
                <w:szCs w:val="21"/>
              </w:rPr>
              <w:t>2400</w:t>
            </w:r>
          </w:p>
        </w:tc>
        <w:tc>
          <w:tcPr>
            <w:tcW w:w="2812" w:type="dxa"/>
            <w:vAlign w:val="center"/>
          </w:tcPr>
          <w:p w:rsidR="000E2BC4" w:rsidRPr="0021689F" w:rsidRDefault="00AF1CD9">
            <w:pPr>
              <w:spacing w:line="240" w:lineRule="auto"/>
              <w:jc w:val="center"/>
              <w:rPr>
                <w:color w:val="000000"/>
                <w:sz w:val="21"/>
                <w:szCs w:val="21"/>
              </w:rPr>
            </w:pPr>
            <w:r w:rsidRPr="0021689F">
              <w:rPr>
                <w:color w:val="000000"/>
                <w:sz w:val="21"/>
                <w:szCs w:val="21"/>
              </w:rPr>
              <w:t>5.59E-04</w:t>
            </w:r>
          </w:p>
        </w:tc>
        <w:tc>
          <w:tcPr>
            <w:tcW w:w="2812" w:type="dxa"/>
            <w:vAlign w:val="center"/>
          </w:tcPr>
          <w:p w:rsidR="000E2BC4" w:rsidRPr="0021689F" w:rsidRDefault="00AF1CD9">
            <w:pPr>
              <w:spacing w:line="240" w:lineRule="auto"/>
              <w:jc w:val="center"/>
              <w:rPr>
                <w:color w:val="000000"/>
                <w:sz w:val="21"/>
                <w:szCs w:val="21"/>
              </w:rPr>
            </w:pPr>
            <w:r w:rsidRPr="0021689F">
              <w:rPr>
                <w:color w:val="000000"/>
                <w:sz w:val="21"/>
                <w:szCs w:val="21"/>
              </w:rPr>
              <w:t>0.03</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color w:val="auto"/>
                <w:kern w:val="0"/>
                <w:sz w:val="21"/>
                <w:szCs w:val="21"/>
              </w:rPr>
            </w:pPr>
            <w:r w:rsidRPr="0021689F">
              <w:rPr>
                <w:color w:val="auto"/>
                <w:kern w:val="0"/>
                <w:sz w:val="21"/>
                <w:szCs w:val="21"/>
              </w:rPr>
              <w:t>2500</w:t>
            </w:r>
          </w:p>
        </w:tc>
        <w:tc>
          <w:tcPr>
            <w:tcW w:w="2812" w:type="dxa"/>
            <w:vAlign w:val="center"/>
          </w:tcPr>
          <w:p w:rsidR="000E2BC4" w:rsidRPr="0021689F" w:rsidRDefault="00AF1CD9">
            <w:pPr>
              <w:spacing w:line="240" w:lineRule="auto"/>
              <w:jc w:val="center"/>
              <w:rPr>
                <w:color w:val="000000"/>
                <w:sz w:val="21"/>
                <w:szCs w:val="21"/>
              </w:rPr>
            </w:pPr>
            <w:r w:rsidRPr="0021689F">
              <w:rPr>
                <w:color w:val="000000"/>
                <w:sz w:val="21"/>
                <w:szCs w:val="21"/>
              </w:rPr>
              <w:t>1.25E-13</w:t>
            </w:r>
          </w:p>
        </w:tc>
        <w:tc>
          <w:tcPr>
            <w:tcW w:w="2812" w:type="dxa"/>
            <w:vAlign w:val="center"/>
          </w:tcPr>
          <w:p w:rsidR="000E2BC4" w:rsidRPr="0021689F" w:rsidRDefault="00AF1CD9">
            <w:pPr>
              <w:spacing w:line="240" w:lineRule="auto"/>
              <w:jc w:val="center"/>
              <w:rPr>
                <w:color w:val="000000"/>
                <w:sz w:val="21"/>
                <w:szCs w:val="21"/>
              </w:rPr>
            </w:pPr>
            <w:r w:rsidRPr="0021689F">
              <w:rPr>
                <w:color w:val="000000"/>
                <w:sz w:val="21"/>
                <w:szCs w:val="21"/>
              </w:rPr>
              <w:t>0</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color w:val="auto"/>
                <w:kern w:val="0"/>
                <w:sz w:val="21"/>
                <w:szCs w:val="21"/>
              </w:rPr>
            </w:pPr>
            <w:r w:rsidRPr="0021689F">
              <w:rPr>
                <w:rFonts w:ascii="宋体" w:eastAsia="宋体" w:hAnsi="宋体" w:cs="宋体" w:hint="eastAsia"/>
                <w:color w:val="auto"/>
                <w:kern w:val="0"/>
                <w:sz w:val="21"/>
                <w:szCs w:val="21"/>
              </w:rPr>
              <w:t>最大质量浓度及占标率</w:t>
            </w:r>
          </w:p>
        </w:tc>
        <w:tc>
          <w:tcPr>
            <w:tcW w:w="2812" w:type="dxa"/>
            <w:vAlign w:val="center"/>
          </w:tcPr>
          <w:p w:rsidR="000E2BC4" w:rsidRPr="0021689F" w:rsidRDefault="00AF1CD9">
            <w:pPr>
              <w:widowControl/>
              <w:spacing w:line="240" w:lineRule="auto"/>
              <w:jc w:val="center"/>
              <w:textAlignment w:val="center"/>
              <w:rPr>
                <w:kern w:val="0"/>
                <w:sz w:val="21"/>
                <w:szCs w:val="21"/>
              </w:rPr>
            </w:pPr>
            <w:r w:rsidRPr="0021689F">
              <w:rPr>
                <w:color w:val="000000"/>
                <w:sz w:val="21"/>
                <w:szCs w:val="21"/>
              </w:rPr>
              <w:t>1.78E-02</w:t>
            </w:r>
          </w:p>
        </w:tc>
        <w:tc>
          <w:tcPr>
            <w:tcW w:w="2812" w:type="dxa"/>
            <w:vAlign w:val="center"/>
          </w:tcPr>
          <w:p w:rsidR="000E2BC4" w:rsidRPr="0021689F" w:rsidRDefault="00AF1CD9">
            <w:pPr>
              <w:widowControl/>
              <w:spacing w:line="240" w:lineRule="auto"/>
              <w:jc w:val="center"/>
              <w:textAlignment w:val="center"/>
              <w:rPr>
                <w:rFonts w:eastAsiaTheme="minorEastAsia"/>
                <w:kern w:val="0"/>
                <w:sz w:val="21"/>
                <w:szCs w:val="21"/>
              </w:rPr>
            </w:pPr>
            <w:r w:rsidRPr="0021689F">
              <w:rPr>
                <w:rFonts w:eastAsiaTheme="minorEastAsia"/>
                <w:kern w:val="0"/>
                <w:sz w:val="21"/>
                <w:szCs w:val="21"/>
              </w:rPr>
              <w:t>0.89</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color w:val="auto"/>
                <w:kern w:val="0"/>
                <w:sz w:val="21"/>
                <w:szCs w:val="21"/>
              </w:rPr>
            </w:pPr>
            <w:r w:rsidRPr="0021689F">
              <w:rPr>
                <w:color w:val="auto"/>
                <w:kern w:val="0"/>
                <w:sz w:val="21"/>
                <w:szCs w:val="21"/>
              </w:rPr>
              <w:t>D</w:t>
            </w:r>
            <w:r w:rsidRPr="0021689F">
              <w:rPr>
                <w:color w:val="auto"/>
                <w:kern w:val="0"/>
                <w:sz w:val="21"/>
                <w:szCs w:val="21"/>
                <w:vertAlign w:val="subscript"/>
              </w:rPr>
              <w:t>10%</w:t>
            </w:r>
            <w:r w:rsidRPr="0021689F">
              <w:rPr>
                <w:rFonts w:ascii="宋体" w:eastAsia="宋体" w:hAnsi="宋体" w:cs="宋体" w:hint="eastAsia"/>
                <w:color w:val="auto"/>
                <w:kern w:val="0"/>
                <w:sz w:val="21"/>
                <w:szCs w:val="21"/>
              </w:rPr>
              <w:t>最远距离（</w:t>
            </w:r>
            <w:r w:rsidRPr="0021689F">
              <w:rPr>
                <w:color w:val="auto"/>
                <w:kern w:val="0"/>
                <w:sz w:val="21"/>
                <w:szCs w:val="21"/>
              </w:rPr>
              <w:t>m</w:t>
            </w:r>
            <w:r w:rsidRPr="0021689F">
              <w:rPr>
                <w:rFonts w:ascii="宋体" w:eastAsia="宋体" w:hAnsi="宋体" w:cs="宋体" w:hint="eastAsia"/>
                <w:color w:val="auto"/>
                <w:kern w:val="0"/>
                <w:sz w:val="21"/>
                <w:szCs w:val="21"/>
              </w:rPr>
              <w:t>）</w:t>
            </w:r>
          </w:p>
        </w:tc>
        <w:tc>
          <w:tcPr>
            <w:tcW w:w="5624" w:type="dxa"/>
            <w:gridSpan w:val="2"/>
            <w:vAlign w:val="center"/>
          </w:tcPr>
          <w:p w:rsidR="000E2BC4" w:rsidRPr="0021689F" w:rsidRDefault="00AF1CD9">
            <w:pPr>
              <w:pStyle w:val="altD"/>
              <w:adjustRightInd w:val="0"/>
              <w:snapToGrid w:val="0"/>
              <w:spacing w:before="0" w:after="0" w:line="240" w:lineRule="auto"/>
              <w:ind w:left="0" w:right="0"/>
              <w:rPr>
                <w:color w:val="auto"/>
                <w:kern w:val="0"/>
                <w:sz w:val="21"/>
                <w:szCs w:val="21"/>
              </w:rPr>
            </w:pPr>
            <w:r w:rsidRPr="0021689F">
              <w:rPr>
                <w:color w:val="auto"/>
                <w:kern w:val="0"/>
                <w:sz w:val="21"/>
                <w:szCs w:val="21"/>
              </w:rPr>
              <w:t>/</w:t>
            </w:r>
          </w:p>
        </w:tc>
      </w:tr>
    </w:tbl>
    <w:p w:rsidR="000E2BC4" w:rsidRDefault="00AF1CD9">
      <w:pPr>
        <w:pStyle w:val="Charfffffd"/>
        <w:spacing w:line="240" w:lineRule="auto"/>
        <w:ind w:firstLine="420"/>
        <w:rPr>
          <w:rFonts w:eastAsia="黑体"/>
          <w:sz w:val="21"/>
        </w:rPr>
      </w:pPr>
      <w:r>
        <w:rPr>
          <w:rFonts w:eastAsia="黑体"/>
          <w:sz w:val="21"/>
        </w:rPr>
        <w:t>表</w:t>
      </w:r>
      <w:r>
        <w:rPr>
          <w:rFonts w:eastAsia="黑体" w:hint="eastAsia"/>
          <w:sz w:val="21"/>
        </w:rPr>
        <w:t>5</w:t>
      </w:r>
      <w:r>
        <w:rPr>
          <w:rFonts w:eastAsia="黑体"/>
          <w:sz w:val="21"/>
        </w:rPr>
        <w:t>.2-</w:t>
      </w:r>
      <w:r>
        <w:rPr>
          <w:rFonts w:eastAsia="黑体" w:hint="eastAsia"/>
          <w:sz w:val="21"/>
        </w:rPr>
        <w:t>19</w:t>
      </w:r>
      <w:r>
        <w:rPr>
          <w:rFonts w:eastAsia="黑体"/>
          <w:sz w:val="21"/>
        </w:rPr>
        <w:t xml:space="preserve">   </w:t>
      </w:r>
      <w:r>
        <w:rPr>
          <w:rFonts w:eastAsia="黑体" w:hint="eastAsia"/>
          <w:sz w:val="21"/>
        </w:rPr>
        <w:t xml:space="preserve">    </w:t>
      </w:r>
      <w:r>
        <w:rPr>
          <w:rFonts w:eastAsia="黑体"/>
          <w:sz w:val="21"/>
        </w:rPr>
        <w:t xml:space="preserve"> </w:t>
      </w:r>
      <w:r>
        <w:rPr>
          <w:rFonts w:eastAsia="黑体" w:hint="eastAsia"/>
          <w:sz w:val="21"/>
        </w:rPr>
        <w:t xml:space="preserve">    </w:t>
      </w:r>
      <w:r>
        <w:rPr>
          <w:rFonts w:eastAsia="黑体" w:hint="eastAsia"/>
          <w:bCs/>
          <w:sz w:val="21"/>
        </w:rPr>
        <w:t>5#</w:t>
      </w:r>
      <w:r>
        <w:rPr>
          <w:rFonts w:eastAsia="黑体" w:hint="eastAsia"/>
          <w:bCs/>
          <w:sz w:val="21"/>
        </w:rPr>
        <w:t>车间</w:t>
      </w:r>
      <w:r>
        <w:rPr>
          <w:rFonts w:eastAsia="黑体"/>
          <w:sz w:val="21"/>
        </w:rPr>
        <w:t>有组织废气估算模型计算结果一览表</w:t>
      </w:r>
    </w:p>
    <w:tbl>
      <w:tblPr>
        <w:tblStyle w:val="afff8"/>
        <w:tblW w:w="0" w:type="auto"/>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2735"/>
        <w:gridCol w:w="2750"/>
        <w:gridCol w:w="2735"/>
      </w:tblGrid>
      <w:tr w:rsidR="000E2BC4" w:rsidRPr="0021689F">
        <w:trPr>
          <w:trHeight w:val="340"/>
          <w:jc w:val="center"/>
        </w:trPr>
        <w:tc>
          <w:tcPr>
            <w:tcW w:w="2812" w:type="dxa"/>
            <w:vMerge w:val="restart"/>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离源距离（</w:t>
            </w:r>
            <w:r w:rsidRPr="0021689F">
              <w:rPr>
                <w:rFonts w:eastAsia="宋体"/>
                <w:color w:val="auto"/>
                <w:kern w:val="0"/>
                <w:sz w:val="21"/>
                <w:szCs w:val="21"/>
              </w:rPr>
              <w:t>m</w:t>
            </w:r>
            <w:r w:rsidRPr="0021689F">
              <w:rPr>
                <w:rFonts w:eastAsia="宋体"/>
                <w:color w:val="auto"/>
                <w:kern w:val="0"/>
                <w:sz w:val="21"/>
                <w:szCs w:val="21"/>
              </w:rPr>
              <w:t>）</w:t>
            </w:r>
          </w:p>
        </w:tc>
        <w:tc>
          <w:tcPr>
            <w:tcW w:w="5624" w:type="dxa"/>
            <w:gridSpan w:val="2"/>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DA006</w:t>
            </w:r>
            <w:r w:rsidRPr="0021689F">
              <w:rPr>
                <w:rFonts w:eastAsia="宋体"/>
                <w:color w:val="auto"/>
                <w:kern w:val="0"/>
                <w:sz w:val="21"/>
                <w:szCs w:val="21"/>
              </w:rPr>
              <w:t>（非甲烷总烃）</w:t>
            </w:r>
          </w:p>
        </w:tc>
      </w:tr>
      <w:tr w:rsidR="000E2BC4" w:rsidRPr="0021689F">
        <w:trPr>
          <w:trHeight w:val="368"/>
          <w:jc w:val="center"/>
        </w:trPr>
        <w:tc>
          <w:tcPr>
            <w:tcW w:w="2812" w:type="dxa"/>
            <w:vMerge/>
            <w:vAlign w:val="center"/>
          </w:tcPr>
          <w:p w:rsidR="000E2BC4" w:rsidRPr="0021689F" w:rsidRDefault="000E2BC4">
            <w:pPr>
              <w:pStyle w:val="altD"/>
              <w:adjustRightInd w:val="0"/>
              <w:snapToGrid w:val="0"/>
              <w:spacing w:before="0" w:after="0" w:line="240" w:lineRule="auto"/>
              <w:ind w:left="0" w:right="0"/>
              <w:rPr>
                <w:rFonts w:eastAsia="宋体"/>
                <w:color w:val="auto"/>
                <w:kern w:val="0"/>
                <w:sz w:val="21"/>
                <w:szCs w:val="21"/>
              </w:rPr>
            </w:pPr>
          </w:p>
        </w:tc>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预测浓度（</w:t>
            </w:r>
            <w:r w:rsidRPr="0021689F">
              <w:rPr>
                <w:rFonts w:eastAsia="宋体"/>
                <w:color w:val="auto"/>
                <w:kern w:val="0"/>
                <w:sz w:val="21"/>
                <w:szCs w:val="21"/>
              </w:rPr>
              <w:t>mg/m</w:t>
            </w:r>
            <w:r w:rsidRPr="0021689F">
              <w:rPr>
                <w:rFonts w:eastAsia="宋体"/>
                <w:color w:val="auto"/>
                <w:kern w:val="0"/>
                <w:sz w:val="21"/>
                <w:szCs w:val="21"/>
                <w:vertAlign w:val="superscript"/>
              </w:rPr>
              <w:t>3</w:t>
            </w:r>
            <w:r w:rsidRPr="0021689F">
              <w:rPr>
                <w:rFonts w:eastAsia="宋体"/>
                <w:color w:val="auto"/>
                <w:kern w:val="0"/>
                <w:sz w:val="21"/>
                <w:szCs w:val="21"/>
              </w:rPr>
              <w:t>）</w:t>
            </w:r>
          </w:p>
        </w:tc>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占标率（</w:t>
            </w:r>
            <w:r w:rsidRPr="0021689F">
              <w:rPr>
                <w:rFonts w:eastAsia="宋体"/>
                <w:color w:val="auto"/>
                <w:kern w:val="0"/>
                <w:sz w:val="21"/>
                <w:szCs w:val="21"/>
              </w:rPr>
              <w:t>%</w:t>
            </w:r>
            <w:r w:rsidRPr="0021689F">
              <w:rPr>
                <w:rFonts w:eastAsia="宋体"/>
                <w:color w:val="auto"/>
                <w:kern w:val="0"/>
                <w:sz w:val="21"/>
                <w:szCs w:val="21"/>
              </w:rPr>
              <w:t>）</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1.32E-13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25</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6.76E-07</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50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6.27E-04</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0.03</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75</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1.07E-02</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0.54</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1.77E-02</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0.89</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105</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1.78E-02</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0.89</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150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1.52E-02</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0.76</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200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1.28E-02</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0.64</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250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1.06E-02</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0.53</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300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8.89E-03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0.44</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350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7.51E-03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0.38</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400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6.44E-03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0.32</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450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5.58E-03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0.28</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500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4.90E-03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0.24</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600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3.86E-03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0.19</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700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3.16E-03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0.16</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800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2.64E-03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0.13</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lastRenderedPageBreak/>
              <w:t>900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2.25E-03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0.11</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1000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1.95E-03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0.1</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1100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1.71E-03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0.09</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1200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1.52E-03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0.08</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1300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1.36E-03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0.07</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1400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1.23E-03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0.06</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1500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1.12E-03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0.06</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1600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1.03E-03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0.05</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1700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9.44E-04</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0.05</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1800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8.72E-04</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0.04</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1900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8.11E-04</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0.04</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2000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7.56E-04</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0.04</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2100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7.08E-04</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0.04</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2200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6.65E-04</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0.03</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2300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6.26E-04</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0.03</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2400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5.91E-04</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0.03</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2500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5.59E-04</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0.03</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最大质量浓度及占标率</w:t>
            </w:r>
          </w:p>
        </w:tc>
        <w:tc>
          <w:tcPr>
            <w:tcW w:w="2812" w:type="dxa"/>
            <w:vAlign w:val="center"/>
          </w:tcPr>
          <w:p w:rsidR="000E2BC4" w:rsidRPr="0021689F" w:rsidRDefault="00AF1CD9">
            <w:pPr>
              <w:widowControl/>
              <w:spacing w:line="240" w:lineRule="auto"/>
              <w:jc w:val="center"/>
              <w:textAlignment w:val="center"/>
              <w:rPr>
                <w:rFonts w:eastAsia="宋体"/>
                <w:kern w:val="0"/>
                <w:sz w:val="21"/>
                <w:szCs w:val="21"/>
              </w:rPr>
            </w:pPr>
            <w:r w:rsidRPr="0021689F">
              <w:rPr>
                <w:rFonts w:eastAsia="宋体"/>
                <w:color w:val="000000"/>
                <w:sz w:val="21"/>
                <w:szCs w:val="21"/>
              </w:rPr>
              <w:t>1.78E-02</w:t>
            </w:r>
          </w:p>
        </w:tc>
        <w:tc>
          <w:tcPr>
            <w:tcW w:w="2812" w:type="dxa"/>
            <w:vAlign w:val="center"/>
          </w:tcPr>
          <w:p w:rsidR="000E2BC4" w:rsidRPr="0021689F" w:rsidRDefault="00AF1CD9">
            <w:pPr>
              <w:widowControl/>
              <w:spacing w:line="240" w:lineRule="auto"/>
              <w:jc w:val="center"/>
              <w:textAlignment w:val="center"/>
              <w:rPr>
                <w:rFonts w:eastAsia="宋体"/>
                <w:kern w:val="0"/>
                <w:sz w:val="21"/>
                <w:szCs w:val="21"/>
              </w:rPr>
            </w:pPr>
            <w:r w:rsidRPr="0021689F">
              <w:rPr>
                <w:rFonts w:eastAsia="宋体"/>
                <w:kern w:val="0"/>
                <w:sz w:val="21"/>
                <w:szCs w:val="21"/>
              </w:rPr>
              <w:t>0.89</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D</w:t>
            </w:r>
            <w:r w:rsidRPr="0021689F">
              <w:rPr>
                <w:rFonts w:eastAsia="宋体"/>
                <w:color w:val="auto"/>
                <w:kern w:val="0"/>
                <w:sz w:val="21"/>
                <w:szCs w:val="21"/>
                <w:vertAlign w:val="subscript"/>
              </w:rPr>
              <w:t>10%</w:t>
            </w:r>
            <w:r w:rsidRPr="0021689F">
              <w:rPr>
                <w:rFonts w:eastAsia="宋体"/>
                <w:color w:val="auto"/>
                <w:kern w:val="0"/>
                <w:sz w:val="21"/>
                <w:szCs w:val="21"/>
              </w:rPr>
              <w:t>最远距离（</w:t>
            </w:r>
            <w:r w:rsidRPr="0021689F">
              <w:rPr>
                <w:rFonts w:eastAsia="宋体"/>
                <w:color w:val="auto"/>
                <w:kern w:val="0"/>
                <w:sz w:val="21"/>
                <w:szCs w:val="21"/>
              </w:rPr>
              <w:t>m</w:t>
            </w:r>
            <w:r w:rsidRPr="0021689F">
              <w:rPr>
                <w:rFonts w:eastAsia="宋体"/>
                <w:color w:val="auto"/>
                <w:kern w:val="0"/>
                <w:sz w:val="21"/>
                <w:szCs w:val="21"/>
              </w:rPr>
              <w:t>）</w:t>
            </w:r>
          </w:p>
        </w:tc>
        <w:tc>
          <w:tcPr>
            <w:tcW w:w="5624" w:type="dxa"/>
            <w:gridSpan w:val="2"/>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w:t>
            </w:r>
          </w:p>
        </w:tc>
      </w:tr>
    </w:tbl>
    <w:p w:rsidR="000E2BC4" w:rsidRDefault="00AF1CD9">
      <w:pPr>
        <w:pStyle w:val="Charfffffd"/>
        <w:spacing w:line="240" w:lineRule="auto"/>
        <w:ind w:firstLine="420"/>
        <w:rPr>
          <w:rFonts w:eastAsia="黑体"/>
          <w:sz w:val="21"/>
        </w:rPr>
      </w:pPr>
      <w:r>
        <w:rPr>
          <w:rFonts w:eastAsia="黑体"/>
          <w:sz w:val="21"/>
        </w:rPr>
        <w:t>表</w:t>
      </w:r>
      <w:r>
        <w:rPr>
          <w:rFonts w:eastAsia="黑体" w:hint="eastAsia"/>
          <w:sz w:val="21"/>
        </w:rPr>
        <w:t>5</w:t>
      </w:r>
      <w:r>
        <w:rPr>
          <w:rFonts w:eastAsia="黑体"/>
          <w:sz w:val="21"/>
        </w:rPr>
        <w:t>.2-2</w:t>
      </w:r>
      <w:r>
        <w:rPr>
          <w:rFonts w:eastAsia="黑体" w:hint="eastAsia"/>
          <w:sz w:val="21"/>
        </w:rPr>
        <w:t>0</w:t>
      </w:r>
      <w:r>
        <w:rPr>
          <w:rFonts w:eastAsia="黑体"/>
          <w:sz w:val="21"/>
        </w:rPr>
        <w:t xml:space="preserve"> </w:t>
      </w:r>
      <w:r>
        <w:rPr>
          <w:rFonts w:eastAsia="黑体" w:hint="eastAsia"/>
          <w:sz w:val="21"/>
        </w:rPr>
        <w:t xml:space="preserve">          6#</w:t>
      </w:r>
      <w:r>
        <w:rPr>
          <w:rFonts w:eastAsia="黑体" w:hint="eastAsia"/>
          <w:sz w:val="21"/>
        </w:rPr>
        <w:t>车间</w:t>
      </w:r>
      <w:r>
        <w:rPr>
          <w:rFonts w:eastAsia="黑体"/>
          <w:sz w:val="21"/>
        </w:rPr>
        <w:t>有组织废气估算模型计算结果一览表</w:t>
      </w:r>
    </w:p>
    <w:tbl>
      <w:tblPr>
        <w:tblStyle w:val="afff8"/>
        <w:tblW w:w="0" w:type="auto"/>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2735"/>
        <w:gridCol w:w="2750"/>
        <w:gridCol w:w="2735"/>
      </w:tblGrid>
      <w:tr w:rsidR="000E2BC4" w:rsidRPr="0021689F">
        <w:trPr>
          <w:trHeight w:val="340"/>
          <w:jc w:val="center"/>
        </w:trPr>
        <w:tc>
          <w:tcPr>
            <w:tcW w:w="2812" w:type="dxa"/>
            <w:vMerge w:val="restart"/>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离源距离（</w:t>
            </w:r>
            <w:r w:rsidRPr="0021689F">
              <w:rPr>
                <w:rFonts w:eastAsia="宋体"/>
                <w:color w:val="auto"/>
                <w:kern w:val="0"/>
                <w:sz w:val="21"/>
                <w:szCs w:val="21"/>
              </w:rPr>
              <w:t>m</w:t>
            </w:r>
            <w:r w:rsidRPr="0021689F">
              <w:rPr>
                <w:rFonts w:eastAsia="宋体"/>
                <w:color w:val="auto"/>
                <w:kern w:val="0"/>
                <w:sz w:val="21"/>
                <w:szCs w:val="21"/>
              </w:rPr>
              <w:t>）</w:t>
            </w:r>
          </w:p>
        </w:tc>
        <w:tc>
          <w:tcPr>
            <w:tcW w:w="5624" w:type="dxa"/>
            <w:gridSpan w:val="2"/>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DA007</w:t>
            </w:r>
            <w:r w:rsidRPr="0021689F">
              <w:rPr>
                <w:rFonts w:eastAsia="宋体"/>
                <w:color w:val="auto"/>
                <w:kern w:val="0"/>
                <w:sz w:val="21"/>
                <w:szCs w:val="21"/>
              </w:rPr>
              <w:t>（非甲烷总烃）</w:t>
            </w:r>
          </w:p>
        </w:tc>
      </w:tr>
      <w:tr w:rsidR="000E2BC4" w:rsidRPr="0021689F">
        <w:trPr>
          <w:trHeight w:val="340"/>
          <w:jc w:val="center"/>
        </w:trPr>
        <w:tc>
          <w:tcPr>
            <w:tcW w:w="2812" w:type="dxa"/>
            <w:vMerge/>
            <w:vAlign w:val="center"/>
          </w:tcPr>
          <w:p w:rsidR="000E2BC4" w:rsidRPr="0021689F" w:rsidRDefault="000E2BC4">
            <w:pPr>
              <w:pStyle w:val="altD"/>
              <w:adjustRightInd w:val="0"/>
              <w:snapToGrid w:val="0"/>
              <w:spacing w:before="0" w:after="0" w:line="240" w:lineRule="auto"/>
              <w:ind w:left="0" w:right="0"/>
              <w:rPr>
                <w:rFonts w:eastAsia="宋体"/>
                <w:color w:val="auto"/>
                <w:kern w:val="0"/>
                <w:sz w:val="21"/>
                <w:szCs w:val="21"/>
              </w:rPr>
            </w:pPr>
          </w:p>
        </w:tc>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预测浓度（</w:t>
            </w:r>
            <w:r w:rsidRPr="0021689F">
              <w:rPr>
                <w:rFonts w:eastAsia="宋体"/>
                <w:color w:val="auto"/>
                <w:kern w:val="0"/>
                <w:sz w:val="21"/>
                <w:szCs w:val="21"/>
              </w:rPr>
              <w:t>mg/m</w:t>
            </w:r>
            <w:r w:rsidRPr="0021689F">
              <w:rPr>
                <w:rFonts w:eastAsia="宋体"/>
                <w:color w:val="auto"/>
                <w:kern w:val="0"/>
                <w:sz w:val="21"/>
                <w:szCs w:val="21"/>
                <w:vertAlign w:val="superscript"/>
              </w:rPr>
              <w:t>3</w:t>
            </w:r>
            <w:r w:rsidRPr="0021689F">
              <w:rPr>
                <w:rFonts w:eastAsia="宋体"/>
                <w:color w:val="auto"/>
                <w:kern w:val="0"/>
                <w:sz w:val="21"/>
                <w:szCs w:val="21"/>
              </w:rPr>
              <w:t>）</w:t>
            </w:r>
          </w:p>
        </w:tc>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占标率（</w:t>
            </w:r>
            <w:r w:rsidRPr="0021689F">
              <w:rPr>
                <w:rFonts w:eastAsia="宋体"/>
                <w:color w:val="auto"/>
                <w:kern w:val="0"/>
                <w:sz w:val="21"/>
                <w:szCs w:val="21"/>
              </w:rPr>
              <w:t>%</w:t>
            </w:r>
            <w:r w:rsidRPr="0021689F">
              <w:rPr>
                <w:rFonts w:eastAsia="宋体"/>
                <w:color w:val="auto"/>
                <w:kern w:val="0"/>
                <w:sz w:val="21"/>
                <w:szCs w:val="21"/>
              </w:rPr>
              <w:t>）</w:t>
            </w:r>
          </w:p>
        </w:tc>
      </w:tr>
      <w:tr w:rsidR="000E2BC4" w:rsidRPr="0021689F">
        <w:trPr>
          <w:trHeight w:val="318"/>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2.93E-12</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w:t>
            </w:r>
          </w:p>
        </w:tc>
      </w:tr>
      <w:tr w:rsidR="000E2BC4" w:rsidRPr="0021689F">
        <w:trPr>
          <w:trHeight w:val="318"/>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25</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2.52E-06</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50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2.49E-03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0.12</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75</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3.52E-02</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1.76</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5.60E-02</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2.8</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5.63E-02</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2.81</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150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4.81E-02</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2.41</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200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4.04E-02</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2.02</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250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3.36E-02</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1.68</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300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2.82E-02</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1.41</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350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2.39E-02</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1.19</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400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2.04E-02</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1.02</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450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1.77E-02</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0.89</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500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1.55E-02</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0.78</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600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1.23E-02</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0.61</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700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1.00E-02</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0.5</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lastRenderedPageBreak/>
              <w:t>800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8.35E-03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0.42</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900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7.12E-03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0.36</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1000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6.16E-03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0.31</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1100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5.41E-03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0.27</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1200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4.81E-03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0.24</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1300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4.31E-03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0.22</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1400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3.89E-03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0.19</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1500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3.54E-03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0.18</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1600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3.24E-03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0.16</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1700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2.99E-03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0.15</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1800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2.76E-03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0.14</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1900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2.57E-03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0.13</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2000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2.39E-03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0.12</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2100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2.24E-03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0.11</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2200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2.10E-03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0.11</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2300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1.98E-03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0.1</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2400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1.87E-03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0.09</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2500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1.77E-03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0.09</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最大质量浓度及占标率</w:t>
            </w:r>
          </w:p>
        </w:tc>
        <w:tc>
          <w:tcPr>
            <w:tcW w:w="2812" w:type="dxa"/>
            <w:vAlign w:val="center"/>
          </w:tcPr>
          <w:p w:rsidR="000E2BC4" w:rsidRPr="0021689F" w:rsidRDefault="00AF1CD9">
            <w:pPr>
              <w:widowControl/>
              <w:spacing w:line="240" w:lineRule="auto"/>
              <w:jc w:val="center"/>
              <w:textAlignment w:val="center"/>
              <w:rPr>
                <w:rFonts w:eastAsia="宋体"/>
                <w:kern w:val="0"/>
                <w:sz w:val="21"/>
                <w:szCs w:val="21"/>
              </w:rPr>
            </w:pPr>
            <w:r w:rsidRPr="0021689F">
              <w:rPr>
                <w:rFonts w:eastAsia="宋体"/>
                <w:color w:val="000000"/>
                <w:sz w:val="21"/>
                <w:szCs w:val="21"/>
              </w:rPr>
              <w:t>5.63E-02</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2.81</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D</w:t>
            </w:r>
            <w:r w:rsidRPr="0021689F">
              <w:rPr>
                <w:rFonts w:eastAsia="宋体"/>
                <w:color w:val="auto"/>
                <w:kern w:val="0"/>
                <w:sz w:val="21"/>
                <w:szCs w:val="21"/>
                <w:vertAlign w:val="subscript"/>
              </w:rPr>
              <w:t>10%</w:t>
            </w:r>
            <w:r w:rsidRPr="0021689F">
              <w:rPr>
                <w:rFonts w:eastAsia="宋体"/>
                <w:color w:val="auto"/>
                <w:kern w:val="0"/>
                <w:sz w:val="21"/>
                <w:szCs w:val="21"/>
              </w:rPr>
              <w:t>最远距离（</w:t>
            </w:r>
            <w:r w:rsidRPr="0021689F">
              <w:rPr>
                <w:rFonts w:eastAsia="宋体"/>
                <w:color w:val="auto"/>
                <w:kern w:val="0"/>
                <w:sz w:val="21"/>
                <w:szCs w:val="21"/>
              </w:rPr>
              <w:t>m</w:t>
            </w:r>
            <w:r w:rsidRPr="0021689F">
              <w:rPr>
                <w:rFonts w:eastAsia="宋体"/>
                <w:color w:val="auto"/>
                <w:kern w:val="0"/>
                <w:sz w:val="21"/>
                <w:szCs w:val="21"/>
              </w:rPr>
              <w:t>）</w:t>
            </w:r>
          </w:p>
        </w:tc>
        <w:tc>
          <w:tcPr>
            <w:tcW w:w="5624" w:type="dxa"/>
            <w:gridSpan w:val="2"/>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w:t>
            </w:r>
          </w:p>
        </w:tc>
      </w:tr>
    </w:tbl>
    <w:p w:rsidR="000E2BC4" w:rsidRDefault="00AF1CD9">
      <w:pPr>
        <w:pStyle w:val="Charfffffd"/>
        <w:spacing w:line="240" w:lineRule="auto"/>
        <w:ind w:firstLine="420"/>
        <w:rPr>
          <w:rFonts w:eastAsia="黑体"/>
          <w:sz w:val="21"/>
        </w:rPr>
      </w:pPr>
      <w:r>
        <w:rPr>
          <w:rFonts w:eastAsia="黑体"/>
          <w:sz w:val="21"/>
        </w:rPr>
        <w:t>表</w:t>
      </w:r>
      <w:r>
        <w:rPr>
          <w:rFonts w:eastAsia="黑体" w:hint="eastAsia"/>
          <w:sz w:val="21"/>
        </w:rPr>
        <w:t>5</w:t>
      </w:r>
      <w:r>
        <w:rPr>
          <w:rFonts w:eastAsia="黑体"/>
          <w:sz w:val="21"/>
        </w:rPr>
        <w:t>.2-2</w:t>
      </w:r>
      <w:r>
        <w:rPr>
          <w:rFonts w:eastAsia="黑体" w:hint="eastAsia"/>
          <w:sz w:val="21"/>
        </w:rPr>
        <w:t>1</w:t>
      </w:r>
      <w:r>
        <w:rPr>
          <w:rFonts w:eastAsia="黑体"/>
          <w:sz w:val="21"/>
        </w:rPr>
        <w:t xml:space="preserve">      </w:t>
      </w:r>
      <w:r>
        <w:rPr>
          <w:rFonts w:eastAsia="黑体" w:hint="eastAsia"/>
          <w:sz w:val="21"/>
        </w:rPr>
        <w:t xml:space="preserve">     1#</w:t>
      </w:r>
      <w:r>
        <w:rPr>
          <w:rFonts w:eastAsia="黑体"/>
          <w:sz w:val="21"/>
        </w:rPr>
        <w:t>车间无组织废气估算模型计算结果一览表</w:t>
      </w:r>
    </w:p>
    <w:tbl>
      <w:tblPr>
        <w:tblStyle w:val="afff8"/>
        <w:tblW w:w="0" w:type="auto"/>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2735"/>
        <w:gridCol w:w="2750"/>
        <w:gridCol w:w="2735"/>
      </w:tblGrid>
      <w:tr w:rsidR="000E2BC4" w:rsidRPr="0021689F">
        <w:trPr>
          <w:trHeight w:val="340"/>
          <w:jc w:val="center"/>
        </w:trPr>
        <w:tc>
          <w:tcPr>
            <w:tcW w:w="2812" w:type="dxa"/>
            <w:vMerge w:val="restart"/>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离源距离（</w:t>
            </w:r>
            <w:r w:rsidRPr="0021689F">
              <w:rPr>
                <w:rFonts w:eastAsia="宋体"/>
                <w:color w:val="auto"/>
                <w:kern w:val="0"/>
                <w:sz w:val="21"/>
                <w:szCs w:val="21"/>
              </w:rPr>
              <w:t>m</w:t>
            </w:r>
            <w:r w:rsidRPr="0021689F">
              <w:rPr>
                <w:rFonts w:eastAsia="宋体"/>
                <w:color w:val="auto"/>
                <w:kern w:val="0"/>
                <w:sz w:val="21"/>
                <w:szCs w:val="21"/>
              </w:rPr>
              <w:t>）</w:t>
            </w:r>
          </w:p>
        </w:tc>
        <w:tc>
          <w:tcPr>
            <w:tcW w:w="5624" w:type="dxa"/>
            <w:gridSpan w:val="2"/>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w:t>
            </w:r>
            <w:r w:rsidRPr="0021689F">
              <w:rPr>
                <w:rFonts w:eastAsia="宋体"/>
                <w:color w:val="auto"/>
                <w:kern w:val="0"/>
                <w:sz w:val="21"/>
                <w:szCs w:val="21"/>
              </w:rPr>
              <w:t>车间（非甲烷总烃）</w:t>
            </w:r>
          </w:p>
        </w:tc>
      </w:tr>
      <w:tr w:rsidR="000E2BC4" w:rsidRPr="0021689F">
        <w:trPr>
          <w:trHeight w:val="340"/>
          <w:jc w:val="center"/>
        </w:trPr>
        <w:tc>
          <w:tcPr>
            <w:tcW w:w="2812" w:type="dxa"/>
            <w:vMerge/>
            <w:vAlign w:val="center"/>
          </w:tcPr>
          <w:p w:rsidR="000E2BC4" w:rsidRPr="0021689F" w:rsidRDefault="000E2BC4">
            <w:pPr>
              <w:pStyle w:val="altD"/>
              <w:adjustRightInd w:val="0"/>
              <w:snapToGrid w:val="0"/>
              <w:spacing w:before="0" w:after="0" w:line="240" w:lineRule="auto"/>
              <w:ind w:left="0" w:right="0"/>
              <w:rPr>
                <w:rFonts w:eastAsia="宋体"/>
                <w:color w:val="auto"/>
                <w:kern w:val="0"/>
                <w:sz w:val="21"/>
                <w:szCs w:val="21"/>
              </w:rPr>
            </w:pPr>
          </w:p>
        </w:tc>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预测浓度（</w:t>
            </w:r>
            <w:r w:rsidRPr="0021689F">
              <w:rPr>
                <w:rFonts w:eastAsia="宋体"/>
                <w:color w:val="auto"/>
                <w:kern w:val="0"/>
                <w:sz w:val="21"/>
                <w:szCs w:val="21"/>
              </w:rPr>
              <w:t>mg/m</w:t>
            </w:r>
            <w:r w:rsidRPr="0021689F">
              <w:rPr>
                <w:rFonts w:eastAsia="宋体"/>
                <w:color w:val="auto"/>
                <w:kern w:val="0"/>
                <w:sz w:val="21"/>
                <w:szCs w:val="21"/>
                <w:vertAlign w:val="superscript"/>
              </w:rPr>
              <w:t>3</w:t>
            </w:r>
            <w:r w:rsidRPr="0021689F">
              <w:rPr>
                <w:rFonts w:eastAsia="宋体"/>
                <w:color w:val="auto"/>
                <w:kern w:val="0"/>
                <w:sz w:val="21"/>
                <w:szCs w:val="21"/>
              </w:rPr>
              <w:t>）</w:t>
            </w:r>
          </w:p>
        </w:tc>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占标率（</w:t>
            </w:r>
            <w:r w:rsidRPr="0021689F">
              <w:rPr>
                <w:rFonts w:eastAsia="宋体"/>
                <w:color w:val="auto"/>
                <w:kern w:val="0"/>
                <w:sz w:val="21"/>
                <w:szCs w:val="21"/>
              </w:rPr>
              <w:t>%</w:t>
            </w:r>
            <w:r w:rsidRPr="0021689F">
              <w:rPr>
                <w:rFonts w:eastAsia="宋体"/>
                <w:color w:val="auto"/>
                <w:kern w:val="0"/>
                <w:sz w:val="21"/>
                <w:szCs w:val="21"/>
              </w:rPr>
              <w:t>）</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2.17E-02</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1.08</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25</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2.91E-02</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1.46</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27</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2.97E-02</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1.49</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50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2.18E-02</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1.09</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75</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1.39E-02</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0.7</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9.22E-03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0.46</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150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4.89E-03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0.24</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200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3.08E-03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0.15</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250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2.16E-03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0.11</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300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1.61E-03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0.08</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350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1.27E-03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0.06</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400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1.03E-03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0.05</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450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8.57E-04</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0.04</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500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7.29E-04</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0.04</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600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5.52E-04</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0.03</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lastRenderedPageBreak/>
              <w:t>700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4.38E-04</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0.02</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800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3.58E-04</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0.02</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900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3.01E-04</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0.02</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1000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2.58E-04</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0.01</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1100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2.24E-04</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0.01</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1200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1.97E-04</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0.01</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1300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1.76E-04</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0.01</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1400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1.58E-04</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0.01</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1500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1.43E-04</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0.01</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1600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1.30E-04</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0.01</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1700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1.19E-04</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0.01</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1800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1.10E-04</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0.01</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1900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1.02E-04</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0.01</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2000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9.47E-05</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2100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8.83E-05</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2200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8.27E-05</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2300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7.76E-05</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2400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7.31E-05</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2500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6.90E-05</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最大质量浓度及占标率</w:t>
            </w:r>
          </w:p>
        </w:tc>
        <w:tc>
          <w:tcPr>
            <w:tcW w:w="2812" w:type="dxa"/>
            <w:vAlign w:val="center"/>
          </w:tcPr>
          <w:p w:rsidR="000E2BC4" w:rsidRPr="0021689F" w:rsidRDefault="00AF1CD9">
            <w:pPr>
              <w:widowControl/>
              <w:spacing w:line="240" w:lineRule="auto"/>
              <w:jc w:val="center"/>
              <w:textAlignment w:val="center"/>
              <w:rPr>
                <w:rFonts w:eastAsia="宋体"/>
                <w:kern w:val="0"/>
                <w:sz w:val="21"/>
                <w:szCs w:val="21"/>
              </w:rPr>
            </w:pPr>
            <w:r w:rsidRPr="0021689F">
              <w:rPr>
                <w:rFonts w:eastAsia="宋体"/>
                <w:color w:val="000000"/>
                <w:sz w:val="21"/>
                <w:szCs w:val="21"/>
              </w:rPr>
              <w:t>2.97E-02</w:t>
            </w:r>
          </w:p>
        </w:tc>
        <w:tc>
          <w:tcPr>
            <w:tcW w:w="2812" w:type="dxa"/>
            <w:vAlign w:val="center"/>
          </w:tcPr>
          <w:p w:rsidR="000E2BC4" w:rsidRPr="0021689F" w:rsidRDefault="00AF1CD9">
            <w:pPr>
              <w:widowControl/>
              <w:spacing w:line="240" w:lineRule="auto"/>
              <w:jc w:val="center"/>
              <w:textAlignment w:val="center"/>
              <w:rPr>
                <w:rFonts w:eastAsia="宋体"/>
                <w:kern w:val="0"/>
                <w:sz w:val="21"/>
                <w:szCs w:val="21"/>
              </w:rPr>
            </w:pPr>
            <w:r w:rsidRPr="0021689F">
              <w:rPr>
                <w:rFonts w:eastAsia="宋体"/>
                <w:kern w:val="0"/>
                <w:sz w:val="21"/>
                <w:szCs w:val="21"/>
              </w:rPr>
              <w:t>1.49</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D</w:t>
            </w:r>
            <w:r w:rsidRPr="0021689F">
              <w:rPr>
                <w:rFonts w:eastAsia="宋体"/>
                <w:color w:val="auto"/>
                <w:kern w:val="0"/>
                <w:sz w:val="21"/>
                <w:szCs w:val="21"/>
                <w:vertAlign w:val="subscript"/>
              </w:rPr>
              <w:t>10%</w:t>
            </w:r>
            <w:r w:rsidRPr="0021689F">
              <w:rPr>
                <w:rFonts w:eastAsia="宋体"/>
                <w:color w:val="auto"/>
                <w:kern w:val="0"/>
                <w:sz w:val="21"/>
                <w:szCs w:val="21"/>
              </w:rPr>
              <w:t>最远距离（</w:t>
            </w:r>
            <w:r w:rsidRPr="0021689F">
              <w:rPr>
                <w:rFonts w:eastAsia="宋体"/>
                <w:color w:val="auto"/>
                <w:kern w:val="0"/>
                <w:sz w:val="21"/>
                <w:szCs w:val="21"/>
              </w:rPr>
              <w:t>m</w:t>
            </w:r>
            <w:r w:rsidRPr="0021689F">
              <w:rPr>
                <w:rFonts w:eastAsia="宋体"/>
                <w:color w:val="auto"/>
                <w:kern w:val="0"/>
                <w:sz w:val="21"/>
                <w:szCs w:val="21"/>
              </w:rPr>
              <w:t>）</w:t>
            </w:r>
          </w:p>
        </w:tc>
        <w:tc>
          <w:tcPr>
            <w:tcW w:w="5624" w:type="dxa"/>
            <w:gridSpan w:val="2"/>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w:t>
            </w:r>
          </w:p>
        </w:tc>
      </w:tr>
    </w:tbl>
    <w:p w:rsidR="000E2BC4" w:rsidRDefault="00AF1CD9">
      <w:pPr>
        <w:pStyle w:val="Charfffffd"/>
        <w:spacing w:line="240" w:lineRule="auto"/>
        <w:ind w:firstLine="420"/>
        <w:rPr>
          <w:rFonts w:eastAsia="黑体"/>
          <w:sz w:val="21"/>
        </w:rPr>
      </w:pPr>
      <w:r>
        <w:rPr>
          <w:rFonts w:eastAsia="黑体"/>
          <w:sz w:val="21"/>
        </w:rPr>
        <w:t>表</w:t>
      </w:r>
      <w:r>
        <w:rPr>
          <w:rFonts w:eastAsia="黑体" w:hint="eastAsia"/>
          <w:sz w:val="21"/>
        </w:rPr>
        <w:t>5</w:t>
      </w:r>
      <w:r>
        <w:rPr>
          <w:rFonts w:eastAsia="黑体"/>
          <w:sz w:val="21"/>
        </w:rPr>
        <w:t>.2-2</w:t>
      </w:r>
      <w:r>
        <w:rPr>
          <w:rFonts w:eastAsia="黑体" w:hint="eastAsia"/>
          <w:sz w:val="21"/>
        </w:rPr>
        <w:t>2</w:t>
      </w:r>
      <w:r>
        <w:rPr>
          <w:rFonts w:eastAsia="黑体"/>
          <w:sz w:val="21"/>
        </w:rPr>
        <w:t xml:space="preserve">         </w:t>
      </w:r>
      <w:r>
        <w:rPr>
          <w:rFonts w:eastAsia="黑体" w:hint="eastAsia"/>
          <w:sz w:val="21"/>
        </w:rPr>
        <w:t xml:space="preserve">  </w:t>
      </w:r>
      <w:r>
        <w:rPr>
          <w:rFonts w:eastAsia="黑体"/>
          <w:sz w:val="21"/>
        </w:rPr>
        <w:t xml:space="preserve"> </w:t>
      </w:r>
      <w:r>
        <w:rPr>
          <w:rFonts w:eastAsia="黑体" w:hint="eastAsia"/>
          <w:sz w:val="21"/>
        </w:rPr>
        <w:t>2#</w:t>
      </w:r>
      <w:r>
        <w:rPr>
          <w:rFonts w:eastAsia="黑体"/>
          <w:sz w:val="21"/>
        </w:rPr>
        <w:t>车间无组织废气估算模型计算结果一览表</w:t>
      </w:r>
    </w:p>
    <w:tbl>
      <w:tblPr>
        <w:tblStyle w:val="afff8"/>
        <w:tblW w:w="0" w:type="auto"/>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2024"/>
        <w:gridCol w:w="1812"/>
        <w:gridCol w:w="1286"/>
        <w:gridCol w:w="1812"/>
        <w:gridCol w:w="1286"/>
      </w:tblGrid>
      <w:tr w:rsidR="000E2BC4" w:rsidRPr="0021689F">
        <w:trPr>
          <w:trHeight w:val="340"/>
          <w:jc w:val="center"/>
        </w:trPr>
        <w:tc>
          <w:tcPr>
            <w:tcW w:w="2102" w:type="dxa"/>
            <w:vMerge w:val="restart"/>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离源距离（</w:t>
            </w:r>
            <w:r w:rsidRPr="0021689F">
              <w:rPr>
                <w:rFonts w:eastAsia="宋体"/>
                <w:color w:val="auto"/>
                <w:kern w:val="0"/>
                <w:sz w:val="21"/>
                <w:szCs w:val="21"/>
              </w:rPr>
              <w:t>m</w:t>
            </w:r>
            <w:r w:rsidRPr="0021689F">
              <w:rPr>
                <w:rFonts w:eastAsia="宋体"/>
                <w:color w:val="auto"/>
                <w:kern w:val="0"/>
                <w:sz w:val="21"/>
                <w:szCs w:val="21"/>
              </w:rPr>
              <w:t>）</w:t>
            </w:r>
          </w:p>
        </w:tc>
        <w:tc>
          <w:tcPr>
            <w:tcW w:w="3167" w:type="dxa"/>
            <w:gridSpan w:val="2"/>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TSP</w:t>
            </w:r>
          </w:p>
        </w:tc>
        <w:tc>
          <w:tcPr>
            <w:tcW w:w="3167" w:type="dxa"/>
            <w:gridSpan w:val="2"/>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非甲烷总烃</w:t>
            </w:r>
          </w:p>
        </w:tc>
      </w:tr>
      <w:tr w:rsidR="000E2BC4" w:rsidRPr="0021689F">
        <w:trPr>
          <w:trHeight w:val="340"/>
          <w:jc w:val="center"/>
        </w:trPr>
        <w:tc>
          <w:tcPr>
            <w:tcW w:w="2102" w:type="dxa"/>
            <w:vMerge/>
            <w:vAlign w:val="center"/>
          </w:tcPr>
          <w:p w:rsidR="000E2BC4" w:rsidRPr="0021689F" w:rsidRDefault="000E2BC4">
            <w:pPr>
              <w:pStyle w:val="altD"/>
              <w:adjustRightInd w:val="0"/>
              <w:snapToGrid w:val="0"/>
              <w:spacing w:before="0" w:after="0" w:line="240" w:lineRule="auto"/>
              <w:ind w:left="0" w:right="0"/>
              <w:rPr>
                <w:rFonts w:eastAsia="宋体"/>
                <w:color w:val="auto"/>
                <w:kern w:val="0"/>
                <w:sz w:val="21"/>
                <w:szCs w:val="21"/>
              </w:rPr>
            </w:pPr>
          </w:p>
        </w:tc>
        <w:tc>
          <w:tcPr>
            <w:tcW w:w="1851"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预测浓度（</w:t>
            </w:r>
            <w:r w:rsidRPr="0021689F">
              <w:rPr>
                <w:rFonts w:eastAsia="宋体"/>
                <w:color w:val="auto"/>
                <w:kern w:val="0"/>
                <w:sz w:val="21"/>
                <w:szCs w:val="21"/>
              </w:rPr>
              <w:t>mg/m</w:t>
            </w:r>
            <w:r w:rsidRPr="0021689F">
              <w:rPr>
                <w:rFonts w:eastAsia="宋体"/>
                <w:color w:val="auto"/>
                <w:kern w:val="0"/>
                <w:sz w:val="21"/>
                <w:szCs w:val="21"/>
                <w:vertAlign w:val="superscript"/>
              </w:rPr>
              <w:t>3</w:t>
            </w:r>
            <w:r w:rsidRPr="0021689F">
              <w:rPr>
                <w:rFonts w:eastAsia="宋体"/>
                <w:color w:val="auto"/>
                <w:kern w:val="0"/>
                <w:sz w:val="21"/>
                <w:szCs w:val="21"/>
              </w:rPr>
              <w:t>）</w:t>
            </w:r>
          </w:p>
        </w:tc>
        <w:tc>
          <w:tcPr>
            <w:tcW w:w="1316"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占标率（</w:t>
            </w:r>
            <w:r w:rsidRPr="0021689F">
              <w:rPr>
                <w:rFonts w:eastAsia="宋体"/>
                <w:color w:val="auto"/>
                <w:kern w:val="0"/>
                <w:sz w:val="21"/>
                <w:szCs w:val="21"/>
              </w:rPr>
              <w:t>%</w:t>
            </w:r>
            <w:r w:rsidRPr="0021689F">
              <w:rPr>
                <w:rFonts w:eastAsia="宋体"/>
                <w:color w:val="auto"/>
                <w:kern w:val="0"/>
                <w:sz w:val="21"/>
                <w:szCs w:val="21"/>
              </w:rPr>
              <w:t>）</w:t>
            </w:r>
          </w:p>
        </w:tc>
        <w:tc>
          <w:tcPr>
            <w:tcW w:w="1851"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预测浓度（</w:t>
            </w:r>
            <w:r w:rsidRPr="0021689F">
              <w:rPr>
                <w:rFonts w:eastAsia="宋体"/>
                <w:color w:val="auto"/>
                <w:kern w:val="0"/>
                <w:sz w:val="21"/>
                <w:szCs w:val="21"/>
              </w:rPr>
              <w:t>mg/m</w:t>
            </w:r>
            <w:r w:rsidRPr="0021689F">
              <w:rPr>
                <w:rFonts w:eastAsia="宋体"/>
                <w:color w:val="auto"/>
                <w:kern w:val="0"/>
                <w:sz w:val="21"/>
                <w:szCs w:val="21"/>
                <w:vertAlign w:val="superscript"/>
              </w:rPr>
              <w:t>3</w:t>
            </w:r>
            <w:r w:rsidRPr="0021689F">
              <w:rPr>
                <w:rFonts w:eastAsia="宋体"/>
                <w:color w:val="auto"/>
                <w:kern w:val="0"/>
                <w:sz w:val="21"/>
                <w:szCs w:val="21"/>
              </w:rPr>
              <w:t>）</w:t>
            </w:r>
          </w:p>
        </w:tc>
        <w:tc>
          <w:tcPr>
            <w:tcW w:w="1316"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占标率（</w:t>
            </w:r>
            <w:r w:rsidRPr="0021689F">
              <w:rPr>
                <w:rFonts w:eastAsia="宋体"/>
                <w:color w:val="auto"/>
                <w:kern w:val="0"/>
                <w:sz w:val="21"/>
                <w:szCs w:val="21"/>
              </w:rPr>
              <w:t>%</w:t>
            </w:r>
            <w:r w:rsidRPr="0021689F">
              <w:rPr>
                <w:rFonts w:eastAsia="宋体"/>
                <w:color w:val="auto"/>
                <w:kern w:val="0"/>
                <w:sz w:val="21"/>
                <w:szCs w:val="21"/>
              </w:rPr>
              <w:t>）</w:t>
            </w:r>
          </w:p>
        </w:tc>
      </w:tr>
      <w:tr w:rsidR="000E2BC4" w:rsidRPr="0021689F">
        <w:trPr>
          <w:trHeight w:val="340"/>
          <w:jc w:val="center"/>
        </w:trPr>
        <w:tc>
          <w:tcPr>
            <w:tcW w:w="210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10</w:t>
            </w:r>
          </w:p>
        </w:tc>
        <w:tc>
          <w:tcPr>
            <w:tcW w:w="1851"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2.55E-03</w:t>
            </w:r>
          </w:p>
        </w:tc>
        <w:tc>
          <w:tcPr>
            <w:tcW w:w="1316"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0.28</w:t>
            </w:r>
          </w:p>
        </w:tc>
        <w:tc>
          <w:tcPr>
            <w:tcW w:w="1851"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3.32E-02</w:t>
            </w:r>
          </w:p>
        </w:tc>
        <w:tc>
          <w:tcPr>
            <w:tcW w:w="1316"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1.66</w:t>
            </w:r>
          </w:p>
        </w:tc>
      </w:tr>
      <w:tr w:rsidR="000E2BC4" w:rsidRPr="0021689F">
        <w:trPr>
          <w:trHeight w:val="340"/>
          <w:jc w:val="center"/>
        </w:trPr>
        <w:tc>
          <w:tcPr>
            <w:tcW w:w="210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25</w:t>
            </w:r>
          </w:p>
        </w:tc>
        <w:tc>
          <w:tcPr>
            <w:tcW w:w="1851"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3.38E-03</w:t>
            </w:r>
          </w:p>
        </w:tc>
        <w:tc>
          <w:tcPr>
            <w:tcW w:w="1316"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0.38</w:t>
            </w:r>
          </w:p>
        </w:tc>
        <w:tc>
          <w:tcPr>
            <w:tcW w:w="1851"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4.39E-02</w:t>
            </w:r>
          </w:p>
        </w:tc>
        <w:tc>
          <w:tcPr>
            <w:tcW w:w="1316"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2.19</w:t>
            </w:r>
          </w:p>
        </w:tc>
      </w:tr>
      <w:tr w:rsidR="000E2BC4" w:rsidRPr="0021689F">
        <w:trPr>
          <w:trHeight w:val="340"/>
          <w:jc w:val="center"/>
        </w:trPr>
        <w:tc>
          <w:tcPr>
            <w:tcW w:w="210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26</w:t>
            </w:r>
          </w:p>
        </w:tc>
        <w:tc>
          <w:tcPr>
            <w:tcW w:w="1851"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3.42E-03</w:t>
            </w:r>
          </w:p>
        </w:tc>
        <w:tc>
          <w:tcPr>
            <w:tcW w:w="1316"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0.38</w:t>
            </w:r>
          </w:p>
        </w:tc>
        <w:tc>
          <w:tcPr>
            <w:tcW w:w="1851"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4.44E-02</w:t>
            </w:r>
          </w:p>
        </w:tc>
        <w:tc>
          <w:tcPr>
            <w:tcW w:w="1316"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2.22</w:t>
            </w:r>
          </w:p>
        </w:tc>
      </w:tr>
      <w:tr w:rsidR="000E2BC4" w:rsidRPr="0021689F">
        <w:trPr>
          <w:trHeight w:val="340"/>
          <w:jc w:val="center"/>
        </w:trPr>
        <w:tc>
          <w:tcPr>
            <w:tcW w:w="210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50</w:t>
            </w:r>
          </w:p>
        </w:tc>
        <w:tc>
          <w:tcPr>
            <w:tcW w:w="1851"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2.45E-03</w:t>
            </w:r>
          </w:p>
        </w:tc>
        <w:tc>
          <w:tcPr>
            <w:tcW w:w="1316"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0.27</w:t>
            </w:r>
          </w:p>
        </w:tc>
        <w:tc>
          <w:tcPr>
            <w:tcW w:w="1851"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3.19E-02</w:t>
            </w:r>
          </w:p>
        </w:tc>
        <w:tc>
          <w:tcPr>
            <w:tcW w:w="1316"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1.6</w:t>
            </w:r>
          </w:p>
        </w:tc>
      </w:tr>
      <w:tr w:rsidR="000E2BC4" w:rsidRPr="0021689F">
        <w:trPr>
          <w:trHeight w:val="340"/>
          <w:jc w:val="center"/>
        </w:trPr>
        <w:tc>
          <w:tcPr>
            <w:tcW w:w="210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75</w:t>
            </w:r>
          </w:p>
        </w:tc>
        <w:tc>
          <w:tcPr>
            <w:tcW w:w="1851"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1.56E-03</w:t>
            </w:r>
          </w:p>
        </w:tc>
        <w:tc>
          <w:tcPr>
            <w:tcW w:w="1316"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0.17</w:t>
            </w:r>
          </w:p>
        </w:tc>
        <w:tc>
          <w:tcPr>
            <w:tcW w:w="1851"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2.03E-02</w:t>
            </w:r>
          </w:p>
        </w:tc>
        <w:tc>
          <w:tcPr>
            <w:tcW w:w="1316"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1.01</w:t>
            </w:r>
          </w:p>
        </w:tc>
      </w:tr>
      <w:tr w:rsidR="000E2BC4" w:rsidRPr="0021689F">
        <w:trPr>
          <w:trHeight w:val="340"/>
          <w:jc w:val="center"/>
        </w:trPr>
        <w:tc>
          <w:tcPr>
            <w:tcW w:w="210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100</w:t>
            </w:r>
          </w:p>
        </w:tc>
        <w:tc>
          <w:tcPr>
            <w:tcW w:w="1851"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1.03E-03</w:t>
            </w:r>
          </w:p>
        </w:tc>
        <w:tc>
          <w:tcPr>
            <w:tcW w:w="1316"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0.11</w:t>
            </w:r>
          </w:p>
        </w:tc>
        <w:tc>
          <w:tcPr>
            <w:tcW w:w="1851"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1.34E-02</w:t>
            </w:r>
          </w:p>
        </w:tc>
        <w:tc>
          <w:tcPr>
            <w:tcW w:w="1316"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0.67</w:t>
            </w:r>
          </w:p>
        </w:tc>
      </w:tr>
      <w:tr w:rsidR="000E2BC4" w:rsidRPr="0021689F">
        <w:trPr>
          <w:trHeight w:val="340"/>
          <w:jc w:val="center"/>
        </w:trPr>
        <w:tc>
          <w:tcPr>
            <w:tcW w:w="210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150</w:t>
            </w:r>
          </w:p>
        </w:tc>
        <w:tc>
          <w:tcPr>
            <w:tcW w:w="1851"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5.44E-04</w:t>
            </w:r>
          </w:p>
        </w:tc>
        <w:tc>
          <w:tcPr>
            <w:tcW w:w="1316"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0.06</w:t>
            </w:r>
          </w:p>
        </w:tc>
        <w:tc>
          <w:tcPr>
            <w:tcW w:w="1851"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7.07E-03</w:t>
            </w:r>
          </w:p>
        </w:tc>
        <w:tc>
          <w:tcPr>
            <w:tcW w:w="1316"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0.35</w:t>
            </w:r>
          </w:p>
        </w:tc>
      </w:tr>
      <w:tr w:rsidR="000E2BC4" w:rsidRPr="0021689F">
        <w:trPr>
          <w:trHeight w:val="340"/>
          <w:jc w:val="center"/>
        </w:trPr>
        <w:tc>
          <w:tcPr>
            <w:tcW w:w="210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200</w:t>
            </w:r>
          </w:p>
        </w:tc>
        <w:tc>
          <w:tcPr>
            <w:tcW w:w="1851"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3.43E-04</w:t>
            </w:r>
          </w:p>
        </w:tc>
        <w:tc>
          <w:tcPr>
            <w:tcW w:w="1316"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0.04</w:t>
            </w:r>
          </w:p>
        </w:tc>
        <w:tc>
          <w:tcPr>
            <w:tcW w:w="1851"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4.46E-03</w:t>
            </w:r>
          </w:p>
        </w:tc>
        <w:tc>
          <w:tcPr>
            <w:tcW w:w="1316"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0.22</w:t>
            </w:r>
          </w:p>
        </w:tc>
      </w:tr>
      <w:tr w:rsidR="000E2BC4" w:rsidRPr="0021689F">
        <w:trPr>
          <w:trHeight w:val="340"/>
          <w:jc w:val="center"/>
        </w:trPr>
        <w:tc>
          <w:tcPr>
            <w:tcW w:w="210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250</w:t>
            </w:r>
          </w:p>
        </w:tc>
        <w:tc>
          <w:tcPr>
            <w:tcW w:w="1851"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2.40E-04</w:t>
            </w:r>
          </w:p>
        </w:tc>
        <w:tc>
          <w:tcPr>
            <w:tcW w:w="1316"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0.03</w:t>
            </w:r>
          </w:p>
        </w:tc>
        <w:tc>
          <w:tcPr>
            <w:tcW w:w="1851"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3.11E-03</w:t>
            </w:r>
          </w:p>
        </w:tc>
        <w:tc>
          <w:tcPr>
            <w:tcW w:w="1316"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0.16</w:t>
            </w:r>
          </w:p>
        </w:tc>
      </w:tr>
      <w:tr w:rsidR="000E2BC4" w:rsidRPr="0021689F">
        <w:trPr>
          <w:trHeight w:val="340"/>
          <w:jc w:val="center"/>
        </w:trPr>
        <w:tc>
          <w:tcPr>
            <w:tcW w:w="210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300</w:t>
            </w:r>
          </w:p>
        </w:tc>
        <w:tc>
          <w:tcPr>
            <w:tcW w:w="1851"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1.79E-04</w:t>
            </w:r>
          </w:p>
        </w:tc>
        <w:tc>
          <w:tcPr>
            <w:tcW w:w="1316"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0.02</w:t>
            </w:r>
          </w:p>
        </w:tc>
        <w:tc>
          <w:tcPr>
            <w:tcW w:w="1851"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2.33E-03</w:t>
            </w:r>
          </w:p>
        </w:tc>
        <w:tc>
          <w:tcPr>
            <w:tcW w:w="1316"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0.12</w:t>
            </w:r>
          </w:p>
        </w:tc>
      </w:tr>
      <w:tr w:rsidR="000E2BC4" w:rsidRPr="0021689F">
        <w:trPr>
          <w:trHeight w:val="340"/>
          <w:jc w:val="center"/>
        </w:trPr>
        <w:tc>
          <w:tcPr>
            <w:tcW w:w="210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350</w:t>
            </w:r>
          </w:p>
        </w:tc>
        <w:tc>
          <w:tcPr>
            <w:tcW w:w="1851"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1.41E-04</w:t>
            </w:r>
          </w:p>
        </w:tc>
        <w:tc>
          <w:tcPr>
            <w:tcW w:w="1316"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0.02</w:t>
            </w:r>
          </w:p>
        </w:tc>
        <w:tc>
          <w:tcPr>
            <w:tcW w:w="1851"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1.83E-03</w:t>
            </w:r>
          </w:p>
        </w:tc>
        <w:tc>
          <w:tcPr>
            <w:tcW w:w="1316"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0.09</w:t>
            </w:r>
          </w:p>
        </w:tc>
      </w:tr>
      <w:tr w:rsidR="000E2BC4" w:rsidRPr="0021689F">
        <w:trPr>
          <w:trHeight w:val="340"/>
          <w:jc w:val="center"/>
        </w:trPr>
        <w:tc>
          <w:tcPr>
            <w:tcW w:w="210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400</w:t>
            </w:r>
          </w:p>
        </w:tc>
        <w:tc>
          <w:tcPr>
            <w:tcW w:w="1851"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1.14E-04</w:t>
            </w:r>
          </w:p>
        </w:tc>
        <w:tc>
          <w:tcPr>
            <w:tcW w:w="1316"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0.01</w:t>
            </w:r>
          </w:p>
        </w:tc>
        <w:tc>
          <w:tcPr>
            <w:tcW w:w="1851"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1.48E-03</w:t>
            </w:r>
          </w:p>
        </w:tc>
        <w:tc>
          <w:tcPr>
            <w:tcW w:w="1316"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0.07</w:t>
            </w:r>
          </w:p>
        </w:tc>
      </w:tr>
      <w:tr w:rsidR="000E2BC4" w:rsidRPr="0021689F">
        <w:trPr>
          <w:trHeight w:val="340"/>
          <w:jc w:val="center"/>
        </w:trPr>
        <w:tc>
          <w:tcPr>
            <w:tcW w:w="210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450</w:t>
            </w:r>
          </w:p>
        </w:tc>
        <w:tc>
          <w:tcPr>
            <w:tcW w:w="1851"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9.52E-05</w:t>
            </w:r>
          </w:p>
        </w:tc>
        <w:tc>
          <w:tcPr>
            <w:tcW w:w="1316"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0.01</w:t>
            </w:r>
          </w:p>
        </w:tc>
        <w:tc>
          <w:tcPr>
            <w:tcW w:w="1851"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1.24E-03</w:t>
            </w:r>
          </w:p>
        </w:tc>
        <w:tc>
          <w:tcPr>
            <w:tcW w:w="1316"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0.06</w:t>
            </w:r>
          </w:p>
        </w:tc>
      </w:tr>
      <w:tr w:rsidR="000E2BC4" w:rsidRPr="0021689F">
        <w:trPr>
          <w:trHeight w:val="340"/>
          <w:jc w:val="center"/>
        </w:trPr>
        <w:tc>
          <w:tcPr>
            <w:tcW w:w="210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lastRenderedPageBreak/>
              <w:t>500</w:t>
            </w:r>
          </w:p>
        </w:tc>
        <w:tc>
          <w:tcPr>
            <w:tcW w:w="1851"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8.09E-05</w:t>
            </w:r>
          </w:p>
        </w:tc>
        <w:tc>
          <w:tcPr>
            <w:tcW w:w="1316"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0.01</w:t>
            </w:r>
          </w:p>
        </w:tc>
        <w:tc>
          <w:tcPr>
            <w:tcW w:w="1851"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1.05E-03</w:t>
            </w:r>
          </w:p>
        </w:tc>
        <w:tc>
          <w:tcPr>
            <w:tcW w:w="1316"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0.05</w:t>
            </w:r>
          </w:p>
        </w:tc>
      </w:tr>
      <w:tr w:rsidR="000E2BC4" w:rsidRPr="0021689F">
        <w:trPr>
          <w:trHeight w:val="340"/>
          <w:jc w:val="center"/>
        </w:trPr>
        <w:tc>
          <w:tcPr>
            <w:tcW w:w="210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600</w:t>
            </w:r>
          </w:p>
        </w:tc>
        <w:tc>
          <w:tcPr>
            <w:tcW w:w="1851"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6.13E-05</w:t>
            </w:r>
          </w:p>
        </w:tc>
        <w:tc>
          <w:tcPr>
            <w:tcW w:w="1316"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0.01</w:t>
            </w:r>
          </w:p>
        </w:tc>
        <w:tc>
          <w:tcPr>
            <w:tcW w:w="1851"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7.97E-04</w:t>
            </w:r>
          </w:p>
        </w:tc>
        <w:tc>
          <w:tcPr>
            <w:tcW w:w="1316"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0.04</w:t>
            </w:r>
          </w:p>
        </w:tc>
      </w:tr>
      <w:tr w:rsidR="000E2BC4" w:rsidRPr="0021689F">
        <w:trPr>
          <w:trHeight w:val="340"/>
          <w:jc w:val="center"/>
        </w:trPr>
        <w:tc>
          <w:tcPr>
            <w:tcW w:w="210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700</w:t>
            </w:r>
          </w:p>
        </w:tc>
        <w:tc>
          <w:tcPr>
            <w:tcW w:w="1851"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4.86E-05</w:t>
            </w:r>
          </w:p>
        </w:tc>
        <w:tc>
          <w:tcPr>
            <w:tcW w:w="1316"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0.01</w:t>
            </w:r>
          </w:p>
        </w:tc>
        <w:tc>
          <w:tcPr>
            <w:tcW w:w="1851"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6.32E-04</w:t>
            </w:r>
          </w:p>
        </w:tc>
        <w:tc>
          <w:tcPr>
            <w:tcW w:w="1316"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0.03</w:t>
            </w:r>
          </w:p>
        </w:tc>
      </w:tr>
      <w:tr w:rsidR="000E2BC4" w:rsidRPr="0021689F">
        <w:trPr>
          <w:trHeight w:val="340"/>
          <w:jc w:val="center"/>
        </w:trPr>
        <w:tc>
          <w:tcPr>
            <w:tcW w:w="210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800</w:t>
            </w:r>
          </w:p>
        </w:tc>
        <w:tc>
          <w:tcPr>
            <w:tcW w:w="1851"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3.98E-05</w:t>
            </w:r>
          </w:p>
        </w:tc>
        <w:tc>
          <w:tcPr>
            <w:tcW w:w="1316"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w:t>
            </w:r>
          </w:p>
        </w:tc>
        <w:tc>
          <w:tcPr>
            <w:tcW w:w="1851"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5.18E-04</w:t>
            </w:r>
          </w:p>
        </w:tc>
        <w:tc>
          <w:tcPr>
            <w:tcW w:w="1316"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0.03</w:t>
            </w:r>
          </w:p>
        </w:tc>
      </w:tr>
      <w:tr w:rsidR="000E2BC4" w:rsidRPr="0021689F">
        <w:trPr>
          <w:trHeight w:val="340"/>
          <w:jc w:val="center"/>
        </w:trPr>
        <w:tc>
          <w:tcPr>
            <w:tcW w:w="210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900</w:t>
            </w:r>
          </w:p>
        </w:tc>
        <w:tc>
          <w:tcPr>
            <w:tcW w:w="1851"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3.34E-05</w:t>
            </w:r>
          </w:p>
        </w:tc>
        <w:tc>
          <w:tcPr>
            <w:tcW w:w="1316"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w:t>
            </w:r>
          </w:p>
        </w:tc>
        <w:tc>
          <w:tcPr>
            <w:tcW w:w="1851"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4.35E-04</w:t>
            </w:r>
          </w:p>
        </w:tc>
        <w:tc>
          <w:tcPr>
            <w:tcW w:w="1316"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0.02</w:t>
            </w:r>
          </w:p>
        </w:tc>
      </w:tr>
      <w:tr w:rsidR="000E2BC4" w:rsidRPr="0021689F">
        <w:trPr>
          <w:trHeight w:val="340"/>
          <w:jc w:val="center"/>
        </w:trPr>
        <w:tc>
          <w:tcPr>
            <w:tcW w:w="210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1000</w:t>
            </w:r>
          </w:p>
        </w:tc>
        <w:tc>
          <w:tcPr>
            <w:tcW w:w="1851"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2.86E-05</w:t>
            </w:r>
          </w:p>
        </w:tc>
        <w:tc>
          <w:tcPr>
            <w:tcW w:w="1316"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w:t>
            </w:r>
          </w:p>
        </w:tc>
        <w:tc>
          <w:tcPr>
            <w:tcW w:w="1851"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3.72E-04</w:t>
            </w:r>
          </w:p>
        </w:tc>
        <w:tc>
          <w:tcPr>
            <w:tcW w:w="1316"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0.02</w:t>
            </w:r>
          </w:p>
        </w:tc>
      </w:tr>
      <w:tr w:rsidR="000E2BC4" w:rsidRPr="0021689F">
        <w:trPr>
          <w:trHeight w:val="340"/>
          <w:jc w:val="center"/>
        </w:trPr>
        <w:tc>
          <w:tcPr>
            <w:tcW w:w="210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1100</w:t>
            </w:r>
          </w:p>
        </w:tc>
        <w:tc>
          <w:tcPr>
            <w:tcW w:w="1851"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2.49E-05</w:t>
            </w:r>
          </w:p>
        </w:tc>
        <w:tc>
          <w:tcPr>
            <w:tcW w:w="1316"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w:t>
            </w:r>
          </w:p>
        </w:tc>
        <w:tc>
          <w:tcPr>
            <w:tcW w:w="1851"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3.24E-04</w:t>
            </w:r>
          </w:p>
        </w:tc>
        <w:tc>
          <w:tcPr>
            <w:tcW w:w="1316"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0.02</w:t>
            </w:r>
          </w:p>
        </w:tc>
      </w:tr>
      <w:tr w:rsidR="000E2BC4" w:rsidRPr="0021689F">
        <w:trPr>
          <w:trHeight w:val="340"/>
          <w:jc w:val="center"/>
        </w:trPr>
        <w:tc>
          <w:tcPr>
            <w:tcW w:w="210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1200</w:t>
            </w:r>
          </w:p>
        </w:tc>
        <w:tc>
          <w:tcPr>
            <w:tcW w:w="1851"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2.19E-05</w:t>
            </w:r>
          </w:p>
        </w:tc>
        <w:tc>
          <w:tcPr>
            <w:tcW w:w="1316"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w:t>
            </w:r>
          </w:p>
        </w:tc>
        <w:tc>
          <w:tcPr>
            <w:tcW w:w="1851"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2.85E-04</w:t>
            </w:r>
          </w:p>
        </w:tc>
        <w:tc>
          <w:tcPr>
            <w:tcW w:w="1316"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0.01</w:t>
            </w:r>
          </w:p>
        </w:tc>
      </w:tr>
      <w:tr w:rsidR="000E2BC4" w:rsidRPr="0021689F">
        <w:trPr>
          <w:trHeight w:val="340"/>
          <w:jc w:val="center"/>
        </w:trPr>
        <w:tc>
          <w:tcPr>
            <w:tcW w:w="210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1300</w:t>
            </w:r>
          </w:p>
        </w:tc>
        <w:tc>
          <w:tcPr>
            <w:tcW w:w="1851"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1.95E-05</w:t>
            </w:r>
          </w:p>
        </w:tc>
        <w:tc>
          <w:tcPr>
            <w:tcW w:w="1316"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w:t>
            </w:r>
          </w:p>
        </w:tc>
        <w:tc>
          <w:tcPr>
            <w:tcW w:w="1851"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2.54E-04</w:t>
            </w:r>
          </w:p>
        </w:tc>
        <w:tc>
          <w:tcPr>
            <w:tcW w:w="1316"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0.01</w:t>
            </w:r>
          </w:p>
        </w:tc>
      </w:tr>
      <w:tr w:rsidR="000E2BC4" w:rsidRPr="0021689F">
        <w:trPr>
          <w:trHeight w:val="340"/>
          <w:jc w:val="center"/>
        </w:trPr>
        <w:tc>
          <w:tcPr>
            <w:tcW w:w="210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1400</w:t>
            </w:r>
          </w:p>
        </w:tc>
        <w:tc>
          <w:tcPr>
            <w:tcW w:w="1851"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1.75E-05</w:t>
            </w:r>
          </w:p>
        </w:tc>
        <w:tc>
          <w:tcPr>
            <w:tcW w:w="1316"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w:t>
            </w:r>
          </w:p>
        </w:tc>
        <w:tc>
          <w:tcPr>
            <w:tcW w:w="1851"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2.28E-04</w:t>
            </w:r>
          </w:p>
        </w:tc>
        <w:tc>
          <w:tcPr>
            <w:tcW w:w="1316"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0.01</w:t>
            </w:r>
          </w:p>
        </w:tc>
      </w:tr>
      <w:tr w:rsidR="000E2BC4" w:rsidRPr="0021689F">
        <w:trPr>
          <w:trHeight w:val="340"/>
          <w:jc w:val="center"/>
        </w:trPr>
        <w:tc>
          <w:tcPr>
            <w:tcW w:w="210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1500</w:t>
            </w:r>
          </w:p>
        </w:tc>
        <w:tc>
          <w:tcPr>
            <w:tcW w:w="1851"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1.59E-05</w:t>
            </w:r>
          </w:p>
        </w:tc>
        <w:tc>
          <w:tcPr>
            <w:tcW w:w="1316"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w:t>
            </w:r>
          </w:p>
        </w:tc>
        <w:tc>
          <w:tcPr>
            <w:tcW w:w="1851"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2.06E-04</w:t>
            </w:r>
          </w:p>
        </w:tc>
        <w:tc>
          <w:tcPr>
            <w:tcW w:w="1316"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0.01</w:t>
            </w:r>
          </w:p>
        </w:tc>
      </w:tr>
      <w:tr w:rsidR="000E2BC4" w:rsidRPr="0021689F">
        <w:trPr>
          <w:trHeight w:val="340"/>
          <w:jc w:val="center"/>
        </w:trPr>
        <w:tc>
          <w:tcPr>
            <w:tcW w:w="210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1600</w:t>
            </w:r>
          </w:p>
        </w:tc>
        <w:tc>
          <w:tcPr>
            <w:tcW w:w="1851"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1.45E-05</w:t>
            </w:r>
          </w:p>
        </w:tc>
        <w:tc>
          <w:tcPr>
            <w:tcW w:w="1316"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w:t>
            </w:r>
          </w:p>
        </w:tc>
        <w:tc>
          <w:tcPr>
            <w:tcW w:w="1851"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1.88E-04</w:t>
            </w:r>
          </w:p>
        </w:tc>
        <w:tc>
          <w:tcPr>
            <w:tcW w:w="1316"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0.01</w:t>
            </w:r>
          </w:p>
        </w:tc>
      </w:tr>
      <w:tr w:rsidR="000E2BC4" w:rsidRPr="0021689F">
        <w:trPr>
          <w:trHeight w:val="340"/>
          <w:jc w:val="center"/>
        </w:trPr>
        <w:tc>
          <w:tcPr>
            <w:tcW w:w="210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1700</w:t>
            </w:r>
          </w:p>
        </w:tc>
        <w:tc>
          <w:tcPr>
            <w:tcW w:w="1851"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1.33E-05</w:t>
            </w:r>
          </w:p>
        </w:tc>
        <w:tc>
          <w:tcPr>
            <w:tcW w:w="1316"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w:t>
            </w:r>
          </w:p>
        </w:tc>
        <w:tc>
          <w:tcPr>
            <w:tcW w:w="1851"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1.72E-04</w:t>
            </w:r>
          </w:p>
        </w:tc>
        <w:tc>
          <w:tcPr>
            <w:tcW w:w="1316"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0.01</w:t>
            </w:r>
          </w:p>
        </w:tc>
      </w:tr>
      <w:tr w:rsidR="000E2BC4" w:rsidRPr="0021689F">
        <w:trPr>
          <w:trHeight w:val="340"/>
          <w:jc w:val="center"/>
        </w:trPr>
        <w:tc>
          <w:tcPr>
            <w:tcW w:w="210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1800</w:t>
            </w:r>
          </w:p>
        </w:tc>
        <w:tc>
          <w:tcPr>
            <w:tcW w:w="1851"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1.22E-05</w:t>
            </w:r>
          </w:p>
        </w:tc>
        <w:tc>
          <w:tcPr>
            <w:tcW w:w="1316"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w:t>
            </w:r>
          </w:p>
        </w:tc>
        <w:tc>
          <w:tcPr>
            <w:tcW w:w="1851"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1.59E-04</w:t>
            </w:r>
          </w:p>
        </w:tc>
        <w:tc>
          <w:tcPr>
            <w:tcW w:w="1316"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0.01</w:t>
            </w:r>
          </w:p>
        </w:tc>
      </w:tr>
      <w:tr w:rsidR="000E2BC4" w:rsidRPr="0021689F">
        <w:trPr>
          <w:trHeight w:val="340"/>
          <w:jc w:val="center"/>
        </w:trPr>
        <w:tc>
          <w:tcPr>
            <w:tcW w:w="210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1900</w:t>
            </w:r>
          </w:p>
        </w:tc>
        <w:tc>
          <w:tcPr>
            <w:tcW w:w="1851"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1.13E-05</w:t>
            </w:r>
          </w:p>
        </w:tc>
        <w:tc>
          <w:tcPr>
            <w:tcW w:w="1316"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w:t>
            </w:r>
          </w:p>
        </w:tc>
        <w:tc>
          <w:tcPr>
            <w:tcW w:w="1851"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1.47E-04</w:t>
            </w:r>
          </w:p>
        </w:tc>
        <w:tc>
          <w:tcPr>
            <w:tcW w:w="1316"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0.01</w:t>
            </w:r>
          </w:p>
        </w:tc>
      </w:tr>
      <w:tr w:rsidR="000E2BC4" w:rsidRPr="0021689F">
        <w:trPr>
          <w:trHeight w:val="340"/>
          <w:jc w:val="center"/>
        </w:trPr>
        <w:tc>
          <w:tcPr>
            <w:tcW w:w="210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2000</w:t>
            </w:r>
          </w:p>
        </w:tc>
        <w:tc>
          <w:tcPr>
            <w:tcW w:w="1851"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1.05E-05</w:t>
            </w:r>
          </w:p>
        </w:tc>
        <w:tc>
          <w:tcPr>
            <w:tcW w:w="1316"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w:t>
            </w:r>
          </w:p>
        </w:tc>
        <w:tc>
          <w:tcPr>
            <w:tcW w:w="1851"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1.37E-04</w:t>
            </w:r>
          </w:p>
        </w:tc>
        <w:tc>
          <w:tcPr>
            <w:tcW w:w="1316"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0.01</w:t>
            </w:r>
          </w:p>
        </w:tc>
      </w:tr>
      <w:tr w:rsidR="000E2BC4" w:rsidRPr="0021689F">
        <w:trPr>
          <w:trHeight w:val="340"/>
          <w:jc w:val="center"/>
        </w:trPr>
        <w:tc>
          <w:tcPr>
            <w:tcW w:w="210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2100</w:t>
            </w:r>
          </w:p>
        </w:tc>
        <w:tc>
          <w:tcPr>
            <w:tcW w:w="1851"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9.81E-06</w:t>
            </w:r>
          </w:p>
        </w:tc>
        <w:tc>
          <w:tcPr>
            <w:tcW w:w="1316"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w:t>
            </w:r>
          </w:p>
        </w:tc>
        <w:tc>
          <w:tcPr>
            <w:tcW w:w="1851"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1.28E-04</w:t>
            </w:r>
          </w:p>
        </w:tc>
        <w:tc>
          <w:tcPr>
            <w:tcW w:w="1316"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0.01</w:t>
            </w:r>
          </w:p>
        </w:tc>
      </w:tr>
      <w:tr w:rsidR="000E2BC4" w:rsidRPr="0021689F">
        <w:trPr>
          <w:trHeight w:val="340"/>
          <w:jc w:val="center"/>
        </w:trPr>
        <w:tc>
          <w:tcPr>
            <w:tcW w:w="210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2200</w:t>
            </w:r>
          </w:p>
        </w:tc>
        <w:tc>
          <w:tcPr>
            <w:tcW w:w="1851"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9.18E-06</w:t>
            </w:r>
          </w:p>
        </w:tc>
        <w:tc>
          <w:tcPr>
            <w:tcW w:w="1316"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w:t>
            </w:r>
          </w:p>
        </w:tc>
        <w:tc>
          <w:tcPr>
            <w:tcW w:w="1851"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1.19E-04</w:t>
            </w:r>
          </w:p>
        </w:tc>
        <w:tc>
          <w:tcPr>
            <w:tcW w:w="1316"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0.01</w:t>
            </w:r>
          </w:p>
        </w:tc>
      </w:tr>
      <w:tr w:rsidR="000E2BC4" w:rsidRPr="0021689F">
        <w:trPr>
          <w:trHeight w:val="340"/>
          <w:jc w:val="center"/>
        </w:trPr>
        <w:tc>
          <w:tcPr>
            <w:tcW w:w="210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2300</w:t>
            </w:r>
          </w:p>
        </w:tc>
        <w:tc>
          <w:tcPr>
            <w:tcW w:w="1851"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8.62E-06</w:t>
            </w:r>
          </w:p>
        </w:tc>
        <w:tc>
          <w:tcPr>
            <w:tcW w:w="1316"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w:t>
            </w:r>
          </w:p>
        </w:tc>
        <w:tc>
          <w:tcPr>
            <w:tcW w:w="1851"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1.12E-04</w:t>
            </w:r>
          </w:p>
        </w:tc>
        <w:tc>
          <w:tcPr>
            <w:tcW w:w="1316"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0.01</w:t>
            </w:r>
          </w:p>
        </w:tc>
      </w:tr>
      <w:tr w:rsidR="000E2BC4" w:rsidRPr="0021689F">
        <w:trPr>
          <w:trHeight w:val="340"/>
          <w:jc w:val="center"/>
        </w:trPr>
        <w:tc>
          <w:tcPr>
            <w:tcW w:w="210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2400</w:t>
            </w:r>
          </w:p>
        </w:tc>
        <w:tc>
          <w:tcPr>
            <w:tcW w:w="1851"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8.12E-06</w:t>
            </w:r>
          </w:p>
        </w:tc>
        <w:tc>
          <w:tcPr>
            <w:tcW w:w="1316"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w:t>
            </w:r>
          </w:p>
        </w:tc>
        <w:tc>
          <w:tcPr>
            <w:tcW w:w="1851"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1.06E-04</w:t>
            </w:r>
          </w:p>
        </w:tc>
        <w:tc>
          <w:tcPr>
            <w:tcW w:w="1316"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0.01</w:t>
            </w:r>
          </w:p>
        </w:tc>
      </w:tr>
      <w:tr w:rsidR="000E2BC4" w:rsidRPr="0021689F">
        <w:trPr>
          <w:trHeight w:val="340"/>
          <w:jc w:val="center"/>
        </w:trPr>
        <w:tc>
          <w:tcPr>
            <w:tcW w:w="210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2500</w:t>
            </w:r>
          </w:p>
        </w:tc>
        <w:tc>
          <w:tcPr>
            <w:tcW w:w="1851"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7.66E-06</w:t>
            </w:r>
          </w:p>
        </w:tc>
        <w:tc>
          <w:tcPr>
            <w:tcW w:w="1316"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w:t>
            </w:r>
          </w:p>
        </w:tc>
        <w:tc>
          <w:tcPr>
            <w:tcW w:w="1851"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9.96E-05</w:t>
            </w:r>
          </w:p>
        </w:tc>
        <w:tc>
          <w:tcPr>
            <w:tcW w:w="1316"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w:t>
            </w:r>
          </w:p>
        </w:tc>
      </w:tr>
      <w:tr w:rsidR="000E2BC4" w:rsidRPr="0021689F">
        <w:trPr>
          <w:trHeight w:val="340"/>
          <w:jc w:val="center"/>
        </w:trPr>
        <w:tc>
          <w:tcPr>
            <w:tcW w:w="210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最大质量浓度及占标率</w:t>
            </w:r>
          </w:p>
        </w:tc>
        <w:tc>
          <w:tcPr>
            <w:tcW w:w="1851" w:type="dxa"/>
            <w:vAlign w:val="center"/>
          </w:tcPr>
          <w:p w:rsidR="000E2BC4" w:rsidRPr="0021689F" w:rsidRDefault="00AF1CD9">
            <w:pPr>
              <w:widowControl/>
              <w:spacing w:line="240" w:lineRule="auto"/>
              <w:jc w:val="center"/>
              <w:textAlignment w:val="center"/>
              <w:rPr>
                <w:rFonts w:eastAsia="宋体"/>
                <w:kern w:val="0"/>
                <w:sz w:val="21"/>
                <w:szCs w:val="21"/>
              </w:rPr>
            </w:pPr>
            <w:r w:rsidRPr="0021689F">
              <w:rPr>
                <w:rFonts w:eastAsia="宋体"/>
                <w:color w:val="000000"/>
                <w:sz w:val="21"/>
                <w:szCs w:val="21"/>
              </w:rPr>
              <w:t>3.42E-03</w:t>
            </w:r>
          </w:p>
        </w:tc>
        <w:tc>
          <w:tcPr>
            <w:tcW w:w="1316" w:type="dxa"/>
            <w:vAlign w:val="center"/>
          </w:tcPr>
          <w:p w:rsidR="000E2BC4" w:rsidRPr="0021689F" w:rsidRDefault="00AF1CD9">
            <w:pPr>
              <w:widowControl/>
              <w:spacing w:line="240" w:lineRule="auto"/>
              <w:jc w:val="center"/>
              <w:textAlignment w:val="center"/>
              <w:rPr>
                <w:rFonts w:eastAsia="宋体"/>
                <w:kern w:val="0"/>
                <w:sz w:val="21"/>
                <w:szCs w:val="21"/>
              </w:rPr>
            </w:pPr>
            <w:r w:rsidRPr="0021689F">
              <w:rPr>
                <w:rFonts w:eastAsia="宋体"/>
                <w:kern w:val="0"/>
                <w:sz w:val="21"/>
                <w:szCs w:val="21"/>
              </w:rPr>
              <w:t>0.38</w:t>
            </w:r>
          </w:p>
        </w:tc>
        <w:tc>
          <w:tcPr>
            <w:tcW w:w="1851" w:type="dxa"/>
            <w:vAlign w:val="center"/>
          </w:tcPr>
          <w:p w:rsidR="000E2BC4" w:rsidRPr="0021689F" w:rsidRDefault="00AF1CD9">
            <w:pPr>
              <w:widowControl/>
              <w:spacing w:line="240" w:lineRule="auto"/>
              <w:jc w:val="center"/>
              <w:textAlignment w:val="center"/>
              <w:rPr>
                <w:rFonts w:eastAsia="宋体"/>
                <w:kern w:val="0"/>
                <w:sz w:val="21"/>
                <w:szCs w:val="21"/>
              </w:rPr>
            </w:pPr>
            <w:r w:rsidRPr="0021689F">
              <w:rPr>
                <w:rFonts w:eastAsia="宋体"/>
                <w:color w:val="000000"/>
                <w:sz w:val="21"/>
                <w:szCs w:val="21"/>
              </w:rPr>
              <w:t>4.44E-02</w:t>
            </w:r>
          </w:p>
        </w:tc>
        <w:tc>
          <w:tcPr>
            <w:tcW w:w="1316" w:type="dxa"/>
            <w:vAlign w:val="center"/>
          </w:tcPr>
          <w:p w:rsidR="000E2BC4" w:rsidRPr="0021689F" w:rsidRDefault="00AF1CD9">
            <w:pPr>
              <w:widowControl/>
              <w:spacing w:line="240" w:lineRule="auto"/>
              <w:jc w:val="center"/>
              <w:textAlignment w:val="center"/>
              <w:rPr>
                <w:rFonts w:eastAsia="宋体"/>
                <w:kern w:val="0"/>
                <w:sz w:val="21"/>
                <w:szCs w:val="21"/>
              </w:rPr>
            </w:pPr>
            <w:r w:rsidRPr="0021689F">
              <w:rPr>
                <w:rFonts w:eastAsia="宋体"/>
                <w:kern w:val="0"/>
                <w:sz w:val="21"/>
                <w:szCs w:val="21"/>
              </w:rPr>
              <w:t>2.22</w:t>
            </w:r>
          </w:p>
        </w:tc>
      </w:tr>
      <w:tr w:rsidR="000E2BC4" w:rsidRPr="0021689F">
        <w:trPr>
          <w:trHeight w:val="340"/>
          <w:jc w:val="center"/>
        </w:trPr>
        <w:tc>
          <w:tcPr>
            <w:tcW w:w="210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D</w:t>
            </w:r>
            <w:r w:rsidRPr="0021689F">
              <w:rPr>
                <w:rFonts w:eastAsia="宋体"/>
                <w:color w:val="auto"/>
                <w:kern w:val="0"/>
                <w:sz w:val="21"/>
                <w:szCs w:val="21"/>
                <w:vertAlign w:val="subscript"/>
              </w:rPr>
              <w:t>10%</w:t>
            </w:r>
            <w:r w:rsidRPr="0021689F">
              <w:rPr>
                <w:rFonts w:eastAsia="宋体"/>
                <w:color w:val="auto"/>
                <w:kern w:val="0"/>
                <w:sz w:val="21"/>
                <w:szCs w:val="21"/>
              </w:rPr>
              <w:t>最远距离（</w:t>
            </w:r>
            <w:r w:rsidRPr="0021689F">
              <w:rPr>
                <w:rFonts w:eastAsia="宋体"/>
                <w:color w:val="auto"/>
                <w:kern w:val="0"/>
                <w:sz w:val="21"/>
                <w:szCs w:val="21"/>
              </w:rPr>
              <w:t>m</w:t>
            </w:r>
            <w:r w:rsidRPr="0021689F">
              <w:rPr>
                <w:rFonts w:eastAsia="宋体"/>
                <w:color w:val="auto"/>
                <w:kern w:val="0"/>
                <w:sz w:val="21"/>
                <w:szCs w:val="21"/>
              </w:rPr>
              <w:t>）</w:t>
            </w:r>
          </w:p>
        </w:tc>
        <w:tc>
          <w:tcPr>
            <w:tcW w:w="3167" w:type="dxa"/>
            <w:gridSpan w:val="2"/>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w:t>
            </w:r>
          </w:p>
        </w:tc>
        <w:tc>
          <w:tcPr>
            <w:tcW w:w="3167" w:type="dxa"/>
            <w:gridSpan w:val="2"/>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w:t>
            </w:r>
          </w:p>
        </w:tc>
      </w:tr>
    </w:tbl>
    <w:p w:rsidR="000E2BC4" w:rsidRDefault="00AF1CD9">
      <w:pPr>
        <w:pStyle w:val="Charfffffd"/>
        <w:spacing w:line="240" w:lineRule="auto"/>
        <w:ind w:firstLine="420"/>
        <w:rPr>
          <w:rFonts w:eastAsia="黑体"/>
          <w:sz w:val="21"/>
        </w:rPr>
      </w:pPr>
      <w:r>
        <w:rPr>
          <w:rFonts w:eastAsia="黑体"/>
          <w:sz w:val="21"/>
        </w:rPr>
        <w:t>表</w:t>
      </w:r>
      <w:r>
        <w:rPr>
          <w:rFonts w:eastAsia="黑体" w:hint="eastAsia"/>
          <w:sz w:val="21"/>
        </w:rPr>
        <w:t>5</w:t>
      </w:r>
      <w:r>
        <w:rPr>
          <w:rFonts w:eastAsia="黑体"/>
          <w:sz w:val="21"/>
        </w:rPr>
        <w:t>.2-2</w:t>
      </w:r>
      <w:r>
        <w:rPr>
          <w:rFonts w:eastAsia="黑体" w:hint="eastAsia"/>
          <w:sz w:val="21"/>
        </w:rPr>
        <w:t>3</w:t>
      </w:r>
      <w:r>
        <w:rPr>
          <w:rFonts w:eastAsia="黑体"/>
          <w:sz w:val="21"/>
        </w:rPr>
        <w:t xml:space="preserve">     </w:t>
      </w:r>
      <w:r>
        <w:rPr>
          <w:rFonts w:eastAsia="黑体" w:hint="eastAsia"/>
          <w:sz w:val="21"/>
        </w:rPr>
        <w:t xml:space="preserve">      </w:t>
      </w:r>
      <w:r>
        <w:rPr>
          <w:rFonts w:eastAsia="黑体"/>
          <w:sz w:val="21"/>
        </w:rPr>
        <w:t xml:space="preserve"> </w:t>
      </w:r>
      <w:r>
        <w:rPr>
          <w:rFonts w:eastAsia="黑体" w:hint="eastAsia"/>
          <w:bCs/>
          <w:sz w:val="21"/>
        </w:rPr>
        <w:t>3#</w:t>
      </w:r>
      <w:r>
        <w:rPr>
          <w:rFonts w:eastAsia="黑体"/>
          <w:sz w:val="21"/>
        </w:rPr>
        <w:t>车间无组织废气估算模型计算结果一览表</w:t>
      </w:r>
    </w:p>
    <w:tbl>
      <w:tblPr>
        <w:tblStyle w:val="afff8"/>
        <w:tblW w:w="0" w:type="auto"/>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2735"/>
        <w:gridCol w:w="2750"/>
        <w:gridCol w:w="2735"/>
      </w:tblGrid>
      <w:tr w:rsidR="000E2BC4" w:rsidRPr="0021689F">
        <w:trPr>
          <w:trHeight w:val="340"/>
          <w:jc w:val="center"/>
        </w:trPr>
        <w:tc>
          <w:tcPr>
            <w:tcW w:w="2812" w:type="dxa"/>
            <w:vMerge w:val="restart"/>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离源距离（</w:t>
            </w:r>
            <w:r w:rsidRPr="0021689F">
              <w:rPr>
                <w:rFonts w:eastAsia="宋体"/>
                <w:color w:val="auto"/>
                <w:kern w:val="0"/>
                <w:sz w:val="21"/>
                <w:szCs w:val="21"/>
              </w:rPr>
              <w:t>m</w:t>
            </w:r>
            <w:r w:rsidRPr="0021689F">
              <w:rPr>
                <w:rFonts w:eastAsia="宋体"/>
                <w:color w:val="auto"/>
                <w:kern w:val="0"/>
                <w:sz w:val="21"/>
                <w:szCs w:val="21"/>
              </w:rPr>
              <w:t>）</w:t>
            </w:r>
          </w:p>
        </w:tc>
        <w:tc>
          <w:tcPr>
            <w:tcW w:w="5624" w:type="dxa"/>
            <w:gridSpan w:val="2"/>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3#</w:t>
            </w:r>
            <w:r w:rsidRPr="0021689F">
              <w:rPr>
                <w:rFonts w:eastAsia="宋体"/>
                <w:color w:val="auto"/>
                <w:kern w:val="0"/>
                <w:sz w:val="21"/>
                <w:szCs w:val="21"/>
              </w:rPr>
              <w:t>车间（非甲烷总烃）</w:t>
            </w:r>
          </w:p>
        </w:tc>
      </w:tr>
      <w:tr w:rsidR="000E2BC4" w:rsidRPr="0021689F">
        <w:trPr>
          <w:trHeight w:val="340"/>
          <w:jc w:val="center"/>
        </w:trPr>
        <w:tc>
          <w:tcPr>
            <w:tcW w:w="2812" w:type="dxa"/>
            <w:vMerge/>
            <w:vAlign w:val="center"/>
          </w:tcPr>
          <w:p w:rsidR="000E2BC4" w:rsidRPr="0021689F" w:rsidRDefault="000E2BC4">
            <w:pPr>
              <w:pStyle w:val="altD"/>
              <w:adjustRightInd w:val="0"/>
              <w:snapToGrid w:val="0"/>
              <w:spacing w:before="0" w:after="0" w:line="240" w:lineRule="auto"/>
              <w:ind w:left="0" w:right="0"/>
              <w:rPr>
                <w:rFonts w:eastAsia="宋体"/>
                <w:color w:val="auto"/>
                <w:kern w:val="0"/>
                <w:sz w:val="21"/>
                <w:szCs w:val="21"/>
              </w:rPr>
            </w:pPr>
          </w:p>
        </w:tc>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预测浓度（</w:t>
            </w:r>
            <w:r w:rsidRPr="0021689F">
              <w:rPr>
                <w:rFonts w:eastAsia="宋体"/>
                <w:color w:val="auto"/>
                <w:kern w:val="0"/>
                <w:sz w:val="21"/>
                <w:szCs w:val="21"/>
              </w:rPr>
              <w:t>mg/m</w:t>
            </w:r>
            <w:r w:rsidRPr="0021689F">
              <w:rPr>
                <w:rFonts w:eastAsia="宋体"/>
                <w:color w:val="auto"/>
                <w:kern w:val="0"/>
                <w:sz w:val="21"/>
                <w:szCs w:val="21"/>
                <w:vertAlign w:val="superscript"/>
              </w:rPr>
              <w:t>3</w:t>
            </w:r>
            <w:r w:rsidRPr="0021689F">
              <w:rPr>
                <w:rFonts w:eastAsia="宋体"/>
                <w:color w:val="auto"/>
                <w:kern w:val="0"/>
                <w:sz w:val="21"/>
                <w:szCs w:val="21"/>
              </w:rPr>
              <w:t>）</w:t>
            </w:r>
          </w:p>
        </w:tc>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占标率（</w:t>
            </w:r>
            <w:r w:rsidRPr="0021689F">
              <w:rPr>
                <w:rFonts w:eastAsia="宋体"/>
                <w:color w:val="auto"/>
                <w:kern w:val="0"/>
                <w:sz w:val="21"/>
                <w:szCs w:val="21"/>
              </w:rPr>
              <w:t>%</w:t>
            </w:r>
            <w:r w:rsidRPr="0021689F">
              <w:rPr>
                <w:rFonts w:eastAsia="宋体"/>
                <w:color w:val="auto"/>
                <w:kern w:val="0"/>
                <w:sz w:val="21"/>
                <w:szCs w:val="21"/>
              </w:rPr>
              <w:t>）</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9.49E-03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0.47</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24</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1.28E-02</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0.64</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25</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1.28E-02</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0.64</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50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9.94E-03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0.5</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75</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6.60E-03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0.33</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5.02E-03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0.25</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150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3.06E-03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0.15</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200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2.04E-03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0.1</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250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1.46E-03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0.07</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300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1.11E-03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0.06</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350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8.77E-04</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0.04</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lastRenderedPageBreak/>
              <w:t>400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7.15E-04</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0.04</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450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5.97E-04</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0.03</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500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5.08E-04</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0.03</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600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3.85E-04</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0.02</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700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3.04E-04</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0.02</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800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2.49E-04</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0.01</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900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2.09E-04</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0.01</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1000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1.78E-04</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0.01</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1100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1.55E-04</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0.01</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1200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1.36E-04</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0.01</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1300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1.21E-04</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0.01</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1400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1.08E-04</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0.01</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1500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9.81E-05</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1600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8.93E-05</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1700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8.17E-05</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1800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7.52E-05</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1900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6.96E-05</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2000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6.46E-05</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2100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6.02E-05</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2200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5.63E-05</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2300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5.28E-05</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2400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4.97E-05</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2500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4.69E-05</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最大质量浓度及占标率</w:t>
            </w:r>
          </w:p>
        </w:tc>
        <w:tc>
          <w:tcPr>
            <w:tcW w:w="2812" w:type="dxa"/>
            <w:vAlign w:val="center"/>
          </w:tcPr>
          <w:p w:rsidR="000E2BC4" w:rsidRPr="0021689F" w:rsidRDefault="00AF1CD9">
            <w:pPr>
              <w:widowControl/>
              <w:spacing w:line="240" w:lineRule="auto"/>
              <w:jc w:val="center"/>
              <w:textAlignment w:val="center"/>
              <w:rPr>
                <w:rFonts w:eastAsia="宋体"/>
                <w:kern w:val="0"/>
                <w:sz w:val="21"/>
                <w:szCs w:val="21"/>
              </w:rPr>
            </w:pPr>
            <w:r w:rsidRPr="0021689F">
              <w:rPr>
                <w:rFonts w:eastAsia="宋体"/>
                <w:color w:val="000000"/>
                <w:sz w:val="21"/>
                <w:szCs w:val="21"/>
              </w:rPr>
              <w:t>1.28E-02</w:t>
            </w:r>
          </w:p>
        </w:tc>
        <w:tc>
          <w:tcPr>
            <w:tcW w:w="2812" w:type="dxa"/>
            <w:vAlign w:val="center"/>
          </w:tcPr>
          <w:p w:rsidR="000E2BC4" w:rsidRPr="0021689F" w:rsidRDefault="00AF1CD9">
            <w:pPr>
              <w:widowControl/>
              <w:spacing w:line="240" w:lineRule="auto"/>
              <w:jc w:val="center"/>
              <w:textAlignment w:val="center"/>
              <w:rPr>
                <w:rFonts w:eastAsia="宋体"/>
                <w:kern w:val="0"/>
                <w:sz w:val="21"/>
                <w:szCs w:val="21"/>
              </w:rPr>
            </w:pPr>
            <w:r w:rsidRPr="0021689F">
              <w:rPr>
                <w:rFonts w:eastAsia="宋体"/>
                <w:kern w:val="0"/>
                <w:sz w:val="21"/>
                <w:szCs w:val="21"/>
              </w:rPr>
              <w:t>0.64</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D</w:t>
            </w:r>
            <w:r w:rsidRPr="0021689F">
              <w:rPr>
                <w:rFonts w:eastAsia="宋体"/>
                <w:color w:val="auto"/>
                <w:kern w:val="0"/>
                <w:sz w:val="21"/>
                <w:szCs w:val="21"/>
                <w:vertAlign w:val="subscript"/>
              </w:rPr>
              <w:t>10%</w:t>
            </w:r>
            <w:r w:rsidRPr="0021689F">
              <w:rPr>
                <w:rFonts w:eastAsia="宋体"/>
                <w:color w:val="auto"/>
                <w:kern w:val="0"/>
                <w:sz w:val="21"/>
                <w:szCs w:val="21"/>
              </w:rPr>
              <w:t>最远距离（</w:t>
            </w:r>
            <w:r w:rsidRPr="0021689F">
              <w:rPr>
                <w:rFonts w:eastAsia="宋体"/>
                <w:color w:val="auto"/>
                <w:kern w:val="0"/>
                <w:sz w:val="21"/>
                <w:szCs w:val="21"/>
              </w:rPr>
              <w:t>m</w:t>
            </w:r>
            <w:r w:rsidRPr="0021689F">
              <w:rPr>
                <w:rFonts w:eastAsia="宋体"/>
                <w:color w:val="auto"/>
                <w:kern w:val="0"/>
                <w:sz w:val="21"/>
                <w:szCs w:val="21"/>
              </w:rPr>
              <w:t>）</w:t>
            </w:r>
          </w:p>
        </w:tc>
        <w:tc>
          <w:tcPr>
            <w:tcW w:w="5624" w:type="dxa"/>
            <w:gridSpan w:val="2"/>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w:t>
            </w:r>
          </w:p>
        </w:tc>
      </w:tr>
    </w:tbl>
    <w:p w:rsidR="000E2BC4" w:rsidRDefault="00AF1CD9">
      <w:pPr>
        <w:pStyle w:val="Charfffffd"/>
        <w:spacing w:line="240" w:lineRule="auto"/>
        <w:ind w:firstLine="420"/>
        <w:rPr>
          <w:rFonts w:eastAsia="黑体"/>
          <w:sz w:val="21"/>
        </w:rPr>
      </w:pPr>
      <w:r>
        <w:rPr>
          <w:rFonts w:eastAsia="黑体"/>
          <w:sz w:val="21"/>
        </w:rPr>
        <w:t>表</w:t>
      </w:r>
      <w:r>
        <w:rPr>
          <w:rFonts w:eastAsia="黑体" w:hint="eastAsia"/>
          <w:sz w:val="21"/>
        </w:rPr>
        <w:t>5</w:t>
      </w:r>
      <w:r>
        <w:rPr>
          <w:rFonts w:eastAsia="黑体"/>
          <w:sz w:val="21"/>
        </w:rPr>
        <w:t>.2-2</w:t>
      </w:r>
      <w:r>
        <w:rPr>
          <w:rFonts w:eastAsia="黑体" w:hint="eastAsia"/>
          <w:sz w:val="21"/>
        </w:rPr>
        <w:t>4</w:t>
      </w:r>
      <w:r>
        <w:rPr>
          <w:rFonts w:eastAsia="黑体"/>
          <w:sz w:val="21"/>
        </w:rPr>
        <w:t xml:space="preserve">      </w:t>
      </w:r>
      <w:r>
        <w:rPr>
          <w:rFonts w:eastAsia="黑体" w:hint="eastAsia"/>
          <w:sz w:val="21"/>
        </w:rPr>
        <w:t xml:space="preserve">    </w:t>
      </w:r>
      <w:r>
        <w:rPr>
          <w:rFonts w:eastAsia="黑体" w:hint="eastAsia"/>
          <w:bCs/>
          <w:sz w:val="21"/>
        </w:rPr>
        <w:t>5#</w:t>
      </w:r>
      <w:r>
        <w:rPr>
          <w:rFonts w:eastAsia="黑体"/>
          <w:sz w:val="21"/>
        </w:rPr>
        <w:t>车间无组织废气估算模型计算结果一览表</w:t>
      </w:r>
    </w:p>
    <w:tbl>
      <w:tblPr>
        <w:tblStyle w:val="afff8"/>
        <w:tblW w:w="0" w:type="auto"/>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2735"/>
        <w:gridCol w:w="2750"/>
        <w:gridCol w:w="2735"/>
      </w:tblGrid>
      <w:tr w:rsidR="000E2BC4" w:rsidRPr="0021689F">
        <w:trPr>
          <w:trHeight w:val="340"/>
          <w:jc w:val="center"/>
        </w:trPr>
        <w:tc>
          <w:tcPr>
            <w:tcW w:w="2812" w:type="dxa"/>
            <w:vMerge w:val="restart"/>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离源距离（</w:t>
            </w:r>
            <w:r w:rsidRPr="0021689F">
              <w:rPr>
                <w:rFonts w:eastAsia="宋体"/>
                <w:color w:val="auto"/>
                <w:kern w:val="0"/>
                <w:sz w:val="21"/>
                <w:szCs w:val="21"/>
              </w:rPr>
              <w:t>m</w:t>
            </w:r>
            <w:r w:rsidRPr="0021689F">
              <w:rPr>
                <w:rFonts w:eastAsia="宋体"/>
                <w:color w:val="auto"/>
                <w:kern w:val="0"/>
                <w:sz w:val="21"/>
                <w:szCs w:val="21"/>
              </w:rPr>
              <w:t>）</w:t>
            </w:r>
          </w:p>
        </w:tc>
        <w:tc>
          <w:tcPr>
            <w:tcW w:w="5624" w:type="dxa"/>
            <w:gridSpan w:val="2"/>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5#</w:t>
            </w:r>
            <w:r w:rsidRPr="0021689F">
              <w:rPr>
                <w:rFonts w:eastAsia="宋体"/>
                <w:color w:val="auto"/>
                <w:kern w:val="0"/>
                <w:sz w:val="21"/>
                <w:szCs w:val="21"/>
              </w:rPr>
              <w:t>车间（非甲烷总烃）</w:t>
            </w:r>
          </w:p>
        </w:tc>
      </w:tr>
      <w:tr w:rsidR="000E2BC4" w:rsidRPr="0021689F">
        <w:trPr>
          <w:trHeight w:val="340"/>
          <w:jc w:val="center"/>
        </w:trPr>
        <w:tc>
          <w:tcPr>
            <w:tcW w:w="2812" w:type="dxa"/>
            <w:vMerge/>
            <w:vAlign w:val="center"/>
          </w:tcPr>
          <w:p w:rsidR="000E2BC4" w:rsidRPr="0021689F" w:rsidRDefault="000E2BC4">
            <w:pPr>
              <w:pStyle w:val="altD"/>
              <w:adjustRightInd w:val="0"/>
              <w:snapToGrid w:val="0"/>
              <w:spacing w:before="0" w:after="0" w:line="240" w:lineRule="auto"/>
              <w:ind w:left="0" w:right="0"/>
              <w:rPr>
                <w:rFonts w:eastAsia="宋体"/>
                <w:color w:val="auto"/>
                <w:kern w:val="0"/>
                <w:sz w:val="21"/>
                <w:szCs w:val="21"/>
              </w:rPr>
            </w:pPr>
          </w:p>
        </w:tc>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预测浓度（</w:t>
            </w:r>
            <w:r w:rsidRPr="0021689F">
              <w:rPr>
                <w:rFonts w:eastAsia="宋体"/>
                <w:color w:val="auto"/>
                <w:kern w:val="0"/>
                <w:sz w:val="21"/>
                <w:szCs w:val="21"/>
              </w:rPr>
              <w:t>mg/m</w:t>
            </w:r>
            <w:r w:rsidRPr="0021689F">
              <w:rPr>
                <w:rFonts w:eastAsia="宋体"/>
                <w:color w:val="auto"/>
                <w:kern w:val="0"/>
                <w:sz w:val="21"/>
                <w:szCs w:val="21"/>
                <w:vertAlign w:val="superscript"/>
              </w:rPr>
              <w:t>3</w:t>
            </w:r>
            <w:r w:rsidRPr="0021689F">
              <w:rPr>
                <w:rFonts w:eastAsia="宋体"/>
                <w:color w:val="auto"/>
                <w:kern w:val="0"/>
                <w:sz w:val="21"/>
                <w:szCs w:val="21"/>
              </w:rPr>
              <w:t>）</w:t>
            </w:r>
          </w:p>
        </w:tc>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占标率（</w:t>
            </w:r>
            <w:r w:rsidRPr="0021689F">
              <w:rPr>
                <w:rFonts w:eastAsia="宋体"/>
                <w:color w:val="auto"/>
                <w:kern w:val="0"/>
                <w:sz w:val="21"/>
                <w:szCs w:val="21"/>
              </w:rPr>
              <w:t>%</w:t>
            </w:r>
            <w:r w:rsidRPr="0021689F">
              <w:rPr>
                <w:rFonts w:eastAsia="宋体"/>
                <w:color w:val="auto"/>
                <w:kern w:val="0"/>
                <w:sz w:val="21"/>
                <w:szCs w:val="21"/>
              </w:rPr>
              <w:t>）</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8.42E-03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0.42</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25</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1.20E-02</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0.6</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28</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1.21E-02</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0.6</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50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9.74E-03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0.49</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75</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6.54E-03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0.33</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4.99E-03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0.25</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150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3.05E-03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0.15</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200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2.03E-03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0.1</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250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1.46E-03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0.07</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300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1.11E-03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0.06</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350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8.77E-04</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0.04</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400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7.15E-04</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0.04</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450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5.97E-04</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0.03</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500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5.08E-04</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0.03</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600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3.85E-04</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0.02</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700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3.04E-04</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0.02</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800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2.49E-04</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0.01</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900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2.09E-04</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0.01</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1000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1.78E-04</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0.01</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1100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1.55E-04</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0.01</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1200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1.36E-04</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0.01</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1300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1.21E-04</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0.01</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1400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1.09E-04</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0.01</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1500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9.81E-05</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1600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8.93E-05</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1700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8.17E-05</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1800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7.52E-05</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1900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6.96E-05</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2000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6.46E-05</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2100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6.02E-05</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2200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5.63E-05</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2300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5.29E-05</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2400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4.97E-05</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2500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4.69E-05</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最大质量浓度及占标率</w:t>
            </w:r>
          </w:p>
        </w:tc>
        <w:tc>
          <w:tcPr>
            <w:tcW w:w="2812" w:type="dxa"/>
            <w:vAlign w:val="center"/>
          </w:tcPr>
          <w:p w:rsidR="000E2BC4" w:rsidRPr="0021689F" w:rsidRDefault="00AF1CD9">
            <w:pPr>
              <w:widowControl/>
              <w:spacing w:line="240" w:lineRule="auto"/>
              <w:jc w:val="center"/>
              <w:textAlignment w:val="center"/>
              <w:rPr>
                <w:rFonts w:eastAsia="宋体"/>
                <w:kern w:val="0"/>
                <w:sz w:val="21"/>
                <w:szCs w:val="21"/>
              </w:rPr>
            </w:pPr>
            <w:r w:rsidRPr="0021689F">
              <w:rPr>
                <w:rFonts w:eastAsia="宋体"/>
                <w:color w:val="000000"/>
                <w:sz w:val="21"/>
                <w:szCs w:val="21"/>
              </w:rPr>
              <w:t>1.21E-02</w:t>
            </w:r>
          </w:p>
        </w:tc>
        <w:tc>
          <w:tcPr>
            <w:tcW w:w="2812" w:type="dxa"/>
            <w:vAlign w:val="center"/>
          </w:tcPr>
          <w:p w:rsidR="000E2BC4" w:rsidRPr="0021689F" w:rsidRDefault="00AF1CD9">
            <w:pPr>
              <w:widowControl/>
              <w:spacing w:line="240" w:lineRule="auto"/>
              <w:jc w:val="center"/>
              <w:textAlignment w:val="center"/>
              <w:rPr>
                <w:rFonts w:eastAsia="宋体"/>
                <w:kern w:val="0"/>
                <w:sz w:val="21"/>
                <w:szCs w:val="21"/>
              </w:rPr>
            </w:pPr>
            <w:r w:rsidRPr="0021689F">
              <w:rPr>
                <w:rFonts w:eastAsia="宋体"/>
                <w:kern w:val="0"/>
                <w:sz w:val="21"/>
                <w:szCs w:val="21"/>
              </w:rPr>
              <w:t>0.6</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D</w:t>
            </w:r>
            <w:r w:rsidRPr="0021689F">
              <w:rPr>
                <w:rFonts w:eastAsia="宋体"/>
                <w:color w:val="auto"/>
                <w:kern w:val="0"/>
                <w:sz w:val="21"/>
                <w:szCs w:val="21"/>
                <w:vertAlign w:val="subscript"/>
              </w:rPr>
              <w:t>10%</w:t>
            </w:r>
            <w:r w:rsidRPr="0021689F">
              <w:rPr>
                <w:rFonts w:eastAsia="宋体"/>
                <w:color w:val="auto"/>
                <w:kern w:val="0"/>
                <w:sz w:val="21"/>
                <w:szCs w:val="21"/>
              </w:rPr>
              <w:t>最远距离（</w:t>
            </w:r>
            <w:r w:rsidRPr="0021689F">
              <w:rPr>
                <w:rFonts w:eastAsia="宋体"/>
                <w:color w:val="auto"/>
                <w:kern w:val="0"/>
                <w:sz w:val="21"/>
                <w:szCs w:val="21"/>
              </w:rPr>
              <w:t>m</w:t>
            </w:r>
            <w:r w:rsidRPr="0021689F">
              <w:rPr>
                <w:rFonts w:eastAsia="宋体"/>
                <w:color w:val="auto"/>
                <w:kern w:val="0"/>
                <w:sz w:val="21"/>
                <w:szCs w:val="21"/>
              </w:rPr>
              <w:t>）</w:t>
            </w:r>
          </w:p>
        </w:tc>
        <w:tc>
          <w:tcPr>
            <w:tcW w:w="5624" w:type="dxa"/>
            <w:gridSpan w:val="2"/>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w:t>
            </w:r>
          </w:p>
        </w:tc>
      </w:tr>
    </w:tbl>
    <w:p w:rsidR="000E2BC4" w:rsidRDefault="00AF1CD9">
      <w:pPr>
        <w:pStyle w:val="Charfffffd"/>
        <w:spacing w:line="240" w:lineRule="auto"/>
        <w:ind w:firstLine="420"/>
        <w:rPr>
          <w:rFonts w:eastAsia="黑体"/>
          <w:sz w:val="21"/>
        </w:rPr>
      </w:pPr>
      <w:r>
        <w:rPr>
          <w:rFonts w:eastAsia="黑体"/>
          <w:sz w:val="21"/>
        </w:rPr>
        <w:t>表</w:t>
      </w:r>
      <w:r>
        <w:rPr>
          <w:rFonts w:eastAsia="黑体" w:hint="eastAsia"/>
          <w:sz w:val="21"/>
        </w:rPr>
        <w:t>5</w:t>
      </w:r>
      <w:r>
        <w:rPr>
          <w:rFonts w:eastAsia="黑体"/>
          <w:sz w:val="21"/>
        </w:rPr>
        <w:t>.2-2</w:t>
      </w:r>
      <w:r>
        <w:rPr>
          <w:rFonts w:eastAsia="黑体" w:hint="eastAsia"/>
          <w:sz w:val="21"/>
        </w:rPr>
        <w:t>5</w:t>
      </w:r>
      <w:r>
        <w:rPr>
          <w:rFonts w:eastAsia="黑体"/>
          <w:sz w:val="21"/>
        </w:rPr>
        <w:t xml:space="preserve">   </w:t>
      </w:r>
      <w:r>
        <w:rPr>
          <w:rFonts w:eastAsia="黑体" w:hint="eastAsia"/>
          <w:sz w:val="21"/>
        </w:rPr>
        <w:t xml:space="preserve">       </w:t>
      </w:r>
      <w:r>
        <w:rPr>
          <w:rFonts w:eastAsia="黑体" w:hint="eastAsia"/>
          <w:bCs/>
          <w:sz w:val="21"/>
        </w:rPr>
        <w:t>6#</w:t>
      </w:r>
      <w:r>
        <w:rPr>
          <w:rFonts w:eastAsia="黑体"/>
          <w:sz w:val="21"/>
        </w:rPr>
        <w:t>车间无组织废气估算模型计算结果一览表</w:t>
      </w:r>
    </w:p>
    <w:tbl>
      <w:tblPr>
        <w:tblStyle w:val="afff8"/>
        <w:tblW w:w="0" w:type="auto"/>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2735"/>
        <w:gridCol w:w="2750"/>
        <w:gridCol w:w="2735"/>
      </w:tblGrid>
      <w:tr w:rsidR="000E2BC4" w:rsidRPr="0021689F">
        <w:trPr>
          <w:trHeight w:val="340"/>
          <w:jc w:val="center"/>
        </w:trPr>
        <w:tc>
          <w:tcPr>
            <w:tcW w:w="2812" w:type="dxa"/>
            <w:vMerge w:val="restart"/>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离源距离（</w:t>
            </w:r>
            <w:r w:rsidRPr="0021689F">
              <w:rPr>
                <w:rFonts w:eastAsia="宋体"/>
                <w:color w:val="auto"/>
                <w:kern w:val="0"/>
                <w:sz w:val="21"/>
                <w:szCs w:val="21"/>
              </w:rPr>
              <w:t>m</w:t>
            </w:r>
            <w:r w:rsidRPr="0021689F">
              <w:rPr>
                <w:rFonts w:eastAsia="宋体"/>
                <w:color w:val="auto"/>
                <w:kern w:val="0"/>
                <w:sz w:val="21"/>
                <w:szCs w:val="21"/>
              </w:rPr>
              <w:t>）</w:t>
            </w:r>
          </w:p>
        </w:tc>
        <w:tc>
          <w:tcPr>
            <w:tcW w:w="5624" w:type="dxa"/>
            <w:gridSpan w:val="2"/>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bCs/>
                <w:color w:val="auto"/>
                <w:kern w:val="0"/>
                <w:sz w:val="21"/>
                <w:szCs w:val="21"/>
              </w:rPr>
              <w:t>6#</w:t>
            </w:r>
            <w:r w:rsidRPr="0021689F">
              <w:rPr>
                <w:rFonts w:eastAsia="宋体"/>
                <w:bCs/>
                <w:color w:val="auto"/>
                <w:kern w:val="0"/>
                <w:sz w:val="21"/>
                <w:szCs w:val="21"/>
              </w:rPr>
              <w:t>车间（非甲烷总烃）</w:t>
            </w:r>
          </w:p>
        </w:tc>
      </w:tr>
      <w:tr w:rsidR="000E2BC4" w:rsidRPr="0021689F">
        <w:trPr>
          <w:trHeight w:val="340"/>
          <w:jc w:val="center"/>
        </w:trPr>
        <w:tc>
          <w:tcPr>
            <w:tcW w:w="2812" w:type="dxa"/>
            <w:vMerge/>
            <w:vAlign w:val="center"/>
          </w:tcPr>
          <w:p w:rsidR="000E2BC4" w:rsidRPr="0021689F" w:rsidRDefault="000E2BC4">
            <w:pPr>
              <w:pStyle w:val="altD"/>
              <w:adjustRightInd w:val="0"/>
              <w:snapToGrid w:val="0"/>
              <w:spacing w:before="0" w:after="0" w:line="240" w:lineRule="auto"/>
              <w:ind w:left="0" w:right="0"/>
              <w:rPr>
                <w:rFonts w:eastAsia="宋体"/>
                <w:color w:val="auto"/>
                <w:kern w:val="0"/>
                <w:sz w:val="21"/>
                <w:szCs w:val="21"/>
              </w:rPr>
            </w:pPr>
          </w:p>
        </w:tc>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预测浓度（</w:t>
            </w:r>
            <w:r w:rsidRPr="0021689F">
              <w:rPr>
                <w:rFonts w:eastAsia="宋体"/>
                <w:color w:val="auto"/>
                <w:kern w:val="0"/>
                <w:sz w:val="21"/>
                <w:szCs w:val="21"/>
              </w:rPr>
              <w:t>mg/m</w:t>
            </w:r>
            <w:r w:rsidRPr="0021689F">
              <w:rPr>
                <w:rFonts w:eastAsia="宋体"/>
                <w:color w:val="auto"/>
                <w:kern w:val="0"/>
                <w:sz w:val="21"/>
                <w:szCs w:val="21"/>
                <w:vertAlign w:val="superscript"/>
              </w:rPr>
              <w:t>3</w:t>
            </w:r>
            <w:r w:rsidRPr="0021689F">
              <w:rPr>
                <w:rFonts w:eastAsia="宋体"/>
                <w:color w:val="auto"/>
                <w:kern w:val="0"/>
                <w:sz w:val="21"/>
                <w:szCs w:val="21"/>
              </w:rPr>
              <w:t>）</w:t>
            </w:r>
          </w:p>
        </w:tc>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占标率（</w:t>
            </w:r>
            <w:r w:rsidRPr="0021689F">
              <w:rPr>
                <w:rFonts w:eastAsia="宋体"/>
                <w:color w:val="auto"/>
                <w:kern w:val="0"/>
                <w:sz w:val="21"/>
                <w:szCs w:val="21"/>
              </w:rPr>
              <w:t>%</w:t>
            </w:r>
            <w:r w:rsidRPr="0021689F">
              <w:rPr>
                <w:rFonts w:eastAsia="宋体"/>
                <w:color w:val="auto"/>
                <w:kern w:val="0"/>
                <w:sz w:val="21"/>
                <w:szCs w:val="21"/>
              </w:rPr>
              <w:t>）</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3.51E-02</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1.75</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25</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5.00E-02</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2.5</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28</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5.03E-02</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2.51</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50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4.06E-02</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2.03</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75</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2.72E-02</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1.36</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2.08E-02</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1.04</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150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1.27E-02</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0.63</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200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8.48E-03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0.42</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250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6.09E-03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0.3</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300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4.62E-03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0.23</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350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3.66E-03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0.18</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400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2.98E-03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0.15</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450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2.49E-03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0.12</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500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2.12E-03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0.11</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600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1.60E-03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0.08</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700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1.27E-03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0.06</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800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1.04E-03</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0.05</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900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8.69E-04</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0.04</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1000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7.43E-04</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0.04</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1100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6.45E-04</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0.03</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1200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5.67E-04</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0.03</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1300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5.04E-04</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0.03</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1400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4.52E-04</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0.02</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1500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4.09E-04</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0.02</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1600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3.72E-04</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0.02</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1700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3.41E-04</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0.02</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1800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3.14E-04</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0.02</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1900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2.90E-04</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0.01</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2000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2.69E-04</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0.01</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2100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2.51E-04</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0.01</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2200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2.35E-04</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0.01</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2300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2.20E-04</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0.01</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2400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2.07E-04</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0.01</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2500</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1.95E-04</w:t>
            </w:r>
          </w:p>
        </w:tc>
        <w:tc>
          <w:tcPr>
            <w:tcW w:w="2812" w:type="dxa"/>
            <w:vAlign w:val="center"/>
          </w:tcPr>
          <w:p w:rsidR="000E2BC4" w:rsidRPr="0021689F" w:rsidRDefault="00AF1CD9">
            <w:pPr>
              <w:spacing w:line="240" w:lineRule="auto"/>
              <w:jc w:val="center"/>
              <w:rPr>
                <w:rFonts w:eastAsia="宋体"/>
                <w:color w:val="000000"/>
                <w:sz w:val="21"/>
                <w:szCs w:val="21"/>
              </w:rPr>
            </w:pPr>
            <w:r w:rsidRPr="0021689F">
              <w:rPr>
                <w:rFonts w:eastAsia="宋体"/>
                <w:color w:val="000000"/>
                <w:sz w:val="21"/>
                <w:szCs w:val="21"/>
              </w:rPr>
              <w:t>0.01</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最大质量浓度及占标率</w:t>
            </w:r>
          </w:p>
        </w:tc>
        <w:tc>
          <w:tcPr>
            <w:tcW w:w="2812" w:type="dxa"/>
            <w:vAlign w:val="center"/>
          </w:tcPr>
          <w:p w:rsidR="000E2BC4" w:rsidRPr="0021689F" w:rsidRDefault="00AF1CD9">
            <w:pPr>
              <w:widowControl/>
              <w:spacing w:line="240" w:lineRule="auto"/>
              <w:jc w:val="center"/>
              <w:textAlignment w:val="center"/>
              <w:rPr>
                <w:rFonts w:eastAsia="宋体"/>
                <w:kern w:val="0"/>
                <w:sz w:val="21"/>
                <w:szCs w:val="21"/>
              </w:rPr>
            </w:pPr>
            <w:r w:rsidRPr="0021689F">
              <w:rPr>
                <w:rFonts w:eastAsia="宋体"/>
                <w:color w:val="000000"/>
                <w:sz w:val="21"/>
                <w:szCs w:val="21"/>
              </w:rPr>
              <w:t>5.03E-02</w:t>
            </w:r>
          </w:p>
        </w:tc>
        <w:tc>
          <w:tcPr>
            <w:tcW w:w="2812" w:type="dxa"/>
            <w:vAlign w:val="center"/>
          </w:tcPr>
          <w:p w:rsidR="000E2BC4" w:rsidRPr="0021689F" w:rsidRDefault="00AF1CD9">
            <w:pPr>
              <w:widowControl/>
              <w:spacing w:line="240" w:lineRule="auto"/>
              <w:jc w:val="center"/>
              <w:textAlignment w:val="center"/>
              <w:rPr>
                <w:rFonts w:eastAsia="宋体"/>
                <w:kern w:val="0"/>
                <w:sz w:val="21"/>
                <w:szCs w:val="21"/>
              </w:rPr>
            </w:pPr>
            <w:r w:rsidRPr="0021689F">
              <w:rPr>
                <w:rFonts w:eastAsia="宋体"/>
                <w:kern w:val="0"/>
                <w:sz w:val="21"/>
                <w:szCs w:val="21"/>
              </w:rPr>
              <w:t>2.51</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D</w:t>
            </w:r>
            <w:r w:rsidRPr="0021689F">
              <w:rPr>
                <w:rFonts w:eastAsia="宋体"/>
                <w:color w:val="auto"/>
                <w:kern w:val="0"/>
                <w:sz w:val="21"/>
                <w:szCs w:val="21"/>
                <w:vertAlign w:val="subscript"/>
              </w:rPr>
              <w:t>10%</w:t>
            </w:r>
            <w:r w:rsidRPr="0021689F">
              <w:rPr>
                <w:rFonts w:eastAsia="宋体"/>
                <w:color w:val="auto"/>
                <w:kern w:val="0"/>
                <w:sz w:val="21"/>
                <w:szCs w:val="21"/>
              </w:rPr>
              <w:t>最远距离（</w:t>
            </w:r>
            <w:r w:rsidRPr="0021689F">
              <w:rPr>
                <w:rFonts w:eastAsia="宋体"/>
                <w:color w:val="auto"/>
                <w:kern w:val="0"/>
                <w:sz w:val="21"/>
                <w:szCs w:val="21"/>
              </w:rPr>
              <w:t>m</w:t>
            </w:r>
            <w:r w:rsidRPr="0021689F">
              <w:rPr>
                <w:rFonts w:eastAsia="宋体"/>
                <w:color w:val="auto"/>
                <w:kern w:val="0"/>
                <w:sz w:val="21"/>
                <w:szCs w:val="21"/>
              </w:rPr>
              <w:t>）</w:t>
            </w:r>
          </w:p>
        </w:tc>
        <w:tc>
          <w:tcPr>
            <w:tcW w:w="5624" w:type="dxa"/>
            <w:gridSpan w:val="2"/>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w:t>
            </w:r>
          </w:p>
        </w:tc>
      </w:tr>
    </w:tbl>
    <w:p w:rsidR="000E2BC4" w:rsidRDefault="00AF1CD9">
      <w:pPr>
        <w:pStyle w:val="afffffffff9"/>
        <w:spacing w:line="460" w:lineRule="exact"/>
        <w:ind w:firstLine="480"/>
        <w:rPr>
          <w:rFonts w:ascii="Times New Roman" w:eastAsia="宋体" w:hAnsi="Times New Roman" w:cs="Times New Roman"/>
          <w:kern w:val="28"/>
        </w:rPr>
      </w:pPr>
      <w:r>
        <w:rPr>
          <w:rFonts w:ascii="Times New Roman" w:eastAsia="宋体" w:hAnsi="Times New Roman" w:cs="Times New Roman"/>
          <w:kern w:val="28"/>
        </w:rPr>
        <w:t>根据上述各表估算结果可知，项目</w:t>
      </w:r>
      <w:r>
        <w:rPr>
          <w:rFonts w:ascii="Times New Roman" w:eastAsia="宋体" w:hAnsi="Times New Roman" w:cs="Times New Roman" w:hint="eastAsia"/>
          <w:kern w:val="28"/>
        </w:rPr>
        <w:t>2#</w:t>
      </w:r>
      <w:r>
        <w:rPr>
          <w:rFonts w:ascii="Times New Roman" w:eastAsia="宋体" w:hAnsi="Times New Roman" w:cs="Times New Roman" w:hint="eastAsia"/>
          <w:kern w:val="28"/>
        </w:rPr>
        <w:t>车间</w:t>
      </w:r>
      <w:r>
        <w:rPr>
          <w:rFonts w:ascii="Times New Roman" w:eastAsia="宋体" w:hAnsi="Times New Roman" w:cs="Times New Roman"/>
          <w:kern w:val="28"/>
        </w:rPr>
        <w:t>有组织粉尘最大落地浓度为</w:t>
      </w:r>
      <w:r>
        <w:rPr>
          <w:rFonts w:ascii="Times New Roman" w:eastAsia="宋体" w:hAnsi="Times New Roman" w:cs="Times New Roman" w:hint="eastAsia"/>
          <w:kern w:val="28"/>
        </w:rPr>
        <w:t>3.24E-05</w:t>
      </w:r>
      <w:r>
        <w:rPr>
          <w:rFonts w:ascii="Times New Roman" w:eastAsia="宋体" w:hAnsi="Times New Roman" w:cs="Times New Roman"/>
          <w:kern w:val="28"/>
        </w:rPr>
        <w:t>mg/m</w:t>
      </w:r>
      <w:r>
        <w:rPr>
          <w:rFonts w:ascii="Times New Roman" w:eastAsia="宋体" w:hAnsi="Times New Roman" w:cs="Times New Roman"/>
          <w:kern w:val="28"/>
          <w:vertAlign w:val="superscript"/>
        </w:rPr>
        <w:t>3</w:t>
      </w:r>
      <w:r>
        <w:rPr>
          <w:rFonts w:ascii="Times New Roman" w:eastAsia="宋体" w:hAnsi="Times New Roman" w:cs="Times New Roman"/>
          <w:kern w:val="28"/>
        </w:rPr>
        <w:t>，</w:t>
      </w:r>
      <w:r>
        <w:rPr>
          <w:rFonts w:ascii="Times New Roman" w:eastAsia="宋体" w:hAnsi="Times New Roman" w:cs="Times New Roman" w:hint="eastAsia"/>
          <w:kern w:val="28"/>
        </w:rPr>
        <w:t>占标率为</w:t>
      </w:r>
      <w:r>
        <w:rPr>
          <w:rFonts w:ascii="Times New Roman" w:eastAsia="宋体" w:hAnsi="Times New Roman" w:cs="Times New Roman" w:hint="eastAsia"/>
          <w:kern w:val="28"/>
        </w:rPr>
        <w:t>0.01%</w:t>
      </w:r>
      <w:r>
        <w:rPr>
          <w:rFonts w:ascii="Times New Roman" w:eastAsia="宋体" w:hAnsi="Times New Roman" w:cs="Times New Roman"/>
          <w:kern w:val="28"/>
        </w:rPr>
        <w:t>；项目</w:t>
      </w:r>
      <w:r>
        <w:rPr>
          <w:rFonts w:ascii="Times New Roman" w:eastAsia="宋体" w:hAnsi="Times New Roman" w:cs="Times New Roman" w:hint="eastAsia"/>
          <w:kern w:val="28"/>
        </w:rPr>
        <w:t>2#</w:t>
      </w:r>
      <w:r>
        <w:rPr>
          <w:rFonts w:ascii="Times New Roman" w:eastAsia="宋体" w:hAnsi="Times New Roman" w:cs="Times New Roman" w:hint="eastAsia"/>
          <w:kern w:val="28"/>
        </w:rPr>
        <w:t>车间</w:t>
      </w:r>
      <w:r>
        <w:rPr>
          <w:rFonts w:ascii="Times New Roman" w:eastAsia="宋体" w:hAnsi="Times New Roman" w:cs="Times New Roman"/>
          <w:kern w:val="28"/>
        </w:rPr>
        <w:t>无组织粉尘最大落地浓度为</w:t>
      </w:r>
      <w:r>
        <w:rPr>
          <w:rFonts w:ascii="Times New Roman" w:eastAsia="宋体" w:hAnsi="Times New Roman" w:cs="Times New Roman" w:hint="eastAsia"/>
          <w:kern w:val="28"/>
        </w:rPr>
        <w:t>3.38E-03</w:t>
      </w:r>
      <w:r>
        <w:rPr>
          <w:rFonts w:ascii="Times New Roman" w:eastAsia="宋体" w:hAnsi="Times New Roman" w:cs="Times New Roman"/>
          <w:kern w:val="28"/>
        </w:rPr>
        <w:t>mg/m</w:t>
      </w:r>
      <w:r>
        <w:rPr>
          <w:rFonts w:ascii="Times New Roman" w:eastAsia="宋体" w:hAnsi="Times New Roman" w:cs="Times New Roman"/>
          <w:kern w:val="28"/>
          <w:vertAlign w:val="superscript"/>
        </w:rPr>
        <w:t>3</w:t>
      </w:r>
      <w:r>
        <w:rPr>
          <w:rFonts w:ascii="Times New Roman" w:eastAsia="宋体" w:hAnsi="Times New Roman" w:cs="Times New Roman"/>
          <w:kern w:val="28"/>
        </w:rPr>
        <w:t>，</w:t>
      </w:r>
      <w:r>
        <w:rPr>
          <w:rFonts w:ascii="Times New Roman" w:eastAsia="宋体" w:hAnsi="Times New Roman" w:cs="Times New Roman" w:hint="eastAsia"/>
          <w:kern w:val="28"/>
        </w:rPr>
        <w:t>占标率为</w:t>
      </w:r>
      <w:r>
        <w:rPr>
          <w:rFonts w:ascii="Times New Roman" w:eastAsia="宋体" w:hAnsi="Times New Roman" w:cs="Times New Roman" w:hint="eastAsia"/>
          <w:kern w:val="28"/>
        </w:rPr>
        <w:t>0.38%</w:t>
      </w:r>
      <w:r>
        <w:rPr>
          <w:rFonts w:ascii="Times New Roman" w:eastAsia="宋体" w:hAnsi="Times New Roman" w:cs="Times New Roman"/>
          <w:kern w:val="28"/>
        </w:rPr>
        <w:t>，均远小于</w:t>
      </w:r>
      <w:r>
        <w:rPr>
          <w:rFonts w:ascii="Times New Roman" w:hAnsi="Times New Roman" w:cs="Times New Roman"/>
          <w:kern w:val="28"/>
        </w:rPr>
        <w:t>《环境空气质量标准》</w:t>
      </w:r>
      <w:r>
        <w:rPr>
          <w:rFonts w:ascii="Times New Roman" w:eastAsia="宋体" w:hAnsi="Times New Roman" w:cs="Times New Roman"/>
          <w:kern w:val="28"/>
        </w:rPr>
        <w:t>（</w:t>
      </w:r>
      <w:r>
        <w:rPr>
          <w:rFonts w:ascii="Times New Roman" w:eastAsia="宋体" w:hAnsi="Times New Roman" w:cs="Times New Roman"/>
          <w:kern w:val="28"/>
        </w:rPr>
        <w:t>GB3095-2012</w:t>
      </w:r>
      <w:r>
        <w:rPr>
          <w:rFonts w:ascii="Times New Roman" w:eastAsia="宋体" w:hAnsi="Times New Roman" w:cs="Times New Roman"/>
          <w:kern w:val="28"/>
        </w:rPr>
        <w:t>）二级标准。</w:t>
      </w:r>
      <w:r>
        <w:rPr>
          <w:rFonts w:ascii="Times New Roman" w:eastAsia="宋体" w:hAnsi="Times New Roman" w:cs="Times New Roman" w:hint="eastAsia"/>
          <w:kern w:val="28"/>
        </w:rPr>
        <w:t>项目</w:t>
      </w:r>
      <w:r>
        <w:rPr>
          <w:rFonts w:ascii="Times New Roman" w:eastAsia="宋体" w:hAnsi="Times New Roman" w:cs="Times New Roman" w:hint="eastAsia"/>
          <w:kern w:val="28"/>
        </w:rPr>
        <w:t>1#</w:t>
      </w:r>
      <w:r>
        <w:rPr>
          <w:rFonts w:ascii="Times New Roman" w:eastAsia="宋体" w:hAnsi="Times New Roman" w:cs="Times New Roman" w:hint="eastAsia"/>
          <w:kern w:val="28"/>
        </w:rPr>
        <w:t>车间</w:t>
      </w:r>
      <w:r>
        <w:rPr>
          <w:rFonts w:ascii="Times New Roman" w:eastAsia="宋体" w:hAnsi="Times New Roman" w:cs="Times New Roman"/>
          <w:kern w:val="28"/>
        </w:rPr>
        <w:t>有组织非甲烷总烃最大落地浓度为</w:t>
      </w:r>
      <w:r>
        <w:rPr>
          <w:rFonts w:ascii="Times New Roman" w:eastAsia="宋体" w:hAnsi="Times New Roman" w:cs="Times New Roman" w:hint="eastAsia"/>
          <w:kern w:val="28"/>
        </w:rPr>
        <w:t>2.04E-02</w:t>
      </w:r>
      <w:r>
        <w:rPr>
          <w:rFonts w:ascii="Times New Roman" w:eastAsia="宋体" w:hAnsi="Times New Roman" w:cs="Times New Roman"/>
          <w:kern w:val="28"/>
        </w:rPr>
        <w:t>mg/m</w:t>
      </w:r>
      <w:r>
        <w:rPr>
          <w:rFonts w:ascii="Times New Roman" w:eastAsia="宋体" w:hAnsi="Times New Roman" w:cs="Times New Roman"/>
          <w:kern w:val="28"/>
          <w:vertAlign w:val="superscript"/>
        </w:rPr>
        <w:t>3</w:t>
      </w:r>
      <w:r>
        <w:rPr>
          <w:rFonts w:ascii="Times New Roman" w:eastAsia="宋体" w:hAnsi="Times New Roman" w:cs="Times New Roman"/>
          <w:kern w:val="28"/>
        </w:rPr>
        <w:t>，</w:t>
      </w:r>
      <w:r>
        <w:rPr>
          <w:rFonts w:ascii="Times New Roman" w:eastAsia="宋体" w:hAnsi="Times New Roman" w:cs="Times New Roman" w:hint="eastAsia"/>
          <w:kern w:val="28"/>
        </w:rPr>
        <w:t>占标率为</w:t>
      </w:r>
      <w:r>
        <w:rPr>
          <w:rFonts w:ascii="Times New Roman" w:eastAsia="宋体" w:hAnsi="Times New Roman" w:cs="Times New Roman" w:hint="eastAsia"/>
          <w:kern w:val="28"/>
        </w:rPr>
        <w:t>1.02%</w:t>
      </w:r>
      <w:r>
        <w:rPr>
          <w:rFonts w:ascii="Times New Roman" w:eastAsia="宋体" w:hAnsi="Times New Roman" w:cs="Times New Roman"/>
          <w:kern w:val="28"/>
        </w:rPr>
        <w:t>；</w:t>
      </w:r>
      <w:r>
        <w:rPr>
          <w:rFonts w:ascii="Times New Roman" w:eastAsia="宋体" w:hAnsi="Times New Roman" w:cs="Times New Roman" w:hint="eastAsia"/>
          <w:kern w:val="28"/>
        </w:rPr>
        <w:t>2#</w:t>
      </w:r>
      <w:r>
        <w:rPr>
          <w:rFonts w:ascii="Times New Roman" w:eastAsia="宋体" w:hAnsi="Times New Roman" w:cs="Times New Roman" w:hint="eastAsia"/>
          <w:kern w:val="28"/>
        </w:rPr>
        <w:t>车间</w:t>
      </w:r>
      <w:r>
        <w:rPr>
          <w:rFonts w:ascii="Times New Roman" w:eastAsia="宋体" w:hAnsi="Times New Roman" w:cs="Times New Roman"/>
          <w:kern w:val="28"/>
        </w:rPr>
        <w:t>有组织非甲烷总烃最大落地浓度为</w:t>
      </w:r>
      <w:r>
        <w:rPr>
          <w:rFonts w:ascii="Times New Roman" w:eastAsia="宋体" w:hAnsi="Times New Roman" w:cs="Times New Roman" w:hint="eastAsia"/>
          <w:kern w:val="28"/>
        </w:rPr>
        <w:t>2.95E-02</w:t>
      </w:r>
      <w:r>
        <w:rPr>
          <w:rFonts w:ascii="Times New Roman" w:eastAsia="宋体" w:hAnsi="Times New Roman" w:cs="Times New Roman"/>
          <w:kern w:val="28"/>
        </w:rPr>
        <w:t>mg/m</w:t>
      </w:r>
      <w:r>
        <w:rPr>
          <w:rFonts w:ascii="Times New Roman" w:eastAsia="宋体" w:hAnsi="Times New Roman" w:cs="Times New Roman"/>
          <w:kern w:val="28"/>
          <w:vertAlign w:val="superscript"/>
        </w:rPr>
        <w:t>3</w:t>
      </w:r>
      <w:r>
        <w:rPr>
          <w:rFonts w:ascii="Times New Roman" w:eastAsia="宋体" w:hAnsi="Times New Roman" w:cs="Times New Roman"/>
          <w:kern w:val="28"/>
        </w:rPr>
        <w:t>，</w:t>
      </w:r>
      <w:r>
        <w:rPr>
          <w:rFonts w:ascii="Times New Roman" w:eastAsia="宋体" w:hAnsi="Times New Roman" w:cs="Times New Roman" w:hint="eastAsia"/>
          <w:kern w:val="28"/>
        </w:rPr>
        <w:t>占标率为</w:t>
      </w:r>
      <w:r>
        <w:rPr>
          <w:rFonts w:ascii="Times New Roman" w:eastAsia="宋体" w:hAnsi="Times New Roman" w:cs="Times New Roman" w:hint="eastAsia"/>
          <w:kern w:val="28"/>
        </w:rPr>
        <w:t>1.47%</w:t>
      </w:r>
      <w:r>
        <w:rPr>
          <w:rFonts w:ascii="Times New Roman" w:eastAsia="宋体" w:hAnsi="Times New Roman" w:cs="Times New Roman"/>
          <w:kern w:val="28"/>
        </w:rPr>
        <w:t>；</w:t>
      </w:r>
      <w:r>
        <w:rPr>
          <w:rFonts w:ascii="Times New Roman" w:eastAsia="宋体" w:hAnsi="Times New Roman" w:cs="Times New Roman" w:hint="eastAsia"/>
          <w:kern w:val="28"/>
        </w:rPr>
        <w:t>3#</w:t>
      </w:r>
      <w:r>
        <w:rPr>
          <w:rFonts w:ascii="Times New Roman" w:eastAsia="宋体" w:hAnsi="Times New Roman" w:cs="Times New Roman" w:hint="eastAsia"/>
          <w:kern w:val="28"/>
        </w:rPr>
        <w:t>车间</w:t>
      </w:r>
      <w:r>
        <w:rPr>
          <w:rFonts w:ascii="Times New Roman" w:eastAsia="宋体" w:hAnsi="Times New Roman" w:cs="Times New Roman"/>
          <w:kern w:val="28"/>
        </w:rPr>
        <w:t>有组织非甲烷总烃最大落地浓度</w:t>
      </w:r>
      <w:r>
        <w:rPr>
          <w:rFonts w:ascii="Times New Roman" w:eastAsia="宋体" w:hAnsi="Times New Roman" w:cs="Times New Roman" w:hint="eastAsia"/>
          <w:kern w:val="28"/>
        </w:rPr>
        <w:t>1.78E-02</w:t>
      </w:r>
      <w:r>
        <w:rPr>
          <w:rFonts w:ascii="Times New Roman" w:eastAsia="宋体" w:hAnsi="Times New Roman" w:cs="Times New Roman"/>
          <w:kern w:val="28"/>
        </w:rPr>
        <w:t>mg/m</w:t>
      </w:r>
      <w:r>
        <w:rPr>
          <w:rFonts w:ascii="Times New Roman" w:eastAsia="宋体" w:hAnsi="Times New Roman" w:cs="Times New Roman"/>
          <w:kern w:val="28"/>
          <w:vertAlign w:val="superscript"/>
        </w:rPr>
        <w:t>3</w:t>
      </w:r>
      <w:r>
        <w:rPr>
          <w:rFonts w:ascii="Times New Roman" w:eastAsia="宋体" w:hAnsi="Times New Roman" w:cs="Times New Roman"/>
          <w:kern w:val="28"/>
        </w:rPr>
        <w:t>，</w:t>
      </w:r>
      <w:r>
        <w:rPr>
          <w:rFonts w:ascii="Times New Roman" w:eastAsia="宋体" w:hAnsi="Times New Roman" w:cs="Times New Roman" w:hint="eastAsia"/>
          <w:kern w:val="28"/>
        </w:rPr>
        <w:t>占标率为</w:t>
      </w:r>
      <w:r>
        <w:rPr>
          <w:rFonts w:ascii="Times New Roman" w:eastAsia="宋体" w:hAnsi="Times New Roman" w:cs="Times New Roman" w:hint="eastAsia"/>
          <w:kern w:val="28"/>
        </w:rPr>
        <w:t>0.89%</w:t>
      </w:r>
      <w:r>
        <w:rPr>
          <w:rFonts w:ascii="Times New Roman" w:eastAsia="宋体" w:hAnsi="Times New Roman" w:cs="Times New Roman"/>
          <w:kern w:val="28"/>
        </w:rPr>
        <w:t>；</w:t>
      </w:r>
      <w:r>
        <w:rPr>
          <w:rFonts w:ascii="Times New Roman" w:eastAsia="宋体" w:hAnsi="Times New Roman" w:cs="Times New Roman" w:hint="eastAsia"/>
          <w:kern w:val="28"/>
        </w:rPr>
        <w:t>5#</w:t>
      </w:r>
      <w:r>
        <w:rPr>
          <w:rFonts w:ascii="Times New Roman" w:eastAsia="宋体" w:hAnsi="Times New Roman" w:cs="Times New Roman" w:hint="eastAsia"/>
          <w:kern w:val="28"/>
        </w:rPr>
        <w:t>车间</w:t>
      </w:r>
      <w:r>
        <w:rPr>
          <w:rFonts w:ascii="Times New Roman" w:eastAsia="宋体" w:hAnsi="Times New Roman" w:cs="Times New Roman"/>
          <w:kern w:val="28"/>
        </w:rPr>
        <w:t>有组织非甲烷总烃最大落地浓度</w:t>
      </w:r>
      <w:r>
        <w:rPr>
          <w:rFonts w:ascii="Times New Roman" w:eastAsia="宋体" w:hAnsi="Times New Roman" w:cs="Times New Roman" w:hint="eastAsia"/>
          <w:kern w:val="28"/>
        </w:rPr>
        <w:t>1.78E-02</w:t>
      </w:r>
      <w:r>
        <w:rPr>
          <w:rFonts w:ascii="Times New Roman" w:eastAsia="宋体" w:hAnsi="Times New Roman" w:cs="Times New Roman"/>
          <w:kern w:val="28"/>
        </w:rPr>
        <w:t>mg/m</w:t>
      </w:r>
      <w:r>
        <w:rPr>
          <w:rFonts w:ascii="Times New Roman" w:eastAsia="宋体" w:hAnsi="Times New Roman" w:cs="Times New Roman"/>
          <w:kern w:val="28"/>
          <w:vertAlign w:val="superscript"/>
        </w:rPr>
        <w:t>3</w:t>
      </w:r>
      <w:r>
        <w:rPr>
          <w:rFonts w:ascii="Times New Roman" w:eastAsia="宋体" w:hAnsi="Times New Roman" w:cs="Times New Roman"/>
          <w:kern w:val="28"/>
        </w:rPr>
        <w:t>，</w:t>
      </w:r>
      <w:r>
        <w:rPr>
          <w:rFonts w:ascii="Times New Roman" w:eastAsia="宋体" w:hAnsi="Times New Roman" w:cs="Times New Roman" w:hint="eastAsia"/>
          <w:kern w:val="28"/>
        </w:rPr>
        <w:t>占标率为</w:t>
      </w:r>
      <w:r>
        <w:rPr>
          <w:rFonts w:ascii="Times New Roman" w:eastAsia="宋体" w:hAnsi="Times New Roman" w:cs="Times New Roman" w:hint="eastAsia"/>
          <w:kern w:val="28"/>
        </w:rPr>
        <w:t>0.89%</w:t>
      </w:r>
      <w:r>
        <w:rPr>
          <w:rFonts w:ascii="Times New Roman" w:eastAsia="宋体" w:hAnsi="Times New Roman" w:cs="Times New Roman"/>
          <w:kern w:val="28"/>
        </w:rPr>
        <w:t>；</w:t>
      </w:r>
      <w:r>
        <w:rPr>
          <w:rFonts w:ascii="Times New Roman" w:eastAsia="宋体" w:hAnsi="Times New Roman" w:cs="Times New Roman" w:hint="eastAsia"/>
          <w:bCs/>
          <w:kern w:val="28"/>
        </w:rPr>
        <w:t>6#</w:t>
      </w:r>
      <w:r>
        <w:rPr>
          <w:rFonts w:ascii="Times New Roman" w:eastAsia="宋体" w:hAnsi="Times New Roman" w:cs="Times New Roman" w:hint="eastAsia"/>
          <w:bCs/>
          <w:kern w:val="28"/>
        </w:rPr>
        <w:t>车间</w:t>
      </w:r>
      <w:r>
        <w:rPr>
          <w:rFonts w:ascii="Times New Roman" w:eastAsia="宋体" w:hAnsi="Times New Roman" w:cs="Times New Roman"/>
          <w:kern w:val="28"/>
        </w:rPr>
        <w:t>有组织非甲烷总烃最大落地浓度</w:t>
      </w:r>
      <w:r>
        <w:rPr>
          <w:rFonts w:ascii="Times New Roman" w:eastAsia="宋体" w:hAnsi="Times New Roman" w:cs="Times New Roman" w:hint="eastAsia"/>
          <w:kern w:val="28"/>
        </w:rPr>
        <w:t>5.63E-02</w:t>
      </w:r>
      <w:r>
        <w:rPr>
          <w:rFonts w:ascii="Times New Roman" w:eastAsia="宋体" w:hAnsi="Times New Roman" w:cs="Times New Roman"/>
          <w:kern w:val="28"/>
        </w:rPr>
        <w:t>mg/m</w:t>
      </w:r>
      <w:r>
        <w:rPr>
          <w:rFonts w:ascii="Times New Roman" w:eastAsia="宋体" w:hAnsi="Times New Roman" w:cs="Times New Roman"/>
          <w:kern w:val="28"/>
          <w:vertAlign w:val="superscript"/>
        </w:rPr>
        <w:t>3</w:t>
      </w:r>
      <w:r>
        <w:rPr>
          <w:rFonts w:ascii="Times New Roman" w:eastAsia="宋体" w:hAnsi="Times New Roman" w:cs="Times New Roman"/>
          <w:kern w:val="28"/>
        </w:rPr>
        <w:t>，</w:t>
      </w:r>
      <w:r>
        <w:rPr>
          <w:rFonts w:ascii="Times New Roman" w:eastAsia="宋体" w:hAnsi="Times New Roman" w:cs="Times New Roman" w:hint="eastAsia"/>
          <w:kern w:val="28"/>
        </w:rPr>
        <w:t>占标率为</w:t>
      </w:r>
      <w:r>
        <w:rPr>
          <w:rFonts w:ascii="Times New Roman" w:eastAsia="宋体" w:hAnsi="Times New Roman" w:cs="Times New Roman" w:hint="eastAsia"/>
          <w:kern w:val="28"/>
        </w:rPr>
        <w:t>2.81%</w:t>
      </w:r>
      <w:r>
        <w:rPr>
          <w:rFonts w:ascii="Times New Roman" w:eastAsia="宋体" w:hAnsi="Times New Roman" w:cs="Times New Roman"/>
          <w:kern w:val="28"/>
        </w:rPr>
        <w:t>；</w:t>
      </w:r>
      <w:r>
        <w:rPr>
          <w:rFonts w:ascii="Times New Roman" w:eastAsia="宋体" w:hAnsi="Times New Roman" w:cs="Times New Roman" w:hint="eastAsia"/>
          <w:kern w:val="28"/>
        </w:rPr>
        <w:t>1#</w:t>
      </w:r>
      <w:r>
        <w:rPr>
          <w:rFonts w:ascii="Times New Roman" w:eastAsia="宋体" w:hAnsi="Times New Roman" w:cs="Times New Roman"/>
          <w:kern w:val="28"/>
        </w:rPr>
        <w:t>车间无组织非甲烷总烃最大落地浓度为</w:t>
      </w:r>
      <w:r>
        <w:rPr>
          <w:rFonts w:ascii="Times New Roman" w:eastAsia="宋体" w:hAnsi="Times New Roman" w:cs="Times New Roman" w:hint="eastAsia"/>
          <w:kern w:val="28"/>
        </w:rPr>
        <w:t>2.97E-02</w:t>
      </w:r>
      <w:r>
        <w:rPr>
          <w:rFonts w:ascii="Times New Roman" w:eastAsia="宋体" w:hAnsi="Times New Roman" w:cs="Times New Roman"/>
          <w:kern w:val="28"/>
        </w:rPr>
        <w:t>mg/m</w:t>
      </w:r>
      <w:r>
        <w:rPr>
          <w:rFonts w:ascii="Times New Roman" w:eastAsia="宋体" w:hAnsi="Times New Roman" w:cs="Times New Roman"/>
          <w:kern w:val="28"/>
          <w:vertAlign w:val="superscript"/>
        </w:rPr>
        <w:t>3</w:t>
      </w:r>
      <w:r>
        <w:rPr>
          <w:rFonts w:ascii="Times New Roman" w:eastAsia="宋体" w:hAnsi="Times New Roman" w:cs="Times New Roman"/>
          <w:kern w:val="28"/>
        </w:rPr>
        <w:t>，</w:t>
      </w:r>
      <w:r>
        <w:rPr>
          <w:rFonts w:ascii="Times New Roman" w:eastAsia="宋体" w:hAnsi="Times New Roman" w:cs="Times New Roman" w:hint="eastAsia"/>
          <w:kern w:val="28"/>
        </w:rPr>
        <w:t>占标率为</w:t>
      </w:r>
      <w:r>
        <w:rPr>
          <w:rFonts w:ascii="Times New Roman" w:eastAsia="宋体" w:hAnsi="Times New Roman" w:cs="Times New Roman" w:hint="eastAsia"/>
          <w:kern w:val="28"/>
        </w:rPr>
        <w:t>1.49%</w:t>
      </w:r>
      <w:r>
        <w:rPr>
          <w:rFonts w:ascii="Times New Roman" w:eastAsia="宋体" w:hAnsi="Times New Roman" w:cs="Times New Roman"/>
          <w:kern w:val="28"/>
        </w:rPr>
        <w:t>；</w:t>
      </w:r>
      <w:r>
        <w:rPr>
          <w:rFonts w:ascii="Times New Roman" w:eastAsia="宋体" w:hAnsi="Times New Roman" w:cs="Times New Roman" w:hint="eastAsia"/>
          <w:kern w:val="28"/>
        </w:rPr>
        <w:t>2#</w:t>
      </w:r>
      <w:r>
        <w:rPr>
          <w:rFonts w:ascii="Times New Roman" w:eastAsia="宋体" w:hAnsi="Times New Roman" w:cs="Times New Roman"/>
          <w:kern w:val="28"/>
        </w:rPr>
        <w:t>车间无组织非甲烷总烃最大落地浓度为</w:t>
      </w:r>
      <w:r>
        <w:rPr>
          <w:rFonts w:ascii="Times New Roman" w:eastAsia="宋体" w:hAnsi="Times New Roman" w:cs="Times New Roman" w:hint="eastAsia"/>
          <w:kern w:val="28"/>
        </w:rPr>
        <w:t>4.44E-02</w:t>
      </w:r>
      <w:r>
        <w:rPr>
          <w:rFonts w:ascii="Times New Roman" w:eastAsia="宋体" w:hAnsi="Times New Roman" w:cs="Times New Roman"/>
          <w:kern w:val="28"/>
        </w:rPr>
        <w:t>mg/m</w:t>
      </w:r>
      <w:r>
        <w:rPr>
          <w:rFonts w:ascii="Times New Roman" w:eastAsia="宋体" w:hAnsi="Times New Roman" w:cs="Times New Roman"/>
          <w:kern w:val="28"/>
          <w:vertAlign w:val="superscript"/>
        </w:rPr>
        <w:t>3</w:t>
      </w:r>
      <w:r>
        <w:rPr>
          <w:rFonts w:ascii="Times New Roman" w:eastAsia="宋体" w:hAnsi="Times New Roman" w:cs="Times New Roman"/>
          <w:kern w:val="28"/>
        </w:rPr>
        <w:t>，</w:t>
      </w:r>
      <w:r>
        <w:rPr>
          <w:rFonts w:ascii="Times New Roman" w:eastAsia="宋体" w:hAnsi="Times New Roman" w:cs="Times New Roman" w:hint="eastAsia"/>
          <w:kern w:val="28"/>
        </w:rPr>
        <w:t>占标率为</w:t>
      </w:r>
      <w:r>
        <w:rPr>
          <w:rFonts w:ascii="Times New Roman" w:eastAsia="宋体" w:hAnsi="Times New Roman" w:cs="Times New Roman" w:hint="eastAsia"/>
          <w:kern w:val="28"/>
        </w:rPr>
        <w:t>2.22%</w:t>
      </w:r>
      <w:r>
        <w:rPr>
          <w:rFonts w:ascii="Times New Roman" w:eastAsia="宋体" w:hAnsi="Times New Roman" w:cs="Times New Roman"/>
          <w:kern w:val="28"/>
        </w:rPr>
        <w:t>；</w:t>
      </w:r>
      <w:r>
        <w:rPr>
          <w:rFonts w:ascii="Times New Roman" w:eastAsia="宋体" w:hAnsi="Times New Roman" w:cs="Times New Roman" w:hint="eastAsia"/>
          <w:kern w:val="28"/>
        </w:rPr>
        <w:t>3#</w:t>
      </w:r>
      <w:r>
        <w:rPr>
          <w:rFonts w:ascii="Times New Roman" w:eastAsia="宋体" w:hAnsi="Times New Roman" w:cs="Times New Roman"/>
          <w:kern w:val="28"/>
        </w:rPr>
        <w:t>车间无组织非甲烷总烃最大落地浓度为</w:t>
      </w:r>
      <w:r>
        <w:rPr>
          <w:rFonts w:ascii="Times New Roman" w:eastAsia="宋体" w:hAnsi="Times New Roman" w:cs="Times New Roman" w:hint="eastAsia"/>
          <w:kern w:val="28"/>
        </w:rPr>
        <w:t>1.28E-02</w:t>
      </w:r>
      <w:r>
        <w:rPr>
          <w:rFonts w:ascii="Times New Roman" w:eastAsia="宋体" w:hAnsi="Times New Roman" w:cs="Times New Roman"/>
          <w:kern w:val="28"/>
        </w:rPr>
        <w:t>mg/m</w:t>
      </w:r>
      <w:r>
        <w:rPr>
          <w:rFonts w:ascii="Times New Roman" w:eastAsia="宋体" w:hAnsi="Times New Roman" w:cs="Times New Roman"/>
          <w:kern w:val="28"/>
          <w:vertAlign w:val="superscript"/>
        </w:rPr>
        <w:t>3</w:t>
      </w:r>
      <w:r>
        <w:rPr>
          <w:rFonts w:ascii="Times New Roman" w:eastAsia="宋体" w:hAnsi="Times New Roman" w:cs="Times New Roman"/>
          <w:kern w:val="28"/>
        </w:rPr>
        <w:t>，</w:t>
      </w:r>
      <w:r>
        <w:rPr>
          <w:rFonts w:ascii="Times New Roman" w:eastAsia="宋体" w:hAnsi="Times New Roman" w:cs="Times New Roman" w:hint="eastAsia"/>
          <w:kern w:val="28"/>
        </w:rPr>
        <w:t>占标率为</w:t>
      </w:r>
      <w:r>
        <w:rPr>
          <w:rFonts w:ascii="Times New Roman" w:eastAsia="宋体" w:hAnsi="Times New Roman" w:cs="Times New Roman" w:hint="eastAsia"/>
          <w:kern w:val="28"/>
        </w:rPr>
        <w:t>0.64%</w:t>
      </w:r>
      <w:r>
        <w:rPr>
          <w:rFonts w:ascii="Times New Roman" w:eastAsia="宋体" w:hAnsi="Times New Roman" w:cs="Times New Roman"/>
          <w:kern w:val="28"/>
        </w:rPr>
        <w:t>；</w:t>
      </w:r>
      <w:r>
        <w:rPr>
          <w:rFonts w:ascii="Times New Roman" w:eastAsia="宋体" w:hAnsi="Times New Roman" w:cs="Times New Roman" w:hint="eastAsia"/>
          <w:bCs/>
          <w:kern w:val="28"/>
        </w:rPr>
        <w:t>5#</w:t>
      </w:r>
      <w:r>
        <w:rPr>
          <w:rFonts w:ascii="Times New Roman" w:eastAsia="宋体" w:hAnsi="Times New Roman" w:cs="Times New Roman"/>
          <w:kern w:val="28"/>
        </w:rPr>
        <w:t>车间无组织非甲烷总烃最大落地浓度为</w:t>
      </w:r>
      <w:r>
        <w:rPr>
          <w:rFonts w:ascii="Times New Roman" w:eastAsia="宋体" w:hAnsi="Times New Roman" w:cs="Times New Roman" w:hint="eastAsia"/>
          <w:kern w:val="28"/>
        </w:rPr>
        <w:t>1.21E-02</w:t>
      </w:r>
      <w:r>
        <w:rPr>
          <w:rFonts w:ascii="Times New Roman" w:eastAsia="宋体" w:hAnsi="Times New Roman" w:cs="Times New Roman"/>
          <w:kern w:val="28"/>
        </w:rPr>
        <w:t>mg/m</w:t>
      </w:r>
      <w:r>
        <w:rPr>
          <w:rFonts w:ascii="Times New Roman" w:eastAsia="宋体" w:hAnsi="Times New Roman" w:cs="Times New Roman"/>
          <w:kern w:val="28"/>
          <w:vertAlign w:val="superscript"/>
        </w:rPr>
        <w:t>3</w:t>
      </w:r>
      <w:r>
        <w:rPr>
          <w:rFonts w:ascii="Times New Roman" w:eastAsia="宋体" w:hAnsi="Times New Roman" w:cs="Times New Roman"/>
          <w:kern w:val="28"/>
        </w:rPr>
        <w:t>，</w:t>
      </w:r>
      <w:r>
        <w:rPr>
          <w:rFonts w:ascii="Times New Roman" w:eastAsia="宋体" w:hAnsi="Times New Roman" w:cs="Times New Roman" w:hint="eastAsia"/>
          <w:kern w:val="28"/>
        </w:rPr>
        <w:t>占标率为</w:t>
      </w:r>
      <w:r>
        <w:rPr>
          <w:rFonts w:ascii="Times New Roman" w:eastAsia="宋体" w:hAnsi="Times New Roman" w:cs="Times New Roman" w:hint="eastAsia"/>
          <w:kern w:val="28"/>
        </w:rPr>
        <w:t>0.6%</w:t>
      </w:r>
      <w:r>
        <w:rPr>
          <w:rFonts w:ascii="Times New Roman" w:eastAsia="宋体" w:hAnsi="Times New Roman" w:cs="Times New Roman"/>
          <w:kern w:val="28"/>
        </w:rPr>
        <w:t>；</w:t>
      </w:r>
      <w:r>
        <w:rPr>
          <w:rFonts w:ascii="Times New Roman" w:eastAsia="宋体" w:hAnsi="Times New Roman" w:cs="Times New Roman" w:hint="eastAsia"/>
          <w:bCs/>
          <w:kern w:val="28"/>
        </w:rPr>
        <w:t>6#</w:t>
      </w:r>
      <w:r>
        <w:rPr>
          <w:rFonts w:ascii="Times New Roman" w:eastAsia="宋体" w:hAnsi="Times New Roman" w:cs="Times New Roman"/>
          <w:kern w:val="28"/>
        </w:rPr>
        <w:t>车间无组织非甲烷总烃最大落地浓度为</w:t>
      </w:r>
      <w:r>
        <w:rPr>
          <w:rFonts w:ascii="Times New Roman" w:eastAsia="宋体" w:hAnsi="Times New Roman" w:cs="Times New Roman" w:hint="eastAsia"/>
          <w:kern w:val="28"/>
        </w:rPr>
        <w:t>5.03E-02</w:t>
      </w:r>
      <w:r>
        <w:rPr>
          <w:rFonts w:ascii="Times New Roman" w:eastAsia="宋体" w:hAnsi="Times New Roman" w:cs="Times New Roman"/>
          <w:kern w:val="28"/>
        </w:rPr>
        <w:t>mg/m</w:t>
      </w:r>
      <w:r>
        <w:rPr>
          <w:rFonts w:ascii="Times New Roman" w:eastAsia="宋体" w:hAnsi="Times New Roman" w:cs="Times New Roman"/>
          <w:kern w:val="28"/>
          <w:vertAlign w:val="superscript"/>
        </w:rPr>
        <w:t>3</w:t>
      </w:r>
      <w:r>
        <w:rPr>
          <w:rFonts w:ascii="Times New Roman" w:eastAsia="宋体" w:hAnsi="Times New Roman" w:cs="Times New Roman"/>
          <w:kern w:val="28"/>
        </w:rPr>
        <w:t>，</w:t>
      </w:r>
      <w:r>
        <w:rPr>
          <w:rFonts w:ascii="Times New Roman" w:eastAsia="宋体" w:hAnsi="Times New Roman" w:cs="Times New Roman" w:hint="eastAsia"/>
          <w:kern w:val="28"/>
        </w:rPr>
        <w:t>占标率为</w:t>
      </w:r>
      <w:r>
        <w:rPr>
          <w:rFonts w:ascii="Times New Roman" w:eastAsia="宋体" w:hAnsi="Times New Roman" w:cs="Times New Roman" w:hint="eastAsia"/>
          <w:kern w:val="28"/>
        </w:rPr>
        <w:t>2.51%</w:t>
      </w:r>
      <w:r>
        <w:rPr>
          <w:rFonts w:ascii="Times New Roman" w:eastAsia="宋体" w:hAnsi="Times New Roman" w:cs="Times New Roman"/>
          <w:kern w:val="28"/>
        </w:rPr>
        <w:t>，根据分析，各污染源估算最大落地浓度均远小于《大气污染物综合排放标准详解》中的环境管理推荐限值要求，</w:t>
      </w:r>
      <w:r>
        <w:rPr>
          <w:rFonts w:ascii="Times New Roman" w:eastAsia="宋体" w:hAnsi="Times New Roman" w:cs="Times New Roman" w:hint="eastAsia"/>
          <w:kern w:val="28"/>
        </w:rPr>
        <w:t>因此，</w:t>
      </w:r>
      <w:r>
        <w:rPr>
          <w:rFonts w:ascii="Times New Roman" w:eastAsia="宋体" w:hAnsi="Times New Roman" w:cs="Times New Roman"/>
          <w:kern w:val="28"/>
        </w:rPr>
        <w:t>本项目产生的非甲烷总烃对周围环境</w:t>
      </w:r>
      <w:r>
        <w:rPr>
          <w:rFonts w:ascii="Times New Roman" w:eastAsia="宋体" w:hAnsi="Times New Roman" w:cs="Times New Roman" w:hint="eastAsia"/>
          <w:kern w:val="28"/>
        </w:rPr>
        <w:t>影响</w:t>
      </w:r>
      <w:r>
        <w:rPr>
          <w:rFonts w:ascii="Times New Roman" w:eastAsia="宋体" w:hAnsi="Times New Roman" w:cs="Times New Roman"/>
          <w:kern w:val="28"/>
        </w:rPr>
        <w:t>不大</w:t>
      </w:r>
      <w:r>
        <w:rPr>
          <w:rFonts w:ascii="Times New Roman" w:eastAsia="宋体" w:hAnsi="Times New Roman" w:cs="Times New Roman" w:hint="eastAsia"/>
          <w:kern w:val="28"/>
        </w:rPr>
        <w:t>。</w:t>
      </w:r>
    </w:p>
    <w:p w:rsidR="000E2BC4" w:rsidRDefault="00AF1CD9">
      <w:pPr>
        <w:pStyle w:val="afffffffff9"/>
        <w:spacing w:line="460" w:lineRule="exact"/>
        <w:ind w:firstLine="480"/>
        <w:rPr>
          <w:rFonts w:ascii="Times New Roman" w:eastAsia="宋体" w:hAnsi="Times New Roman" w:cs="Times New Roman"/>
          <w:kern w:val="28"/>
        </w:rPr>
      </w:pPr>
      <w:r>
        <w:rPr>
          <w:rFonts w:ascii="Times New Roman" w:eastAsia="宋体" w:hAnsi="Times New Roman" w:cs="Times New Roman"/>
          <w:kern w:val="28"/>
        </w:rPr>
        <w:t>3</w:t>
      </w:r>
      <w:r>
        <w:rPr>
          <w:rFonts w:ascii="Times New Roman" w:eastAsia="宋体" w:hAnsi="Times New Roman" w:cs="Times New Roman"/>
          <w:kern w:val="28"/>
        </w:rPr>
        <w:t>、污染物排放量核算</w:t>
      </w:r>
    </w:p>
    <w:p w:rsidR="000E2BC4" w:rsidRDefault="00AF1CD9">
      <w:pPr>
        <w:pStyle w:val="afffffffff9"/>
        <w:spacing w:line="460" w:lineRule="exact"/>
        <w:ind w:firstLine="480"/>
        <w:rPr>
          <w:rFonts w:ascii="Times New Roman" w:eastAsia="宋体" w:hAnsi="Times New Roman" w:cs="Times New Roman"/>
          <w:kern w:val="28"/>
        </w:rPr>
      </w:pPr>
      <w:r>
        <w:rPr>
          <w:rFonts w:ascii="Times New Roman" w:eastAsia="宋体" w:hAnsi="Times New Roman" w:cs="Times New Roman"/>
          <w:kern w:val="28"/>
        </w:rPr>
        <w:t>项目大气污染物有组织排放量核算详见表</w:t>
      </w:r>
      <w:r>
        <w:rPr>
          <w:rFonts w:ascii="Times New Roman" w:eastAsia="宋体" w:hAnsi="Times New Roman" w:cs="Times New Roman" w:hint="eastAsia"/>
          <w:kern w:val="28"/>
        </w:rPr>
        <w:t>5</w:t>
      </w:r>
      <w:r>
        <w:rPr>
          <w:rFonts w:ascii="Times New Roman" w:eastAsia="宋体" w:hAnsi="Times New Roman" w:cs="Times New Roman"/>
          <w:kern w:val="28"/>
        </w:rPr>
        <w:t>.2-</w:t>
      </w:r>
      <w:r>
        <w:rPr>
          <w:rFonts w:ascii="Times New Roman" w:eastAsia="宋体" w:hAnsi="Times New Roman" w:cs="Times New Roman" w:hint="eastAsia"/>
          <w:kern w:val="28"/>
        </w:rPr>
        <w:t>26</w:t>
      </w:r>
      <w:r>
        <w:rPr>
          <w:rFonts w:ascii="Times New Roman" w:eastAsia="宋体" w:hAnsi="Times New Roman" w:cs="Times New Roman"/>
          <w:kern w:val="28"/>
        </w:rPr>
        <w:t>，项目大气污染物无组织排放量核算详见表</w:t>
      </w:r>
      <w:r>
        <w:rPr>
          <w:rFonts w:ascii="Times New Roman" w:eastAsia="宋体" w:hAnsi="Times New Roman" w:cs="Times New Roman" w:hint="eastAsia"/>
          <w:kern w:val="28"/>
        </w:rPr>
        <w:t>5</w:t>
      </w:r>
      <w:r>
        <w:rPr>
          <w:rFonts w:ascii="Times New Roman" w:eastAsia="宋体" w:hAnsi="Times New Roman" w:cs="Times New Roman"/>
          <w:kern w:val="28"/>
        </w:rPr>
        <w:t>.2-</w:t>
      </w:r>
      <w:r>
        <w:rPr>
          <w:rFonts w:ascii="Times New Roman" w:eastAsia="宋体" w:hAnsi="Times New Roman" w:cs="Times New Roman" w:hint="eastAsia"/>
          <w:kern w:val="28"/>
        </w:rPr>
        <w:t>27</w:t>
      </w:r>
      <w:r>
        <w:rPr>
          <w:rFonts w:ascii="Times New Roman" w:eastAsia="宋体" w:hAnsi="Times New Roman" w:cs="Times New Roman"/>
          <w:kern w:val="28"/>
        </w:rPr>
        <w:t>，项目大气污染物年排放量核算详见表</w:t>
      </w:r>
      <w:r>
        <w:rPr>
          <w:rFonts w:ascii="Times New Roman" w:eastAsia="宋体" w:hAnsi="Times New Roman" w:cs="Times New Roman" w:hint="eastAsia"/>
          <w:kern w:val="28"/>
        </w:rPr>
        <w:t>5</w:t>
      </w:r>
      <w:r>
        <w:rPr>
          <w:rFonts w:ascii="Times New Roman" w:eastAsia="宋体" w:hAnsi="Times New Roman" w:cs="Times New Roman"/>
          <w:kern w:val="28"/>
        </w:rPr>
        <w:t>.2-</w:t>
      </w:r>
      <w:r>
        <w:rPr>
          <w:rFonts w:ascii="Times New Roman" w:eastAsia="宋体" w:hAnsi="Times New Roman" w:cs="Times New Roman" w:hint="eastAsia"/>
          <w:kern w:val="28"/>
        </w:rPr>
        <w:t>28</w:t>
      </w:r>
      <w:r>
        <w:rPr>
          <w:rFonts w:ascii="Times New Roman" w:eastAsia="宋体" w:hAnsi="Times New Roman" w:cs="Times New Roman"/>
          <w:kern w:val="28"/>
        </w:rPr>
        <w:t>。</w:t>
      </w:r>
    </w:p>
    <w:p w:rsidR="000E2BC4" w:rsidRDefault="00AF1CD9">
      <w:pPr>
        <w:pStyle w:val="Charfffffd"/>
        <w:spacing w:line="240" w:lineRule="auto"/>
        <w:ind w:firstLine="420"/>
        <w:rPr>
          <w:rFonts w:eastAsia="黑体"/>
          <w:sz w:val="21"/>
        </w:rPr>
      </w:pPr>
      <w:r>
        <w:rPr>
          <w:rFonts w:eastAsia="黑体"/>
          <w:sz w:val="21"/>
        </w:rPr>
        <w:t>表</w:t>
      </w:r>
      <w:r>
        <w:rPr>
          <w:rFonts w:eastAsia="黑体" w:hint="eastAsia"/>
          <w:sz w:val="21"/>
        </w:rPr>
        <w:t>5</w:t>
      </w:r>
      <w:r>
        <w:rPr>
          <w:rFonts w:eastAsia="黑体"/>
          <w:sz w:val="21"/>
        </w:rPr>
        <w:t>.2-</w:t>
      </w:r>
      <w:r>
        <w:rPr>
          <w:rFonts w:eastAsia="黑体" w:hint="eastAsia"/>
          <w:sz w:val="21"/>
        </w:rPr>
        <w:t>26</w:t>
      </w:r>
      <w:r>
        <w:rPr>
          <w:rFonts w:eastAsia="黑体"/>
          <w:sz w:val="21"/>
        </w:rPr>
        <w:t xml:space="preserve">               </w:t>
      </w:r>
      <w:r>
        <w:rPr>
          <w:rFonts w:eastAsia="黑体"/>
          <w:sz w:val="21"/>
        </w:rPr>
        <w:t>大气污染物有组织排放量核算表</w:t>
      </w:r>
    </w:p>
    <w:tbl>
      <w:tblPr>
        <w:tblStyle w:val="afff8"/>
        <w:tblW w:w="0" w:type="auto"/>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561"/>
        <w:gridCol w:w="1077"/>
        <w:gridCol w:w="1305"/>
        <w:gridCol w:w="1826"/>
        <w:gridCol w:w="1901"/>
        <w:gridCol w:w="1766"/>
      </w:tblGrid>
      <w:tr w:rsidR="000E2BC4" w:rsidRPr="0021689F">
        <w:trPr>
          <w:trHeight w:val="340"/>
          <w:jc w:val="center"/>
        </w:trPr>
        <w:tc>
          <w:tcPr>
            <w:tcW w:w="561"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序号</w:t>
            </w:r>
          </w:p>
        </w:tc>
        <w:tc>
          <w:tcPr>
            <w:tcW w:w="1077"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排放口编号</w:t>
            </w:r>
          </w:p>
        </w:tc>
        <w:tc>
          <w:tcPr>
            <w:tcW w:w="1305"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污染物</w:t>
            </w:r>
          </w:p>
        </w:tc>
        <w:tc>
          <w:tcPr>
            <w:tcW w:w="1826"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核算排放浓度（</w:t>
            </w:r>
            <w:r w:rsidRPr="0021689F">
              <w:rPr>
                <w:rFonts w:eastAsia="宋体"/>
                <w:color w:val="auto"/>
                <w:kern w:val="0"/>
                <w:sz w:val="21"/>
                <w:szCs w:val="21"/>
              </w:rPr>
              <w:t>mg/m</w:t>
            </w:r>
            <w:r w:rsidRPr="0021689F">
              <w:rPr>
                <w:rFonts w:eastAsia="宋体"/>
                <w:color w:val="auto"/>
                <w:kern w:val="0"/>
                <w:sz w:val="21"/>
                <w:szCs w:val="21"/>
                <w:vertAlign w:val="superscript"/>
              </w:rPr>
              <w:t>3</w:t>
            </w:r>
            <w:r w:rsidRPr="0021689F">
              <w:rPr>
                <w:rFonts w:eastAsia="宋体"/>
                <w:color w:val="auto"/>
                <w:kern w:val="0"/>
                <w:sz w:val="21"/>
                <w:szCs w:val="21"/>
              </w:rPr>
              <w:t>）</w:t>
            </w:r>
          </w:p>
        </w:tc>
        <w:tc>
          <w:tcPr>
            <w:tcW w:w="1901"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核算排放速率（</w:t>
            </w:r>
            <w:r w:rsidRPr="0021689F">
              <w:rPr>
                <w:rFonts w:eastAsia="宋体"/>
                <w:color w:val="auto"/>
                <w:kern w:val="0"/>
                <w:sz w:val="21"/>
                <w:szCs w:val="21"/>
              </w:rPr>
              <w:t>kg/h</w:t>
            </w:r>
            <w:r w:rsidRPr="0021689F">
              <w:rPr>
                <w:rFonts w:eastAsia="宋体"/>
                <w:color w:val="auto"/>
                <w:kern w:val="0"/>
                <w:sz w:val="21"/>
                <w:szCs w:val="21"/>
              </w:rPr>
              <w:t>）</w:t>
            </w:r>
          </w:p>
        </w:tc>
        <w:tc>
          <w:tcPr>
            <w:tcW w:w="1766"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核算年排放量（</w:t>
            </w:r>
            <w:r w:rsidRPr="0021689F">
              <w:rPr>
                <w:rFonts w:eastAsia="宋体"/>
                <w:color w:val="auto"/>
                <w:kern w:val="0"/>
                <w:sz w:val="21"/>
                <w:szCs w:val="21"/>
              </w:rPr>
              <w:t>t/a</w:t>
            </w:r>
            <w:r w:rsidRPr="0021689F">
              <w:rPr>
                <w:rFonts w:eastAsia="宋体"/>
                <w:color w:val="auto"/>
                <w:kern w:val="0"/>
                <w:sz w:val="21"/>
                <w:szCs w:val="21"/>
              </w:rPr>
              <w:t>）</w:t>
            </w:r>
          </w:p>
        </w:tc>
      </w:tr>
      <w:tr w:rsidR="000E2BC4" w:rsidRPr="0021689F">
        <w:trPr>
          <w:trHeight w:val="340"/>
          <w:jc w:val="center"/>
        </w:trPr>
        <w:tc>
          <w:tcPr>
            <w:tcW w:w="8436" w:type="dxa"/>
            <w:gridSpan w:val="6"/>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主要排放口</w:t>
            </w:r>
          </w:p>
        </w:tc>
      </w:tr>
      <w:tr w:rsidR="000E2BC4" w:rsidRPr="0021689F">
        <w:trPr>
          <w:trHeight w:val="340"/>
          <w:jc w:val="center"/>
        </w:trPr>
        <w:tc>
          <w:tcPr>
            <w:tcW w:w="561"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w:t>
            </w:r>
          </w:p>
        </w:tc>
        <w:tc>
          <w:tcPr>
            <w:tcW w:w="1077"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w:t>
            </w:r>
          </w:p>
        </w:tc>
        <w:tc>
          <w:tcPr>
            <w:tcW w:w="1305"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w:t>
            </w:r>
          </w:p>
        </w:tc>
        <w:tc>
          <w:tcPr>
            <w:tcW w:w="1826"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w:t>
            </w:r>
          </w:p>
        </w:tc>
        <w:tc>
          <w:tcPr>
            <w:tcW w:w="1901"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w:t>
            </w:r>
          </w:p>
        </w:tc>
        <w:tc>
          <w:tcPr>
            <w:tcW w:w="1766"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w:t>
            </w:r>
          </w:p>
        </w:tc>
      </w:tr>
      <w:tr w:rsidR="000E2BC4" w:rsidRPr="0021689F">
        <w:trPr>
          <w:trHeight w:val="340"/>
          <w:jc w:val="center"/>
        </w:trPr>
        <w:tc>
          <w:tcPr>
            <w:tcW w:w="1638" w:type="dxa"/>
            <w:gridSpan w:val="2"/>
            <w:vMerge w:val="restart"/>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主要排放口合计</w:t>
            </w:r>
          </w:p>
        </w:tc>
        <w:tc>
          <w:tcPr>
            <w:tcW w:w="5032" w:type="dxa"/>
            <w:gridSpan w:val="3"/>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SO</w:t>
            </w:r>
            <w:r w:rsidRPr="0021689F">
              <w:rPr>
                <w:rFonts w:eastAsia="宋体"/>
                <w:color w:val="auto"/>
                <w:kern w:val="0"/>
                <w:sz w:val="21"/>
                <w:szCs w:val="21"/>
                <w:vertAlign w:val="subscript"/>
              </w:rPr>
              <w:t>2</w:t>
            </w:r>
          </w:p>
        </w:tc>
        <w:tc>
          <w:tcPr>
            <w:tcW w:w="1766"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0</w:t>
            </w:r>
          </w:p>
        </w:tc>
      </w:tr>
      <w:tr w:rsidR="000E2BC4" w:rsidRPr="0021689F">
        <w:trPr>
          <w:trHeight w:val="340"/>
          <w:jc w:val="center"/>
        </w:trPr>
        <w:tc>
          <w:tcPr>
            <w:tcW w:w="1638" w:type="dxa"/>
            <w:gridSpan w:val="2"/>
            <w:vMerge/>
            <w:vAlign w:val="center"/>
          </w:tcPr>
          <w:p w:rsidR="000E2BC4" w:rsidRPr="0021689F" w:rsidRDefault="000E2BC4">
            <w:pPr>
              <w:pStyle w:val="altD"/>
              <w:adjustRightInd w:val="0"/>
              <w:snapToGrid w:val="0"/>
              <w:spacing w:before="0" w:after="0" w:line="240" w:lineRule="auto"/>
              <w:ind w:left="0" w:right="0"/>
              <w:rPr>
                <w:rFonts w:eastAsia="宋体"/>
                <w:color w:val="auto"/>
                <w:kern w:val="0"/>
                <w:sz w:val="21"/>
                <w:szCs w:val="21"/>
              </w:rPr>
            </w:pPr>
          </w:p>
        </w:tc>
        <w:tc>
          <w:tcPr>
            <w:tcW w:w="5032" w:type="dxa"/>
            <w:gridSpan w:val="3"/>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NOx</w:t>
            </w:r>
          </w:p>
        </w:tc>
        <w:tc>
          <w:tcPr>
            <w:tcW w:w="1766"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0</w:t>
            </w:r>
          </w:p>
        </w:tc>
      </w:tr>
      <w:tr w:rsidR="000E2BC4" w:rsidRPr="0021689F">
        <w:trPr>
          <w:trHeight w:val="340"/>
          <w:jc w:val="center"/>
        </w:trPr>
        <w:tc>
          <w:tcPr>
            <w:tcW w:w="1638" w:type="dxa"/>
            <w:gridSpan w:val="2"/>
            <w:vMerge/>
            <w:vAlign w:val="center"/>
          </w:tcPr>
          <w:p w:rsidR="000E2BC4" w:rsidRPr="0021689F" w:rsidRDefault="000E2BC4">
            <w:pPr>
              <w:pStyle w:val="altD"/>
              <w:adjustRightInd w:val="0"/>
              <w:snapToGrid w:val="0"/>
              <w:spacing w:before="0" w:after="0" w:line="240" w:lineRule="auto"/>
              <w:ind w:left="0" w:right="0"/>
              <w:rPr>
                <w:rFonts w:eastAsia="宋体"/>
                <w:color w:val="auto"/>
                <w:kern w:val="0"/>
                <w:sz w:val="21"/>
                <w:szCs w:val="21"/>
              </w:rPr>
            </w:pPr>
          </w:p>
        </w:tc>
        <w:tc>
          <w:tcPr>
            <w:tcW w:w="5032" w:type="dxa"/>
            <w:gridSpan w:val="3"/>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颗粒物</w:t>
            </w:r>
          </w:p>
        </w:tc>
        <w:tc>
          <w:tcPr>
            <w:tcW w:w="1766"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0</w:t>
            </w:r>
          </w:p>
        </w:tc>
      </w:tr>
      <w:tr w:rsidR="000E2BC4" w:rsidRPr="0021689F">
        <w:trPr>
          <w:trHeight w:val="340"/>
          <w:jc w:val="center"/>
        </w:trPr>
        <w:tc>
          <w:tcPr>
            <w:tcW w:w="1638" w:type="dxa"/>
            <w:gridSpan w:val="2"/>
            <w:vMerge/>
            <w:vAlign w:val="center"/>
          </w:tcPr>
          <w:p w:rsidR="000E2BC4" w:rsidRPr="0021689F" w:rsidRDefault="000E2BC4">
            <w:pPr>
              <w:pStyle w:val="altD"/>
              <w:adjustRightInd w:val="0"/>
              <w:snapToGrid w:val="0"/>
              <w:spacing w:before="0" w:after="0" w:line="240" w:lineRule="auto"/>
              <w:ind w:left="0" w:right="0"/>
              <w:rPr>
                <w:rFonts w:eastAsia="宋体"/>
                <w:color w:val="auto"/>
                <w:kern w:val="0"/>
                <w:sz w:val="21"/>
                <w:szCs w:val="21"/>
              </w:rPr>
            </w:pPr>
          </w:p>
        </w:tc>
        <w:tc>
          <w:tcPr>
            <w:tcW w:w="5032" w:type="dxa"/>
            <w:gridSpan w:val="3"/>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VOCs</w:t>
            </w:r>
          </w:p>
        </w:tc>
        <w:tc>
          <w:tcPr>
            <w:tcW w:w="1766"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0</w:t>
            </w:r>
          </w:p>
        </w:tc>
      </w:tr>
      <w:tr w:rsidR="000E2BC4" w:rsidRPr="0021689F">
        <w:trPr>
          <w:trHeight w:val="340"/>
          <w:jc w:val="center"/>
        </w:trPr>
        <w:tc>
          <w:tcPr>
            <w:tcW w:w="8436" w:type="dxa"/>
            <w:gridSpan w:val="6"/>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一般排放口</w:t>
            </w:r>
          </w:p>
        </w:tc>
      </w:tr>
      <w:tr w:rsidR="000E2BC4" w:rsidRPr="0021689F">
        <w:trPr>
          <w:trHeight w:val="340"/>
          <w:jc w:val="center"/>
        </w:trPr>
        <w:tc>
          <w:tcPr>
            <w:tcW w:w="561"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w:t>
            </w:r>
          </w:p>
        </w:tc>
        <w:tc>
          <w:tcPr>
            <w:tcW w:w="1077"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DA001</w:t>
            </w:r>
          </w:p>
        </w:tc>
        <w:tc>
          <w:tcPr>
            <w:tcW w:w="1305"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粉尘</w:t>
            </w:r>
          </w:p>
        </w:tc>
        <w:tc>
          <w:tcPr>
            <w:tcW w:w="1826"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0.056</w:t>
            </w:r>
          </w:p>
        </w:tc>
        <w:tc>
          <w:tcPr>
            <w:tcW w:w="1901"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0.001</w:t>
            </w:r>
          </w:p>
        </w:tc>
        <w:tc>
          <w:tcPr>
            <w:tcW w:w="1766"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0.01</w:t>
            </w:r>
          </w:p>
        </w:tc>
      </w:tr>
      <w:tr w:rsidR="000E2BC4" w:rsidRPr="0021689F">
        <w:trPr>
          <w:trHeight w:val="340"/>
          <w:jc w:val="center"/>
        </w:trPr>
        <w:tc>
          <w:tcPr>
            <w:tcW w:w="561"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2</w:t>
            </w:r>
          </w:p>
        </w:tc>
        <w:tc>
          <w:tcPr>
            <w:tcW w:w="1077"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DA002</w:t>
            </w:r>
          </w:p>
        </w:tc>
        <w:tc>
          <w:tcPr>
            <w:tcW w:w="1305"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非甲烷总烃</w:t>
            </w:r>
          </w:p>
        </w:tc>
        <w:tc>
          <w:tcPr>
            <w:tcW w:w="1826"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18.06</w:t>
            </w:r>
          </w:p>
        </w:tc>
        <w:tc>
          <w:tcPr>
            <w:tcW w:w="1901"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0.63</w:t>
            </w:r>
          </w:p>
        </w:tc>
        <w:tc>
          <w:tcPr>
            <w:tcW w:w="1766"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2.73</w:t>
            </w:r>
          </w:p>
        </w:tc>
      </w:tr>
      <w:tr w:rsidR="000E2BC4" w:rsidRPr="0021689F">
        <w:trPr>
          <w:trHeight w:val="340"/>
          <w:jc w:val="center"/>
        </w:trPr>
        <w:tc>
          <w:tcPr>
            <w:tcW w:w="561"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3</w:t>
            </w:r>
          </w:p>
        </w:tc>
        <w:tc>
          <w:tcPr>
            <w:tcW w:w="1077"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DA003</w:t>
            </w:r>
          </w:p>
        </w:tc>
        <w:tc>
          <w:tcPr>
            <w:tcW w:w="1305"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非甲烷总烃</w:t>
            </w:r>
          </w:p>
        </w:tc>
        <w:tc>
          <w:tcPr>
            <w:tcW w:w="1826"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17.49</w:t>
            </w:r>
          </w:p>
        </w:tc>
        <w:tc>
          <w:tcPr>
            <w:tcW w:w="1901"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0.91</w:t>
            </w:r>
          </w:p>
        </w:tc>
        <w:tc>
          <w:tcPr>
            <w:tcW w:w="1766"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7.20</w:t>
            </w:r>
          </w:p>
        </w:tc>
      </w:tr>
      <w:tr w:rsidR="000E2BC4" w:rsidRPr="0021689F">
        <w:trPr>
          <w:trHeight w:val="340"/>
          <w:jc w:val="center"/>
        </w:trPr>
        <w:tc>
          <w:tcPr>
            <w:tcW w:w="561"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4</w:t>
            </w:r>
          </w:p>
        </w:tc>
        <w:tc>
          <w:tcPr>
            <w:tcW w:w="1077"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DA004</w:t>
            </w:r>
          </w:p>
        </w:tc>
        <w:tc>
          <w:tcPr>
            <w:tcW w:w="1305"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非甲烷总烃</w:t>
            </w:r>
          </w:p>
        </w:tc>
        <w:tc>
          <w:tcPr>
            <w:tcW w:w="1826"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17.74</w:t>
            </w:r>
          </w:p>
        </w:tc>
        <w:tc>
          <w:tcPr>
            <w:tcW w:w="1901"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0.55</w:t>
            </w:r>
          </w:p>
        </w:tc>
        <w:tc>
          <w:tcPr>
            <w:tcW w:w="1766"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2.37</w:t>
            </w:r>
          </w:p>
        </w:tc>
      </w:tr>
      <w:tr w:rsidR="000E2BC4" w:rsidRPr="0021689F">
        <w:trPr>
          <w:trHeight w:val="340"/>
          <w:jc w:val="center"/>
        </w:trPr>
        <w:tc>
          <w:tcPr>
            <w:tcW w:w="561"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5</w:t>
            </w:r>
          </w:p>
        </w:tc>
        <w:tc>
          <w:tcPr>
            <w:tcW w:w="1077"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DA006</w:t>
            </w:r>
          </w:p>
        </w:tc>
        <w:tc>
          <w:tcPr>
            <w:tcW w:w="1305"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非甲烷总烃</w:t>
            </w:r>
          </w:p>
        </w:tc>
        <w:tc>
          <w:tcPr>
            <w:tcW w:w="1826"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17.74</w:t>
            </w:r>
          </w:p>
        </w:tc>
        <w:tc>
          <w:tcPr>
            <w:tcW w:w="1901"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0.55</w:t>
            </w:r>
          </w:p>
        </w:tc>
        <w:tc>
          <w:tcPr>
            <w:tcW w:w="1766"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2.37</w:t>
            </w:r>
          </w:p>
        </w:tc>
      </w:tr>
      <w:tr w:rsidR="000E2BC4" w:rsidRPr="0021689F">
        <w:trPr>
          <w:trHeight w:val="340"/>
          <w:jc w:val="center"/>
        </w:trPr>
        <w:tc>
          <w:tcPr>
            <w:tcW w:w="561"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7</w:t>
            </w:r>
          </w:p>
        </w:tc>
        <w:tc>
          <w:tcPr>
            <w:tcW w:w="1077"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DA007</w:t>
            </w:r>
          </w:p>
        </w:tc>
        <w:tc>
          <w:tcPr>
            <w:tcW w:w="1305"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非甲烷总烃</w:t>
            </w:r>
          </w:p>
        </w:tc>
        <w:tc>
          <w:tcPr>
            <w:tcW w:w="1826"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49.71</w:t>
            </w:r>
          </w:p>
        </w:tc>
        <w:tc>
          <w:tcPr>
            <w:tcW w:w="1901"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1.74</w:t>
            </w:r>
          </w:p>
        </w:tc>
        <w:tc>
          <w:tcPr>
            <w:tcW w:w="1766"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7.50</w:t>
            </w:r>
          </w:p>
        </w:tc>
      </w:tr>
      <w:tr w:rsidR="000E2BC4" w:rsidRPr="0021689F">
        <w:trPr>
          <w:trHeight w:val="340"/>
          <w:jc w:val="center"/>
        </w:trPr>
        <w:tc>
          <w:tcPr>
            <w:tcW w:w="1638" w:type="dxa"/>
            <w:gridSpan w:val="2"/>
            <w:vMerge w:val="restart"/>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一般排放口合计</w:t>
            </w:r>
          </w:p>
        </w:tc>
        <w:tc>
          <w:tcPr>
            <w:tcW w:w="5032" w:type="dxa"/>
            <w:gridSpan w:val="3"/>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颗粒物</w:t>
            </w:r>
          </w:p>
        </w:tc>
        <w:tc>
          <w:tcPr>
            <w:tcW w:w="1766"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0.01</w:t>
            </w:r>
          </w:p>
        </w:tc>
      </w:tr>
      <w:tr w:rsidR="000E2BC4" w:rsidRPr="0021689F">
        <w:trPr>
          <w:trHeight w:val="340"/>
          <w:jc w:val="center"/>
        </w:trPr>
        <w:tc>
          <w:tcPr>
            <w:tcW w:w="1638" w:type="dxa"/>
            <w:gridSpan w:val="2"/>
            <w:vMerge/>
            <w:vAlign w:val="center"/>
          </w:tcPr>
          <w:p w:rsidR="000E2BC4" w:rsidRPr="0021689F" w:rsidRDefault="000E2BC4">
            <w:pPr>
              <w:pStyle w:val="altD"/>
              <w:adjustRightInd w:val="0"/>
              <w:snapToGrid w:val="0"/>
              <w:spacing w:before="0" w:after="0" w:line="240" w:lineRule="auto"/>
              <w:ind w:left="0" w:right="0"/>
              <w:rPr>
                <w:rFonts w:eastAsia="宋体"/>
                <w:color w:val="auto"/>
                <w:kern w:val="0"/>
                <w:sz w:val="21"/>
                <w:szCs w:val="21"/>
              </w:rPr>
            </w:pPr>
          </w:p>
        </w:tc>
        <w:tc>
          <w:tcPr>
            <w:tcW w:w="5032" w:type="dxa"/>
            <w:gridSpan w:val="3"/>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VOCs</w:t>
            </w:r>
          </w:p>
        </w:tc>
        <w:tc>
          <w:tcPr>
            <w:tcW w:w="1766"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22.17</w:t>
            </w:r>
          </w:p>
        </w:tc>
      </w:tr>
      <w:tr w:rsidR="000E2BC4" w:rsidRPr="0021689F">
        <w:trPr>
          <w:trHeight w:val="340"/>
          <w:jc w:val="center"/>
        </w:trPr>
        <w:tc>
          <w:tcPr>
            <w:tcW w:w="8436" w:type="dxa"/>
            <w:gridSpan w:val="6"/>
            <w:vAlign w:val="center"/>
          </w:tcPr>
          <w:p w:rsidR="000E2BC4" w:rsidRPr="0021689F" w:rsidRDefault="00AF1CD9">
            <w:pPr>
              <w:pStyle w:val="altD"/>
              <w:adjustRightInd w:val="0"/>
              <w:snapToGrid w:val="0"/>
              <w:spacing w:before="0" w:after="0" w:line="240" w:lineRule="auto"/>
              <w:ind w:left="0" w:right="0"/>
              <w:jc w:val="left"/>
              <w:rPr>
                <w:rFonts w:eastAsia="宋体"/>
                <w:color w:val="auto"/>
                <w:kern w:val="0"/>
                <w:sz w:val="21"/>
                <w:szCs w:val="21"/>
              </w:rPr>
            </w:pPr>
            <w:r w:rsidRPr="0021689F">
              <w:rPr>
                <w:rFonts w:eastAsia="宋体"/>
                <w:color w:val="auto"/>
                <w:kern w:val="0"/>
                <w:sz w:val="21"/>
                <w:szCs w:val="21"/>
              </w:rPr>
              <w:t>注</w:t>
            </w:r>
            <w:r w:rsidRPr="0021689F">
              <w:rPr>
                <w:rFonts w:eastAsia="宋体"/>
                <w:color w:val="auto"/>
                <w:kern w:val="0"/>
                <w:sz w:val="21"/>
                <w:szCs w:val="21"/>
              </w:rPr>
              <w:t>1</w:t>
            </w:r>
            <w:r w:rsidRPr="0021689F">
              <w:rPr>
                <w:rFonts w:eastAsia="宋体"/>
                <w:color w:val="auto"/>
                <w:kern w:val="0"/>
                <w:sz w:val="21"/>
                <w:szCs w:val="21"/>
              </w:rPr>
              <w:t>：本项目不涉及《排污许可证申请与核发技术规范</w:t>
            </w:r>
            <w:r w:rsidRPr="0021689F">
              <w:rPr>
                <w:rFonts w:eastAsia="宋体"/>
                <w:color w:val="auto"/>
                <w:kern w:val="0"/>
                <w:sz w:val="21"/>
                <w:szCs w:val="21"/>
              </w:rPr>
              <w:t xml:space="preserve"> </w:t>
            </w:r>
            <w:r w:rsidRPr="0021689F">
              <w:rPr>
                <w:rFonts w:eastAsia="宋体"/>
                <w:color w:val="auto"/>
                <w:kern w:val="0"/>
                <w:sz w:val="21"/>
                <w:szCs w:val="21"/>
              </w:rPr>
              <w:t>总则》（</w:t>
            </w:r>
            <w:r w:rsidRPr="0021689F">
              <w:rPr>
                <w:rFonts w:eastAsia="宋体"/>
                <w:color w:val="auto"/>
                <w:kern w:val="0"/>
                <w:sz w:val="21"/>
                <w:szCs w:val="21"/>
              </w:rPr>
              <w:t>HJ942-2018</w:t>
            </w:r>
            <w:r w:rsidRPr="0021689F">
              <w:rPr>
                <w:rFonts w:eastAsia="宋体"/>
                <w:color w:val="auto"/>
                <w:kern w:val="0"/>
                <w:sz w:val="21"/>
                <w:szCs w:val="21"/>
              </w:rPr>
              <w:t>）中规定的主要排放口。</w:t>
            </w:r>
          </w:p>
          <w:p w:rsidR="000E2BC4" w:rsidRPr="0021689F" w:rsidRDefault="00AF1CD9">
            <w:pPr>
              <w:pStyle w:val="altD"/>
              <w:adjustRightInd w:val="0"/>
              <w:snapToGrid w:val="0"/>
              <w:spacing w:before="0" w:after="0" w:line="240" w:lineRule="auto"/>
              <w:ind w:left="0" w:right="0"/>
              <w:jc w:val="left"/>
              <w:rPr>
                <w:rFonts w:eastAsia="宋体"/>
                <w:color w:val="auto"/>
                <w:kern w:val="0"/>
                <w:sz w:val="21"/>
                <w:szCs w:val="21"/>
              </w:rPr>
            </w:pPr>
            <w:r w:rsidRPr="0021689F">
              <w:rPr>
                <w:rFonts w:eastAsia="宋体"/>
                <w:color w:val="auto"/>
                <w:kern w:val="0"/>
                <w:sz w:val="21"/>
                <w:szCs w:val="21"/>
              </w:rPr>
              <w:t>注</w:t>
            </w:r>
            <w:r w:rsidRPr="0021689F">
              <w:rPr>
                <w:rFonts w:eastAsia="宋体"/>
                <w:color w:val="auto"/>
                <w:kern w:val="0"/>
                <w:sz w:val="21"/>
                <w:szCs w:val="21"/>
              </w:rPr>
              <w:t>2</w:t>
            </w:r>
            <w:r w:rsidRPr="0021689F">
              <w:rPr>
                <w:rFonts w:eastAsia="宋体"/>
                <w:color w:val="auto"/>
                <w:kern w:val="0"/>
                <w:sz w:val="21"/>
                <w:szCs w:val="21"/>
              </w:rPr>
              <w:t>：本项目排放因子为非甲烷总烃，以</w:t>
            </w:r>
            <w:r w:rsidRPr="0021689F">
              <w:rPr>
                <w:rFonts w:eastAsia="宋体"/>
                <w:color w:val="auto"/>
                <w:kern w:val="0"/>
                <w:sz w:val="21"/>
                <w:szCs w:val="21"/>
              </w:rPr>
              <w:t>VOCs</w:t>
            </w:r>
            <w:r w:rsidRPr="0021689F">
              <w:rPr>
                <w:rFonts w:eastAsia="宋体"/>
                <w:color w:val="auto"/>
                <w:kern w:val="0"/>
                <w:sz w:val="21"/>
                <w:szCs w:val="21"/>
              </w:rPr>
              <w:t>形式核算总量。</w:t>
            </w:r>
          </w:p>
        </w:tc>
      </w:tr>
    </w:tbl>
    <w:p w:rsidR="000E2BC4" w:rsidRDefault="00AF1CD9">
      <w:pPr>
        <w:pStyle w:val="Charfffffd"/>
        <w:spacing w:line="240" w:lineRule="auto"/>
        <w:ind w:firstLine="420"/>
        <w:rPr>
          <w:rFonts w:eastAsia="黑体"/>
          <w:sz w:val="21"/>
        </w:rPr>
      </w:pPr>
      <w:r>
        <w:rPr>
          <w:rFonts w:eastAsia="黑体"/>
          <w:sz w:val="21"/>
        </w:rPr>
        <w:t>表</w:t>
      </w:r>
      <w:r>
        <w:rPr>
          <w:rFonts w:eastAsia="黑体" w:hint="eastAsia"/>
          <w:sz w:val="21"/>
        </w:rPr>
        <w:t>5</w:t>
      </w:r>
      <w:r>
        <w:rPr>
          <w:rFonts w:eastAsia="黑体"/>
          <w:sz w:val="21"/>
        </w:rPr>
        <w:t>.2-</w:t>
      </w:r>
      <w:r>
        <w:rPr>
          <w:rFonts w:eastAsia="黑体" w:hint="eastAsia"/>
          <w:sz w:val="21"/>
        </w:rPr>
        <w:t>27</w:t>
      </w:r>
      <w:r>
        <w:rPr>
          <w:rFonts w:eastAsia="黑体"/>
          <w:sz w:val="21"/>
        </w:rPr>
        <w:t xml:space="preserve">            </w:t>
      </w:r>
      <w:r>
        <w:rPr>
          <w:rFonts w:eastAsia="黑体"/>
          <w:sz w:val="21"/>
        </w:rPr>
        <w:t>大气污染物无组织排放量核算表</w:t>
      </w:r>
    </w:p>
    <w:tbl>
      <w:tblPr>
        <w:tblStyle w:val="afff8"/>
        <w:tblW w:w="0" w:type="auto"/>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529"/>
        <w:gridCol w:w="713"/>
        <w:gridCol w:w="1418"/>
        <w:gridCol w:w="850"/>
        <w:gridCol w:w="851"/>
        <w:gridCol w:w="1984"/>
        <w:gridCol w:w="1134"/>
        <w:gridCol w:w="957"/>
      </w:tblGrid>
      <w:tr w:rsidR="000E2BC4" w:rsidRPr="0021689F">
        <w:trPr>
          <w:trHeight w:val="340"/>
          <w:jc w:val="center"/>
        </w:trPr>
        <w:tc>
          <w:tcPr>
            <w:tcW w:w="529" w:type="dxa"/>
            <w:vMerge w:val="restart"/>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序号</w:t>
            </w:r>
          </w:p>
        </w:tc>
        <w:tc>
          <w:tcPr>
            <w:tcW w:w="713" w:type="dxa"/>
            <w:vMerge w:val="restart"/>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排放口编号</w:t>
            </w:r>
          </w:p>
        </w:tc>
        <w:tc>
          <w:tcPr>
            <w:tcW w:w="1418" w:type="dxa"/>
            <w:vMerge w:val="restart"/>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产污环节</w:t>
            </w:r>
          </w:p>
        </w:tc>
        <w:tc>
          <w:tcPr>
            <w:tcW w:w="850" w:type="dxa"/>
            <w:vMerge w:val="restart"/>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污染物</w:t>
            </w:r>
          </w:p>
        </w:tc>
        <w:tc>
          <w:tcPr>
            <w:tcW w:w="851" w:type="dxa"/>
            <w:vMerge w:val="restart"/>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主要防治措施</w:t>
            </w:r>
          </w:p>
        </w:tc>
        <w:tc>
          <w:tcPr>
            <w:tcW w:w="3118" w:type="dxa"/>
            <w:gridSpan w:val="2"/>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国家或地方污染物排放标准</w:t>
            </w:r>
          </w:p>
        </w:tc>
        <w:tc>
          <w:tcPr>
            <w:tcW w:w="957" w:type="dxa"/>
            <w:vMerge w:val="restart"/>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年排放量（</w:t>
            </w:r>
            <w:r w:rsidRPr="0021689F">
              <w:rPr>
                <w:rFonts w:eastAsia="宋体"/>
                <w:color w:val="auto"/>
                <w:kern w:val="0"/>
                <w:sz w:val="21"/>
                <w:szCs w:val="21"/>
              </w:rPr>
              <w:t>t/a</w:t>
            </w:r>
            <w:r w:rsidRPr="0021689F">
              <w:rPr>
                <w:rFonts w:eastAsia="宋体"/>
                <w:color w:val="auto"/>
                <w:kern w:val="0"/>
                <w:sz w:val="21"/>
                <w:szCs w:val="21"/>
              </w:rPr>
              <w:t>）</w:t>
            </w:r>
          </w:p>
        </w:tc>
      </w:tr>
      <w:tr w:rsidR="000E2BC4" w:rsidRPr="0021689F">
        <w:trPr>
          <w:trHeight w:val="340"/>
          <w:jc w:val="center"/>
        </w:trPr>
        <w:tc>
          <w:tcPr>
            <w:tcW w:w="529" w:type="dxa"/>
            <w:vMerge/>
            <w:vAlign w:val="center"/>
          </w:tcPr>
          <w:p w:rsidR="000E2BC4" w:rsidRPr="0021689F" w:rsidRDefault="000E2BC4">
            <w:pPr>
              <w:pStyle w:val="altD"/>
              <w:adjustRightInd w:val="0"/>
              <w:snapToGrid w:val="0"/>
              <w:spacing w:before="0" w:after="0" w:line="240" w:lineRule="auto"/>
              <w:ind w:left="0" w:right="0"/>
              <w:rPr>
                <w:rFonts w:eastAsia="宋体"/>
                <w:color w:val="auto"/>
                <w:kern w:val="0"/>
                <w:sz w:val="21"/>
                <w:szCs w:val="21"/>
              </w:rPr>
            </w:pPr>
          </w:p>
        </w:tc>
        <w:tc>
          <w:tcPr>
            <w:tcW w:w="713" w:type="dxa"/>
            <w:vMerge/>
            <w:vAlign w:val="center"/>
          </w:tcPr>
          <w:p w:rsidR="000E2BC4" w:rsidRPr="0021689F" w:rsidRDefault="000E2BC4">
            <w:pPr>
              <w:pStyle w:val="altD"/>
              <w:adjustRightInd w:val="0"/>
              <w:snapToGrid w:val="0"/>
              <w:spacing w:before="0" w:after="0" w:line="240" w:lineRule="auto"/>
              <w:ind w:left="0" w:right="0"/>
              <w:rPr>
                <w:rFonts w:eastAsia="宋体"/>
                <w:color w:val="auto"/>
                <w:kern w:val="0"/>
                <w:sz w:val="21"/>
                <w:szCs w:val="21"/>
              </w:rPr>
            </w:pPr>
          </w:p>
        </w:tc>
        <w:tc>
          <w:tcPr>
            <w:tcW w:w="1418" w:type="dxa"/>
            <w:vMerge/>
            <w:vAlign w:val="center"/>
          </w:tcPr>
          <w:p w:rsidR="000E2BC4" w:rsidRPr="0021689F" w:rsidRDefault="000E2BC4">
            <w:pPr>
              <w:pStyle w:val="altD"/>
              <w:adjustRightInd w:val="0"/>
              <w:snapToGrid w:val="0"/>
              <w:spacing w:before="0" w:after="0" w:line="240" w:lineRule="auto"/>
              <w:ind w:left="0" w:right="0"/>
              <w:rPr>
                <w:rFonts w:eastAsia="宋体"/>
                <w:color w:val="auto"/>
                <w:kern w:val="0"/>
                <w:sz w:val="21"/>
                <w:szCs w:val="21"/>
              </w:rPr>
            </w:pPr>
          </w:p>
        </w:tc>
        <w:tc>
          <w:tcPr>
            <w:tcW w:w="850" w:type="dxa"/>
            <w:vMerge/>
            <w:vAlign w:val="center"/>
          </w:tcPr>
          <w:p w:rsidR="000E2BC4" w:rsidRPr="0021689F" w:rsidRDefault="000E2BC4">
            <w:pPr>
              <w:pStyle w:val="altD"/>
              <w:adjustRightInd w:val="0"/>
              <w:snapToGrid w:val="0"/>
              <w:spacing w:before="0" w:after="0" w:line="240" w:lineRule="auto"/>
              <w:ind w:left="0" w:right="0"/>
              <w:rPr>
                <w:rFonts w:eastAsia="宋体"/>
                <w:color w:val="auto"/>
                <w:kern w:val="0"/>
                <w:sz w:val="21"/>
                <w:szCs w:val="21"/>
              </w:rPr>
            </w:pPr>
          </w:p>
        </w:tc>
        <w:tc>
          <w:tcPr>
            <w:tcW w:w="851" w:type="dxa"/>
            <w:vMerge/>
            <w:vAlign w:val="center"/>
          </w:tcPr>
          <w:p w:rsidR="000E2BC4" w:rsidRPr="0021689F" w:rsidRDefault="000E2BC4">
            <w:pPr>
              <w:pStyle w:val="altD"/>
              <w:adjustRightInd w:val="0"/>
              <w:snapToGrid w:val="0"/>
              <w:spacing w:before="0" w:after="0" w:line="240" w:lineRule="auto"/>
              <w:ind w:left="0" w:right="0"/>
              <w:rPr>
                <w:rFonts w:eastAsia="宋体"/>
                <w:color w:val="auto"/>
                <w:kern w:val="0"/>
                <w:sz w:val="21"/>
                <w:szCs w:val="21"/>
              </w:rPr>
            </w:pPr>
          </w:p>
        </w:tc>
        <w:tc>
          <w:tcPr>
            <w:tcW w:w="1984"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标准名称</w:t>
            </w:r>
          </w:p>
        </w:tc>
        <w:tc>
          <w:tcPr>
            <w:tcW w:w="1134"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浓度限值（</w:t>
            </w:r>
            <w:r w:rsidRPr="0021689F">
              <w:rPr>
                <w:rFonts w:eastAsia="宋体"/>
                <w:color w:val="auto"/>
                <w:kern w:val="0"/>
                <w:sz w:val="21"/>
                <w:szCs w:val="21"/>
              </w:rPr>
              <w:t>mg/m</w:t>
            </w:r>
            <w:r w:rsidRPr="0021689F">
              <w:rPr>
                <w:rFonts w:eastAsia="宋体"/>
                <w:color w:val="auto"/>
                <w:kern w:val="0"/>
                <w:sz w:val="21"/>
                <w:szCs w:val="21"/>
                <w:vertAlign w:val="superscript"/>
              </w:rPr>
              <w:t>3</w:t>
            </w:r>
            <w:r w:rsidRPr="0021689F">
              <w:rPr>
                <w:rFonts w:eastAsia="宋体"/>
                <w:color w:val="auto"/>
                <w:kern w:val="0"/>
                <w:sz w:val="21"/>
                <w:szCs w:val="21"/>
              </w:rPr>
              <w:t>）</w:t>
            </w:r>
          </w:p>
        </w:tc>
        <w:tc>
          <w:tcPr>
            <w:tcW w:w="957" w:type="dxa"/>
            <w:vMerge/>
            <w:vAlign w:val="center"/>
          </w:tcPr>
          <w:p w:rsidR="000E2BC4" w:rsidRPr="0021689F" w:rsidRDefault="000E2BC4">
            <w:pPr>
              <w:pStyle w:val="altD"/>
              <w:adjustRightInd w:val="0"/>
              <w:snapToGrid w:val="0"/>
              <w:spacing w:before="0" w:after="0" w:line="240" w:lineRule="auto"/>
              <w:ind w:left="0" w:right="0"/>
              <w:rPr>
                <w:rFonts w:eastAsia="宋体"/>
                <w:color w:val="auto"/>
                <w:kern w:val="0"/>
                <w:sz w:val="21"/>
                <w:szCs w:val="21"/>
              </w:rPr>
            </w:pPr>
          </w:p>
        </w:tc>
      </w:tr>
      <w:tr w:rsidR="000E2BC4" w:rsidRPr="0021689F">
        <w:trPr>
          <w:trHeight w:val="340"/>
          <w:jc w:val="center"/>
        </w:trPr>
        <w:tc>
          <w:tcPr>
            <w:tcW w:w="529"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w:t>
            </w:r>
          </w:p>
        </w:tc>
        <w:tc>
          <w:tcPr>
            <w:tcW w:w="713"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w:t>
            </w:r>
          </w:p>
        </w:tc>
        <w:tc>
          <w:tcPr>
            <w:tcW w:w="1418"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PE</w:t>
            </w:r>
            <w:r w:rsidRPr="0021689F">
              <w:rPr>
                <w:rFonts w:eastAsia="宋体"/>
                <w:color w:val="auto"/>
                <w:kern w:val="0"/>
                <w:sz w:val="21"/>
                <w:szCs w:val="21"/>
              </w:rPr>
              <w:t>管材、破碎工序及</w:t>
            </w:r>
            <w:r w:rsidRPr="0021689F">
              <w:rPr>
                <w:rFonts w:eastAsia="宋体"/>
                <w:color w:val="auto"/>
                <w:kern w:val="0"/>
                <w:sz w:val="21"/>
                <w:szCs w:val="21"/>
              </w:rPr>
              <w:t>PVC</w:t>
            </w:r>
            <w:r w:rsidRPr="0021689F">
              <w:rPr>
                <w:rFonts w:eastAsia="宋体"/>
                <w:color w:val="auto"/>
                <w:kern w:val="0"/>
                <w:sz w:val="21"/>
                <w:szCs w:val="21"/>
              </w:rPr>
              <w:t>管材切割破碎工序</w:t>
            </w:r>
          </w:p>
        </w:tc>
        <w:tc>
          <w:tcPr>
            <w:tcW w:w="850" w:type="dxa"/>
            <w:vAlign w:val="center"/>
          </w:tcPr>
          <w:p w:rsidR="000E2BC4" w:rsidRPr="0021689F" w:rsidRDefault="00AF1CD9">
            <w:pPr>
              <w:pStyle w:val="altD"/>
              <w:adjustRightInd w:val="0"/>
              <w:snapToGrid w:val="0"/>
              <w:spacing w:before="0" w:after="0" w:line="240" w:lineRule="auto"/>
              <w:ind w:left="0" w:right="0"/>
              <w:jc w:val="both"/>
              <w:rPr>
                <w:rFonts w:eastAsia="宋体"/>
                <w:color w:val="auto"/>
                <w:kern w:val="0"/>
                <w:sz w:val="21"/>
                <w:szCs w:val="21"/>
              </w:rPr>
            </w:pPr>
            <w:r w:rsidRPr="0021689F">
              <w:rPr>
                <w:rFonts w:eastAsia="宋体"/>
                <w:color w:val="auto"/>
                <w:kern w:val="0"/>
                <w:sz w:val="21"/>
                <w:szCs w:val="21"/>
              </w:rPr>
              <w:t>颗粒物</w:t>
            </w:r>
          </w:p>
        </w:tc>
        <w:tc>
          <w:tcPr>
            <w:tcW w:w="851"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集气罩、加强车间通风</w:t>
            </w:r>
          </w:p>
        </w:tc>
        <w:tc>
          <w:tcPr>
            <w:tcW w:w="1984" w:type="dxa"/>
            <w:vAlign w:val="center"/>
          </w:tcPr>
          <w:p w:rsidR="000E2BC4" w:rsidRPr="0021689F" w:rsidRDefault="00AF1CD9">
            <w:pPr>
              <w:pStyle w:val="Default"/>
              <w:jc w:val="center"/>
              <w:rPr>
                <w:rFonts w:ascii="Times New Roman" w:eastAsia="宋体" w:cs="Times New Roman"/>
                <w:color w:val="auto"/>
                <w:sz w:val="21"/>
                <w:szCs w:val="21"/>
              </w:rPr>
            </w:pPr>
            <w:r w:rsidRPr="0021689F">
              <w:rPr>
                <w:rFonts w:ascii="Times New Roman" w:eastAsia="宋体" w:cs="Times New Roman"/>
                <w:color w:val="auto"/>
                <w:sz w:val="21"/>
                <w:szCs w:val="21"/>
              </w:rPr>
              <w:t>《合成树脂工业污染物排放标准》（</w:t>
            </w:r>
            <w:r w:rsidRPr="0021689F">
              <w:rPr>
                <w:rFonts w:ascii="Times New Roman" w:eastAsia="宋体" w:cs="Times New Roman"/>
                <w:color w:val="auto"/>
                <w:sz w:val="21"/>
                <w:szCs w:val="21"/>
              </w:rPr>
              <w:t>GB31572-2015</w:t>
            </w:r>
            <w:r w:rsidRPr="0021689F">
              <w:rPr>
                <w:rFonts w:ascii="Times New Roman" w:eastAsia="宋体" w:cs="Times New Roman"/>
                <w:color w:val="auto"/>
                <w:sz w:val="21"/>
                <w:szCs w:val="21"/>
              </w:rPr>
              <w:t>）表</w:t>
            </w:r>
            <w:r w:rsidRPr="0021689F">
              <w:rPr>
                <w:rFonts w:ascii="Times New Roman" w:eastAsia="宋体" w:cs="Times New Roman"/>
                <w:color w:val="auto"/>
                <w:sz w:val="21"/>
                <w:szCs w:val="21"/>
              </w:rPr>
              <w:t>9</w:t>
            </w:r>
            <w:r w:rsidRPr="0021689F">
              <w:rPr>
                <w:rFonts w:ascii="Times New Roman" w:eastAsia="宋体" w:cs="Times New Roman"/>
                <w:color w:val="auto"/>
                <w:sz w:val="21"/>
                <w:szCs w:val="21"/>
              </w:rPr>
              <w:t>中标准要求</w:t>
            </w:r>
          </w:p>
        </w:tc>
        <w:tc>
          <w:tcPr>
            <w:tcW w:w="1134"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1.0</w:t>
            </w:r>
          </w:p>
        </w:tc>
        <w:tc>
          <w:tcPr>
            <w:tcW w:w="957"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0.09</w:t>
            </w:r>
          </w:p>
        </w:tc>
      </w:tr>
      <w:tr w:rsidR="000E2BC4" w:rsidRPr="0021689F">
        <w:trPr>
          <w:trHeight w:val="340"/>
          <w:jc w:val="center"/>
        </w:trPr>
        <w:tc>
          <w:tcPr>
            <w:tcW w:w="529"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2</w:t>
            </w:r>
          </w:p>
        </w:tc>
        <w:tc>
          <w:tcPr>
            <w:tcW w:w="713"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w:t>
            </w:r>
          </w:p>
        </w:tc>
        <w:tc>
          <w:tcPr>
            <w:tcW w:w="1418"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w:t>
            </w:r>
            <w:r w:rsidRPr="0021689F">
              <w:rPr>
                <w:rFonts w:eastAsia="宋体"/>
                <w:color w:val="auto"/>
                <w:kern w:val="0"/>
                <w:sz w:val="21"/>
                <w:szCs w:val="21"/>
              </w:rPr>
              <w:t>车间废旧滴灌带造粒熔融挤出、滴灌带熔融挤出工序</w:t>
            </w:r>
          </w:p>
        </w:tc>
        <w:tc>
          <w:tcPr>
            <w:tcW w:w="850"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非甲烷总烃</w:t>
            </w:r>
          </w:p>
        </w:tc>
        <w:tc>
          <w:tcPr>
            <w:tcW w:w="851"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集气罩、加强车间通风</w:t>
            </w:r>
          </w:p>
        </w:tc>
        <w:tc>
          <w:tcPr>
            <w:tcW w:w="1984" w:type="dxa"/>
            <w:vAlign w:val="center"/>
          </w:tcPr>
          <w:p w:rsidR="000E2BC4" w:rsidRPr="0021689F" w:rsidRDefault="00AF1CD9">
            <w:pPr>
              <w:pStyle w:val="Default"/>
              <w:jc w:val="center"/>
              <w:rPr>
                <w:rFonts w:ascii="Times New Roman" w:eastAsia="宋体" w:cs="Times New Roman"/>
                <w:color w:val="auto"/>
                <w:sz w:val="21"/>
                <w:szCs w:val="21"/>
              </w:rPr>
            </w:pPr>
            <w:r w:rsidRPr="0021689F">
              <w:rPr>
                <w:rFonts w:ascii="Times New Roman" w:eastAsia="宋体" w:cs="Times New Roman"/>
                <w:color w:val="auto"/>
                <w:sz w:val="21"/>
                <w:szCs w:val="21"/>
              </w:rPr>
              <w:t>《合成树脂工业污染物排放标准》（</w:t>
            </w:r>
            <w:r w:rsidRPr="0021689F">
              <w:rPr>
                <w:rFonts w:ascii="Times New Roman" w:eastAsia="宋体" w:cs="Times New Roman"/>
                <w:color w:val="auto"/>
                <w:sz w:val="21"/>
                <w:szCs w:val="21"/>
              </w:rPr>
              <w:t>GB31572-2015</w:t>
            </w:r>
            <w:r w:rsidRPr="0021689F">
              <w:rPr>
                <w:rFonts w:ascii="Times New Roman" w:eastAsia="宋体" w:cs="Times New Roman"/>
                <w:color w:val="auto"/>
                <w:sz w:val="21"/>
                <w:szCs w:val="21"/>
              </w:rPr>
              <w:t>）表</w:t>
            </w:r>
            <w:r w:rsidRPr="0021689F">
              <w:rPr>
                <w:rFonts w:ascii="Times New Roman" w:eastAsia="宋体" w:cs="Times New Roman"/>
                <w:color w:val="auto"/>
                <w:sz w:val="21"/>
                <w:szCs w:val="21"/>
              </w:rPr>
              <w:t>9</w:t>
            </w:r>
            <w:r w:rsidRPr="0021689F">
              <w:rPr>
                <w:rFonts w:ascii="Times New Roman" w:eastAsia="宋体" w:cs="Times New Roman"/>
                <w:color w:val="auto"/>
                <w:sz w:val="21"/>
                <w:szCs w:val="21"/>
              </w:rPr>
              <w:t>中标准要求</w:t>
            </w:r>
          </w:p>
        </w:tc>
        <w:tc>
          <w:tcPr>
            <w:tcW w:w="1134"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4.0</w:t>
            </w:r>
          </w:p>
        </w:tc>
        <w:tc>
          <w:tcPr>
            <w:tcW w:w="957"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0.40</w:t>
            </w:r>
          </w:p>
        </w:tc>
      </w:tr>
      <w:tr w:rsidR="000E2BC4" w:rsidRPr="0021689F">
        <w:trPr>
          <w:trHeight w:val="340"/>
          <w:jc w:val="center"/>
        </w:trPr>
        <w:tc>
          <w:tcPr>
            <w:tcW w:w="529"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3</w:t>
            </w:r>
          </w:p>
        </w:tc>
        <w:tc>
          <w:tcPr>
            <w:tcW w:w="713"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w:t>
            </w:r>
          </w:p>
        </w:tc>
        <w:tc>
          <w:tcPr>
            <w:tcW w:w="1418"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2#</w:t>
            </w:r>
            <w:r w:rsidRPr="0021689F">
              <w:rPr>
                <w:rFonts w:eastAsia="宋体"/>
                <w:color w:val="auto"/>
                <w:kern w:val="0"/>
                <w:sz w:val="21"/>
                <w:szCs w:val="21"/>
              </w:rPr>
              <w:t>车间</w:t>
            </w:r>
            <w:r w:rsidRPr="0021689F">
              <w:rPr>
                <w:rFonts w:eastAsia="宋体"/>
                <w:color w:val="auto"/>
                <w:kern w:val="0"/>
                <w:sz w:val="21"/>
                <w:szCs w:val="21"/>
              </w:rPr>
              <w:t>PE</w:t>
            </w:r>
            <w:r w:rsidRPr="0021689F">
              <w:rPr>
                <w:rFonts w:eastAsia="宋体"/>
                <w:color w:val="auto"/>
                <w:kern w:val="0"/>
                <w:sz w:val="21"/>
                <w:szCs w:val="21"/>
              </w:rPr>
              <w:t>管材熔融挤出、</w:t>
            </w:r>
            <w:r w:rsidRPr="0021689F">
              <w:rPr>
                <w:rFonts w:eastAsia="宋体"/>
                <w:color w:val="auto"/>
                <w:kern w:val="0"/>
                <w:sz w:val="21"/>
                <w:szCs w:val="21"/>
              </w:rPr>
              <w:t>PVC</w:t>
            </w:r>
            <w:r w:rsidRPr="0021689F">
              <w:rPr>
                <w:rFonts w:eastAsia="宋体"/>
                <w:color w:val="auto"/>
                <w:kern w:val="0"/>
                <w:sz w:val="21"/>
                <w:szCs w:val="21"/>
              </w:rPr>
              <w:t>管材熔融挤出工序</w:t>
            </w:r>
          </w:p>
        </w:tc>
        <w:tc>
          <w:tcPr>
            <w:tcW w:w="850"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非甲烷总烃</w:t>
            </w:r>
          </w:p>
        </w:tc>
        <w:tc>
          <w:tcPr>
            <w:tcW w:w="851"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集气罩、加强车间通风</w:t>
            </w:r>
          </w:p>
        </w:tc>
        <w:tc>
          <w:tcPr>
            <w:tcW w:w="1984" w:type="dxa"/>
            <w:vAlign w:val="center"/>
          </w:tcPr>
          <w:p w:rsidR="000E2BC4" w:rsidRPr="0021689F" w:rsidRDefault="00AF1CD9">
            <w:pPr>
              <w:pStyle w:val="Default"/>
              <w:jc w:val="center"/>
              <w:rPr>
                <w:rFonts w:ascii="Times New Roman" w:eastAsia="宋体" w:cs="Times New Roman"/>
                <w:color w:val="auto"/>
                <w:sz w:val="21"/>
                <w:szCs w:val="21"/>
              </w:rPr>
            </w:pPr>
            <w:r w:rsidRPr="0021689F">
              <w:rPr>
                <w:rFonts w:ascii="Times New Roman" w:eastAsia="宋体" w:cs="Times New Roman"/>
                <w:color w:val="auto"/>
                <w:sz w:val="21"/>
                <w:szCs w:val="21"/>
              </w:rPr>
              <w:t>《合成树脂工业污染物排放标准》（</w:t>
            </w:r>
            <w:r w:rsidRPr="0021689F">
              <w:rPr>
                <w:rFonts w:ascii="Times New Roman" w:eastAsia="宋体" w:cs="Times New Roman"/>
                <w:color w:val="auto"/>
                <w:sz w:val="21"/>
                <w:szCs w:val="21"/>
              </w:rPr>
              <w:t>GB31572-2015</w:t>
            </w:r>
            <w:r w:rsidRPr="0021689F">
              <w:rPr>
                <w:rFonts w:ascii="Times New Roman" w:eastAsia="宋体" w:cs="Times New Roman"/>
                <w:color w:val="auto"/>
                <w:sz w:val="21"/>
                <w:szCs w:val="21"/>
              </w:rPr>
              <w:t>）表</w:t>
            </w:r>
            <w:r w:rsidRPr="0021689F">
              <w:rPr>
                <w:rFonts w:ascii="Times New Roman" w:eastAsia="宋体" w:cs="Times New Roman"/>
                <w:color w:val="auto"/>
                <w:sz w:val="21"/>
                <w:szCs w:val="21"/>
              </w:rPr>
              <w:t>9</w:t>
            </w:r>
            <w:r w:rsidRPr="0021689F">
              <w:rPr>
                <w:rFonts w:ascii="Times New Roman" w:eastAsia="宋体" w:cs="Times New Roman"/>
                <w:color w:val="auto"/>
                <w:sz w:val="21"/>
                <w:szCs w:val="21"/>
              </w:rPr>
              <w:t>中标准要求</w:t>
            </w:r>
          </w:p>
        </w:tc>
        <w:tc>
          <w:tcPr>
            <w:tcW w:w="1134"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4.0</w:t>
            </w:r>
          </w:p>
        </w:tc>
        <w:tc>
          <w:tcPr>
            <w:tcW w:w="957"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1.05</w:t>
            </w:r>
          </w:p>
        </w:tc>
      </w:tr>
      <w:tr w:rsidR="000E2BC4" w:rsidRPr="0021689F">
        <w:trPr>
          <w:trHeight w:val="340"/>
          <w:jc w:val="center"/>
        </w:trPr>
        <w:tc>
          <w:tcPr>
            <w:tcW w:w="529"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4</w:t>
            </w:r>
          </w:p>
        </w:tc>
        <w:tc>
          <w:tcPr>
            <w:tcW w:w="713"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w:t>
            </w:r>
          </w:p>
        </w:tc>
        <w:tc>
          <w:tcPr>
            <w:tcW w:w="1418" w:type="dxa"/>
            <w:vAlign w:val="center"/>
          </w:tcPr>
          <w:p w:rsidR="000E2BC4" w:rsidRPr="0021689F" w:rsidRDefault="00AF1CD9">
            <w:pPr>
              <w:spacing w:line="240" w:lineRule="auto"/>
              <w:jc w:val="center"/>
              <w:rPr>
                <w:rFonts w:eastAsia="宋体"/>
                <w:bCs/>
                <w:kern w:val="0"/>
                <w:sz w:val="21"/>
                <w:szCs w:val="21"/>
              </w:rPr>
            </w:pPr>
            <w:r w:rsidRPr="0021689F">
              <w:rPr>
                <w:rFonts w:eastAsia="宋体"/>
                <w:bCs/>
                <w:kern w:val="0"/>
                <w:sz w:val="21"/>
                <w:szCs w:val="21"/>
              </w:rPr>
              <w:t>3#</w:t>
            </w:r>
            <w:r w:rsidRPr="0021689F">
              <w:rPr>
                <w:rFonts w:eastAsia="宋体"/>
                <w:bCs/>
                <w:kern w:val="0"/>
                <w:sz w:val="21"/>
                <w:szCs w:val="21"/>
              </w:rPr>
              <w:t>车间滴灌带生产熔融挤出工序</w:t>
            </w:r>
          </w:p>
        </w:tc>
        <w:tc>
          <w:tcPr>
            <w:tcW w:w="850"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非甲烷总烃</w:t>
            </w:r>
          </w:p>
        </w:tc>
        <w:tc>
          <w:tcPr>
            <w:tcW w:w="851"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集气罩、加强车间通风</w:t>
            </w:r>
          </w:p>
        </w:tc>
        <w:tc>
          <w:tcPr>
            <w:tcW w:w="1984" w:type="dxa"/>
            <w:vAlign w:val="center"/>
          </w:tcPr>
          <w:p w:rsidR="000E2BC4" w:rsidRPr="0021689F" w:rsidRDefault="00AF1CD9">
            <w:pPr>
              <w:pStyle w:val="Default"/>
              <w:jc w:val="center"/>
              <w:rPr>
                <w:rFonts w:ascii="Times New Roman" w:eastAsia="宋体" w:cs="Times New Roman"/>
                <w:color w:val="auto"/>
                <w:sz w:val="21"/>
                <w:szCs w:val="21"/>
              </w:rPr>
            </w:pPr>
            <w:r w:rsidRPr="0021689F">
              <w:rPr>
                <w:rFonts w:ascii="Times New Roman" w:eastAsia="宋体" w:cs="Times New Roman"/>
                <w:color w:val="auto"/>
                <w:sz w:val="21"/>
                <w:szCs w:val="21"/>
              </w:rPr>
              <w:t>《合成树脂工业污染物排放标准》（</w:t>
            </w:r>
            <w:r w:rsidRPr="0021689F">
              <w:rPr>
                <w:rFonts w:ascii="Times New Roman" w:eastAsia="宋体" w:cs="Times New Roman"/>
                <w:color w:val="auto"/>
                <w:sz w:val="21"/>
                <w:szCs w:val="21"/>
              </w:rPr>
              <w:t>GB31572-2015</w:t>
            </w:r>
            <w:r w:rsidRPr="0021689F">
              <w:rPr>
                <w:rFonts w:ascii="Times New Roman" w:eastAsia="宋体" w:cs="Times New Roman"/>
                <w:color w:val="auto"/>
                <w:sz w:val="21"/>
                <w:szCs w:val="21"/>
              </w:rPr>
              <w:t>）表</w:t>
            </w:r>
            <w:r w:rsidRPr="0021689F">
              <w:rPr>
                <w:rFonts w:ascii="Times New Roman" w:eastAsia="宋体" w:cs="Times New Roman"/>
                <w:color w:val="auto"/>
                <w:sz w:val="21"/>
                <w:szCs w:val="21"/>
              </w:rPr>
              <w:t>9</w:t>
            </w:r>
            <w:r w:rsidRPr="0021689F">
              <w:rPr>
                <w:rFonts w:ascii="Times New Roman" w:eastAsia="宋体" w:cs="Times New Roman"/>
                <w:color w:val="auto"/>
                <w:sz w:val="21"/>
                <w:szCs w:val="21"/>
              </w:rPr>
              <w:t>中标准要求</w:t>
            </w:r>
          </w:p>
        </w:tc>
        <w:tc>
          <w:tcPr>
            <w:tcW w:w="1134"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4.0</w:t>
            </w:r>
          </w:p>
        </w:tc>
        <w:tc>
          <w:tcPr>
            <w:tcW w:w="957" w:type="dxa"/>
            <w:vAlign w:val="center"/>
          </w:tcPr>
          <w:p w:rsidR="000E2BC4" w:rsidRPr="0021689F" w:rsidRDefault="00AF1CD9">
            <w:pPr>
              <w:spacing w:line="240" w:lineRule="auto"/>
              <w:jc w:val="center"/>
              <w:rPr>
                <w:rFonts w:eastAsia="宋体"/>
                <w:bCs/>
                <w:kern w:val="0"/>
                <w:sz w:val="21"/>
                <w:szCs w:val="21"/>
              </w:rPr>
            </w:pPr>
            <w:r w:rsidRPr="0021689F">
              <w:rPr>
                <w:rFonts w:eastAsia="宋体"/>
                <w:bCs/>
                <w:kern w:val="0"/>
                <w:sz w:val="21"/>
                <w:szCs w:val="21"/>
              </w:rPr>
              <w:t>0.26</w:t>
            </w:r>
          </w:p>
        </w:tc>
      </w:tr>
      <w:tr w:rsidR="000E2BC4" w:rsidRPr="0021689F">
        <w:trPr>
          <w:trHeight w:val="340"/>
          <w:jc w:val="center"/>
        </w:trPr>
        <w:tc>
          <w:tcPr>
            <w:tcW w:w="529"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5</w:t>
            </w:r>
          </w:p>
        </w:tc>
        <w:tc>
          <w:tcPr>
            <w:tcW w:w="713"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w:t>
            </w:r>
          </w:p>
        </w:tc>
        <w:tc>
          <w:tcPr>
            <w:tcW w:w="1418" w:type="dxa"/>
            <w:vAlign w:val="center"/>
          </w:tcPr>
          <w:p w:rsidR="000E2BC4" w:rsidRPr="0021689F" w:rsidRDefault="00AF1CD9">
            <w:pPr>
              <w:spacing w:line="240" w:lineRule="auto"/>
              <w:jc w:val="center"/>
              <w:rPr>
                <w:rFonts w:eastAsia="宋体"/>
                <w:bCs/>
                <w:kern w:val="0"/>
                <w:sz w:val="21"/>
                <w:szCs w:val="21"/>
              </w:rPr>
            </w:pPr>
            <w:r w:rsidRPr="0021689F">
              <w:rPr>
                <w:rFonts w:eastAsia="宋体"/>
                <w:bCs/>
                <w:kern w:val="0"/>
                <w:sz w:val="21"/>
                <w:szCs w:val="21"/>
              </w:rPr>
              <w:t>5#</w:t>
            </w:r>
            <w:r w:rsidRPr="0021689F">
              <w:rPr>
                <w:rFonts w:eastAsia="宋体"/>
                <w:bCs/>
                <w:kern w:val="0"/>
                <w:sz w:val="21"/>
                <w:szCs w:val="21"/>
              </w:rPr>
              <w:t>车间滴灌带熔融挤出、废旧编织袋及吨包袋造粒熔融挤出工序</w:t>
            </w:r>
          </w:p>
        </w:tc>
        <w:tc>
          <w:tcPr>
            <w:tcW w:w="850"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非甲烷总烃</w:t>
            </w:r>
          </w:p>
        </w:tc>
        <w:tc>
          <w:tcPr>
            <w:tcW w:w="851"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集气罩、加强车间通风</w:t>
            </w:r>
          </w:p>
        </w:tc>
        <w:tc>
          <w:tcPr>
            <w:tcW w:w="1984" w:type="dxa"/>
            <w:vAlign w:val="center"/>
          </w:tcPr>
          <w:p w:rsidR="000E2BC4" w:rsidRPr="0021689F" w:rsidRDefault="00AF1CD9">
            <w:pPr>
              <w:pStyle w:val="Default"/>
              <w:jc w:val="center"/>
              <w:rPr>
                <w:rFonts w:ascii="Times New Roman" w:eastAsia="宋体" w:cs="Times New Roman"/>
                <w:color w:val="auto"/>
                <w:sz w:val="21"/>
                <w:szCs w:val="21"/>
              </w:rPr>
            </w:pPr>
            <w:r w:rsidRPr="0021689F">
              <w:rPr>
                <w:rFonts w:ascii="Times New Roman" w:eastAsia="宋体" w:cs="Times New Roman"/>
                <w:color w:val="auto"/>
                <w:sz w:val="21"/>
                <w:szCs w:val="21"/>
              </w:rPr>
              <w:t>《合成树脂工业污染物排放标准》（</w:t>
            </w:r>
            <w:r w:rsidRPr="0021689F">
              <w:rPr>
                <w:rFonts w:ascii="Times New Roman" w:eastAsia="宋体" w:cs="Times New Roman"/>
                <w:color w:val="auto"/>
                <w:sz w:val="21"/>
                <w:szCs w:val="21"/>
              </w:rPr>
              <w:t>GB31572-2015</w:t>
            </w:r>
            <w:r w:rsidRPr="0021689F">
              <w:rPr>
                <w:rFonts w:ascii="Times New Roman" w:eastAsia="宋体" w:cs="Times New Roman"/>
                <w:color w:val="auto"/>
                <w:sz w:val="21"/>
                <w:szCs w:val="21"/>
              </w:rPr>
              <w:t>）表</w:t>
            </w:r>
            <w:r w:rsidRPr="0021689F">
              <w:rPr>
                <w:rFonts w:ascii="Times New Roman" w:eastAsia="宋体" w:cs="Times New Roman"/>
                <w:color w:val="auto"/>
                <w:sz w:val="21"/>
                <w:szCs w:val="21"/>
              </w:rPr>
              <w:t>9</w:t>
            </w:r>
            <w:r w:rsidRPr="0021689F">
              <w:rPr>
                <w:rFonts w:ascii="Times New Roman" w:eastAsia="宋体" w:cs="Times New Roman"/>
                <w:color w:val="auto"/>
                <w:sz w:val="21"/>
                <w:szCs w:val="21"/>
              </w:rPr>
              <w:t>中标准要求</w:t>
            </w:r>
          </w:p>
        </w:tc>
        <w:tc>
          <w:tcPr>
            <w:tcW w:w="1134"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4.0</w:t>
            </w:r>
          </w:p>
        </w:tc>
        <w:tc>
          <w:tcPr>
            <w:tcW w:w="957" w:type="dxa"/>
            <w:vAlign w:val="center"/>
          </w:tcPr>
          <w:p w:rsidR="000E2BC4" w:rsidRPr="0021689F" w:rsidRDefault="00AF1CD9">
            <w:pPr>
              <w:spacing w:line="240" w:lineRule="auto"/>
              <w:jc w:val="center"/>
              <w:rPr>
                <w:rFonts w:eastAsia="宋体"/>
                <w:bCs/>
                <w:kern w:val="0"/>
                <w:sz w:val="21"/>
                <w:szCs w:val="21"/>
              </w:rPr>
            </w:pPr>
            <w:r w:rsidRPr="0021689F">
              <w:rPr>
                <w:rFonts w:eastAsia="宋体"/>
                <w:bCs/>
                <w:kern w:val="0"/>
                <w:sz w:val="21"/>
                <w:szCs w:val="21"/>
              </w:rPr>
              <w:t>0.26</w:t>
            </w:r>
          </w:p>
        </w:tc>
      </w:tr>
      <w:tr w:rsidR="000E2BC4" w:rsidRPr="0021689F">
        <w:trPr>
          <w:trHeight w:val="340"/>
          <w:jc w:val="center"/>
        </w:trPr>
        <w:tc>
          <w:tcPr>
            <w:tcW w:w="529"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6</w:t>
            </w:r>
          </w:p>
        </w:tc>
        <w:tc>
          <w:tcPr>
            <w:tcW w:w="713"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w:t>
            </w:r>
          </w:p>
        </w:tc>
        <w:tc>
          <w:tcPr>
            <w:tcW w:w="1418" w:type="dxa"/>
            <w:vAlign w:val="center"/>
          </w:tcPr>
          <w:p w:rsidR="000E2BC4" w:rsidRPr="0021689F" w:rsidRDefault="00AF1CD9">
            <w:pPr>
              <w:spacing w:line="240" w:lineRule="auto"/>
              <w:jc w:val="center"/>
              <w:rPr>
                <w:rFonts w:eastAsia="宋体"/>
                <w:bCs/>
                <w:kern w:val="0"/>
                <w:sz w:val="21"/>
                <w:szCs w:val="21"/>
              </w:rPr>
            </w:pPr>
            <w:r w:rsidRPr="0021689F">
              <w:rPr>
                <w:rFonts w:eastAsia="宋体"/>
                <w:bCs/>
                <w:kern w:val="0"/>
                <w:sz w:val="21"/>
                <w:szCs w:val="21"/>
              </w:rPr>
              <w:t>6#</w:t>
            </w:r>
            <w:r w:rsidRPr="0021689F">
              <w:rPr>
                <w:rFonts w:eastAsia="宋体"/>
                <w:bCs/>
                <w:kern w:val="0"/>
                <w:sz w:val="21"/>
                <w:szCs w:val="21"/>
              </w:rPr>
              <w:t>车间编织袋熔融挤出、塑料筐熔融注塑工序</w:t>
            </w:r>
          </w:p>
        </w:tc>
        <w:tc>
          <w:tcPr>
            <w:tcW w:w="850"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非甲烷总烃</w:t>
            </w:r>
          </w:p>
        </w:tc>
        <w:tc>
          <w:tcPr>
            <w:tcW w:w="851"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集气罩、加强车间通风</w:t>
            </w:r>
          </w:p>
        </w:tc>
        <w:tc>
          <w:tcPr>
            <w:tcW w:w="1984" w:type="dxa"/>
            <w:vAlign w:val="center"/>
          </w:tcPr>
          <w:p w:rsidR="000E2BC4" w:rsidRPr="0021689F" w:rsidRDefault="00AF1CD9">
            <w:pPr>
              <w:pStyle w:val="Default"/>
              <w:jc w:val="center"/>
              <w:rPr>
                <w:rFonts w:ascii="Times New Roman" w:eastAsia="宋体" w:cs="Times New Roman"/>
                <w:color w:val="auto"/>
                <w:sz w:val="21"/>
                <w:szCs w:val="21"/>
              </w:rPr>
            </w:pPr>
            <w:r w:rsidRPr="0021689F">
              <w:rPr>
                <w:rFonts w:ascii="Times New Roman" w:eastAsia="宋体" w:cs="Times New Roman"/>
                <w:color w:val="auto"/>
                <w:sz w:val="21"/>
                <w:szCs w:val="21"/>
              </w:rPr>
              <w:t>《合成树脂工业污染物排放标准》（</w:t>
            </w:r>
            <w:r w:rsidRPr="0021689F">
              <w:rPr>
                <w:rFonts w:ascii="Times New Roman" w:eastAsia="宋体" w:cs="Times New Roman"/>
                <w:color w:val="auto"/>
                <w:sz w:val="21"/>
                <w:szCs w:val="21"/>
              </w:rPr>
              <w:t>GB31572-2015</w:t>
            </w:r>
            <w:r w:rsidRPr="0021689F">
              <w:rPr>
                <w:rFonts w:ascii="Times New Roman" w:eastAsia="宋体" w:cs="Times New Roman"/>
                <w:color w:val="auto"/>
                <w:sz w:val="21"/>
                <w:szCs w:val="21"/>
              </w:rPr>
              <w:t>）表</w:t>
            </w:r>
            <w:r w:rsidRPr="0021689F">
              <w:rPr>
                <w:rFonts w:ascii="Times New Roman" w:eastAsia="宋体" w:cs="Times New Roman"/>
                <w:color w:val="auto"/>
                <w:sz w:val="21"/>
                <w:szCs w:val="21"/>
              </w:rPr>
              <w:t>9</w:t>
            </w:r>
            <w:r w:rsidRPr="0021689F">
              <w:rPr>
                <w:rFonts w:ascii="Times New Roman" w:eastAsia="宋体" w:cs="Times New Roman"/>
                <w:color w:val="auto"/>
                <w:sz w:val="21"/>
                <w:szCs w:val="21"/>
              </w:rPr>
              <w:t>中标准要求</w:t>
            </w:r>
          </w:p>
        </w:tc>
        <w:tc>
          <w:tcPr>
            <w:tcW w:w="1134"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4.0</w:t>
            </w:r>
          </w:p>
        </w:tc>
        <w:tc>
          <w:tcPr>
            <w:tcW w:w="957" w:type="dxa"/>
            <w:vAlign w:val="center"/>
          </w:tcPr>
          <w:p w:rsidR="000E2BC4" w:rsidRPr="0021689F" w:rsidRDefault="00AF1CD9">
            <w:pPr>
              <w:spacing w:line="240" w:lineRule="auto"/>
              <w:jc w:val="center"/>
              <w:rPr>
                <w:rFonts w:eastAsia="宋体"/>
                <w:bCs/>
                <w:kern w:val="0"/>
                <w:sz w:val="21"/>
                <w:szCs w:val="21"/>
              </w:rPr>
            </w:pPr>
            <w:r w:rsidRPr="0021689F">
              <w:rPr>
                <w:rFonts w:eastAsia="宋体"/>
                <w:bCs/>
                <w:kern w:val="0"/>
                <w:sz w:val="21"/>
                <w:szCs w:val="21"/>
              </w:rPr>
              <w:t>1.10</w:t>
            </w:r>
          </w:p>
        </w:tc>
      </w:tr>
      <w:tr w:rsidR="000E2BC4" w:rsidRPr="0021689F">
        <w:trPr>
          <w:trHeight w:val="340"/>
          <w:jc w:val="center"/>
        </w:trPr>
        <w:tc>
          <w:tcPr>
            <w:tcW w:w="8436" w:type="dxa"/>
            <w:gridSpan w:val="8"/>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无组织排放总计</w:t>
            </w:r>
          </w:p>
        </w:tc>
      </w:tr>
      <w:tr w:rsidR="000E2BC4" w:rsidRPr="0021689F">
        <w:trPr>
          <w:trHeight w:val="340"/>
          <w:jc w:val="center"/>
        </w:trPr>
        <w:tc>
          <w:tcPr>
            <w:tcW w:w="3510" w:type="dxa"/>
            <w:gridSpan w:val="4"/>
            <w:vMerge w:val="restart"/>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无组织排放总计</w:t>
            </w:r>
          </w:p>
        </w:tc>
        <w:tc>
          <w:tcPr>
            <w:tcW w:w="3969" w:type="dxa"/>
            <w:gridSpan w:val="3"/>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颗粒物</w:t>
            </w:r>
          </w:p>
        </w:tc>
        <w:tc>
          <w:tcPr>
            <w:tcW w:w="957"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0.09</w:t>
            </w:r>
          </w:p>
        </w:tc>
      </w:tr>
      <w:tr w:rsidR="000E2BC4" w:rsidRPr="0021689F">
        <w:trPr>
          <w:trHeight w:val="340"/>
          <w:jc w:val="center"/>
        </w:trPr>
        <w:tc>
          <w:tcPr>
            <w:tcW w:w="3510" w:type="dxa"/>
            <w:gridSpan w:val="4"/>
            <w:vMerge/>
            <w:vAlign w:val="center"/>
          </w:tcPr>
          <w:p w:rsidR="000E2BC4" w:rsidRPr="0021689F" w:rsidRDefault="000E2BC4">
            <w:pPr>
              <w:pStyle w:val="altD"/>
              <w:adjustRightInd w:val="0"/>
              <w:snapToGrid w:val="0"/>
              <w:spacing w:before="0" w:after="0" w:line="240" w:lineRule="auto"/>
              <w:ind w:left="0" w:right="0"/>
              <w:rPr>
                <w:rFonts w:eastAsia="宋体"/>
                <w:color w:val="auto"/>
                <w:kern w:val="0"/>
                <w:sz w:val="21"/>
                <w:szCs w:val="21"/>
              </w:rPr>
            </w:pPr>
          </w:p>
        </w:tc>
        <w:tc>
          <w:tcPr>
            <w:tcW w:w="3969" w:type="dxa"/>
            <w:gridSpan w:val="3"/>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VOCs</w:t>
            </w:r>
          </w:p>
        </w:tc>
        <w:tc>
          <w:tcPr>
            <w:tcW w:w="957"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3.07</w:t>
            </w:r>
          </w:p>
        </w:tc>
      </w:tr>
      <w:tr w:rsidR="000E2BC4" w:rsidRPr="0021689F">
        <w:trPr>
          <w:trHeight w:val="340"/>
          <w:jc w:val="center"/>
        </w:trPr>
        <w:tc>
          <w:tcPr>
            <w:tcW w:w="8436" w:type="dxa"/>
            <w:gridSpan w:val="8"/>
            <w:vAlign w:val="center"/>
          </w:tcPr>
          <w:p w:rsidR="000E2BC4" w:rsidRPr="0021689F" w:rsidRDefault="00AF1CD9">
            <w:pPr>
              <w:pStyle w:val="altD"/>
              <w:adjustRightInd w:val="0"/>
              <w:snapToGrid w:val="0"/>
              <w:spacing w:before="0" w:after="0" w:line="240" w:lineRule="auto"/>
              <w:ind w:left="0" w:right="0"/>
              <w:jc w:val="left"/>
              <w:rPr>
                <w:rFonts w:eastAsia="宋体"/>
                <w:color w:val="auto"/>
                <w:kern w:val="0"/>
                <w:sz w:val="21"/>
                <w:szCs w:val="21"/>
              </w:rPr>
            </w:pPr>
            <w:r w:rsidRPr="0021689F">
              <w:rPr>
                <w:rFonts w:eastAsia="宋体"/>
                <w:color w:val="auto"/>
                <w:kern w:val="0"/>
                <w:sz w:val="21"/>
                <w:szCs w:val="21"/>
              </w:rPr>
              <w:t>注</w:t>
            </w:r>
            <w:r w:rsidRPr="0021689F">
              <w:rPr>
                <w:rFonts w:eastAsia="宋体"/>
                <w:color w:val="auto"/>
                <w:kern w:val="0"/>
                <w:sz w:val="21"/>
                <w:szCs w:val="21"/>
              </w:rPr>
              <w:t>1</w:t>
            </w:r>
            <w:r w:rsidRPr="0021689F">
              <w:rPr>
                <w:rFonts w:eastAsia="宋体"/>
                <w:color w:val="auto"/>
                <w:kern w:val="0"/>
                <w:sz w:val="21"/>
                <w:szCs w:val="21"/>
              </w:rPr>
              <w:t>：本项目排放因子为非甲烷总烃，以</w:t>
            </w:r>
            <w:r w:rsidRPr="0021689F">
              <w:rPr>
                <w:rFonts w:eastAsia="宋体"/>
                <w:color w:val="auto"/>
                <w:kern w:val="0"/>
                <w:sz w:val="21"/>
                <w:szCs w:val="21"/>
              </w:rPr>
              <w:t>VOCs</w:t>
            </w:r>
            <w:r w:rsidRPr="0021689F">
              <w:rPr>
                <w:rFonts w:eastAsia="宋体"/>
                <w:color w:val="auto"/>
                <w:kern w:val="0"/>
                <w:sz w:val="21"/>
                <w:szCs w:val="21"/>
              </w:rPr>
              <w:t>形式核算总量。</w:t>
            </w:r>
          </w:p>
        </w:tc>
      </w:tr>
    </w:tbl>
    <w:p w:rsidR="000E2BC4" w:rsidRDefault="00AF1CD9">
      <w:pPr>
        <w:pStyle w:val="Charfffffd"/>
        <w:spacing w:line="240" w:lineRule="auto"/>
        <w:ind w:firstLine="420"/>
        <w:rPr>
          <w:rFonts w:eastAsia="黑体"/>
          <w:sz w:val="21"/>
        </w:rPr>
      </w:pPr>
      <w:r>
        <w:rPr>
          <w:rFonts w:eastAsia="黑体"/>
          <w:sz w:val="21"/>
        </w:rPr>
        <w:t>表</w:t>
      </w:r>
      <w:r>
        <w:rPr>
          <w:rFonts w:eastAsia="黑体" w:hint="eastAsia"/>
          <w:sz w:val="21"/>
        </w:rPr>
        <w:t>5</w:t>
      </w:r>
      <w:r>
        <w:rPr>
          <w:rFonts w:eastAsia="黑体"/>
          <w:sz w:val="21"/>
        </w:rPr>
        <w:t>.2-</w:t>
      </w:r>
      <w:r>
        <w:rPr>
          <w:rFonts w:eastAsia="黑体" w:hint="eastAsia"/>
          <w:sz w:val="21"/>
        </w:rPr>
        <w:t>28</w:t>
      </w:r>
      <w:r>
        <w:rPr>
          <w:rFonts w:eastAsia="黑体"/>
          <w:sz w:val="21"/>
        </w:rPr>
        <w:t xml:space="preserve">               </w:t>
      </w:r>
      <w:r>
        <w:rPr>
          <w:rFonts w:eastAsia="黑体"/>
          <w:sz w:val="21"/>
        </w:rPr>
        <w:t>大气污染物年排放量核算表</w:t>
      </w:r>
    </w:p>
    <w:tbl>
      <w:tblPr>
        <w:tblStyle w:val="afff8"/>
        <w:tblW w:w="0" w:type="auto"/>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2732"/>
        <w:gridCol w:w="2742"/>
        <w:gridCol w:w="2746"/>
      </w:tblGrid>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序号</w:t>
            </w:r>
          </w:p>
        </w:tc>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污染物</w:t>
            </w:r>
          </w:p>
        </w:tc>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年排放量（</w:t>
            </w:r>
            <w:r w:rsidRPr="0021689F">
              <w:rPr>
                <w:rFonts w:eastAsia="宋体"/>
                <w:color w:val="auto"/>
                <w:kern w:val="0"/>
                <w:sz w:val="21"/>
                <w:szCs w:val="21"/>
              </w:rPr>
              <w:t>t/a</w:t>
            </w:r>
            <w:r w:rsidRPr="0021689F">
              <w:rPr>
                <w:rFonts w:eastAsia="宋体"/>
                <w:color w:val="auto"/>
                <w:kern w:val="0"/>
                <w:sz w:val="21"/>
                <w:szCs w:val="21"/>
              </w:rPr>
              <w:t>）</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1</w:t>
            </w:r>
          </w:p>
        </w:tc>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颗粒物</w:t>
            </w:r>
          </w:p>
        </w:tc>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0.10</w:t>
            </w:r>
          </w:p>
        </w:tc>
      </w:tr>
      <w:tr w:rsidR="000E2BC4" w:rsidRPr="0021689F">
        <w:trPr>
          <w:trHeight w:val="340"/>
          <w:jc w:val="center"/>
        </w:trPr>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2</w:t>
            </w:r>
          </w:p>
        </w:tc>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VOCs</w:t>
            </w:r>
          </w:p>
        </w:tc>
        <w:tc>
          <w:tcPr>
            <w:tcW w:w="2812" w:type="dxa"/>
            <w:vAlign w:val="center"/>
          </w:tcPr>
          <w:p w:rsidR="000E2BC4" w:rsidRPr="0021689F" w:rsidRDefault="00AF1CD9">
            <w:pPr>
              <w:pStyle w:val="altD"/>
              <w:adjustRightInd w:val="0"/>
              <w:snapToGrid w:val="0"/>
              <w:spacing w:before="0" w:after="0" w:line="240" w:lineRule="auto"/>
              <w:ind w:left="0" w:right="0"/>
              <w:rPr>
                <w:rFonts w:eastAsia="宋体"/>
                <w:color w:val="auto"/>
                <w:kern w:val="0"/>
                <w:sz w:val="21"/>
                <w:szCs w:val="21"/>
              </w:rPr>
            </w:pPr>
            <w:r w:rsidRPr="0021689F">
              <w:rPr>
                <w:rFonts w:eastAsia="宋体"/>
                <w:color w:val="auto"/>
                <w:kern w:val="0"/>
                <w:sz w:val="21"/>
                <w:szCs w:val="21"/>
              </w:rPr>
              <w:t>25.24</w:t>
            </w:r>
          </w:p>
        </w:tc>
      </w:tr>
    </w:tbl>
    <w:p w:rsidR="000E2BC4" w:rsidRDefault="00AF1CD9">
      <w:pPr>
        <w:pStyle w:val="afffffffff9"/>
        <w:spacing w:line="460" w:lineRule="exact"/>
        <w:ind w:firstLine="480"/>
        <w:rPr>
          <w:rFonts w:ascii="Times New Roman" w:eastAsia="宋体" w:hAnsi="Times New Roman" w:cs="Times New Roman"/>
          <w:color w:val="FF0000"/>
          <w:kern w:val="28"/>
        </w:rPr>
      </w:pPr>
      <w:r>
        <w:rPr>
          <w:rFonts w:ascii="Times New Roman" w:eastAsia="宋体" w:hAnsi="Times New Roman" w:cs="Times New Roman" w:hint="eastAsia"/>
          <w:color w:val="FF0000"/>
          <w:kern w:val="28"/>
        </w:rPr>
        <w:t>4</w:t>
      </w:r>
      <w:r>
        <w:rPr>
          <w:rFonts w:ascii="Times New Roman" w:eastAsia="宋体" w:hAnsi="Times New Roman" w:cs="Times New Roman" w:hint="eastAsia"/>
          <w:color w:val="FF0000"/>
          <w:kern w:val="28"/>
        </w:rPr>
        <w:t>、防护距离</w:t>
      </w:r>
    </w:p>
    <w:p w:rsidR="000E2BC4" w:rsidRDefault="00AF1CD9">
      <w:pPr>
        <w:pStyle w:val="afffffffff9"/>
        <w:spacing w:line="460" w:lineRule="exact"/>
        <w:ind w:firstLine="480"/>
        <w:rPr>
          <w:rFonts w:ascii="Times New Roman" w:eastAsia="宋体" w:hAnsi="Times New Roman" w:cs="Times New Roman"/>
          <w:color w:val="FF0000"/>
          <w:kern w:val="28"/>
        </w:rPr>
      </w:pPr>
      <w:r>
        <w:rPr>
          <w:rFonts w:ascii="Times New Roman" w:eastAsia="宋体" w:hAnsi="Times New Roman" w:cs="Times New Roman" w:hint="eastAsia"/>
          <w:color w:val="FF0000"/>
          <w:kern w:val="28"/>
        </w:rPr>
        <w:t>大气环境防护距离是为了保护人群健康，减少正常排放条件下大气污染物对居住区的环境影响，在项目厂界以外设置的环境防护距离。本项目大气环境影响评价等级为二级。根据《环境影响评价技术导则</w:t>
      </w:r>
      <w:r>
        <w:rPr>
          <w:rFonts w:ascii="Times New Roman" w:eastAsia="宋体" w:hAnsi="Times New Roman" w:cs="Times New Roman" w:hint="eastAsia"/>
          <w:color w:val="FF0000"/>
          <w:kern w:val="28"/>
        </w:rPr>
        <w:t xml:space="preserve"> </w:t>
      </w:r>
      <w:r>
        <w:rPr>
          <w:rFonts w:ascii="Times New Roman" w:eastAsia="宋体" w:hAnsi="Times New Roman" w:cs="Times New Roman" w:hint="eastAsia"/>
          <w:color w:val="FF0000"/>
          <w:kern w:val="28"/>
        </w:rPr>
        <w:t>大气环境》（</w:t>
      </w:r>
      <w:r>
        <w:rPr>
          <w:rFonts w:ascii="Times New Roman" w:eastAsia="宋体" w:hAnsi="Times New Roman" w:cs="Times New Roman" w:hint="eastAsia"/>
          <w:color w:val="FF0000"/>
          <w:kern w:val="28"/>
        </w:rPr>
        <w:t>HJ/T2.2-2018</w:t>
      </w:r>
      <w:r>
        <w:rPr>
          <w:rFonts w:ascii="Times New Roman" w:eastAsia="宋体" w:hAnsi="Times New Roman" w:cs="Times New Roman" w:hint="eastAsia"/>
          <w:color w:val="FF0000"/>
          <w:kern w:val="28"/>
        </w:rPr>
        <w:t>）的要求，本项目不需要进一步模型预测，不需设置大气环境防护距离。</w:t>
      </w:r>
    </w:p>
    <w:p w:rsidR="000E2BC4" w:rsidRDefault="00AF1CD9">
      <w:pPr>
        <w:pStyle w:val="afffffffff9"/>
        <w:spacing w:line="460" w:lineRule="exact"/>
        <w:ind w:firstLine="480"/>
        <w:rPr>
          <w:rFonts w:ascii="Times New Roman" w:eastAsia="宋体" w:hAnsi="Times New Roman" w:cs="Times New Roman"/>
          <w:kern w:val="28"/>
        </w:rPr>
      </w:pPr>
      <w:r>
        <w:rPr>
          <w:rFonts w:ascii="Times New Roman" w:eastAsia="宋体" w:hAnsi="Times New Roman" w:cs="Times New Roman" w:hint="eastAsia"/>
          <w:kern w:val="28"/>
        </w:rPr>
        <w:t>5</w:t>
      </w:r>
      <w:r>
        <w:rPr>
          <w:rFonts w:ascii="Times New Roman" w:eastAsia="宋体" w:hAnsi="Times New Roman" w:cs="Times New Roman"/>
          <w:kern w:val="28"/>
        </w:rPr>
        <w:t>、大气环境影响评价自查表</w:t>
      </w:r>
    </w:p>
    <w:p w:rsidR="000E2BC4" w:rsidRDefault="00AF1CD9">
      <w:pPr>
        <w:pStyle w:val="afffffffff9"/>
        <w:spacing w:line="460" w:lineRule="exact"/>
        <w:ind w:firstLine="480"/>
        <w:rPr>
          <w:rFonts w:ascii="Times New Roman" w:eastAsia="宋体" w:hAnsi="Times New Roman" w:cs="Times New Roman"/>
          <w:kern w:val="28"/>
        </w:rPr>
      </w:pPr>
      <w:r>
        <w:rPr>
          <w:rFonts w:ascii="Times New Roman" w:eastAsia="宋体" w:hAnsi="Times New Roman" w:cs="Times New Roman"/>
          <w:kern w:val="28"/>
        </w:rPr>
        <w:t>建设项目大气环境影响评价自查表详见表</w:t>
      </w:r>
      <w:r>
        <w:rPr>
          <w:rFonts w:ascii="Times New Roman" w:eastAsia="宋体" w:hAnsi="Times New Roman" w:cs="Times New Roman" w:hint="eastAsia"/>
          <w:kern w:val="28"/>
        </w:rPr>
        <w:t>5</w:t>
      </w:r>
      <w:r>
        <w:rPr>
          <w:rFonts w:ascii="Times New Roman" w:eastAsia="宋体" w:hAnsi="Times New Roman" w:cs="Times New Roman"/>
          <w:kern w:val="28"/>
        </w:rPr>
        <w:t>.2-</w:t>
      </w:r>
      <w:r>
        <w:rPr>
          <w:rFonts w:ascii="Times New Roman" w:eastAsia="宋体" w:hAnsi="Times New Roman" w:cs="Times New Roman" w:hint="eastAsia"/>
          <w:kern w:val="28"/>
        </w:rPr>
        <w:t>29</w:t>
      </w:r>
      <w:r>
        <w:rPr>
          <w:rFonts w:ascii="Times New Roman" w:eastAsia="宋体" w:hAnsi="Times New Roman" w:cs="Times New Roman"/>
          <w:kern w:val="28"/>
        </w:rPr>
        <w:t>。</w:t>
      </w:r>
    </w:p>
    <w:p w:rsidR="000E2BC4" w:rsidRDefault="00AF1CD9">
      <w:pPr>
        <w:pStyle w:val="Charfffffd"/>
        <w:spacing w:line="240" w:lineRule="auto"/>
        <w:ind w:firstLine="420"/>
        <w:rPr>
          <w:rFonts w:eastAsia="黑体"/>
          <w:sz w:val="21"/>
        </w:rPr>
      </w:pPr>
      <w:r>
        <w:rPr>
          <w:rFonts w:eastAsia="黑体"/>
          <w:sz w:val="21"/>
        </w:rPr>
        <w:t>表</w:t>
      </w:r>
      <w:r>
        <w:rPr>
          <w:rFonts w:eastAsia="黑体" w:hint="eastAsia"/>
          <w:sz w:val="21"/>
        </w:rPr>
        <w:t>5</w:t>
      </w:r>
      <w:r>
        <w:rPr>
          <w:rFonts w:eastAsia="黑体"/>
          <w:sz w:val="21"/>
        </w:rPr>
        <w:t>.2-</w:t>
      </w:r>
      <w:r>
        <w:rPr>
          <w:rFonts w:eastAsia="黑体" w:hint="eastAsia"/>
          <w:sz w:val="21"/>
        </w:rPr>
        <w:t>29</w:t>
      </w:r>
      <w:r>
        <w:rPr>
          <w:rFonts w:eastAsia="黑体"/>
          <w:sz w:val="21"/>
        </w:rPr>
        <w:t xml:space="preserve">              </w:t>
      </w:r>
      <w:r>
        <w:rPr>
          <w:rFonts w:eastAsia="黑体"/>
          <w:sz w:val="21"/>
        </w:rPr>
        <w:t>建设项目大气环境影响评价自查表</w:t>
      </w:r>
    </w:p>
    <w:tbl>
      <w:tblPr>
        <w:tblW w:w="9510" w:type="dxa"/>
        <w:jc w:val="center"/>
        <w:tblBorders>
          <w:top w:val="single" w:sz="12" w:space="0" w:color="000000"/>
          <w:bottom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029"/>
        <w:gridCol w:w="1770"/>
        <w:gridCol w:w="1024"/>
        <w:gridCol w:w="394"/>
        <w:gridCol w:w="120"/>
        <w:gridCol w:w="407"/>
        <w:gridCol w:w="123"/>
        <w:gridCol w:w="591"/>
        <w:gridCol w:w="402"/>
        <w:gridCol w:w="111"/>
        <w:gridCol w:w="344"/>
        <w:gridCol w:w="635"/>
        <w:gridCol w:w="191"/>
        <w:gridCol w:w="651"/>
        <w:gridCol w:w="447"/>
        <w:gridCol w:w="512"/>
        <w:gridCol w:w="759"/>
      </w:tblGrid>
      <w:tr w:rsidR="000E2BC4">
        <w:trPr>
          <w:trHeight w:val="340"/>
          <w:jc w:val="center"/>
        </w:trPr>
        <w:tc>
          <w:tcPr>
            <w:tcW w:w="2799" w:type="dxa"/>
            <w:gridSpan w:val="2"/>
            <w:vAlign w:val="center"/>
          </w:tcPr>
          <w:p w:rsidR="000E2BC4" w:rsidRDefault="00AF1CD9">
            <w:pPr>
              <w:pStyle w:val="TableParagraph"/>
              <w:autoSpaceDE w:val="0"/>
              <w:autoSpaceDN w:val="0"/>
              <w:spacing w:line="240" w:lineRule="auto"/>
              <w:jc w:val="center"/>
              <w:rPr>
                <w:rFonts w:ascii="Times New Roman" w:hAnsi="Times New Roman" w:cs="Times New Roman"/>
                <w:sz w:val="21"/>
                <w:szCs w:val="21"/>
              </w:rPr>
            </w:pPr>
            <w:r>
              <w:rPr>
                <w:rFonts w:ascii="Times New Roman" w:eastAsia="宋体" w:hAnsi="Times New Roman" w:cs="Times New Roman"/>
                <w:sz w:val="21"/>
                <w:szCs w:val="21"/>
              </w:rPr>
              <w:t>工作内容</w:t>
            </w:r>
          </w:p>
        </w:tc>
        <w:tc>
          <w:tcPr>
            <w:tcW w:w="6711" w:type="dxa"/>
            <w:gridSpan w:val="15"/>
            <w:vAlign w:val="center"/>
          </w:tcPr>
          <w:p w:rsidR="000E2BC4" w:rsidRDefault="00AF1CD9">
            <w:pPr>
              <w:pStyle w:val="TableParagraph"/>
              <w:autoSpaceDE w:val="0"/>
              <w:autoSpaceDN w:val="0"/>
              <w:spacing w:line="240" w:lineRule="auto"/>
              <w:jc w:val="center"/>
              <w:rPr>
                <w:rFonts w:ascii="Times New Roman" w:hAnsi="Times New Roman" w:cs="Times New Roman"/>
                <w:sz w:val="21"/>
                <w:szCs w:val="21"/>
              </w:rPr>
            </w:pPr>
            <w:r>
              <w:rPr>
                <w:rFonts w:ascii="Times New Roman" w:eastAsia="宋体" w:hAnsi="Times New Roman" w:cs="Times New Roman"/>
                <w:sz w:val="21"/>
                <w:szCs w:val="21"/>
              </w:rPr>
              <w:t>自查项目</w:t>
            </w:r>
          </w:p>
        </w:tc>
      </w:tr>
      <w:tr w:rsidR="000E2BC4">
        <w:trPr>
          <w:trHeight w:val="340"/>
          <w:jc w:val="center"/>
        </w:trPr>
        <w:tc>
          <w:tcPr>
            <w:tcW w:w="1029" w:type="dxa"/>
            <w:vMerge w:val="restart"/>
            <w:vAlign w:val="center"/>
          </w:tcPr>
          <w:p w:rsidR="000E2BC4" w:rsidRDefault="00AF1CD9">
            <w:pPr>
              <w:pStyle w:val="TableParagraph"/>
              <w:autoSpaceDE w:val="0"/>
              <w:autoSpaceDN w:val="0"/>
              <w:spacing w:line="240" w:lineRule="auto"/>
              <w:jc w:val="center"/>
              <w:rPr>
                <w:rFonts w:ascii="Times New Roman" w:hAnsi="Times New Roman" w:cs="Times New Roman"/>
                <w:sz w:val="21"/>
                <w:szCs w:val="21"/>
              </w:rPr>
            </w:pPr>
            <w:r>
              <w:rPr>
                <w:rFonts w:ascii="Times New Roman" w:eastAsia="宋体" w:hAnsi="Times New Roman" w:cs="Times New Roman"/>
                <w:sz w:val="21"/>
                <w:szCs w:val="21"/>
              </w:rPr>
              <w:t>评价等级与范围</w:t>
            </w:r>
          </w:p>
        </w:tc>
        <w:tc>
          <w:tcPr>
            <w:tcW w:w="1770" w:type="dxa"/>
            <w:vAlign w:val="center"/>
          </w:tcPr>
          <w:p w:rsidR="000E2BC4" w:rsidRDefault="00AF1CD9">
            <w:pPr>
              <w:pStyle w:val="TableParagraph"/>
              <w:autoSpaceDE w:val="0"/>
              <w:autoSpaceDN w:val="0"/>
              <w:spacing w:line="240" w:lineRule="auto"/>
              <w:jc w:val="center"/>
              <w:rPr>
                <w:rFonts w:ascii="Times New Roman" w:hAnsi="Times New Roman" w:cs="Times New Roman"/>
                <w:sz w:val="21"/>
                <w:szCs w:val="21"/>
              </w:rPr>
            </w:pPr>
            <w:r>
              <w:rPr>
                <w:rFonts w:ascii="Times New Roman" w:eastAsia="宋体" w:hAnsi="Times New Roman" w:cs="Times New Roman"/>
                <w:sz w:val="21"/>
                <w:szCs w:val="21"/>
              </w:rPr>
              <w:t>评价等级</w:t>
            </w:r>
          </w:p>
        </w:tc>
        <w:tc>
          <w:tcPr>
            <w:tcW w:w="2659" w:type="dxa"/>
            <w:gridSpan w:val="6"/>
            <w:vAlign w:val="center"/>
          </w:tcPr>
          <w:p w:rsidR="000E2BC4" w:rsidRDefault="00AF1CD9">
            <w:pPr>
              <w:pStyle w:val="TableParagraph"/>
              <w:autoSpaceDE w:val="0"/>
              <w:autoSpaceDN w:val="0"/>
              <w:spacing w:line="240" w:lineRule="auto"/>
              <w:jc w:val="center"/>
              <w:rPr>
                <w:rFonts w:ascii="Times New Roman" w:hAnsi="Times New Roman" w:cs="Times New Roman"/>
                <w:sz w:val="21"/>
                <w:szCs w:val="21"/>
              </w:rPr>
            </w:pPr>
            <w:r>
              <w:rPr>
                <w:rFonts w:ascii="Times New Roman" w:eastAsia="宋体" w:hAnsi="Times New Roman" w:cs="Times New Roman"/>
                <w:sz w:val="21"/>
                <w:szCs w:val="21"/>
              </w:rPr>
              <w:t>一级</w:t>
            </w:r>
            <w:r>
              <w:rPr>
                <w:rFonts w:ascii="Times New Roman" w:hAnsi="Times New Roman" w:cs="Times New Roman"/>
                <w:sz w:val="21"/>
                <w:szCs w:val="21"/>
              </w:rPr>
              <w:t>□</w:t>
            </w:r>
          </w:p>
        </w:tc>
        <w:tc>
          <w:tcPr>
            <w:tcW w:w="2334" w:type="dxa"/>
            <w:gridSpan w:val="6"/>
            <w:vAlign w:val="center"/>
          </w:tcPr>
          <w:p w:rsidR="000E2BC4" w:rsidRDefault="00AF1CD9">
            <w:pPr>
              <w:pStyle w:val="TableParagraph"/>
              <w:autoSpaceDE w:val="0"/>
              <w:autoSpaceDN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二级</w:t>
            </w:r>
            <w:r>
              <w:rPr>
                <w:rFonts w:ascii="MS Mincho" w:eastAsia="MS Mincho" w:hAnsi="MS Mincho" w:cs="MS Mincho" w:hint="eastAsia"/>
                <w:sz w:val="21"/>
                <w:szCs w:val="21"/>
                <w:lang w:val="en-US"/>
              </w:rPr>
              <w:t>☑</w:t>
            </w:r>
          </w:p>
        </w:tc>
        <w:tc>
          <w:tcPr>
            <w:tcW w:w="1718" w:type="dxa"/>
            <w:gridSpan w:val="3"/>
            <w:vAlign w:val="center"/>
          </w:tcPr>
          <w:p w:rsidR="000E2BC4" w:rsidRDefault="00AF1CD9">
            <w:pPr>
              <w:pStyle w:val="TableParagraph"/>
              <w:autoSpaceDE w:val="0"/>
              <w:autoSpaceDN w:val="0"/>
              <w:spacing w:line="240" w:lineRule="auto"/>
              <w:jc w:val="center"/>
              <w:rPr>
                <w:rFonts w:ascii="Times New Roman" w:hAnsi="Times New Roman" w:cs="Times New Roman"/>
                <w:sz w:val="21"/>
                <w:szCs w:val="21"/>
              </w:rPr>
            </w:pPr>
            <w:r>
              <w:rPr>
                <w:rFonts w:ascii="Times New Roman" w:eastAsia="宋体" w:hAnsi="Times New Roman" w:cs="Times New Roman"/>
                <w:sz w:val="21"/>
                <w:szCs w:val="21"/>
              </w:rPr>
              <w:t>三级</w:t>
            </w:r>
            <w:r>
              <w:rPr>
                <w:rFonts w:ascii="Times New Roman" w:eastAsia="宋体" w:hAnsi="Times New Roman" w:cs="Times New Roman"/>
                <w:sz w:val="21"/>
                <w:szCs w:val="21"/>
                <w:lang w:val="en-US"/>
              </w:rPr>
              <w:t>□</w:t>
            </w:r>
          </w:p>
        </w:tc>
      </w:tr>
      <w:tr w:rsidR="000E2BC4">
        <w:trPr>
          <w:trHeight w:val="340"/>
          <w:jc w:val="center"/>
        </w:trPr>
        <w:tc>
          <w:tcPr>
            <w:tcW w:w="1029" w:type="dxa"/>
            <w:vMerge/>
            <w:vAlign w:val="center"/>
          </w:tcPr>
          <w:p w:rsidR="000E2BC4" w:rsidRDefault="000E2BC4">
            <w:pPr>
              <w:widowControl/>
              <w:spacing w:line="240" w:lineRule="auto"/>
              <w:jc w:val="left"/>
              <w:rPr>
                <w:rFonts w:eastAsia="Noto Sans CJK JP Regular"/>
                <w:sz w:val="21"/>
                <w:szCs w:val="21"/>
                <w:lang w:val="zh-CN" w:bidi="zh-CN"/>
              </w:rPr>
            </w:pPr>
          </w:p>
        </w:tc>
        <w:tc>
          <w:tcPr>
            <w:tcW w:w="1770" w:type="dxa"/>
            <w:vAlign w:val="center"/>
          </w:tcPr>
          <w:p w:rsidR="000E2BC4" w:rsidRDefault="00AF1CD9">
            <w:pPr>
              <w:pStyle w:val="TableParagraph"/>
              <w:autoSpaceDE w:val="0"/>
              <w:autoSpaceDN w:val="0"/>
              <w:spacing w:line="240" w:lineRule="auto"/>
              <w:jc w:val="center"/>
              <w:rPr>
                <w:rFonts w:ascii="Times New Roman" w:hAnsi="Times New Roman" w:cs="Times New Roman"/>
                <w:sz w:val="21"/>
                <w:szCs w:val="21"/>
              </w:rPr>
            </w:pPr>
            <w:r>
              <w:rPr>
                <w:rFonts w:ascii="Times New Roman" w:eastAsia="宋体" w:hAnsi="Times New Roman" w:cs="Times New Roman"/>
                <w:sz w:val="21"/>
                <w:szCs w:val="21"/>
              </w:rPr>
              <w:t>评价范围</w:t>
            </w:r>
          </w:p>
        </w:tc>
        <w:tc>
          <w:tcPr>
            <w:tcW w:w="2659" w:type="dxa"/>
            <w:gridSpan w:val="6"/>
            <w:vAlign w:val="center"/>
          </w:tcPr>
          <w:p w:rsidR="000E2BC4" w:rsidRDefault="00AF1CD9">
            <w:pPr>
              <w:pStyle w:val="TableParagraph"/>
              <w:autoSpaceDE w:val="0"/>
              <w:autoSpaceDN w:val="0"/>
              <w:spacing w:line="240" w:lineRule="auto"/>
              <w:jc w:val="center"/>
              <w:rPr>
                <w:rFonts w:ascii="Times New Roman" w:hAnsi="Times New Roman" w:cs="Times New Roman"/>
                <w:sz w:val="21"/>
                <w:szCs w:val="21"/>
              </w:rPr>
            </w:pPr>
            <w:r>
              <w:rPr>
                <w:rFonts w:ascii="Times New Roman" w:eastAsia="宋体" w:hAnsi="Times New Roman" w:cs="Times New Roman"/>
                <w:sz w:val="21"/>
                <w:szCs w:val="21"/>
              </w:rPr>
              <w:t>边长</w:t>
            </w:r>
            <w:r>
              <w:rPr>
                <w:rFonts w:ascii="Times New Roman" w:eastAsia="Times New Roman" w:hAnsi="Times New Roman" w:cs="Times New Roman"/>
                <w:sz w:val="21"/>
                <w:szCs w:val="21"/>
              </w:rPr>
              <w:t>=50km</w:t>
            </w:r>
            <w:r>
              <w:rPr>
                <w:rFonts w:ascii="Times New Roman" w:hAnsi="Times New Roman" w:cs="Times New Roman"/>
                <w:sz w:val="21"/>
                <w:szCs w:val="21"/>
              </w:rPr>
              <w:t>□</w:t>
            </w:r>
          </w:p>
        </w:tc>
        <w:tc>
          <w:tcPr>
            <w:tcW w:w="2334" w:type="dxa"/>
            <w:gridSpan w:val="6"/>
            <w:vAlign w:val="center"/>
          </w:tcPr>
          <w:p w:rsidR="000E2BC4" w:rsidRDefault="00AF1CD9">
            <w:pPr>
              <w:pStyle w:val="TableParagraph"/>
              <w:autoSpaceDE w:val="0"/>
              <w:autoSpaceDN w:val="0"/>
              <w:spacing w:line="240" w:lineRule="auto"/>
              <w:jc w:val="center"/>
              <w:rPr>
                <w:rFonts w:ascii="Times New Roman" w:hAnsi="Times New Roman" w:cs="Times New Roman"/>
                <w:sz w:val="21"/>
                <w:szCs w:val="21"/>
              </w:rPr>
            </w:pPr>
            <w:r>
              <w:rPr>
                <w:rFonts w:ascii="Times New Roman" w:eastAsia="宋体" w:hAnsi="Times New Roman" w:cs="Times New Roman"/>
                <w:sz w:val="21"/>
                <w:szCs w:val="21"/>
              </w:rPr>
              <w:t>边长</w:t>
            </w:r>
            <w:r>
              <w:rPr>
                <w:rFonts w:ascii="Times New Roman" w:hAnsi="Times New Roman" w:cs="Times New Roman"/>
                <w:sz w:val="21"/>
                <w:szCs w:val="21"/>
              </w:rPr>
              <w:t xml:space="preserve"> </w:t>
            </w:r>
            <w:r>
              <w:rPr>
                <w:rFonts w:ascii="Times New Roman" w:eastAsia="Times New Roman" w:hAnsi="Times New Roman" w:cs="Times New Roman"/>
                <w:sz w:val="21"/>
                <w:szCs w:val="21"/>
              </w:rPr>
              <w:t>5</w:t>
            </w:r>
            <w:r>
              <w:rPr>
                <w:rFonts w:ascii="Times New Roman" w:eastAsia="宋体" w:hAnsi="Times New Roman" w:cs="Times New Roman"/>
                <w:sz w:val="21"/>
                <w:szCs w:val="21"/>
              </w:rPr>
              <w:t>～</w:t>
            </w:r>
            <w:r>
              <w:rPr>
                <w:rFonts w:ascii="Times New Roman" w:eastAsia="Times New Roman" w:hAnsi="Times New Roman" w:cs="Times New Roman"/>
                <w:sz w:val="21"/>
                <w:szCs w:val="21"/>
              </w:rPr>
              <w:t>50km</w:t>
            </w:r>
            <w:r>
              <w:rPr>
                <w:rFonts w:ascii="Times New Roman" w:hAnsi="Times New Roman" w:cs="Times New Roman"/>
                <w:sz w:val="21"/>
                <w:szCs w:val="21"/>
              </w:rPr>
              <w:t>□</w:t>
            </w:r>
          </w:p>
        </w:tc>
        <w:tc>
          <w:tcPr>
            <w:tcW w:w="1718" w:type="dxa"/>
            <w:gridSpan w:val="3"/>
            <w:vAlign w:val="center"/>
          </w:tcPr>
          <w:p w:rsidR="000E2BC4" w:rsidRDefault="00AF1CD9">
            <w:pPr>
              <w:pStyle w:val="TableParagraph"/>
              <w:autoSpaceDE w:val="0"/>
              <w:autoSpaceDN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边长</w:t>
            </w:r>
            <w:r>
              <w:rPr>
                <w:rFonts w:ascii="Times New Roman" w:eastAsia="Times New Roman" w:hAnsi="Times New Roman" w:cs="Times New Roman"/>
                <w:sz w:val="21"/>
                <w:szCs w:val="21"/>
              </w:rPr>
              <w:t>=5 km</w:t>
            </w:r>
            <w:r>
              <w:rPr>
                <w:rFonts w:ascii="MS Mincho" w:eastAsia="MS Mincho" w:hAnsi="MS Mincho" w:cs="MS Mincho" w:hint="eastAsia"/>
                <w:sz w:val="21"/>
                <w:szCs w:val="21"/>
              </w:rPr>
              <w:t>☑</w:t>
            </w:r>
          </w:p>
        </w:tc>
      </w:tr>
      <w:tr w:rsidR="000E2BC4">
        <w:trPr>
          <w:trHeight w:val="340"/>
          <w:jc w:val="center"/>
        </w:trPr>
        <w:tc>
          <w:tcPr>
            <w:tcW w:w="1029" w:type="dxa"/>
            <w:vMerge w:val="restart"/>
            <w:vAlign w:val="center"/>
          </w:tcPr>
          <w:p w:rsidR="000E2BC4" w:rsidRDefault="00AF1CD9">
            <w:pPr>
              <w:pStyle w:val="TableParagraph"/>
              <w:autoSpaceDE w:val="0"/>
              <w:autoSpaceDN w:val="0"/>
              <w:spacing w:line="240" w:lineRule="auto"/>
              <w:jc w:val="center"/>
              <w:rPr>
                <w:rFonts w:ascii="Times New Roman" w:hAnsi="Times New Roman" w:cs="Times New Roman"/>
                <w:sz w:val="21"/>
                <w:szCs w:val="21"/>
              </w:rPr>
            </w:pPr>
            <w:r>
              <w:rPr>
                <w:rFonts w:ascii="Times New Roman" w:eastAsia="宋体" w:hAnsi="Times New Roman" w:cs="Times New Roman"/>
                <w:sz w:val="21"/>
                <w:szCs w:val="21"/>
              </w:rPr>
              <w:t>评价因子</w:t>
            </w:r>
          </w:p>
        </w:tc>
        <w:tc>
          <w:tcPr>
            <w:tcW w:w="1770" w:type="dxa"/>
            <w:vAlign w:val="center"/>
          </w:tcPr>
          <w:p w:rsidR="000E2BC4" w:rsidRDefault="00AF1CD9">
            <w:pPr>
              <w:pStyle w:val="TableParagraph"/>
              <w:autoSpaceDE w:val="0"/>
              <w:autoSpaceDN w:val="0"/>
              <w:spacing w:line="240" w:lineRule="auto"/>
              <w:jc w:val="center"/>
              <w:rPr>
                <w:rFonts w:ascii="Times New Roman" w:hAnsi="Times New Roman" w:cs="Times New Roman"/>
                <w:sz w:val="21"/>
                <w:szCs w:val="21"/>
              </w:rPr>
            </w:pPr>
            <w:r>
              <w:rPr>
                <w:rFonts w:ascii="Times New Roman" w:eastAsia="Times New Roman" w:hAnsi="Times New Roman" w:cs="Times New Roman"/>
                <w:position w:val="1"/>
                <w:sz w:val="21"/>
                <w:szCs w:val="21"/>
              </w:rPr>
              <w:t>SO</w:t>
            </w:r>
            <w:r>
              <w:rPr>
                <w:rFonts w:ascii="Times New Roman" w:eastAsia="Times New Roman" w:hAnsi="Times New Roman" w:cs="Times New Roman"/>
                <w:sz w:val="21"/>
                <w:szCs w:val="21"/>
                <w:vertAlign w:val="subscript"/>
              </w:rPr>
              <w:t>2</w:t>
            </w:r>
            <w:r>
              <w:rPr>
                <w:rFonts w:ascii="Times New Roman" w:eastAsia="Times New Roman" w:hAnsi="Times New Roman" w:cs="Times New Roman"/>
                <w:sz w:val="21"/>
                <w:szCs w:val="21"/>
              </w:rPr>
              <w:t xml:space="preserve"> </w:t>
            </w:r>
            <w:r>
              <w:rPr>
                <w:rFonts w:ascii="Times New Roman" w:eastAsia="Times New Roman" w:hAnsi="Times New Roman" w:cs="Times New Roman"/>
                <w:position w:val="1"/>
                <w:sz w:val="21"/>
                <w:szCs w:val="21"/>
              </w:rPr>
              <w:t>+NO</w:t>
            </w:r>
            <w:r>
              <w:rPr>
                <w:rFonts w:ascii="Times New Roman" w:eastAsia="Times New Roman" w:hAnsi="Times New Roman" w:cs="Times New Roman"/>
                <w:i/>
                <w:sz w:val="21"/>
                <w:szCs w:val="21"/>
              </w:rPr>
              <w:t xml:space="preserve">x </w:t>
            </w:r>
            <w:r>
              <w:rPr>
                <w:rFonts w:ascii="Times New Roman" w:eastAsia="宋体" w:hAnsi="Times New Roman" w:cs="Times New Roman"/>
                <w:position w:val="1"/>
                <w:sz w:val="21"/>
                <w:szCs w:val="21"/>
              </w:rPr>
              <w:t>排放量</w:t>
            </w:r>
          </w:p>
        </w:tc>
        <w:tc>
          <w:tcPr>
            <w:tcW w:w="1418" w:type="dxa"/>
            <w:gridSpan w:val="2"/>
            <w:vAlign w:val="center"/>
          </w:tcPr>
          <w:p w:rsidR="000E2BC4" w:rsidRDefault="00AF1CD9">
            <w:pPr>
              <w:pStyle w:val="TableParagraph"/>
              <w:autoSpaceDE w:val="0"/>
              <w:autoSpaceDN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w:t>
            </w:r>
            <w:r>
              <w:rPr>
                <w:rFonts w:ascii="Times New Roman" w:hAnsi="Times New Roman" w:cs="Times New Roman"/>
                <w:sz w:val="21"/>
                <w:szCs w:val="21"/>
              </w:rPr>
              <w:t xml:space="preserve"> 2000t/a</w:t>
            </w:r>
            <w:r>
              <w:rPr>
                <w:rFonts w:ascii="Times New Roman" w:eastAsia="宋体" w:hAnsi="Times New Roman" w:cs="Times New Roman"/>
                <w:sz w:val="21"/>
                <w:szCs w:val="21"/>
              </w:rPr>
              <w:t>□</w:t>
            </w:r>
          </w:p>
        </w:tc>
        <w:tc>
          <w:tcPr>
            <w:tcW w:w="3575" w:type="dxa"/>
            <w:gridSpan w:val="10"/>
            <w:vAlign w:val="center"/>
          </w:tcPr>
          <w:p w:rsidR="000E2BC4" w:rsidRDefault="00AF1CD9">
            <w:pPr>
              <w:pStyle w:val="TableParagraph"/>
              <w:autoSpaceDE w:val="0"/>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500 ~ 2000t/a□</w:t>
            </w:r>
          </w:p>
        </w:tc>
        <w:tc>
          <w:tcPr>
            <w:tcW w:w="1718" w:type="dxa"/>
            <w:gridSpan w:val="3"/>
            <w:vAlign w:val="center"/>
          </w:tcPr>
          <w:p w:rsidR="000E2BC4" w:rsidRDefault="00AF1CD9">
            <w:pPr>
              <w:pStyle w:val="TableParagraph"/>
              <w:autoSpaceDE w:val="0"/>
              <w:autoSpaceDN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w:t>
            </w:r>
            <w:r>
              <w:rPr>
                <w:rFonts w:ascii="Times New Roman" w:eastAsia="Times New Roman" w:hAnsi="Times New Roman" w:cs="Times New Roman"/>
                <w:sz w:val="21"/>
                <w:szCs w:val="21"/>
              </w:rPr>
              <w:t>500 t/a</w:t>
            </w:r>
            <w:r>
              <w:rPr>
                <w:rFonts w:ascii="MS Mincho" w:eastAsia="MS Mincho" w:hAnsi="MS Mincho" w:cs="MS Mincho" w:hint="eastAsia"/>
                <w:sz w:val="21"/>
                <w:szCs w:val="21"/>
              </w:rPr>
              <w:t>☑</w:t>
            </w:r>
          </w:p>
        </w:tc>
      </w:tr>
      <w:tr w:rsidR="000E2BC4">
        <w:trPr>
          <w:trHeight w:val="340"/>
          <w:jc w:val="center"/>
        </w:trPr>
        <w:tc>
          <w:tcPr>
            <w:tcW w:w="1029" w:type="dxa"/>
            <w:vMerge/>
            <w:vAlign w:val="center"/>
          </w:tcPr>
          <w:p w:rsidR="000E2BC4" w:rsidRDefault="000E2BC4">
            <w:pPr>
              <w:widowControl/>
              <w:spacing w:line="240" w:lineRule="auto"/>
              <w:jc w:val="left"/>
              <w:rPr>
                <w:rFonts w:eastAsia="Noto Sans CJK JP Regular"/>
                <w:sz w:val="21"/>
                <w:szCs w:val="21"/>
                <w:lang w:val="zh-CN" w:bidi="zh-CN"/>
              </w:rPr>
            </w:pPr>
          </w:p>
        </w:tc>
        <w:tc>
          <w:tcPr>
            <w:tcW w:w="1770" w:type="dxa"/>
            <w:vAlign w:val="center"/>
          </w:tcPr>
          <w:p w:rsidR="000E2BC4" w:rsidRDefault="00AF1CD9">
            <w:pPr>
              <w:pStyle w:val="TableParagraph"/>
              <w:autoSpaceDE w:val="0"/>
              <w:autoSpaceDN w:val="0"/>
              <w:spacing w:before="134" w:line="240" w:lineRule="auto"/>
              <w:jc w:val="center"/>
              <w:rPr>
                <w:rFonts w:ascii="Times New Roman" w:hAnsi="Times New Roman" w:cs="Times New Roman"/>
                <w:sz w:val="21"/>
                <w:szCs w:val="21"/>
              </w:rPr>
            </w:pPr>
            <w:r>
              <w:rPr>
                <w:rFonts w:ascii="Times New Roman" w:eastAsia="宋体" w:hAnsi="Times New Roman" w:cs="Times New Roman"/>
                <w:sz w:val="21"/>
                <w:szCs w:val="21"/>
              </w:rPr>
              <w:t>评价因子</w:t>
            </w:r>
          </w:p>
        </w:tc>
        <w:tc>
          <w:tcPr>
            <w:tcW w:w="3516" w:type="dxa"/>
            <w:gridSpan w:val="9"/>
            <w:vAlign w:val="center"/>
          </w:tcPr>
          <w:p w:rsidR="000E2BC4" w:rsidRDefault="00AF1CD9">
            <w:pPr>
              <w:pStyle w:val="TableParagraph"/>
              <w:tabs>
                <w:tab w:val="left" w:pos="3078"/>
              </w:tabs>
              <w:autoSpaceDE w:val="0"/>
              <w:autoSpaceDN w:val="0"/>
              <w:spacing w:before="2" w:line="240" w:lineRule="auto"/>
              <w:jc w:val="center"/>
              <w:rPr>
                <w:rFonts w:ascii="Times New Roman" w:eastAsia="Times New Roman" w:hAnsi="Times New Roman" w:cs="Times New Roman"/>
                <w:sz w:val="21"/>
                <w:szCs w:val="21"/>
              </w:rPr>
            </w:pPr>
            <w:r>
              <w:rPr>
                <w:rFonts w:ascii="Times New Roman" w:eastAsia="宋体" w:hAnsi="Times New Roman" w:cs="Times New Roman"/>
                <w:sz w:val="21"/>
                <w:szCs w:val="21"/>
              </w:rPr>
              <w:t>基本污染物</w:t>
            </w:r>
            <w:r>
              <w:rPr>
                <w:rFonts w:ascii="Times New Roman" w:eastAsia="Times New Roman" w:hAnsi="Times New Roman" w:cs="Times New Roman"/>
                <w:sz w:val="21"/>
                <w:szCs w:val="21"/>
              </w:rPr>
              <w:t>(</w:t>
            </w:r>
            <w:r>
              <w:rPr>
                <w:rFonts w:ascii="Times New Roman" w:eastAsia="宋体" w:hAnsi="Times New Roman" w:cs="Times New Roman"/>
                <w:sz w:val="21"/>
                <w:szCs w:val="21"/>
                <w:lang w:val="en-US"/>
              </w:rPr>
              <w:t>PM</w:t>
            </w:r>
            <w:r>
              <w:rPr>
                <w:rFonts w:ascii="Times New Roman" w:eastAsia="宋体" w:hAnsi="Times New Roman" w:cs="Times New Roman"/>
                <w:sz w:val="21"/>
                <w:szCs w:val="21"/>
                <w:vertAlign w:val="subscript"/>
                <w:lang w:val="en-US"/>
              </w:rPr>
              <w:t>10</w:t>
            </w:r>
            <w:r>
              <w:rPr>
                <w:rFonts w:ascii="Times New Roman" w:eastAsia="宋体" w:hAnsi="Times New Roman" w:cs="Times New Roman"/>
                <w:sz w:val="21"/>
                <w:szCs w:val="21"/>
                <w:lang w:val="en-US"/>
              </w:rPr>
              <w:t>、</w:t>
            </w:r>
            <w:r>
              <w:rPr>
                <w:rFonts w:ascii="Times New Roman" w:eastAsia="宋体" w:hAnsi="Times New Roman" w:cs="Times New Roman"/>
                <w:sz w:val="21"/>
                <w:szCs w:val="21"/>
                <w:lang w:val="en-US"/>
              </w:rPr>
              <w:t>PM</w:t>
            </w:r>
            <w:r>
              <w:rPr>
                <w:rFonts w:ascii="Times New Roman" w:eastAsia="宋体" w:hAnsi="Times New Roman" w:cs="Times New Roman"/>
                <w:sz w:val="21"/>
                <w:szCs w:val="21"/>
                <w:vertAlign w:val="subscript"/>
                <w:lang w:val="en-US"/>
              </w:rPr>
              <w:t>2.5</w:t>
            </w:r>
            <w:r>
              <w:rPr>
                <w:rFonts w:ascii="Times New Roman" w:eastAsia="宋体" w:hAnsi="Times New Roman" w:cs="Times New Roman"/>
                <w:sz w:val="21"/>
                <w:szCs w:val="21"/>
                <w:lang w:val="en-US"/>
              </w:rPr>
              <w:t>、</w:t>
            </w:r>
            <w:r>
              <w:rPr>
                <w:rFonts w:ascii="Times New Roman" w:eastAsia="宋体" w:hAnsi="Times New Roman" w:cs="Times New Roman"/>
                <w:sz w:val="21"/>
                <w:szCs w:val="21"/>
                <w:lang w:val="en-US"/>
              </w:rPr>
              <w:t>SO</w:t>
            </w:r>
            <w:r>
              <w:rPr>
                <w:rFonts w:ascii="Times New Roman" w:eastAsia="宋体" w:hAnsi="Times New Roman" w:cs="Times New Roman"/>
                <w:sz w:val="21"/>
                <w:szCs w:val="21"/>
                <w:vertAlign w:val="subscript"/>
                <w:lang w:val="en-US"/>
              </w:rPr>
              <w:t>2</w:t>
            </w:r>
            <w:r>
              <w:rPr>
                <w:rFonts w:ascii="Times New Roman" w:eastAsia="宋体" w:hAnsi="Times New Roman" w:cs="Times New Roman"/>
                <w:sz w:val="21"/>
                <w:szCs w:val="21"/>
                <w:lang w:val="en-US"/>
              </w:rPr>
              <w:t>、</w:t>
            </w:r>
            <w:r>
              <w:rPr>
                <w:rFonts w:ascii="Times New Roman" w:eastAsia="宋体" w:hAnsi="Times New Roman" w:cs="Times New Roman"/>
                <w:sz w:val="21"/>
                <w:szCs w:val="21"/>
                <w:lang w:val="en-US"/>
              </w:rPr>
              <w:t>NOx</w:t>
            </w:r>
            <w:r>
              <w:rPr>
                <w:rFonts w:ascii="Times New Roman" w:eastAsia="宋体" w:hAnsi="Times New Roman" w:cs="Times New Roman"/>
                <w:sz w:val="21"/>
                <w:szCs w:val="21"/>
                <w:lang w:val="en-US"/>
              </w:rPr>
              <w:t>、</w:t>
            </w:r>
            <w:r>
              <w:rPr>
                <w:rFonts w:ascii="Times New Roman" w:eastAsia="宋体" w:hAnsi="Times New Roman" w:cs="Times New Roman"/>
                <w:sz w:val="21"/>
                <w:szCs w:val="21"/>
                <w:lang w:val="en-US"/>
              </w:rPr>
              <w:t>CO</w:t>
            </w:r>
            <w:r>
              <w:rPr>
                <w:rFonts w:ascii="Times New Roman" w:eastAsia="宋体" w:hAnsi="Times New Roman" w:cs="Times New Roman"/>
                <w:sz w:val="21"/>
                <w:szCs w:val="21"/>
                <w:lang w:val="en-US"/>
              </w:rPr>
              <w:t>、</w:t>
            </w:r>
            <w:r>
              <w:rPr>
                <w:rFonts w:ascii="Times New Roman" w:eastAsia="宋体" w:hAnsi="Times New Roman" w:cs="Times New Roman"/>
                <w:sz w:val="21"/>
                <w:szCs w:val="21"/>
                <w:lang w:val="en-US"/>
              </w:rPr>
              <w:t>O</w:t>
            </w:r>
            <w:r>
              <w:rPr>
                <w:rFonts w:ascii="Times New Roman" w:eastAsia="宋体" w:hAnsi="Times New Roman" w:cs="Times New Roman"/>
                <w:sz w:val="21"/>
                <w:szCs w:val="21"/>
                <w:vertAlign w:val="subscript"/>
                <w:lang w:val="en-US"/>
              </w:rPr>
              <w:t xml:space="preserve">3 </w:t>
            </w:r>
            <w:r>
              <w:rPr>
                <w:rFonts w:ascii="Times New Roman" w:eastAsia="Times New Roman" w:hAnsi="Times New Roman" w:cs="Times New Roman"/>
                <w:sz w:val="21"/>
                <w:szCs w:val="21"/>
              </w:rPr>
              <w:t>)</w:t>
            </w:r>
          </w:p>
          <w:p w:rsidR="000E2BC4" w:rsidRDefault="00AF1CD9">
            <w:pPr>
              <w:pStyle w:val="TableParagraph"/>
              <w:tabs>
                <w:tab w:val="left" w:pos="3078"/>
              </w:tabs>
              <w:autoSpaceDE w:val="0"/>
              <w:autoSpaceDN w:val="0"/>
              <w:spacing w:line="240" w:lineRule="auto"/>
              <w:jc w:val="center"/>
              <w:rPr>
                <w:rFonts w:ascii="Times New Roman" w:eastAsia="Times New Roman" w:hAnsi="Times New Roman" w:cs="Times New Roman"/>
                <w:sz w:val="21"/>
                <w:szCs w:val="21"/>
              </w:rPr>
            </w:pPr>
            <w:r>
              <w:rPr>
                <w:rFonts w:ascii="Times New Roman" w:eastAsia="宋体" w:hAnsi="Times New Roman" w:cs="Times New Roman"/>
                <w:sz w:val="21"/>
                <w:szCs w:val="21"/>
              </w:rPr>
              <w:t>其他污染物</w:t>
            </w:r>
            <w:r>
              <w:rPr>
                <w:rFonts w:ascii="Times New Roman" w:hAnsi="Times New Roman" w:cs="Times New Roman"/>
                <w:sz w:val="21"/>
                <w:szCs w:val="21"/>
              </w:rPr>
              <w:t xml:space="preserve"> </w:t>
            </w:r>
            <w:r>
              <w:rPr>
                <w:rFonts w:ascii="Times New Roman" w:hAnsi="Times New Roman" w:cs="Times New Roman"/>
                <w:spacing w:val="10"/>
                <w:sz w:val="21"/>
                <w:szCs w:val="21"/>
              </w:rPr>
              <w:t xml:space="preserve"> </w:t>
            </w:r>
            <w:r>
              <w:rPr>
                <w:rFonts w:ascii="Times New Roman" w:eastAsia="Times New Roman" w:hAnsi="Times New Roman" w:cs="Times New Roman"/>
                <w:sz w:val="21"/>
                <w:szCs w:val="21"/>
              </w:rPr>
              <w:t>(</w:t>
            </w:r>
            <w:r>
              <w:rPr>
                <w:rFonts w:ascii="Times New Roman" w:eastAsia="宋体" w:hAnsi="Times New Roman" w:cs="Times New Roman"/>
                <w:sz w:val="21"/>
                <w:szCs w:val="21"/>
                <w:lang w:val="en-US"/>
              </w:rPr>
              <w:t>非甲烷总烃</w:t>
            </w:r>
            <w:r>
              <w:rPr>
                <w:rFonts w:ascii="Times New Roman" w:eastAsia="Times New Roman" w:hAnsi="Times New Roman" w:cs="Times New Roman"/>
                <w:sz w:val="21"/>
                <w:szCs w:val="21"/>
              </w:rPr>
              <w:t>)</w:t>
            </w:r>
          </w:p>
        </w:tc>
        <w:tc>
          <w:tcPr>
            <w:tcW w:w="3195" w:type="dxa"/>
            <w:gridSpan w:val="6"/>
            <w:vAlign w:val="center"/>
          </w:tcPr>
          <w:p w:rsidR="000E2BC4" w:rsidRDefault="00AF1CD9">
            <w:pPr>
              <w:pStyle w:val="TableParagraph"/>
              <w:autoSpaceDE w:val="0"/>
              <w:autoSpaceDN w:val="0"/>
              <w:spacing w:before="1" w:line="240" w:lineRule="auto"/>
              <w:jc w:val="center"/>
              <w:rPr>
                <w:rFonts w:ascii="Times New Roman" w:hAnsi="Times New Roman" w:cs="Times New Roman"/>
                <w:sz w:val="21"/>
                <w:szCs w:val="21"/>
              </w:rPr>
            </w:pPr>
            <w:r>
              <w:rPr>
                <w:rFonts w:ascii="Times New Roman" w:eastAsia="宋体" w:hAnsi="Times New Roman" w:cs="Times New Roman"/>
                <w:position w:val="1"/>
                <w:sz w:val="21"/>
                <w:szCs w:val="21"/>
              </w:rPr>
              <w:t>包括二次</w:t>
            </w:r>
            <w:r>
              <w:rPr>
                <w:rFonts w:ascii="Times New Roman" w:hAnsi="Times New Roman" w:cs="Times New Roman"/>
                <w:position w:val="1"/>
                <w:sz w:val="21"/>
                <w:szCs w:val="21"/>
              </w:rPr>
              <w:t xml:space="preserve"> </w:t>
            </w:r>
            <w:r>
              <w:rPr>
                <w:rFonts w:ascii="Times New Roman" w:eastAsia="Times New Roman" w:hAnsi="Times New Roman" w:cs="Times New Roman"/>
                <w:position w:val="1"/>
                <w:sz w:val="21"/>
                <w:szCs w:val="21"/>
              </w:rPr>
              <w:t>PM</w:t>
            </w:r>
            <w:r>
              <w:rPr>
                <w:rFonts w:ascii="Times New Roman" w:eastAsia="Times New Roman" w:hAnsi="Times New Roman" w:cs="Times New Roman"/>
                <w:sz w:val="21"/>
                <w:szCs w:val="21"/>
                <w:vertAlign w:val="subscript"/>
              </w:rPr>
              <w:t>2.5</w:t>
            </w:r>
            <w:r>
              <w:rPr>
                <w:rFonts w:ascii="Times New Roman" w:hAnsi="Times New Roman" w:cs="Times New Roman"/>
                <w:position w:val="1"/>
                <w:sz w:val="21"/>
                <w:szCs w:val="21"/>
              </w:rPr>
              <w:t>□</w:t>
            </w:r>
          </w:p>
          <w:p w:rsidR="000E2BC4" w:rsidRDefault="00AF1CD9">
            <w:pPr>
              <w:pStyle w:val="TableParagraph"/>
              <w:autoSpaceDE w:val="0"/>
              <w:autoSpaceDN w:val="0"/>
              <w:spacing w:line="240" w:lineRule="auto"/>
              <w:jc w:val="center"/>
              <w:rPr>
                <w:rFonts w:ascii="Times New Roman" w:eastAsia="宋体" w:hAnsi="Times New Roman" w:cs="Times New Roman"/>
                <w:sz w:val="21"/>
                <w:szCs w:val="21"/>
              </w:rPr>
            </w:pPr>
            <w:r>
              <w:rPr>
                <w:rFonts w:ascii="Times New Roman" w:eastAsia="宋体" w:hAnsi="Times New Roman" w:cs="Times New Roman"/>
                <w:position w:val="1"/>
                <w:sz w:val="21"/>
                <w:szCs w:val="21"/>
              </w:rPr>
              <w:t>不包括二次</w:t>
            </w:r>
            <w:r>
              <w:rPr>
                <w:rFonts w:ascii="Times New Roman" w:hAnsi="Times New Roman" w:cs="Times New Roman"/>
                <w:position w:val="1"/>
                <w:sz w:val="21"/>
                <w:szCs w:val="21"/>
              </w:rPr>
              <w:t xml:space="preserve"> </w:t>
            </w:r>
            <w:r>
              <w:rPr>
                <w:rFonts w:ascii="Times New Roman" w:eastAsia="Times New Roman" w:hAnsi="Times New Roman" w:cs="Times New Roman"/>
                <w:position w:val="1"/>
                <w:sz w:val="21"/>
                <w:szCs w:val="21"/>
              </w:rPr>
              <w:t>PM</w:t>
            </w:r>
            <w:r>
              <w:rPr>
                <w:rFonts w:ascii="Times New Roman" w:eastAsia="Times New Roman" w:hAnsi="Times New Roman" w:cs="Times New Roman"/>
                <w:sz w:val="21"/>
                <w:szCs w:val="21"/>
                <w:vertAlign w:val="subscript"/>
              </w:rPr>
              <w:t>2.5</w:t>
            </w:r>
            <w:r>
              <w:rPr>
                <w:rFonts w:ascii="MS Mincho" w:eastAsia="MS Mincho" w:hAnsi="MS Mincho" w:cs="MS Mincho" w:hint="eastAsia"/>
                <w:position w:val="1"/>
                <w:sz w:val="21"/>
                <w:szCs w:val="21"/>
              </w:rPr>
              <w:t>☑</w:t>
            </w:r>
          </w:p>
        </w:tc>
      </w:tr>
      <w:tr w:rsidR="000E2BC4">
        <w:trPr>
          <w:trHeight w:val="340"/>
          <w:jc w:val="center"/>
        </w:trPr>
        <w:tc>
          <w:tcPr>
            <w:tcW w:w="1029" w:type="dxa"/>
            <w:vAlign w:val="center"/>
          </w:tcPr>
          <w:p w:rsidR="000E2BC4" w:rsidRDefault="00AF1CD9">
            <w:pPr>
              <w:pStyle w:val="TableParagraph"/>
              <w:autoSpaceDE w:val="0"/>
              <w:autoSpaceDN w:val="0"/>
              <w:spacing w:line="240" w:lineRule="auto"/>
              <w:jc w:val="center"/>
              <w:rPr>
                <w:rFonts w:ascii="Times New Roman" w:hAnsi="Times New Roman" w:cs="Times New Roman"/>
                <w:sz w:val="21"/>
                <w:szCs w:val="21"/>
              </w:rPr>
            </w:pPr>
            <w:r>
              <w:rPr>
                <w:rFonts w:ascii="Times New Roman" w:eastAsia="宋体" w:hAnsi="Times New Roman" w:cs="Times New Roman"/>
                <w:sz w:val="21"/>
                <w:szCs w:val="21"/>
              </w:rPr>
              <w:t>评价标准</w:t>
            </w:r>
          </w:p>
        </w:tc>
        <w:tc>
          <w:tcPr>
            <w:tcW w:w="1770" w:type="dxa"/>
            <w:vAlign w:val="center"/>
          </w:tcPr>
          <w:p w:rsidR="000E2BC4" w:rsidRDefault="00AF1CD9">
            <w:pPr>
              <w:pStyle w:val="TableParagraph"/>
              <w:autoSpaceDE w:val="0"/>
              <w:autoSpaceDN w:val="0"/>
              <w:spacing w:line="240" w:lineRule="auto"/>
              <w:jc w:val="center"/>
              <w:rPr>
                <w:rFonts w:ascii="Times New Roman" w:hAnsi="Times New Roman" w:cs="Times New Roman"/>
                <w:sz w:val="21"/>
                <w:szCs w:val="21"/>
              </w:rPr>
            </w:pPr>
            <w:r>
              <w:rPr>
                <w:rFonts w:ascii="Times New Roman" w:eastAsia="宋体" w:hAnsi="Times New Roman" w:cs="Times New Roman"/>
                <w:sz w:val="21"/>
                <w:szCs w:val="21"/>
              </w:rPr>
              <w:t>评价标准</w:t>
            </w:r>
          </w:p>
        </w:tc>
        <w:tc>
          <w:tcPr>
            <w:tcW w:w="2068" w:type="dxa"/>
            <w:gridSpan w:val="5"/>
            <w:vAlign w:val="center"/>
          </w:tcPr>
          <w:p w:rsidR="000E2BC4" w:rsidRDefault="00AF1CD9">
            <w:pPr>
              <w:pStyle w:val="TableParagraph"/>
              <w:autoSpaceDE w:val="0"/>
              <w:autoSpaceDN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国家标准</w:t>
            </w:r>
            <w:r>
              <w:rPr>
                <w:rFonts w:ascii="MS Mincho" w:eastAsia="MS Mincho" w:hAnsi="MS Mincho" w:cs="MS Mincho" w:hint="eastAsia"/>
                <w:sz w:val="21"/>
                <w:szCs w:val="21"/>
                <w:lang w:val="en-US"/>
              </w:rPr>
              <w:t>☑</w:t>
            </w:r>
          </w:p>
        </w:tc>
        <w:tc>
          <w:tcPr>
            <w:tcW w:w="1448" w:type="dxa"/>
            <w:gridSpan w:val="4"/>
            <w:vAlign w:val="center"/>
          </w:tcPr>
          <w:p w:rsidR="000E2BC4" w:rsidRDefault="00AF1CD9">
            <w:pPr>
              <w:pStyle w:val="TableParagraph"/>
              <w:autoSpaceDE w:val="0"/>
              <w:autoSpaceDN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地方标准</w:t>
            </w:r>
            <w:r>
              <w:rPr>
                <w:rFonts w:ascii="Times New Roman" w:hAnsi="Times New Roman" w:cs="Times New Roman"/>
                <w:sz w:val="21"/>
                <w:szCs w:val="21"/>
              </w:rPr>
              <w:t xml:space="preserve"> </w:t>
            </w:r>
            <w:r>
              <w:rPr>
                <w:rFonts w:ascii="Times New Roman" w:eastAsia="宋体" w:hAnsi="Times New Roman" w:cs="Times New Roman"/>
                <w:sz w:val="21"/>
                <w:szCs w:val="21"/>
              </w:rPr>
              <w:t>□</w:t>
            </w:r>
          </w:p>
        </w:tc>
        <w:tc>
          <w:tcPr>
            <w:tcW w:w="1924" w:type="dxa"/>
            <w:gridSpan w:val="4"/>
            <w:vAlign w:val="center"/>
          </w:tcPr>
          <w:p w:rsidR="000E2BC4" w:rsidRDefault="00AF1CD9">
            <w:pPr>
              <w:pStyle w:val="TableParagraph"/>
              <w:autoSpaceDE w:val="0"/>
              <w:autoSpaceDN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附</w:t>
            </w:r>
            <w:r>
              <w:rPr>
                <w:rFonts w:ascii="Times New Roman" w:hAnsi="Times New Roman" w:cs="Times New Roman"/>
                <w:sz w:val="21"/>
                <w:szCs w:val="21"/>
              </w:rPr>
              <w:t xml:space="preserve"> </w:t>
            </w:r>
            <w:r>
              <w:rPr>
                <w:rFonts w:ascii="Times New Roman" w:eastAsia="宋体" w:hAnsi="Times New Roman" w:cs="Times New Roman"/>
                <w:sz w:val="21"/>
                <w:szCs w:val="21"/>
              </w:rPr>
              <w:t>录</w:t>
            </w:r>
            <w:r>
              <w:rPr>
                <w:rFonts w:ascii="Times New Roman" w:hAnsi="Times New Roman" w:cs="Times New Roman"/>
                <w:sz w:val="21"/>
                <w:szCs w:val="21"/>
              </w:rPr>
              <w:t xml:space="preserve"> </w:t>
            </w:r>
            <w:r>
              <w:rPr>
                <w:rFonts w:ascii="Times New Roman" w:eastAsia="Times New Roman" w:hAnsi="Times New Roman" w:cs="Times New Roman"/>
                <w:sz w:val="21"/>
                <w:szCs w:val="21"/>
              </w:rPr>
              <w:t xml:space="preserve">D </w:t>
            </w:r>
            <w:r>
              <w:rPr>
                <w:rFonts w:ascii="Times New Roman" w:eastAsia="宋体" w:hAnsi="Times New Roman" w:cs="Times New Roman"/>
                <w:sz w:val="21"/>
                <w:szCs w:val="21"/>
              </w:rPr>
              <w:t>□</w:t>
            </w:r>
          </w:p>
        </w:tc>
        <w:tc>
          <w:tcPr>
            <w:tcW w:w="1271" w:type="dxa"/>
            <w:gridSpan w:val="2"/>
            <w:vAlign w:val="center"/>
          </w:tcPr>
          <w:p w:rsidR="000E2BC4" w:rsidRDefault="00AF1CD9">
            <w:pPr>
              <w:pStyle w:val="TableParagraph"/>
              <w:autoSpaceDE w:val="0"/>
              <w:autoSpaceDN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其他标准</w:t>
            </w:r>
            <w:r>
              <w:rPr>
                <w:rFonts w:ascii="Times New Roman" w:hAnsi="Times New Roman" w:cs="Times New Roman"/>
                <w:sz w:val="21"/>
                <w:szCs w:val="21"/>
              </w:rPr>
              <w:t xml:space="preserve"> </w:t>
            </w:r>
            <w:r>
              <w:rPr>
                <w:rFonts w:ascii="Times New Roman" w:eastAsia="宋体" w:hAnsi="Times New Roman" w:cs="Times New Roman"/>
                <w:sz w:val="21"/>
                <w:szCs w:val="21"/>
              </w:rPr>
              <w:t>□</w:t>
            </w:r>
          </w:p>
        </w:tc>
      </w:tr>
      <w:tr w:rsidR="000E2BC4">
        <w:trPr>
          <w:trHeight w:val="340"/>
          <w:jc w:val="center"/>
        </w:trPr>
        <w:tc>
          <w:tcPr>
            <w:tcW w:w="1029" w:type="dxa"/>
            <w:vMerge w:val="restart"/>
            <w:vAlign w:val="center"/>
          </w:tcPr>
          <w:p w:rsidR="000E2BC4" w:rsidRDefault="00AF1CD9">
            <w:pPr>
              <w:pStyle w:val="TableParagraph"/>
              <w:autoSpaceDE w:val="0"/>
              <w:autoSpaceDN w:val="0"/>
              <w:spacing w:line="240" w:lineRule="auto"/>
              <w:jc w:val="center"/>
              <w:rPr>
                <w:rFonts w:ascii="Times New Roman" w:hAnsi="Times New Roman" w:cs="Times New Roman"/>
                <w:sz w:val="21"/>
                <w:szCs w:val="21"/>
              </w:rPr>
            </w:pPr>
            <w:r>
              <w:rPr>
                <w:rFonts w:ascii="Times New Roman" w:eastAsia="宋体" w:hAnsi="Times New Roman" w:cs="Times New Roman"/>
                <w:sz w:val="21"/>
                <w:szCs w:val="21"/>
              </w:rPr>
              <w:t>现状评价</w:t>
            </w:r>
          </w:p>
        </w:tc>
        <w:tc>
          <w:tcPr>
            <w:tcW w:w="1770" w:type="dxa"/>
            <w:vAlign w:val="center"/>
          </w:tcPr>
          <w:p w:rsidR="000E2BC4" w:rsidRDefault="00AF1CD9">
            <w:pPr>
              <w:pStyle w:val="TableParagraph"/>
              <w:autoSpaceDE w:val="0"/>
              <w:autoSpaceDN w:val="0"/>
              <w:spacing w:line="240" w:lineRule="auto"/>
              <w:jc w:val="center"/>
              <w:rPr>
                <w:rFonts w:ascii="Times New Roman" w:hAnsi="Times New Roman" w:cs="Times New Roman"/>
                <w:sz w:val="21"/>
                <w:szCs w:val="21"/>
              </w:rPr>
            </w:pPr>
            <w:r>
              <w:rPr>
                <w:rFonts w:ascii="Times New Roman" w:eastAsia="宋体" w:hAnsi="Times New Roman" w:cs="Times New Roman"/>
                <w:sz w:val="21"/>
                <w:szCs w:val="21"/>
              </w:rPr>
              <w:t>环境功能区</w:t>
            </w:r>
          </w:p>
        </w:tc>
        <w:tc>
          <w:tcPr>
            <w:tcW w:w="2659" w:type="dxa"/>
            <w:gridSpan w:val="6"/>
            <w:vAlign w:val="center"/>
          </w:tcPr>
          <w:p w:rsidR="000E2BC4" w:rsidRDefault="00AF1CD9">
            <w:pPr>
              <w:pStyle w:val="TableParagraph"/>
              <w:autoSpaceDE w:val="0"/>
              <w:autoSpaceDN w:val="0"/>
              <w:spacing w:line="240" w:lineRule="auto"/>
              <w:jc w:val="center"/>
              <w:rPr>
                <w:rFonts w:ascii="Times New Roman" w:hAnsi="Times New Roman" w:cs="Times New Roman"/>
                <w:sz w:val="21"/>
                <w:szCs w:val="21"/>
              </w:rPr>
            </w:pPr>
            <w:r>
              <w:rPr>
                <w:rFonts w:ascii="Times New Roman" w:eastAsia="宋体" w:hAnsi="Times New Roman" w:cs="Times New Roman"/>
                <w:sz w:val="21"/>
                <w:szCs w:val="21"/>
              </w:rPr>
              <w:t>一类区</w:t>
            </w:r>
            <w:r>
              <w:rPr>
                <w:rFonts w:ascii="Times New Roman" w:hAnsi="Times New Roman" w:cs="Times New Roman"/>
                <w:sz w:val="21"/>
                <w:szCs w:val="21"/>
              </w:rPr>
              <w:t>□</w:t>
            </w:r>
          </w:p>
        </w:tc>
        <w:tc>
          <w:tcPr>
            <w:tcW w:w="2334" w:type="dxa"/>
            <w:gridSpan w:val="6"/>
            <w:vAlign w:val="center"/>
          </w:tcPr>
          <w:p w:rsidR="000E2BC4" w:rsidRDefault="00AF1CD9">
            <w:pPr>
              <w:pStyle w:val="TableParagraph"/>
              <w:autoSpaceDE w:val="0"/>
              <w:autoSpaceDN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二类区</w:t>
            </w:r>
            <w:r>
              <w:rPr>
                <w:rFonts w:ascii="MS Mincho" w:eastAsia="MS Mincho" w:hAnsi="MS Mincho" w:cs="MS Mincho" w:hint="eastAsia"/>
                <w:sz w:val="21"/>
                <w:szCs w:val="21"/>
                <w:lang w:val="en-US"/>
              </w:rPr>
              <w:t>☑</w:t>
            </w:r>
          </w:p>
        </w:tc>
        <w:tc>
          <w:tcPr>
            <w:tcW w:w="1718" w:type="dxa"/>
            <w:gridSpan w:val="3"/>
            <w:vAlign w:val="center"/>
          </w:tcPr>
          <w:p w:rsidR="000E2BC4" w:rsidRDefault="00AF1CD9">
            <w:pPr>
              <w:pStyle w:val="TableParagraph"/>
              <w:autoSpaceDE w:val="0"/>
              <w:autoSpaceDN w:val="0"/>
              <w:spacing w:line="240" w:lineRule="auto"/>
              <w:jc w:val="center"/>
              <w:rPr>
                <w:rFonts w:ascii="Times New Roman" w:hAnsi="Times New Roman" w:cs="Times New Roman"/>
                <w:sz w:val="21"/>
                <w:szCs w:val="21"/>
              </w:rPr>
            </w:pPr>
            <w:r>
              <w:rPr>
                <w:rFonts w:ascii="Times New Roman" w:eastAsia="宋体" w:hAnsi="Times New Roman" w:cs="Times New Roman"/>
                <w:sz w:val="21"/>
                <w:szCs w:val="21"/>
              </w:rPr>
              <w:t>一类区和二类区</w:t>
            </w:r>
            <w:r>
              <w:rPr>
                <w:rFonts w:ascii="Times New Roman" w:hAnsi="Times New Roman" w:cs="Times New Roman"/>
                <w:sz w:val="21"/>
                <w:szCs w:val="21"/>
              </w:rPr>
              <w:t>□</w:t>
            </w:r>
          </w:p>
        </w:tc>
      </w:tr>
      <w:tr w:rsidR="000E2BC4">
        <w:trPr>
          <w:trHeight w:val="340"/>
          <w:jc w:val="center"/>
        </w:trPr>
        <w:tc>
          <w:tcPr>
            <w:tcW w:w="1029" w:type="dxa"/>
            <w:vMerge/>
            <w:vAlign w:val="center"/>
          </w:tcPr>
          <w:p w:rsidR="000E2BC4" w:rsidRDefault="000E2BC4">
            <w:pPr>
              <w:widowControl/>
              <w:spacing w:line="240" w:lineRule="auto"/>
              <w:jc w:val="left"/>
              <w:rPr>
                <w:rFonts w:eastAsia="Noto Sans CJK JP Regular"/>
                <w:sz w:val="21"/>
                <w:szCs w:val="21"/>
                <w:lang w:val="zh-CN" w:bidi="zh-CN"/>
              </w:rPr>
            </w:pPr>
          </w:p>
        </w:tc>
        <w:tc>
          <w:tcPr>
            <w:tcW w:w="1770" w:type="dxa"/>
            <w:vAlign w:val="center"/>
          </w:tcPr>
          <w:p w:rsidR="000E2BC4" w:rsidRDefault="00AF1CD9">
            <w:pPr>
              <w:pStyle w:val="TableParagraph"/>
              <w:autoSpaceDE w:val="0"/>
              <w:autoSpaceDN w:val="0"/>
              <w:spacing w:line="240" w:lineRule="auto"/>
              <w:jc w:val="center"/>
              <w:rPr>
                <w:rFonts w:ascii="Times New Roman" w:hAnsi="Times New Roman" w:cs="Times New Roman"/>
                <w:sz w:val="21"/>
                <w:szCs w:val="21"/>
              </w:rPr>
            </w:pPr>
            <w:r>
              <w:rPr>
                <w:rFonts w:ascii="Times New Roman" w:eastAsia="宋体" w:hAnsi="Times New Roman" w:cs="Times New Roman"/>
                <w:sz w:val="21"/>
                <w:szCs w:val="21"/>
              </w:rPr>
              <w:t>评价基准年</w:t>
            </w:r>
          </w:p>
        </w:tc>
        <w:tc>
          <w:tcPr>
            <w:tcW w:w="6711" w:type="dxa"/>
            <w:gridSpan w:val="15"/>
            <w:vAlign w:val="center"/>
          </w:tcPr>
          <w:p w:rsidR="000E2BC4" w:rsidRDefault="00AF1CD9">
            <w:pPr>
              <w:pStyle w:val="TableParagraph"/>
              <w:tabs>
                <w:tab w:val="left" w:pos="658"/>
              </w:tabs>
              <w:autoSpaceDE w:val="0"/>
              <w:autoSpaceDN w:val="0"/>
              <w:spacing w:line="240" w:lineRule="auto"/>
              <w:jc w:val="center"/>
              <w:rPr>
                <w:rFonts w:ascii="Times New Roman" w:hAnsi="Times New Roman" w:cs="Times New Roman"/>
                <w:sz w:val="21"/>
                <w:szCs w:val="21"/>
              </w:rPr>
            </w:pPr>
            <w:r>
              <w:rPr>
                <w:rFonts w:ascii="Times New Roman" w:eastAsia="宋体" w:hAnsi="Times New Roman" w:cs="Times New Roman"/>
                <w:sz w:val="21"/>
                <w:szCs w:val="21"/>
              </w:rPr>
              <w:t>（</w:t>
            </w:r>
            <w:r>
              <w:rPr>
                <w:rFonts w:ascii="Times New Roman" w:eastAsia="宋体" w:hAnsi="Times New Roman" w:cs="Times New Roman"/>
                <w:sz w:val="21"/>
                <w:szCs w:val="21"/>
                <w:lang w:val="en-US"/>
              </w:rPr>
              <w:t>201</w:t>
            </w:r>
            <w:r>
              <w:rPr>
                <w:rFonts w:ascii="Times New Roman" w:eastAsia="宋体" w:hAnsi="Times New Roman" w:cs="Times New Roman" w:hint="eastAsia"/>
                <w:sz w:val="21"/>
                <w:szCs w:val="21"/>
                <w:lang w:val="en-US"/>
              </w:rPr>
              <w:t>9</w:t>
            </w:r>
            <w:r>
              <w:rPr>
                <w:rFonts w:ascii="Times New Roman" w:eastAsia="宋体" w:hAnsi="Times New Roman" w:cs="Times New Roman"/>
                <w:sz w:val="21"/>
                <w:szCs w:val="21"/>
              </w:rPr>
              <w:t>）年</w:t>
            </w:r>
          </w:p>
        </w:tc>
      </w:tr>
      <w:tr w:rsidR="000E2BC4">
        <w:trPr>
          <w:trHeight w:val="340"/>
          <w:jc w:val="center"/>
        </w:trPr>
        <w:tc>
          <w:tcPr>
            <w:tcW w:w="1029" w:type="dxa"/>
            <w:vMerge/>
            <w:vAlign w:val="center"/>
          </w:tcPr>
          <w:p w:rsidR="000E2BC4" w:rsidRDefault="000E2BC4">
            <w:pPr>
              <w:widowControl/>
              <w:spacing w:line="240" w:lineRule="auto"/>
              <w:jc w:val="left"/>
              <w:rPr>
                <w:rFonts w:eastAsia="Noto Sans CJK JP Regular"/>
                <w:sz w:val="21"/>
                <w:szCs w:val="21"/>
                <w:lang w:val="zh-CN" w:bidi="zh-CN"/>
              </w:rPr>
            </w:pPr>
          </w:p>
        </w:tc>
        <w:tc>
          <w:tcPr>
            <w:tcW w:w="1770" w:type="dxa"/>
            <w:vAlign w:val="center"/>
          </w:tcPr>
          <w:p w:rsidR="000E2BC4" w:rsidRDefault="00AF1CD9">
            <w:pPr>
              <w:pStyle w:val="TableParagraph"/>
              <w:autoSpaceDE w:val="0"/>
              <w:autoSpaceDN w:val="0"/>
              <w:spacing w:line="240" w:lineRule="auto"/>
              <w:jc w:val="center"/>
              <w:rPr>
                <w:rFonts w:ascii="Times New Roman" w:hAnsi="Times New Roman" w:cs="Times New Roman"/>
                <w:sz w:val="21"/>
                <w:szCs w:val="21"/>
              </w:rPr>
            </w:pPr>
            <w:r>
              <w:rPr>
                <w:rFonts w:ascii="Times New Roman" w:eastAsia="宋体" w:hAnsi="Times New Roman" w:cs="Times New Roman"/>
                <w:sz w:val="21"/>
                <w:szCs w:val="21"/>
              </w:rPr>
              <w:t>环境空气质量</w:t>
            </w:r>
          </w:p>
          <w:p w:rsidR="000E2BC4" w:rsidRDefault="00AF1CD9">
            <w:pPr>
              <w:pStyle w:val="TableParagraph"/>
              <w:autoSpaceDE w:val="0"/>
              <w:autoSpaceDN w:val="0"/>
              <w:spacing w:line="240" w:lineRule="auto"/>
              <w:jc w:val="center"/>
              <w:rPr>
                <w:rFonts w:ascii="Times New Roman" w:hAnsi="Times New Roman" w:cs="Times New Roman"/>
                <w:sz w:val="21"/>
                <w:szCs w:val="21"/>
              </w:rPr>
            </w:pPr>
            <w:r>
              <w:rPr>
                <w:rFonts w:ascii="Times New Roman" w:eastAsia="宋体" w:hAnsi="Times New Roman" w:cs="Times New Roman"/>
                <w:sz w:val="21"/>
                <w:szCs w:val="21"/>
              </w:rPr>
              <w:t>现状调查数据来源</w:t>
            </w:r>
          </w:p>
        </w:tc>
        <w:tc>
          <w:tcPr>
            <w:tcW w:w="2659" w:type="dxa"/>
            <w:gridSpan w:val="6"/>
            <w:vAlign w:val="center"/>
          </w:tcPr>
          <w:p w:rsidR="000E2BC4" w:rsidRDefault="00AF1CD9">
            <w:pPr>
              <w:pStyle w:val="TableParagraph"/>
              <w:autoSpaceDE w:val="0"/>
              <w:autoSpaceDN w:val="0"/>
              <w:spacing w:before="71" w:line="240" w:lineRule="auto"/>
              <w:jc w:val="center"/>
              <w:rPr>
                <w:rFonts w:ascii="Times New Roman" w:hAnsi="Times New Roman" w:cs="Times New Roman"/>
                <w:sz w:val="21"/>
                <w:szCs w:val="21"/>
              </w:rPr>
            </w:pPr>
            <w:r>
              <w:rPr>
                <w:rFonts w:ascii="Times New Roman" w:eastAsia="宋体" w:hAnsi="Times New Roman" w:cs="Times New Roman"/>
                <w:sz w:val="21"/>
                <w:szCs w:val="21"/>
              </w:rPr>
              <w:t>长期例行监测数据</w:t>
            </w:r>
            <w:r>
              <w:rPr>
                <w:rFonts w:ascii="MS Mincho" w:eastAsia="MS Mincho" w:hAnsi="MS Mincho" w:cs="MS Mincho" w:hint="eastAsia"/>
                <w:sz w:val="21"/>
                <w:szCs w:val="21"/>
              </w:rPr>
              <w:t>☑</w:t>
            </w:r>
          </w:p>
        </w:tc>
        <w:tc>
          <w:tcPr>
            <w:tcW w:w="2334" w:type="dxa"/>
            <w:gridSpan w:val="6"/>
            <w:vAlign w:val="center"/>
          </w:tcPr>
          <w:p w:rsidR="000E2BC4" w:rsidRDefault="00AF1CD9">
            <w:pPr>
              <w:pStyle w:val="TableParagraph"/>
              <w:autoSpaceDE w:val="0"/>
              <w:autoSpaceDN w:val="0"/>
              <w:spacing w:before="71"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主管部门发布的数据</w:t>
            </w:r>
            <w:r>
              <w:rPr>
                <w:rFonts w:ascii="Times New Roman" w:eastAsia="宋体" w:hAnsi="Times New Roman" w:cs="Times New Roman"/>
                <w:sz w:val="21"/>
                <w:szCs w:val="21"/>
              </w:rPr>
              <w:t>□</w:t>
            </w:r>
          </w:p>
        </w:tc>
        <w:tc>
          <w:tcPr>
            <w:tcW w:w="1718" w:type="dxa"/>
            <w:gridSpan w:val="3"/>
            <w:vAlign w:val="center"/>
          </w:tcPr>
          <w:p w:rsidR="000E2BC4" w:rsidRDefault="00AF1CD9">
            <w:pPr>
              <w:pStyle w:val="TableParagraph"/>
              <w:autoSpaceDE w:val="0"/>
              <w:autoSpaceDN w:val="0"/>
              <w:spacing w:before="71"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现状补充监测</w:t>
            </w:r>
            <w:r>
              <w:rPr>
                <w:rFonts w:ascii="Times New Roman" w:eastAsia="宋体" w:hAnsi="Times New Roman" w:cs="Times New Roman"/>
                <w:sz w:val="21"/>
                <w:szCs w:val="21"/>
              </w:rPr>
              <w:t>□</w:t>
            </w:r>
          </w:p>
        </w:tc>
      </w:tr>
      <w:tr w:rsidR="000E2BC4">
        <w:trPr>
          <w:trHeight w:val="340"/>
          <w:jc w:val="center"/>
        </w:trPr>
        <w:tc>
          <w:tcPr>
            <w:tcW w:w="1029" w:type="dxa"/>
            <w:vMerge/>
            <w:vAlign w:val="center"/>
          </w:tcPr>
          <w:p w:rsidR="000E2BC4" w:rsidRDefault="000E2BC4">
            <w:pPr>
              <w:widowControl/>
              <w:spacing w:line="240" w:lineRule="auto"/>
              <w:jc w:val="left"/>
              <w:rPr>
                <w:rFonts w:eastAsia="Noto Sans CJK JP Regular"/>
                <w:sz w:val="21"/>
                <w:szCs w:val="21"/>
                <w:lang w:val="zh-CN" w:bidi="zh-CN"/>
              </w:rPr>
            </w:pPr>
          </w:p>
        </w:tc>
        <w:tc>
          <w:tcPr>
            <w:tcW w:w="1770" w:type="dxa"/>
            <w:vAlign w:val="center"/>
          </w:tcPr>
          <w:p w:rsidR="000E2BC4" w:rsidRDefault="00AF1CD9">
            <w:pPr>
              <w:pStyle w:val="TableParagraph"/>
              <w:autoSpaceDE w:val="0"/>
              <w:autoSpaceDN w:val="0"/>
              <w:spacing w:line="240" w:lineRule="auto"/>
              <w:jc w:val="center"/>
              <w:rPr>
                <w:rFonts w:ascii="Times New Roman" w:hAnsi="Times New Roman" w:cs="Times New Roman"/>
                <w:sz w:val="21"/>
                <w:szCs w:val="21"/>
              </w:rPr>
            </w:pPr>
            <w:r>
              <w:rPr>
                <w:rFonts w:ascii="Times New Roman" w:eastAsia="宋体" w:hAnsi="Times New Roman" w:cs="Times New Roman"/>
                <w:sz w:val="21"/>
                <w:szCs w:val="21"/>
              </w:rPr>
              <w:t>现状评价</w:t>
            </w:r>
          </w:p>
        </w:tc>
        <w:tc>
          <w:tcPr>
            <w:tcW w:w="3516" w:type="dxa"/>
            <w:gridSpan w:val="9"/>
            <w:vAlign w:val="center"/>
          </w:tcPr>
          <w:p w:rsidR="000E2BC4" w:rsidRDefault="00AF1CD9">
            <w:pPr>
              <w:pStyle w:val="TableParagraph"/>
              <w:autoSpaceDE w:val="0"/>
              <w:autoSpaceDN w:val="0"/>
              <w:spacing w:line="240" w:lineRule="auto"/>
              <w:jc w:val="center"/>
              <w:rPr>
                <w:rFonts w:ascii="Times New Roman" w:hAnsi="Times New Roman" w:cs="Times New Roman"/>
                <w:sz w:val="21"/>
                <w:szCs w:val="21"/>
              </w:rPr>
            </w:pPr>
            <w:r>
              <w:rPr>
                <w:rFonts w:ascii="Times New Roman" w:eastAsia="宋体" w:hAnsi="Times New Roman" w:cs="Times New Roman"/>
                <w:sz w:val="21"/>
                <w:szCs w:val="21"/>
              </w:rPr>
              <w:t>达标区</w:t>
            </w:r>
            <w:r>
              <w:rPr>
                <w:rFonts w:ascii="Times New Roman" w:eastAsia="宋体" w:hAnsi="Times New Roman" w:cs="Times New Roman"/>
                <w:sz w:val="21"/>
                <w:szCs w:val="21"/>
              </w:rPr>
              <w:t>□</w:t>
            </w:r>
          </w:p>
        </w:tc>
        <w:tc>
          <w:tcPr>
            <w:tcW w:w="3195" w:type="dxa"/>
            <w:gridSpan w:val="6"/>
            <w:vAlign w:val="center"/>
          </w:tcPr>
          <w:p w:rsidR="000E2BC4" w:rsidRDefault="00AF1CD9">
            <w:pPr>
              <w:pStyle w:val="TableParagraph"/>
              <w:autoSpaceDE w:val="0"/>
              <w:autoSpaceDN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不达标区</w:t>
            </w:r>
            <w:r>
              <w:rPr>
                <w:rFonts w:ascii="MS Mincho" w:eastAsia="MS Mincho" w:hAnsi="MS Mincho" w:cs="MS Mincho" w:hint="eastAsia"/>
                <w:sz w:val="21"/>
                <w:szCs w:val="21"/>
                <w:lang w:val="en-US"/>
              </w:rPr>
              <w:t>☑</w:t>
            </w:r>
          </w:p>
        </w:tc>
      </w:tr>
      <w:tr w:rsidR="000E2BC4">
        <w:trPr>
          <w:trHeight w:val="340"/>
          <w:jc w:val="center"/>
        </w:trPr>
        <w:tc>
          <w:tcPr>
            <w:tcW w:w="1029" w:type="dxa"/>
            <w:vAlign w:val="center"/>
          </w:tcPr>
          <w:p w:rsidR="000E2BC4" w:rsidRDefault="00AF1CD9">
            <w:pPr>
              <w:pStyle w:val="TableParagraph"/>
              <w:autoSpaceDE w:val="0"/>
              <w:autoSpaceDN w:val="0"/>
              <w:spacing w:before="154" w:line="240" w:lineRule="auto"/>
              <w:jc w:val="center"/>
              <w:rPr>
                <w:rFonts w:ascii="Times New Roman" w:hAnsi="Times New Roman" w:cs="Times New Roman"/>
                <w:sz w:val="21"/>
                <w:szCs w:val="21"/>
              </w:rPr>
            </w:pPr>
            <w:r>
              <w:rPr>
                <w:rFonts w:ascii="Times New Roman" w:eastAsia="宋体" w:hAnsi="Times New Roman" w:cs="Times New Roman"/>
                <w:sz w:val="21"/>
                <w:szCs w:val="21"/>
              </w:rPr>
              <w:t>污染源调查</w:t>
            </w:r>
          </w:p>
        </w:tc>
        <w:tc>
          <w:tcPr>
            <w:tcW w:w="1770" w:type="dxa"/>
            <w:vAlign w:val="center"/>
          </w:tcPr>
          <w:p w:rsidR="000E2BC4" w:rsidRDefault="00AF1CD9">
            <w:pPr>
              <w:pStyle w:val="TableParagraph"/>
              <w:autoSpaceDE w:val="0"/>
              <w:autoSpaceDN w:val="0"/>
              <w:spacing w:line="240" w:lineRule="auto"/>
              <w:jc w:val="center"/>
              <w:rPr>
                <w:rFonts w:ascii="Times New Roman" w:hAnsi="Times New Roman" w:cs="Times New Roman"/>
                <w:sz w:val="21"/>
                <w:szCs w:val="21"/>
              </w:rPr>
            </w:pPr>
            <w:r>
              <w:rPr>
                <w:rFonts w:ascii="Times New Roman" w:eastAsia="宋体" w:hAnsi="Times New Roman" w:cs="Times New Roman"/>
                <w:sz w:val="21"/>
                <w:szCs w:val="21"/>
              </w:rPr>
              <w:t>调查内容</w:t>
            </w:r>
          </w:p>
        </w:tc>
        <w:tc>
          <w:tcPr>
            <w:tcW w:w="2068" w:type="dxa"/>
            <w:gridSpan w:val="5"/>
            <w:vAlign w:val="center"/>
          </w:tcPr>
          <w:p w:rsidR="000E2BC4" w:rsidRDefault="00AF1CD9">
            <w:pPr>
              <w:pStyle w:val="TableParagraph"/>
              <w:autoSpaceDE w:val="0"/>
              <w:autoSpaceDN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本项目正常排放源</w:t>
            </w:r>
            <w:r>
              <w:rPr>
                <w:rFonts w:ascii="Times New Roman" w:hAnsi="Times New Roman" w:cs="Times New Roman"/>
                <w:sz w:val="21"/>
                <w:szCs w:val="21"/>
              </w:rPr>
              <w:t xml:space="preserve">  </w:t>
            </w:r>
            <w:r>
              <w:rPr>
                <w:rFonts w:ascii="MS Mincho" w:eastAsia="MS Mincho" w:hAnsi="MS Mincho" w:cs="MS Mincho" w:hint="eastAsia"/>
                <w:sz w:val="21"/>
                <w:szCs w:val="21"/>
                <w:lang w:val="en-US"/>
              </w:rPr>
              <w:t>☑</w:t>
            </w:r>
          </w:p>
          <w:p w:rsidR="000E2BC4" w:rsidRDefault="00AF1CD9">
            <w:pPr>
              <w:pStyle w:val="TableParagraph"/>
              <w:autoSpaceDE w:val="0"/>
              <w:autoSpaceDN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本项目非正常排放源</w:t>
            </w:r>
            <w:r>
              <w:rPr>
                <w:rFonts w:ascii="Times New Roman" w:hAnsi="Times New Roman" w:cs="Times New Roman"/>
                <w:sz w:val="21"/>
                <w:szCs w:val="21"/>
              </w:rPr>
              <w:t xml:space="preserve">  </w:t>
            </w:r>
            <w:r>
              <w:rPr>
                <w:rFonts w:ascii="Times New Roman" w:eastAsia="宋体" w:hAnsi="Times New Roman" w:cs="Times New Roman"/>
                <w:sz w:val="21"/>
                <w:szCs w:val="21"/>
              </w:rPr>
              <w:t>□</w:t>
            </w:r>
          </w:p>
          <w:p w:rsidR="000E2BC4" w:rsidRDefault="00AF1CD9">
            <w:pPr>
              <w:pStyle w:val="TableParagraph"/>
              <w:autoSpaceDE w:val="0"/>
              <w:autoSpaceDN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现有污染源</w:t>
            </w:r>
            <w:r>
              <w:rPr>
                <w:rFonts w:ascii="Times New Roman" w:hAnsi="Times New Roman" w:cs="Times New Roman"/>
                <w:sz w:val="21"/>
                <w:szCs w:val="21"/>
              </w:rPr>
              <w:t xml:space="preserve">  </w:t>
            </w:r>
            <w:r>
              <w:rPr>
                <w:rFonts w:ascii="Times New Roman" w:eastAsia="宋体" w:hAnsi="Times New Roman" w:cs="Times New Roman"/>
                <w:sz w:val="21"/>
                <w:szCs w:val="21"/>
              </w:rPr>
              <w:t>□</w:t>
            </w:r>
          </w:p>
        </w:tc>
        <w:tc>
          <w:tcPr>
            <w:tcW w:w="1448" w:type="dxa"/>
            <w:gridSpan w:val="4"/>
            <w:vAlign w:val="center"/>
          </w:tcPr>
          <w:p w:rsidR="000E2BC4" w:rsidRDefault="00AF1CD9">
            <w:pPr>
              <w:pStyle w:val="TableParagraph"/>
              <w:autoSpaceDE w:val="0"/>
              <w:autoSpaceDN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拟替代的污染源</w:t>
            </w:r>
            <w:r>
              <w:rPr>
                <w:rFonts w:ascii="Times New Roman" w:eastAsia="宋体" w:hAnsi="Times New Roman" w:cs="Times New Roman"/>
                <w:sz w:val="21"/>
                <w:szCs w:val="21"/>
              </w:rPr>
              <w:t>□</w:t>
            </w:r>
          </w:p>
        </w:tc>
        <w:tc>
          <w:tcPr>
            <w:tcW w:w="1924" w:type="dxa"/>
            <w:gridSpan w:val="4"/>
            <w:vAlign w:val="center"/>
          </w:tcPr>
          <w:p w:rsidR="000E2BC4" w:rsidRDefault="00AF1CD9">
            <w:pPr>
              <w:pStyle w:val="TableParagraph"/>
              <w:autoSpaceDE w:val="0"/>
              <w:autoSpaceDN w:val="0"/>
              <w:spacing w:before="154" w:line="240" w:lineRule="auto"/>
              <w:jc w:val="center"/>
              <w:rPr>
                <w:rFonts w:ascii="Times New Roman" w:hAnsi="Times New Roman" w:cs="Times New Roman"/>
                <w:sz w:val="21"/>
                <w:szCs w:val="21"/>
              </w:rPr>
            </w:pPr>
            <w:r>
              <w:rPr>
                <w:rFonts w:ascii="Times New Roman" w:eastAsia="宋体" w:hAnsi="Times New Roman" w:cs="Times New Roman"/>
                <w:sz w:val="21"/>
                <w:szCs w:val="21"/>
              </w:rPr>
              <w:t>其他在建、拟建项目污染源</w:t>
            </w:r>
            <w:r>
              <w:rPr>
                <w:rFonts w:ascii="Times New Roman" w:hAnsi="Times New Roman" w:cs="Times New Roman"/>
                <w:sz w:val="21"/>
                <w:szCs w:val="21"/>
              </w:rPr>
              <w:t>□</w:t>
            </w:r>
          </w:p>
        </w:tc>
        <w:tc>
          <w:tcPr>
            <w:tcW w:w="1271" w:type="dxa"/>
            <w:gridSpan w:val="2"/>
            <w:vAlign w:val="center"/>
          </w:tcPr>
          <w:p w:rsidR="000E2BC4" w:rsidRDefault="00AF1CD9">
            <w:pPr>
              <w:pStyle w:val="TableParagraph"/>
              <w:autoSpaceDE w:val="0"/>
              <w:autoSpaceDN w:val="0"/>
              <w:spacing w:line="240" w:lineRule="auto"/>
              <w:jc w:val="center"/>
              <w:rPr>
                <w:rFonts w:ascii="Times New Roman" w:hAnsi="Times New Roman" w:cs="Times New Roman"/>
                <w:sz w:val="21"/>
                <w:szCs w:val="21"/>
              </w:rPr>
            </w:pPr>
            <w:r>
              <w:rPr>
                <w:rFonts w:ascii="Times New Roman" w:eastAsia="宋体" w:hAnsi="Times New Roman" w:cs="Times New Roman"/>
                <w:sz w:val="21"/>
                <w:szCs w:val="21"/>
              </w:rPr>
              <w:t>区域污染源</w:t>
            </w:r>
            <w:r>
              <w:rPr>
                <w:rFonts w:ascii="Times New Roman" w:hAnsi="Times New Roman" w:cs="Times New Roman"/>
                <w:sz w:val="21"/>
                <w:szCs w:val="21"/>
              </w:rPr>
              <w:t>□</w:t>
            </w:r>
          </w:p>
        </w:tc>
      </w:tr>
      <w:tr w:rsidR="000E2BC4">
        <w:trPr>
          <w:trHeight w:val="340"/>
          <w:jc w:val="center"/>
        </w:trPr>
        <w:tc>
          <w:tcPr>
            <w:tcW w:w="1029" w:type="dxa"/>
            <w:vMerge w:val="restart"/>
            <w:vAlign w:val="center"/>
          </w:tcPr>
          <w:p w:rsidR="000E2BC4" w:rsidRDefault="00AF1CD9">
            <w:pPr>
              <w:pStyle w:val="TableParagraph"/>
              <w:autoSpaceDE w:val="0"/>
              <w:autoSpaceDN w:val="0"/>
              <w:spacing w:line="240" w:lineRule="auto"/>
              <w:jc w:val="center"/>
              <w:rPr>
                <w:rFonts w:ascii="Times New Roman" w:hAnsi="Times New Roman" w:cs="Times New Roman"/>
                <w:sz w:val="21"/>
                <w:szCs w:val="21"/>
              </w:rPr>
            </w:pPr>
            <w:r>
              <w:rPr>
                <w:rFonts w:ascii="Times New Roman" w:eastAsia="宋体" w:hAnsi="Times New Roman" w:cs="Times New Roman"/>
                <w:sz w:val="21"/>
                <w:szCs w:val="21"/>
              </w:rPr>
              <w:t>大气环境影响预测与评价</w:t>
            </w:r>
          </w:p>
        </w:tc>
        <w:tc>
          <w:tcPr>
            <w:tcW w:w="1770" w:type="dxa"/>
            <w:vAlign w:val="center"/>
          </w:tcPr>
          <w:p w:rsidR="000E2BC4" w:rsidRDefault="00AF1CD9">
            <w:pPr>
              <w:pStyle w:val="TableParagraph"/>
              <w:autoSpaceDE w:val="0"/>
              <w:autoSpaceDN w:val="0"/>
              <w:spacing w:before="69" w:line="240" w:lineRule="auto"/>
              <w:jc w:val="center"/>
              <w:rPr>
                <w:rFonts w:ascii="Times New Roman" w:hAnsi="Times New Roman" w:cs="Times New Roman"/>
                <w:sz w:val="21"/>
                <w:szCs w:val="21"/>
              </w:rPr>
            </w:pPr>
            <w:r>
              <w:rPr>
                <w:rFonts w:ascii="Times New Roman" w:eastAsia="宋体" w:hAnsi="Times New Roman" w:cs="Times New Roman"/>
                <w:sz w:val="21"/>
                <w:szCs w:val="21"/>
              </w:rPr>
              <w:t>预测模型</w:t>
            </w:r>
          </w:p>
        </w:tc>
        <w:tc>
          <w:tcPr>
            <w:tcW w:w="1024" w:type="dxa"/>
            <w:vAlign w:val="center"/>
          </w:tcPr>
          <w:p w:rsidR="000E2BC4" w:rsidRDefault="00AF1CD9">
            <w:pPr>
              <w:pStyle w:val="TableParagraph"/>
              <w:autoSpaceDE w:val="0"/>
              <w:autoSpaceDN w:val="0"/>
              <w:spacing w:before="52" w:line="240" w:lineRule="auto"/>
              <w:jc w:val="center"/>
              <w:rPr>
                <w:rFonts w:ascii="Times New Roman" w:hAnsi="Times New Roman" w:cs="Times New Roman"/>
                <w:sz w:val="21"/>
                <w:szCs w:val="21"/>
              </w:rPr>
            </w:pPr>
            <w:r>
              <w:rPr>
                <w:rFonts w:ascii="Times New Roman" w:hAnsi="Times New Roman" w:cs="Times New Roman"/>
                <w:sz w:val="21"/>
                <w:szCs w:val="21"/>
              </w:rPr>
              <w:t>AERMOD</w:t>
            </w:r>
          </w:p>
          <w:p w:rsidR="000E2BC4" w:rsidRDefault="00AF1CD9">
            <w:pPr>
              <w:pStyle w:val="TableParagraph"/>
              <w:autoSpaceDE w:val="0"/>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921" w:type="dxa"/>
            <w:gridSpan w:val="3"/>
            <w:vAlign w:val="center"/>
          </w:tcPr>
          <w:p w:rsidR="000E2BC4" w:rsidRDefault="00AF1CD9">
            <w:pPr>
              <w:pStyle w:val="TableParagraph"/>
              <w:autoSpaceDE w:val="0"/>
              <w:autoSpaceDN w:val="0"/>
              <w:spacing w:before="52" w:line="240" w:lineRule="auto"/>
              <w:jc w:val="center"/>
              <w:rPr>
                <w:rFonts w:ascii="Times New Roman" w:hAnsi="Times New Roman" w:cs="Times New Roman"/>
                <w:sz w:val="21"/>
                <w:szCs w:val="21"/>
              </w:rPr>
            </w:pPr>
            <w:r>
              <w:rPr>
                <w:rFonts w:ascii="Times New Roman" w:hAnsi="Times New Roman" w:cs="Times New Roman"/>
                <w:sz w:val="21"/>
                <w:szCs w:val="21"/>
              </w:rPr>
              <w:t>ADMS</w:t>
            </w:r>
          </w:p>
          <w:p w:rsidR="000E2BC4" w:rsidRDefault="00AF1CD9">
            <w:pPr>
              <w:pStyle w:val="TableParagraph"/>
              <w:autoSpaceDE w:val="0"/>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1116" w:type="dxa"/>
            <w:gridSpan w:val="3"/>
            <w:vAlign w:val="center"/>
          </w:tcPr>
          <w:p w:rsidR="000E2BC4" w:rsidRDefault="00AF1CD9">
            <w:pPr>
              <w:pStyle w:val="TableParagraph"/>
              <w:autoSpaceDE w:val="0"/>
              <w:autoSpaceDN w:val="0"/>
              <w:spacing w:before="52" w:line="240" w:lineRule="auto"/>
              <w:jc w:val="center"/>
              <w:rPr>
                <w:rFonts w:ascii="Times New Roman" w:hAnsi="Times New Roman" w:cs="Times New Roman"/>
                <w:sz w:val="21"/>
                <w:szCs w:val="21"/>
              </w:rPr>
            </w:pPr>
            <w:r>
              <w:rPr>
                <w:rFonts w:ascii="Times New Roman" w:hAnsi="Times New Roman" w:cs="Times New Roman"/>
                <w:sz w:val="21"/>
                <w:szCs w:val="21"/>
              </w:rPr>
              <w:t>AUSTAL2000</w:t>
            </w:r>
          </w:p>
          <w:p w:rsidR="000E2BC4" w:rsidRDefault="00AF1CD9">
            <w:pPr>
              <w:pStyle w:val="TableParagraph"/>
              <w:autoSpaceDE w:val="0"/>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1090" w:type="dxa"/>
            <w:gridSpan w:val="3"/>
            <w:vAlign w:val="center"/>
          </w:tcPr>
          <w:p w:rsidR="000E2BC4" w:rsidRDefault="00AF1CD9">
            <w:pPr>
              <w:pStyle w:val="TableParagraph"/>
              <w:autoSpaceDE w:val="0"/>
              <w:autoSpaceDN w:val="0"/>
              <w:spacing w:before="52" w:line="240" w:lineRule="auto"/>
              <w:jc w:val="center"/>
              <w:rPr>
                <w:rFonts w:ascii="Times New Roman" w:hAnsi="Times New Roman" w:cs="Times New Roman"/>
                <w:sz w:val="21"/>
                <w:szCs w:val="21"/>
              </w:rPr>
            </w:pPr>
            <w:r>
              <w:rPr>
                <w:rFonts w:ascii="Times New Roman" w:hAnsi="Times New Roman" w:cs="Times New Roman"/>
                <w:sz w:val="21"/>
                <w:szCs w:val="21"/>
              </w:rPr>
              <w:t>EDMS/AEDT</w:t>
            </w:r>
          </w:p>
          <w:p w:rsidR="000E2BC4" w:rsidRDefault="00AF1CD9">
            <w:pPr>
              <w:pStyle w:val="TableParagraph"/>
              <w:autoSpaceDE w:val="0"/>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842" w:type="dxa"/>
            <w:gridSpan w:val="2"/>
            <w:vAlign w:val="center"/>
          </w:tcPr>
          <w:p w:rsidR="000E2BC4" w:rsidRDefault="00AF1CD9">
            <w:pPr>
              <w:pStyle w:val="TableParagraph"/>
              <w:autoSpaceDE w:val="0"/>
              <w:autoSpaceDN w:val="0"/>
              <w:spacing w:before="52" w:line="240" w:lineRule="auto"/>
              <w:jc w:val="center"/>
              <w:rPr>
                <w:rFonts w:ascii="Times New Roman" w:hAnsi="Times New Roman" w:cs="Times New Roman"/>
                <w:sz w:val="21"/>
                <w:szCs w:val="21"/>
              </w:rPr>
            </w:pPr>
            <w:r>
              <w:rPr>
                <w:rFonts w:ascii="Times New Roman" w:hAnsi="Times New Roman" w:cs="Times New Roman"/>
                <w:sz w:val="21"/>
                <w:szCs w:val="21"/>
              </w:rPr>
              <w:t>CALPUFF</w:t>
            </w:r>
          </w:p>
          <w:p w:rsidR="000E2BC4" w:rsidRDefault="00AF1CD9">
            <w:pPr>
              <w:pStyle w:val="TableParagraph"/>
              <w:autoSpaceDE w:val="0"/>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959" w:type="dxa"/>
            <w:gridSpan w:val="2"/>
            <w:vAlign w:val="center"/>
          </w:tcPr>
          <w:p w:rsidR="000E2BC4" w:rsidRDefault="00AF1CD9">
            <w:pPr>
              <w:pStyle w:val="TableParagraph"/>
              <w:autoSpaceDE w:val="0"/>
              <w:autoSpaceDN w:val="0"/>
              <w:spacing w:line="240" w:lineRule="auto"/>
              <w:jc w:val="center"/>
              <w:rPr>
                <w:rFonts w:ascii="Times New Roman" w:hAnsi="Times New Roman" w:cs="Times New Roman"/>
                <w:sz w:val="21"/>
                <w:szCs w:val="21"/>
              </w:rPr>
            </w:pPr>
            <w:r>
              <w:rPr>
                <w:rFonts w:ascii="Times New Roman" w:eastAsia="宋体" w:hAnsi="Times New Roman" w:cs="Times New Roman"/>
                <w:sz w:val="21"/>
                <w:szCs w:val="21"/>
              </w:rPr>
              <w:t>网格模型</w:t>
            </w:r>
          </w:p>
          <w:p w:rsidR="000E2BC4" w:rsidRDefault="00AF1CD9">
            <w:pPr>
              <w:pStyle w:val="TableParagraph"/>
              <w:autoSpaceDE w:val="0"/>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759" w:type="dxa"/>
            <w:vAlign w:val="center"/>
          </w:tcPr>
          <w:p w:rsidR="000E2BC4" w:rsidRDefault="00AF1CD9">
            <w:pPr>
              <w:pStyle w:val="TableParagraph"/>
              <w:autoSpaceDE w:val="0"/>
              <w:autoSpaceDN w:val="0"/>
              <w:spacing w:line="240" w:lineRule="auto"/>
              <w:jc w:val="center"/>
              <w:rPr>
                <w:rFonts w:ascii="Times New Roman" w:hAnsi="Times New Roman" w:cs="Times New Roman"/>
                <w:sz w:val="21"/>
                <w:szCs w:val="21"/>
              </w:rPr>
            </w:pPr>
            <w:r>
              <w:rPr>
                <w:rFonts w:ascii="Times New Roman" w:eastAsia="宋体" w:hAnsi="Times New Roman" w:cs="Times New Roman"/>
                <w:sz w:val="21"/>
                <w:szCs w:val="21"/>
              </w:rPr>
              <w:t>其他</w:t>
            </w:r>
          </w:p>
          <w:p w:rsidR="000E2BC4" w:rsidRDefault="00AF1CD9">
            <w:pPr>
              <w:pStyle w:val="TableParagraph"/>
              <w:autoSpaceDE w:val="0"/>
              <w:autoSpaceDN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w:t>
            </w:r>
          </w:p>
        </w:tc>
      </w:tr>
      <w:tr w:rsidR="000E2BC4">
        <w:trPr>
          <w:trHeight w:val="340"/>
          <w:jc w:val="center"/>
        </w:trPr>
        <w:tc>
          <w:tcPr>
            <w:tcW w:w="1029" w:type="dxa"/>
            <w:vMerge/>
            <w:vAlign w:val="center"/>
          </w:tcPr>
          <w:p w:rsidR="000E2BC4" w:rsidRDefault="000E2BC4">
            <w:pPr>
              <w:widowControl/>
              <w:spacing w:line="240" w:lineRule="auto"/>
              <w:jc w:val="left"/>
              <w:rPr>
                <w:rFonts w:eastAsia="Noto Sans CJK JP Regular"/>
                <w:sz w:val="21"/>
                <w:szCs w:val="21"/>
                <w:lang w:val="zh-CN" w:bidi="zh-CN"/>
              </w:rPr>
            </w:pPr>
          </w:p>
        </w:tc>
        <w:tc>
          <w:tcPr>
            <w:tcW w:w="1770" w:type="dxa"/>
            <w:vAlign w:val="center"/>
          </w:tcPr>
          <w:p w:rsidR="000E2BC4" w:rsidRDefault="00AF1CD9">
            <w:pPr>
              <w:pStyle w:val="TableParagraph"/>
              <w:autoSpaceDE w:val="0"/>
              <w:autoSpaceDN w:val="0"/>
              <w:spacing w:line="240" w:lineRule="auto"/>
              <w:jc w:val="center"/>
              <w:rPr>
                <w:rFonts w:ascii="Times New Roman" w:hAnsi="Times New Roman" w:cs="Times New Roman"/>
                <w:sz w:val="21"/>
                <w:szCs w:val="21"/>
              </w:rPr>
            </w:pPr>
            <w:r>
              <w:rPr>
                <w:rFonts w:ascii="Times New Roman" w:eastAsia="宋体" w:hAnsi="Times New Roman" w:cs="Times New Roman"/>
                <w:sz w:val="21"/>
                <w:szCs w:val="21"/>
              </w:rPr>
              <w:t>预测范围</w:t>
            </w:r>
          </w:p>
        </w:tc>
        <w:tc>
          <w:tcPr>
            <w:tcW w:w="1945" w:type="dxa"/>
            <w:gridSpan w:val="4"/>
            <w:vAlign w:val="center"/>
          </w:tcPr>
          <w:p w:rsidR="000E2BC4" w:rsidRDefault="00AF1CD9">
            <w:pPr>
              <w:pStyle w:val="TableParagraph"/>
              <w:autoSpaceDE w:val="0"/>
              <w:autoSpaceDN w:val="0"/>
              <w:spacing w:line="240" w:lineRule="auto"/>
              <w:jc w:val="center"/>
              <w:rPr>
                <w:rFonts w:ascii="Times New Roman" w:hAnsi="Times New Roman" w:cs="Times New Roman"/>
                <w:sz w:val="21"/>
                <w:szCs w:val="21"/>
              </w:rPr>
            </w:pPr>
            <w:r>
              <w:rPr>
                <w:rFonts w:ascii="Times New Roman" w:eastAsia="宋体" w:hAnsi="Times New Roman" w:cs="Times New Roman"/>
                <w:sz w:val="21"/>
                <w:szCs w:val="21"/>
              </w:rPr>
              <w:t>边长</w:t>
            </w:r>
            <w:r>
              <w:rPr>
                <w:rFonts w:ascii="Times New Roman" w:eastAsia="宋体" w:hAnsi="Times New Roman" w:cs="Times New Roman"/>
                <w:sz w:val="21"/>
                <w:szCs w:val="21"/>
              </w:rPr>
              <w:t>≥</w:t>
            </w:r>
            <w:r>
              <w:rPr>
                <w:rFonts w:ascii="Times New Roman" w:hAnsi="Times New Roman" w:cs="Times New Roman"/>
                <w:sz w:val="21"/>
                <w:szCs w:val="21"/>
              </w:rPr>
              <w:t xml:space="preserve"> </w:t>
            </w:r>
            <w:r>
              <w:rPr>
                <w:rFonts w:ascii="Times New Roman" w:eastAsia="Times New Roman" w:hAnsi="Times New Roman" w:cs="Times New Roman"/>
                <w:sz w:val="21"/>
                <w:szCs w:val="21"/>
              </w:rPr>
              <w:t>50km</w:t>
            </w:r>
            <w:r>
              <w:rPr>
                <w:rFonts w:ascii="Times New Roman" w:hAnsi="Times New Roman" w:cs="Times New Roman"/>
                <w:sz w:val="21"/>
                <w:szCs w:val="21"/>
              </w:rPr>
              <w:t>□</w:t>
            </w:r>
          </w:p>
        </w:tc>
        <w:tc>
          <w:tcPr>
            <w:tcW w:w="3048" w:type="dxa"/>
            <w:gridSpan w:val="8"/>
            <w:vAlign w:val="center"/>
          </w:tcPr>
          <w:p w:rsidR="000E2BC4" w:rsidRDefault="00AF1CD9">
            <w:pPr>
              <w:pStyle w:val="TableParagraph"/>
              <w:autoSpaceDE w:val="0"/>
              <w:autoSpaceDN w:val="0"/>
              <w:spacing w:line="240" w:lineRule="auto"/>
              <w:jc w:val="center"/>
              <w:rPr>
                <w:rFonts w:ascii="Times New Roman" w:hAnsi="Times New Roman" w:cs="Times New Roman"/>
                <w:sz w:val="21"/>
                <w:szCs w:val="21"/>
              </w:rPr>
            </w:pPr>
            <w:r>
              <w:rPr>
                <w:rFonts w:ascii="Times New Roman" w:eastAsia="宋体" w:hAnsi="Times New Roman" w:cs="Times New Roman"/>
                <w:sz w:val="21"/>
                <w:szCs w:val="21"/>
              </w:rPr>
              <w:t>边</w:t>
            </w:r>
            <w:r>
              <w:rPr>
                <w:rFonts w:ascii="Times New Roman" w:hAnsi="Times New Roman" w:cs="Times New Roman"/>
                <w:sz w:val="21"/>
                <w:szCs w:val="21"/>
              </w:rPr>
              <w:t xml:space="preserve"> </w:t>
            </w:r>
            <w:r>
              <w:rPr>
                <w:rFonts w:ascii="Times New Roman" w:eastAsia="宋体" w:hAnsi="Times New Roman" w:cs="Times New Roman"/>
                <w:sz w:val="21"/>
                <w:szCs w:val="21"/>
              </w:rPr>
              <w:t>长</w:t>
            </w:r>
            <w:r>
              <w:rPr>
                <w:rFonts w:ascii="Times New Roman" w:hAnsi="Times New Roman" w:cs="Times New Roman"/>
                <w:sz w:val="21"/>
                <w:szCs w:val="21"/>
              </w:rPr>
              <w:t xml:space="preserve"> </w:t>
            </w:r>
            <w:r>
              <w:rPr>
                <w:rFonts w:ascii="Times New Roman" w:eastAsia="Times New Roman" w:hAnsi="Times New Roman" w:cs="Times New Roman"/>
                <w:sz w:val="21"/>
                <w:szCs w:val="21"/>
              </w:rPr>
              <w:t>5</w:t>
            </w:r>
            <w:r>
              <w:rPr>
                <w:rFonts w:ascii="Times New Roman" w:eastAsia="宋体" w:hAnsi="Times New Roman" w:cs="Times New Roman"/>
                <w:sz w:val="21"/>
                <w:szCs w:val="21"/>
              </w:rPr>
              <w:t>～</w:t>
            </w:r>
            <w:r>
              <w:rPr>
                <w:rFonts w:ascii="Times New Roman" w:eastAsia="Times New Roman" w:hAnsi="Times New Roman" w:cs="Times New Roman"/>
                <w:sz w:val="21"/>
                <w:szCs w:val="21"/>
              </w:rPr>
              <w:t xml:space="preserve">50km </w:t>
            </w:r>
            <w:r>
              <w:rPr>
                <w:rFonts w:ascii="Times New Roman" w:hAnsi="Times New Roman" w:cs="Times New Roman"/>
                <w:sz w:val="21"/>
                <w:szCs w:val="21"/>
              </w:rPr>
              <w:t>□</w:t>
            </w:r>
          </w:p>
        </w:tc>
        <w:tc>
          <w:tcPr>
            <w:tcW w:w="1718" w:type="dxa"/>
            <w:gridSpan w:val="3"/>
            <w:vAlign w:val="center"/>
          </w:tcPr>
          <w:p w:rsidR="000E2BC4" w:rsidRDefault="00AF1CD9">
            <w:pPr>
              <w:pStyle w:val="TableParagraph"/>
              <w:autoSpaceDE w:val="0"/>
              <w:autoSpaceDN w:val="0"/>
              <w:spacing w:line="240" w:lineRule="auto"/>
              <w:jc w:val="center"/>
              <w:rPr>
                <w:rFonts w:ascii="Times New Roman" w:hAnsi="Times New Roman" w:cs="Times New Roman"/>
                <w:sz w:val="21"/>
                <w:szCs w:val="21"/>
              </w:rPr>
            </w:pPr>
            <w:r>
              <w:rPr>
                <w:rFonts w:ascii="Times New Roman" w:eastAsia="宋体" w:hAnsi="Times New Roman" w:cs="Times New Roman"/>
                <w:sz w:val="21"/>
                <w:szCs w:val="21"/>
              </w:rPr>
              <w:t>边</w:t>
            </w:r>
            <w:r>
              <w:rPr>
                <w:rFonts w:ascii="Times New Roman" w:hAnsi="Times New Roman" w:cs="Times New Roman"/>
                <w:sz w:val="21"/>
                <w:szCs w:val="21"/>
              </w:rPr>
              <w:t xml:space="preserve"> </w:t>
            </w:r>
            <w:r>
              <w:rPr>
                <w:rFonts w:ascii="Times New Roman" w:eastAsia="宋体" w:hAnsi="Times New Roman" w:cs="Times New Roman"/>
                <w:sz w:val="21"/>
                <w:szCs w:val="21"/>
              </w:rPr>
              <w:t>长</w:t>
            </w:r>
            <w:r>
              <w:rPr>
                <w:rFonts w:ascii="Times New Roman" w:hAnsi="Times New Roman" w:cs="Times New Roman"/>
                <w:sz w:val="21"/>
                <w:szCs w:val="21"/>
              </w:rPr>
              <w:t xml:space="preserve"> </w:t>
            </w:r>
            <w:r>
              <w:rPr>
                <w:rFonts w:ascii="Times New Roman" w:eastAsia="Times New Roman" w:hAnsi="Times New Roman" w:cs="Times New Roman"/>
                <w:sz w:val="21"/>
                <w:szCs w:val="21"/>
              </w:rPr>
              <w:t xml:space="preserve">= 5 km </w:t>
            </w:r>
            <w:r>
              <w:rPr>
                <w:rFonts w:ascii="Times New Roman" w:hAnsi="Times New Roman" w:cs="Times New Roman"/>
                <w:sz w:val="21"/>
                <w:szCs w:val="21"/>
              </w:rPr>
              <w:t>□</w:t>
            </w:r>
          </w:p>
        </w:tc>
      </w:tr>
      <w:tr w:rsidR="000E2BC4">
        <w:trPr>
          <w:trHeight w:val="340"/>
          <w:jc w:val="center"/>
        </w:trPr>
        <w:tc>
          <w:tcPr>
            <w:tcW w:w="1029" w:type="dxa"/>
            <w:vMerge/>
            <w:vAlign w:val="center"/>
          </w:tcPr>
          <w:p w:rsidR="000E2BC4" w:rsidRDefault="000E2BC4">
            <w:pPr>
              <w:widowControl/>
              <w:spacing w:line="240" w:lineRule="auto"/>
              <w:jc w:val="left"/>
              <w:rPr>
                <w:rFonts w:eastAsia="Noto Sans CJK JP Regular"/>
                <w:sz w:val="21"/>
                <w:szCs w:val="21"/>
                <w:lang w:val="zh-CN" w:bidi="zh-CN"/>
              </w:rPr>
            </w:pPr>
          </w:p>
        </w:tc>
        <w:tc>
          <w:tcPr>
            <w:tcW w:w="1770" w:type="dxa"/>
            <w:vAlign w:val="center"/>
          </w:tcPr>
          <w:p w:rsidR="000E2BC4" w:rsidRDefault="00AF1CD9">
            <w:pPr>
              <w:pStyle w:val="TableParagraph"/>
              <w:autoSpaceDE w:val="0"/>
              <w:autoSpaceDN w:val="0"/>
              <w:spacing w:before="72" w:line="240" w:lineRule="auto"/>
              <w:jc w:val="center"/>
              <w:rPr>
                <w:rFonts w:ascii="Times New Roman" w:hAnsi="Times New Roman" w:cs="Times New Roman"/>
                <w:sz w:val="21"/>
                <w:szCs w:val="21"/>
              </w:rPr>
            </w:pPr>
            <w:r>
              <w:rPr>
                <w:rFonts w:ascii="Times New Roman" w:eastAsia="宋体" w:hAnsi="Times New Roman" w:cs="Times New Roman"/>
                <w:sz w:val="21"/>
                <w:szCs w:val="21"/>
              </w:rPr>
              <w:t>预测因子</w:t>
            </w:r>
          </w:p>
        </w:tc>
        <w:tc>
          <w:tcPr>
            <w:tcW w:w="3516" w:type="dxa"/>
            <w:gridSpan w:val="9"/>
            <w:vAlign w:val="center"/>
          </w:tcPr>
          <w:p w:rsidR="000E2BC4" w:rsidRDefault="00AF1CD9">
            <w:pPr>
              <w:pStyle w:val="TableParagraph"/>
              <w:tabs>
                <w:tab w:val="left" w:pos="2989"/>
              </w:tabs>
              <w:autoSpaceDE w:val="0"/>
              <w:autoSpaceDN w:val="0"/>
              <w:spacing w:before="72" w:line="240" w:lineRule="auto"/>
              <w:jc w:val="center"/>
              <w:rPr>
                <w:rFonts w:ascii="Times New Roman" w:eastAsia="Times New Roman" w:hAnsi="Times New Roman" w:cs="Times New Roman"/>
                <w:sz w:val="21"/>
                <w:szCs w:val="21"/>
              </w:rPr>
            </w:pPr>
            <w:r>
              <w:rPr>
                <w:rFonts w:ascii="Times New Roman" w:eastAsia="宋体" w:hAnsi="Times New Roman" w:cs="Times New Roman"/>
                <w:sz w:val="21"/>
                <w:szCs w:val="21"/>
              </w:rPr>
              <w:t>预测因子</w:t>
            </w:r>
            <w:r>
              <w:rPr>
                <w:rFonts w:ascii="Times New Roman" w:eastAsia="Times New Roman" w:hAnsi="Times New Roman" w:cs="Times New Roman"/>
                <w:sz w:val="21"/>
                <w:szCs w:val="21"/>
              </w:rPr>
              <w:t>(</w:t>
            </w:r>
            <w:r>
              <w:rPr>
                <w:rFonts w:ascii="Times New Roman" w:eastAsia="Times New Roman" w:hAnsi="Times New Roman" w:cs="Times New Roman"/>
                <w:sz w:val="21"/>
                <w:szCs w:val="21"/>
              </w:rPr>
              <w:tab/>
              <w:t>)</w:t>
            </w:r>
          </w:p>
        </w:tc>
        <w:tc>
          <w:tcPr>
            <w:tcW w:w="3195" w:type="dxa"/>
            <w:gridSpan w:val="6"/>
            <w:vAlign w:val="center"/>
          </w:tcPr>
          <w:p w:rsidR="000E2BC4" w:rsidRDefault="00AF1CD9">
            <w:pPr>
              <w:pStyle w:val="TableParagraph"/>
              <w:autoSpaceDE w:val="0"/>
              <w:autoSpaceDN w:val="0"/>
              <w:spacing w:line="240" w:lineRule="auto"/>
              <w:jc w:val="center"/>
              <w:rPr>
                <w:rFonts w:ascii="Times New Roman" w:hAnsi="Times New Roman" w:cs="Times New Roman"/>
                <w:sz w:val="21"/>
                <w:szCs w:val="21"/>
              </w:rPr>
            </w:pPr>
            <w:r>
              <w:rPr>
                <w:rFonts w:ascii="Times New Roman" w:eastAsia="宋体" w:hAnsi="Times New Roman" w:cs="Times New Roman"/>
                <w:position w:val="1"/>
                <w:sz w:val="21"/>
                <w:szCs w:val="21"/>
              </w:rPr>
              <w:t>包括二次</w:t>
            </w:r>
            <w:r>
              <w:rPr>
                <w:rFonts w:ascii="Times New Roman" w:hAnsi="Times New Roman" w:cs="Times New Roman"/>
                <w:position w:val="1"/>
                <w:sz w:val="21"/>
                <w:szCs w:val="21"/>
              </w:rPr>
              <w:t xml:space="preserve"> </w:t>
            </w:r>
            <w:r>
              <w:rPr>
                <w:rFonts w:ascii="Times New Roman" w:eastAsia="Times New Roman" w:hAnsi="Times New Roman" w:cs="Times New Roman"/>
                <w:position w:val="1"/>
                <w:sz w:val="21"/>
                <w:szCs w:val="21"/>
              </w:rPr>
              <w:t>PM</w:t>
            </w:r>
            <w:r>
              <w:rPr>
                <w:rFonts w:ascii="Times New Roman" w:eastAsia="Times New Roman" w:hAnsi="Times New Roman" w:cs="Times New Roman"/>
                <w:sz w:val="21"/>
                <w:szCs w:val="21"/>
              </w:rPr>
              <w:t>2.5</w:t>
            </w:r>
            <w:r>
              <w:rPr>
                <w:rFonts w:ascii="Times New Roman" w:eastAsia="Times New Roman" w:hAnsi="Times New Roman" w:cs="Times New Roman"/>
                <w:spacing w:val="14"/>
                <w:sz w:val="21"/>
                <w:szCs w:val="21"/>
              </w:rPr>
              <w:t xml:space="preserve">  </w:t>
            </w:r>
            <w:r>
              <w:rPr>
                <w:rFonts w:ascii="Times New Roman" w:hAnsi="Times New Roman" w:cs="Times New Roman"/>
                <w:position w:val="1"/>
                <w:sz w:val="21"/>
                <w:szCs w:val="21"/>
              </w:rPr>
              <w:t>□</w:t>
            </w:r>
          </w:p>
          <w:p w:rsidR="000E2BC4" w:rsidRDefault="00AF1CD9">
            <w:pPr>
              <w:pStyle w:val="TableParagraph"/>
              <w:autoSpaceDE w:val="0"/>
              <w:autoSpaceDN w:val="0"/>
              <w:spacing w:line="240" w:lineRule="auto"/>
              <w:jc w:val="center"/>
              <w:rPr>
                <w:rFonts w:ascii="Times New Roman" w:hAnsi="Times New Roman" w:cs="Times New Roman"/>
                <w:sz w:val="21"/>
                <w:szCs w:val="21"/>
              </w:rPr>
            </w:pPr>
            <w:r>
              <w:rPr>
                <w:rFonts w:ascii="Times New Roman" w:eastAsia="宋体" w:hAnsi="Times New Roman" w:cs="Times New Roman"/>
                <w:position w:val="1"/>
                <w:sz w:val="21"/>
                <w:szCs w:val="21"/>
              </w:rPr>
              <w:t>不包括二次</w:t>
            </w:r>
            <w:r>
              <w:rPr>
                <w:rFonts w:ascii="Times New Roman" w:hAnsi="Times New Roman" w:cs="Times New Roman"/>
                <w:position w:val="1"/>
                <w:sz w:val="21"/>
                <w:szCs w:val="21"/>
              </w:rPr>
              <w:t xml:space="preserve"> </w:t>
            </w:r>
            <w:r>
              <w:rPr>
                <w:rFonts w:ascii="Times New Roman" w:eastAsia="Times New Roman" w:hAnsi="Times New Roman" w:cs="Times New Roman"/>
                <w:position w:val="1"/>
                <w:sz w:val="21"/>
                <w:szCs w:val="21"/>
              </w:rPr>
              <w:t>PM</w:t>
            </w:r>
            <w:r>
              <w:rPr>
                <w:rFonts w:ascii="Times New Roman" w:eastAsia="Times New Roman" w:hAnsi="Times New Roman" w:cs="Times New Roman"/>
                <w:sz w:val="21"/>
                <w:szCs w:val="21"/>
              </w:rPr>
              <w:t>2.5</w:t>
            </w:r>
            <w:r>
              <w:rPr>
                <w:rFonts w:ascii="Times New Roman" w:eastAsia="Times New Roman" w:hAnsi="Times New Roman" w:cs="Times New Roman"/>
                <w:spacing w:val="14"/>
                <w:sz w:val="21"/>
                <w:szCs w:val="21"/>
              </w:rPr>
              <w:t xml:space="preserve">  </w:t>
            </w:r>
            <w:r>
              <w:rPr>
                <w:rFonts w:ascii="Times New Roman" w:hAnsi="Times New Roman" w:cs="Times New Roman"/>
                <w:position w:val="1"/>
                <w:sz w:val="21"/>
                <w:szCs w:val="21"/>
              </w:rPr>
              <w:t>□</w:t>
            </w:r>
          </w:p>
        </w:tc>
      </w:tr>
      <w:tr w:rsidR="000E2BC4">
        <w:trPr>
          <w:trHeight w:val="340"/>
          <w:jc w:val="center"/>
        </w:trPr>
        <w:tc>
          <w:tcPr>
            <w:tcW w:w="1029" w:type="dxa"/>
            <w:vMerge/>
            <w:vAlign w:val="center"/>
          </w:tcPr>
          <w:p w:rsidR="000E2BC4" w:rsidRDefault="000E2BC4">
            <w:pPr>
              <w:widowControl/>
              <w:spacing w:line="240" w:lineRule="auto"/>
              <w:jc w:val="left"/>
              <w:rPr>
                <w:rFonts w:eastAsia="Noto Sans CJK JP Regular"/>
                <w:sz w:val="21"/>
                <w:szCs w:val="21"/>
                <w:lang w:val="zh-CN" w:bidi="zh-CN"/>
              </w:rPr>
            </w:pPr>
          </w:p>
        </w:tc>
        <w:tc>
          <w:tcPr>
            <w:tcW w:w="1770" w:type="dxa"/>
            <w:vAlign w:val="center"/>
          </w:tcPr>
          <w:p w:rsidR="000E2BC4" w:rsidRDefault="00AF1CD9">
            <w:pPr>
              <w:pStyle w:val="TableParagraph"/>
              <w:autoSpaceDE w:val="0"/>
              <w:autoSpaceDN w:val="0"/>
              <w:spacing w:line="240" w:lineRule="auto"/>
              <w:jc w:val="center"/>
              <w:rPr>
                <w:rFonts w:ascii="Times New Roman" w:hAnsi="Times New Roman" w:cs="Times New Roman"/>
                <w:sz w:val="21"/>
                <w:szCs w:val="21"/>
              </w:rPr>
            </w:pPr>
            <w:r>
              <w:rPr>
                <w:rFonts w:ascii="Times New Roman" w:eastAsia="宋体" w:hAnsi="Times New Roman" w:cs="Times New Roman"/>
                <w:sz w:val="21"/>
                <w:szCs w:val="21"/>
              </w:rPr>
              <w:t>正常排放短期浓度</w:t>
            </w:r>
          </w:p>
          <w:p w:rsidR="000E2BC4" w:rsidRDefault="00AF1CD9">
            <w:pPr>
              <w:pStyle w:val="TableParagraph"/>
              <w:autoSpaceDE w:val="0"/>
              <w:autoSpaceDN w:val="0"/>
              <w:spacing w:line="240" w:lineRule="auto"/>
              <w:jc w:val="center"/>
              <w:rPr>
                <w:rFonts w:ascii="Times New Roman" w:hAnsi="Times New Roman" w:cs="Times New Roman"/>
                <w:sz w:val="21"/>
                <w:szCs w:val="21"/>
              </w:rPr>
            </w:pPr>
            <w:r>
              <w:rPr>
                <w:rFonts w:ascii="Times New Roman" w:eastAsia="宋体" w:hAnsi="Times New Roman" w:cs="Times New Roman"/>
                <w:sz w:val="21"/>
                <w:szCs w:val="21"/>
              </w:rPr>
              <w:t>贡献值</w:t>
            </w:r>
          </w:p>
        </w:tc>
        <w:tc>
          <w:tcPr>
            <w:tcW w:w="3516" w:type="dxa"/>
            <w:gridSpan w:val="9"/>
            <w:vAlign w:val="center"/>
          </w:tcPr>
          <w:p w:rsidR="000E2BC4" w:rsidRDefault="00AF1CD9">
            <w:pPr>
              <w:pStyle w:val="TableParagraph"/>
              <w:autoSpaceDE w:val="0"/>
              <w:autoSpaceDN w:val="0"/>
              <w:spacing w:before="35" w:line="240" w:lineRule="auto"/>
              <w:jc w:val="center"/>
              <w:rPr>
                <w:rFonts w:ascii="Times New Roman" w:hAnsi="Times New Roman" w:cs="Times New Roman"/>
                <w:sz w:val="21"/>
                <w:szCs w:val="21"/>
              </w:rPr>
            </w:pPr>
            <w:r>
              <w:rPr>
                <w:rFonts w:ascii="Times New Roman" w:eastAsia="宋体" w:hAnsi="Times New Roman" w:cs="Times New Roman"/>
                <w:sz w:val="21"/>
                <w:szCs w:val="21"/>
                <w:lang w:val="en-US"/>
              </w:rPr>
              <w:t>C</w:t>
            </w:r>
            <w:r>
              <w:rPr>
                <w:rFonts w:ascii="Times New Roman" w:eastAsia="宋体" w:hAnsi="Times New Roman" w:cs="Times New Roman"/>
                <w:position w:val="-5"/>
                <w:sz w:val="21"/>
                <w:szCs w:val="21"/>
              </w:rPr>
              <w:t>本项目</w:t>
            </w:r>
            <w:r>
              <w:rPr>
                <w:rFonts w:ascii="Times New Roman" w:eastAsia="宋体" w:hAnsi="Times New Roman" w:cs="Times New Roman"/>
                <w:sz w:val="21"/>
                <w:szCs w:val="21"/>
              </w:rPr>
              <w:t>最大占标率</w:t>
            </w:r>
            <w:r>
              <w:rPr>
                <w:rFonts w:ascii="Times New Roman" w:hAnsi="Times New Roman" w:cs="Times New Roman"/>
                <w:sz w:val="21"/>
                <w:szCs w:val="21"/>
              </w:rPr>
              <w:t>≤</w:t>
            </w:r>
            <w:r>
              <w:rPr>
                <w:rFonts w:ascii="Times New Roman" w:eastAsia="Times New Roman" w:hAnsi="Times New Roman" w:cs="Times New Roman"/>
                <w:sz w:val="21"/>
                <w:szCs w:val="21"/>
              </w:rPr>
              <w:t>100%</w:t>
            </w:r>
            <w:r>
              <w:rPr>
                <w:rFonts w:ascii="Times New Roman" w:hAnsi="Times New Roman" w:cs="Times New Roman"/>
                <w:sz w:val="21"/>
                <w:szCs w:val="21"/>
              </w:rPr>
              <w:t>□</w:t>
            </w:r>
          </w:p>
        </w:tc>
        <w:tc>
          <w:tcPr>
            <w:tcW w:w="3195" w:type="dxa"/>
            <w:gridSpan w:val="6"/>
            <w:vAlign w:val="center"/>
          </w:tcPr>
          <w:p w:rsidR="000E2BC4" w:rsidRDefault="00AF1CD9">
            <w:pPr>
              <w:pStyle w:val="TableParagraph"/>
              <w:autoSpaceDE w:val="0"/>
              <w:autoSpaceDN w:val="0"/>
              <w:spacing w:before="35" w:line="240" w:lineRule="auto"/>
              <w:jc w:val="center"/>
              <w:rPr>
                <w:rFonts w:ascii="Times New Roman" w:hAnsi="Times New Roman" w:cs="Times New Roman"/>
                <w:sz w:val="21"/>
                <w:szCs w:val="21"/>
              </w:rPr>
            </w:pPr>
            <w:r>
              <w:rPr>
                <w:rFonts w:ascii="Times New Roman" w:eastAsia="宋体" w:hAnsi="Times New Roman" w:cs="Times New Roman"/>
                <w:sz w:val="21"/>
                <w:szCs w:val="21"/>
                <w:lang w:val="en-US"/>
              </w:rPr>
              <w:t>C</w:t>
            </w:r>
            <w:r>
              <w:rPr>
                <w:rFonts w:ascii="Times New Roman" w:eastAsia="宋体" w:hAnsi="Times New Roman" w:cs="Times New Roman"/>
                <w:position w:val="-5"/>
                <w:sz w:val="21"/>
                <w:szCs w:val="21"/>
              </w:rPr>
              <w:t>本项目</w:t>
            </w:r>
            <w:r>
              <w:rPr>
                <w:rFonts w:ascii="Times New Roman" w:eastAsia="宋体" w:hAnsi="Times New Roman" w:cs="Times New Roman"/>
                <w:sz w:val="21"/>
                <w:szCs w:val="21"/>
              </w:rPr>
              <w:t>最大占标率＞</w:t>
            </w:r>
            <w:r>
              <w:rPr>
                <w:rFonts w:ascii="Times New Roman" w:eastAsia="Times New Roman" w:hAnsi="Times New Roman" w:cs="Times New Roman"/>
                <w:sz w:val="21"/>
                <w:szCs w:val="21"/>
              </w:rPr>
              <w:t xml:space="preserve">100% </w:t>
            </w:r>
            <w:r>
              <w:rPr>
                <w:rFonts w:ascii="Times New Roman" w:hAnsi="Times New Roman" w:cs="Times New Roman"/>
                <w:sz w:val="21"/>
                <w:szCs w:val="21"/>
              </w:rPr>
              <w:t>□</w:t>
            </w:r>
          </w:p>
        </w:tc>
      </w:tr>
      <w:tr w:rsidR="000E2BC4">
        <w:trPr>
          <w:trHeight w:val="340"/>
          <w:jc w:val="center"/>
        </w:trPr>
        <w:tc>
          <w:tcPr>
            <w:tcW w:w="1029" w:type="dxa"/>
            <w:vMerge/>
            <w:vAlign w:val="center"/>
          </w:tcPr>
          <w:p w:rsidR="000E2BC4" w:rsidRDefault="000E2BC4">
            <w:pPr>
              <w:widowControl/>
              <w:spacing w:line="240" w:lineRule="auto"/>
              <w:jc w:val="left"/>
              <w:rPr>
                <w:rFonts w:eastAsia="Noto Sans CJK JP Regular"/>
                <w:sz w:val="21"/>
                <w:szCs w:val="21"/>
                <w:lang w:val="zh-CN" w:bidi="zh-CN"/>
              </w:rPr>
            </w:pPr>
          </w:p>
        </w:tc>
        <w:tc>
          <w:tcPr>
            <w:tcW w:w="1770" w:type="dxa"/>
            <w:vMerge w:val="restart"/>
            <w:vAlign w:val="center"/>
          </w:tcPr>
          <w:p w:rsidR="000E2BC4" w:rsidRDefault="00AF1CD9">
            <w:pPr>
              <w:pStyle w:val="TableParagraph"/>
              <w:autoSpaceDE w:val="0"/>
              <w:autoSpaceDN w:val="0"/>
              <w:spacing w:line="240" w:lineRule="auto"/>
              <w:jc w:val="center"/>
              <w:rPr>
                <w:rFonts w:ascii="Times New Roman" w:hAnsi="Times New Roman" w:cs="Times New Roman"/>
                <w:sz w:val="21"/>
                <w:szCs w:val="21"/>
              </w:rPr>
            </w:pPr>
            <w:r>
              <w:rPr>
                <w:rFonts w:ascii="Times New Roman" w:eastAsia="宋体" w:hAnsi="Times New Roman" w:cs="Times New Roman"/>
                <w:sz w:val="21"/>
                <w:szCs w:val="21"/>
              </w:rPr>
              <w:t>正常排放年均浓度贡献值</w:t>
            </w:r>
          </w:p>
        </w:tc>
        <w:tc>
          <w:tcPr>
            <w:tcW w:w="1024" w:type="dxa"/>
            <w:vAlign w:val="center"/>
          </w:tcPr>
          <w:p w:rsidR="000E2BC4" w:rsidRDefault="00AF1CD9">
            <w:pPr>
              <w:pStyle w:val="TableParagraph"/>
              <w:autoSpaceDE w:val="0"/>
              <w:autoSpaceDN w:val="0"/>
              <w:spacing w:before="55" w:line="240" w:lineRule="auto"/>
              <w:jc w:val="center"/>
              <w:rPr>
                <w:rFonts w:ascii="Times New Roman" w:hAnsi="Times New Roman" w:cs="Times New Roman"/>
                <w:sz w:val="21"/>
                <w:szCs w:val="21"/>
              </w:rPr>
            </w:pPr>
            <w:r>
              <w:rPr>
                <w:rFonts w:ascii="Times New Roman" w:eastAsia="宋体" w:hAnsi="Times New Roman" w:cs="Times New Roman"/>
                <w:sz w:val="21"/>
                <w:szCs w:val="21"/>
              </w:rPr>
              <w:t>一类区</w:t>
            </w:r>
          </w:p>
        </w:tc>
        <w:tc>
          <w:tcPr>
            <w:tcW w:w="2492" w:type="dxa"/>
            <w:gridSpan w:val="8"/>
            <w:vAlign w:val="center"/>
          </w:tcPr>
          <w:p w:rsidR="000E2BC4" w:rsidRDefault="00AF1CD9">
            <w:pPr>
              <w:pStyle w:val="TableParagraph"/>
              <w:autoSpaceDE w:val="0"/>
              <w:autoSpaceDN w:val="0"/>
              <w:spacing w:before="19" w:line="240" w:lineRule="auto"/>
              <w:jc w:val="center"/>
              <w:rPr>
                <w:rFonts w:ascii="Times New Roman" w:hAnsi="Times New Roman" w:cs="Times New Roman"/>
                <w:sz w:val="21"/>
                <w:szCs w:val="21"/>
              </w:rPr>
            </w:pPr>
            <w:r>
              <w:rPr>
                <w:rFonts w:ascii="Times New Roman" w:eastAsia="宋体" w:hAnsi="Times New Roman" w:cs="Times New Roman"/>
                <w:sz w:val="21"/>
                <w:szCs w:val="21"/>
                <w:lang w:val="en-US"/>
              </w:rPr>
              <w:t>C</w:t>
            </w:r>
            <w:r>
              <w:rPr>
                <w:rFonts w:ascii="Times New Roman" w:eastAsia="宋体" w:hAnsi="Times New Roman" w:cs="Times New Roman"/>
                <w:position w:val="-5"/>
                <w:sz w:val="21"/>
                <w:szCs w:val="21"/>
              </w:rPr>
              <w:t>本项目</w:t>
            </w:r>
            <w:r>
              <w:rPr>
                <w:rFonts w:ascii="Times New Roman" w:eastAsia="宋体" w:hAnsi="Times New Roman" w:cs="Times New Roman"/>
                <w:sz w:val="21"/>
                <w:szCs w:val="21"/>
              </w:rPr>
              <w:t>最大占标率</w:t>
            </w:r>
            <w:r>
              <w:rPr>
                <w:rFonts w:ascii="Times New Roman" w:hAnsi="Times New Roman" w:cs="Times New Roman"/>
                <w:sz w:val="21"/>
                <w:szCs w:val="21"/>
              </w:rPr>
              <w:t>≤</w:t>
            </w:r>
            <w:r>
              <w:rPr>
                <w:rFonts w:ascii="Times New Roman" w:eastAsia="Times New Roman" w:hAnsi="Times New Roman" w:cs="Times New Roman"/>
                <w:sz w:val="21"/>
                <w:szCs w:val="21"/>
              </w:rPr>
              <w:t>10%</w:t>
            </w:r>
            <w:r>
              <w:rPr>
                <w:rFonts w:ascii="Times New Roman" w:hAnsi="Times New Roman" w:cs="Times New Roman"/>
                <w:sz w:val="21"/>
                <w:szCs w:val="21"/>
              </w:rPr>
              <w:t>□</w:t>
            </w:r>
          </w:p>
        </w:tc>
        <w:tc>
          <w:tcPr>
            <w:tcW w:w="3195" w:type="dxa"/>
            <w:gridSpan w:val="6"/>
            <w:vAlign w:val="center"/>
          </w:tcPr>
          <w:p w:rsidR="000E2BC4" w:rsidRDefault="00AF1CD9">
            <w:pPr>
              <w:pStyle w:val="TableParagraph"/>
              <w:autoSpaceDE w:val="0"/>
              <w:autoSpaceDN w:val="0"/>
              <w:spacing w:before="19" w:line="240" w:lineRule="auto"/>
              <w:jc w:val="center"/>
              <w:rPr>
                <w:rFonts w:ascii="Times New Roman" w:hAnsi="Times New Roman" w:cs="Times New Roman"/>
                <w:sz w:val="21"/>
                <w:szCs w:val="21"/>
              </w:rPr>
            </w:pPr>
            <w:r>
              <w:rPr>
                <w:rFonts w:ascii="Times New Roman" w:eastAsia="宋体" w:hAnsi="Times New Roman" w:cs="Times New Roman"/>
                <w:sz w:val="21"/>
                <w:szCs w:val="21"/>
                <w:lang w:val="en-US"/>
              </w:rPr>
              <w:t>C</w:t>
            </w:r>
            <w:r>
              <w:rPr>
                <w:rFonts w:ascii="Times New Roman" w:eastAsia="宋体" w:hAnsi="Times New Roman" w:cs="Times New Roman"/>
                <w:position w:val="-5"/>
                <w:sz w:val="21"/>
                <w:szCs w:val="21"/>
              </w:rPr>
              <w:t>本项目</w:t>
            </w:r>
            <w:r>
              <w:rPr>
                <w:rFonts w:ascii="Times New Roman" w:eastAsia="宋体" w:hAnsi="Times New Roman" w:cs="Times New Roman"/>
                <w:sz w:val="21"/>
                <w:szCs w:val="21"/>
              </w:rPr>
              <w:t>最大标率＞</w:t>
            </w:r>
            <w:r>
              <w:rPr>
                <w:rFonts w:ascii="Times New Roman" w:eastAsia="Times New Roman" w:hAnsi="Times New Roman" w:cs="Times New Roman"/>
                <w:sz w:val="21"/>
                <w:szCs w:val="21"/>
              </w:rPr>
              <w:t xml:space="preserve">10% </w:t>
            </w:r>
            <w:r>
              <w:rPr>
                <w:rFonts w:ascii="Times New Roman" w:hAnsi="Times New Roman" w:cs="Times New Roman"/>
                <w:sz w:val="21"/>
                <w:szCs w:val="21"/>
              </w:rPr>
              <w:t>□</w:t>
            </w:r>
          </w:p>
        </w:tc>
      </w:tr>
      <w:tr w:rsidR="000E2BC4">
        <w:trPr>
          <w:trHeight w:val="340"/>
          <w:jc w:val="center"/>
        </w:trPr>
        <w:tc>
          <w:tcPr>
            <w:tcW w:w="1029" w:type="dxa"/>
            <w:vMerge/>
            <w:vAlign w:val="center"/>
          </w:tcPr>
          <w:p w:rsidR="000E2BC4" w:rsidRDefault="000E2BC4">
            <w:pPr>
              <w:widowControl/>
              <w:spacing w:line="240" w:lineRule="auto"/>
              <w:jc w:val="left"/>
              <w:rPr>
                <w:rFonts w:eastAsia="Noto Sans CJK JP Regular"/>
                <w:sz w:val="21"/>
                <w:szCs w:val="21"/>
                <w:lang w:val="zh-CN" w:bidi="zh-CN"/>
              </w:rPr>
            </w:pPr>
          </w:p>
        </w:tc>
        <w:tc>
          <w:tcPr>
            <w:tcW w:w="1770" w:type="dxa"/>
            <w:vMerge/>
            <w:vAlign w:val="center"/>
          </w:tcPr>
          <w:p w:rsidR="000E2BC4" w:rsidRDefault="000E2BC4">
            <w:pPr>
              <w:widowControl/>
              <w:spacing w:line="240" w:lineRule="auto"/>
              <w:jc w:val="left"/>
              <w:rPr>
                <w:rFonts w:eastAsia="Noto Sans CJK JP Regular"/>
                <w:sz w:val="21"/>
                <w:szCs w:val="21"/>
                <w:lang w:val="zh-CN" w:bidi="zh-CN"/>
              </w:rPr>
            </w:pPr>
          </w:p>
        </w:tc>
        <w:tc>
          <w:tcPr>
            <w:tcW w:w="1024" w:type="dxa"/>
            <w:vAlign w:val="center"/>
          </w:tcPr>
          <w:p w:rsidR="000E2BC4" w:rsidRDefault="00AF1CD9">
            <w:pPr>
              <w:pStyle w:val="TableParagraph"/>
              <w:autoSpaceDE w:val="0"/>
              <w:autoSpaceDN w:val="0"/>
              <w:spacing w:before="16" w:line="240" w:lineRule="auto"/>
              <w:jc w:val="center"/>
              <w:rPr>
                <w:rFonts w:ascii="Times New Roman" w:hAnsi="Times New Roman" w:cs="Times New Roman"/>
                <w:sz w:val="21"/>
                <w:szCs w:val="21"/>
              </w:rPr>
            </w:pPr>
            <w:r>
              <w:rPr>
                <w:rFonts w:ascii="Times New Roman" w:eastAsia="宋体" w:hAnsi="Times New Roman" w:cs="Times New Roman"/>
                <w:sz w:val="21"/>
                <w:szCs w:val="21"/>
              </w:rPr>
              <w:t>二类区</w:t>
            </w:r>
          </w:p>
        </w:tc>
        <w:tc>
          <w:tcPr>
            <w:tcW w:w="2492" w:type="dxa"/>
            <w:gridSpan w:val="8"/>
            <w:vAlign w:val="center"/>
          </w:tcPr>
          <w:p w:rsidR="000E2BC4" w:rsidRDefault="00AF1CD9">
            <w:pPr>
              <w:pStyle w:val="TableParagraph"/>
              <w:autoSpaceDE w:val="0"/>
              <w:autoSpaceDN w:val="0"/>
              <w:spacing w:line="240" w:lineRule="auto"/>
              <w:jc w:val="center"/>
              <w:rPr>
                <w:rFonts w:ascii="Times New Roman" w:hAnsi="Times New Roman" w:cs="Times New Roman"/>
                <w:sz w:val="21"/>
                <w:szCs w:val="21"/>
              </w:rPr>
            </w:pPr>
            <w:r>
              <w:rPr>
                <w:rFonts w:ascii="Times New Roman" w:eastAsia="宋体" w:hAnsi="Times New Roman" w:cs="Times New Roman"/>
                <w:sz w:val="21"/>
                <w:szCs w:val="21"/>
                <w:lang w:val="en-US"/>
              </w:rPr>
              <w:t>C</w:t>
            </w:r>
            <w:r>
              <w:rPr>
                <w:rFonts w:ascii="Times New Roman" w:eastAsia="宋体" w:hAnsi="Times New Roman" w:cs="Times New Roman"/>
                <w:position w:val="-5"/>
                <w:sz w:val="21"/>
                <w:szCs w:val="21"/>
              </w:rPr>
              <w:t>本项目</w:t>
            </w:r>
            <w:r>
              <w:rPr>
                <w:rFonts w:ascii="Times New Roman" w:eastAsia="宋体" w:hAnsi="Times New Roman" w:cs="Times New Roman"/>
                <w:sz w:val="21"/>
                <w:szCs w:val="21"/>
              </w:rPr>
              <w:t>最大占标率</w:t>
            </w:r>
            <w:r>
              <w:rPr>
                <w:rFonts w:ascii="Times New Roman" w:hAnsi="Times New Roman" w:cs="Times New Roman"/>
                <w:sz w:val="21"/>
                <w:szCs w:val="21"/>
              </w:rPr>
              <w:t>≤</w:t>
            </w:r>
            <w:r>
              <w:rPr>
                <w:rFonts w:ascii="Times New Roman" w:eastAsia="Times New Roman" w:hAnsi="Times New Roman" w:cs="Times New Roman"/>
                <w:sz w:val="21"/>
                <w:szCs w:val="21"/>
              </w:rPr>
              <w:t>30%</w:t>
            </w:r>
            <w:r>
              <w:rPr>
                <w:rFonts w:ascii="Times New Roman" w:hAnsi="Times New Roman" w:cs="Times New Roman"/>
                <w:sz w:val="21"/>
                <w:szCs w:val="21"/>
              </w:rPr>
              <w:t>□</w:t>
            </w:r>
          </w:p>
        </w:tc>
        <w:tc>
          <w:tcPr>
            <w:tcW w:w="3195" w:type="dxa"/>
            <w:gridSpan w:val="6"/>
            <w:vAlign w:val="center"/>
          </w:tcPr>
          <w:p w:rsidR="000E2BC4" w:rsidRDefault="00AF1CD9">
            <w:pPr>
              <w:pStyle w:val="TableParagraph"/>
              <w:autoSpaceDE w:val="0"/>
              <w:autoSpaceDN w:val="0"/>
              <w:spacing w:line="240" w:lineRule="auto"/>
              <w:jc w:val="center"/>
              <w:rPr>
                <w:rFonts w:ascii="Times New Roman" w:hAnsi="Times New Roman" w:cs="Times New Roman"/>
                <w:sz w:val="21"/>
                <w:szCs w:val="21"/>
              </w:rPr>
            </w:pPr>
            <w:r>
              <w:rPr>
                <w:rFonts w:ascii="Times New Roman" w:eastAsia="宋体" w:hAnsi="Times New Roman" w:cs="Times New Roman"/>
                <w:sz w:val="21"/>
                <w:szCs w:val="21"/>
                <w:lang w:val="en-US"/>
              </w:rPr>
              <w:t>C</w:t>
            </w:r>
            <w:r>
              <w:rPr>
                <w:rFonts w:ascii="Times New Roman" w:eastAsia="宋体" w:hAnsi="Times New Roman" w:cs="Times New Roman"/>
                <w:position w:val="-5"/>
                <w:sz w:val="21"/>
                <w:szCs w:val="21"/>
              </w:rPr>
              <w:t>本项目</w:t>
            </w:r>
            <w:r>
              <w:rPr>
                <w:rFonts w:ascii="Times New Roman" w:eastAsia="宋体" w:hAnsi="Times New Roman" w:cs="Times New Roman"/>
                <w:sz w:val="21"/>
                <w:szCs w:val="21"/>
              </w:rPr>
              <w:t>最大标率＞</w:t>
            </w:r>
            <w:r>
              <w:rPr>
                <w:rFonts w:ascii="Times New Roman" w:eastAsia="Times New Roman" w:hAnsi="Times New Roman" w:cs="Times New Roman"/>
                <w:sz w:val="21"/>
                <w:szCs w:val="21"/>
              </w:rPr>
              <w:t xml:space="preserve">30% </w:t>
            </w:r>
            <w:r>
              <w:rPr>
                <w:rFonts w:ascii="Times New Roman" w:hAnsi="Times New Roman" w:cs="Times New Roman"/>
                <w:sz w:val="21"/>
                <w:szCs w:val="21"/>
              </w:rPr>
              <w:t>□</w:t>
            </w:r>
          </w:p>
        </w:tc>
      </w:tr>
      <w:tr w:rsidR="000E2BC4">
        <w:trPr>
          <w:trHeight w:val="340"/>
          <w:jc w:val="center"/>
        </w:trPr>
        <w:tc>
          <w:tcPr>
            <w:tcW w:w="1029" w:type="dxa"/>
            <w:vMerge/>
            <w:vAlign w:val="center"/>
          </w:tcPr>
          <w:p w:rsidR="000E2BC4" w:rsidRDefault="000E2BC4">
            <w:pPr>
              <w:widowControl/>
              <w:spacing w:line="240" w:lineRule="auto"/>
              <w:jc w:val="left"/>
              <w:rPr>
                <w:rFonts w:eastAsia="Noto Sans CJK JP Regular"/>
                <w:sz w:val="21"/>
                <w:szCs w:val="21"/>
                <w:lang w:val="zh-CN" w:bidi="zh-CN"/>
              </w:rPr>
            </w:pPr>
          </w:p>
        </w:tc>
        <w:tc>
          <w:tcPr>
            <w:tcW w:w="1770" w:type="dxa"/>
            <w:vAlign w:val="center"/>
          </w:tcPr>
          <w:p w:rsidR="000E2BC4" w:rsidRDefault="00AF1CD9">
            <w:pPr>
              <w:pStyle w:val="TableParagraph"/>
              <w:autoSpaceDE w:val="0"/>
              <w:autoSpaceDN w:val="0"/>
              <w:spacing w:line="240" w:lineRule="auto"/>
              <w:jc w:val="center"/>
              <w:rPr>
                <w:rFonts w:ascii="Times New Roman" w:hAnsi="Times New Roman" w:cs="Times New Roman"/>
                <w:sz w:val="21"/>
                <w:szCs w:val="21"/>
              </w:rPr>
            </w:pPr>
            <w:r>
              <w:rPr>
                <w:rFonts w:ascii="Times New Roman" w:eastAsia="宋体" w:hAnsi="Times New Roman" w:cs="Times New Roman"/>
                <w:sz w:val="21"/>
                <w:szCs w:val="21"/>
              </w:rPr>
              <w:t>非正常排放</w:t>
            </w:r>
            <w:r>
              <w:rPr>
                <w:rFonts w:ascii="Times New Roman" w:hAnsi="Times New Roman" w:cs="Times New Roman"/>
                <w:sz w:val="21"/>
                <w:szCs w:val="21"/>
              </w:rPr>
              <w:t xml:space="preserve"> </w:t>
            </w:r>
            <w:r>
              <w:rPr>
                <w:rFonts w:ascii="Times New Roman" w:eastAsia="Times New Roman" w:hAnsi="Times New Roman" w:cs="Times New Roman"/>
                <w:sz w:val="21"/>
                <w:szCs w:val="21"/>
              </w:rPr>
              <w:t xml:space="preserve">1h </w:t>
            </w:r>
            <w:r>
              <w:rPr>
                <w:rFonts w:ascii="Times New Roman" w:eastAsia="宋体" w:hAnsi="Times New Roman" w:cs="Times New Roman"/>
                <w:sz w:val="21"/>
                <w:szCs w:val="21"/>
              </w:rPr>
              <w:t>浓度</w:t>
            </w:r>
          </w:p>
          <w:p w:rsidR="000E2BC4" w:rsidRDefault="00AF1CD9">
            <w:pPr>
              <w:pStyle w:val="TableParagraph"/>
              <w:autoSpaceDE w:val="0"/>
              <w:autoSpaceDN w:val="0"/>
              <w:spacing w:line="240" w:lineRule="auto"/>
              <w:jc w:val="center"/>
              <w:rPr>
                <w:rFonts w:ascii="Times New Roman" w:hAnsi="Times New Roman" w:cs="Times New Roman"/>
                <w:sz w:val="21"/>
                <w:szCs w:val="21"/>
              </w:rPr>
            </w:pPr>
            <w:r>
              <w:rPr>
                <w:rFonts w:ascii="Times New Roman" w:eastAsia="宋体" w:hAnsi="Times New Roman" w:cs="Times New Roman"/>
                <w:sz w:val="21"/>
                <w:szCs w:val="21"/>
              </w:rPr>
              <w:t>贡献值</w:t>
            </w:r>
          </w:p>
        </w:tc>
        <w:tc>
          <w:tcPr>
            <w:tcW w:w="1538" w:type="dxa"/>
            <w:gridSpan w:val="3"/>
            <w:vAlign w:val="center"/>
          </w:tcPr>
          <w:p w:rsidR="000E2BC4" w:rsidRDefault="00AF1CD9">
            <w:pPr>
              <w:pStyle w:val="TableParagraph"/>
              <w:autoSpaceDE w:val="0"/>
              <w:autoSpaceDN w:val="0"/>
              <w:spacing w:line="240" w:lineRule="auto"/>
              <w:jc w:val="center"/>
              <w:rPr>
                <w:rFonts w:ascii="Times New Roman" w:hAnsi="Times New Roman" w:cs="Times New Roman"/>
                <w:sz w:val="21"/>
                <w:szCs w:val="21"/>
              </w:rPr>
            </w:pPr>
            <w:r>
              <w:rPr>
                <w:rFonts w:ascii="Times New Roman" w:eastAsia="宋体" w:hAnsi="Times New Roman" w:cs="Times New Roman"/>
                <w:sz w:val="21"/>
                <w:szCs w:val="21"/>
              </w:rPr>
              <w:t>非正常持续时长</w:t>
            </w:r>
          </w:p>
          <w:p w:rsidR="000E2BC4" w:rsidRDefault="00AF1CD9">
            <w:pPr>
              <w:pStyle w:val="TableParagraph"/>
              <w:autoSpaceDE w:val="0"/>
              <w:autoSpaceDN w:val="0"/>
              <w:spacing w:line="240" w:lineRule="auto"/>
              <w:jc w:val="center"/>
              <w:rPr>
                <w:rFonts w:ascii="Times New Roman" w:eastAsia="Times New Roman" w:hAnsi="Times New Roman" w:cs="Times New Roman"/>
                <w:sz w:val="21"/>
                <w:szCs w:val="21"/>
              </w:rPr>
            </w:pPr>
            <w:r>
              <w:rPr>
                <w:rFonts w:ascii="Times New Roman" w:eastAsia="宋体" w:hAnsi="Times New Roman" w:cs="Times New Roman"/>
                <w:sz w:val="21"/>
                <w:szCs w:val="21"/>
              </w:rPr>
              <w:t>（</w:t>
            </w:r>
            <w:r>
              <w:rPr>
                <w:rFonts w:ascii="Times New Roman" w:hAnsi="Times New Roman" w:cs="Times New Roman"/>
                <w:sz w:val="21"/>
                <w:szCs w:val="21"/>
              </w:rPr>
              <w:t xml:space="preserve"> </w:t>
            </w:r>
            <w:r>
              <w:rPr>
                <w:rFonts w:ascii="Times New Roman" w:eastAsia="宋体" w:hAnsi="Times New Roman" w:cs="Times New Roman"/>
                <w:sz w:val="21"/>
                <w:szCs w:val="21"/>
              </w:rPr>
              <w:t>）</w:t>
            </w:r>
            <w:r>
              <w:rPr>
                <w:rFonts w:ascii="Times New Roman" w:eastAsia="Times New Roman" w:hAnsi="Times New Roman" w:cs="Times New Roman"/>
                <w:sz w:val="21"/>
                <w:szCs w:val="21"/>
              </w:rPr>
              <w:t>h</w:t>
            </w:r>
          </w:p>
        </w:tc>
        <w:tc>
          <w:tcPr>
            <w:tcW w:w="2804" w:type="dxa"/>
            <w:gridSpan w:val="8"/>
            <w:vAlign w:val="center"/>
          </w:tcPr>
          <w:p w:rsidR="000E2BC4" w:rsidRDefault="00AF1CD9">
            <w:pPr>
              <w:pStyle w:val="TableParagraph"/>
              <w:autoSpaceDE w:val="0"/>
              <w:autoSpaceDN w:val="0"/>
              <w:spacing w:before="33" w:line="240" w:lineRule="auto"/>
              <w:jc w:val="center"/>
              <w:rPr>
                <w:rFonts w:ascii="Times New Roman" w:hAnsi="Times New Roman" w:cs="Times New Roman"/>
                <w:sz w:val="21"/>
                <w:szCs w:val="21"/>
              </w:rPr>
            </w:pPr>
            <w:r>
              <w:rPr>
                <w:rFonts w:ascii="Times New Roman" w:eastAsia="宋体" w:hAnsi="Times New Roman" w:cs="Times New Roman"/>
                <w:sz w:val="21"/>
                <w:szCs w:val="21"/>
                <w:lang w:val="en-US"/>
              </w:rPr>
              <w:t>C</w:t>
            </w:r>
            <w:r>
              <w:rPr>
                <w:rFonts w:ascii="Times New Roman" w:eastAsia="宋体" w:hAnsi="Times New Roman" w:cs="Times New Roman"/>
                <w:position w:val="-5"/>
                <w:sz w:val="21"/>
                <w:szCs w:val="21"/>
              </w:rPr>
              <w:t>非正常</w:t>
            </w:r>
            <w:r>
              <w:rPr>
                <w:rFonts w:ascii="Times New Roman" w:eastAsia="宋体" w:hAnsi="Times New Roman" w:cs="Times New Roman"/>
                <w:sz w:val="21"/>
                <w:szCs w:val="21"/>
              </w:rPr>
              <w:t>占标率</w:t>
            </w:r>
            <w:r>
              <w:rPr>
                <w:rFonts w:ascii="Times New Roman" w:hAnsi="Times New Roman" w:cs="Times New Roman"/>
                <w:sz w:val="21"/>
                <w:szCs w:val="21"/>
              </w:rPr>
              <w:t>≤</w:t>
            </w:r>
            <w:r>
              <w:rPr>
                <w:rFonts w:ascii="Times New Roman" w:eastAsia="Times New Roman" w:hAnsi="Times New Roman" w:cs="Times New Roman"/>
                <w:sz w:val="21"/>
                <w:szCs w:val="21"/>
              </w:rPr>
              <w:t xml:space="preserve">100% </w:t>
            </w:r>
            <w:r>
              <w:rPr>
                <w:rFonts w:ascii="Times New Roman" w:hAnsi="Times New Roman" w:cs="Times New Roman"/>
                <w:sz w:val="21"/>
                <w:szCs w:val="21"/>
              </w:rPr>
              <w:t>□</w:t>
            </w:r>
          </w:p>
        </w:tc>
        <w:tc>
          <w:tcPr>
            <w:tcW w:w="2369" w:type="dxa"/>
            <w:gridSpan w:val="4"/>
            <w:vAlign w:val="center"/>
          </w:tcPr>
          <w:p w:rsidR="000E2BC4" w:rsidRDefault="00AF1CD9">
            <w:pPr>
              <w:pStyle w:val="TableParagraph"/>
              <w:autoSpaceDE w:val="0"/>
              <w:autoSpaceDN w:val="0"/>
              <w:spacing w:before="33" w:line="240" w:lineRule="auto"/>
              <w:jc w:val="center"/>
              <w:rPr>
                <w:rFonts w:ascii="Times New Roman" w:hAnsi="Times New Roman" w:cs="Times New Roman"/>
                <w:sz w:val="21"/>
                <w:szCs w:val="21"/>
              </w:rPr>
            </w:pPr>
            <w:r>
              <w:rPr>
                <w:rFonts w:ascii="Times New Roman" w:eastAsia="宋体" w:hAnsi="Times New Roman" w:cs="Times New Roman"/>
                <w:sz w:val="21"/>
                <w:szCs w:val="21"/>
                <w:lang w:val="en-US"/>
              </w:rPr>
              <w:t>C</w:t>
            </w:r>
            <w:r>
              <w:rPr>
                <w:rFonts w:ascii="Times New Roman" w:eastAsia="宋体" w:hAnsi="Times New Roman" w:cs="Times New Roman"/>
                <w:position w:val="-5"/>
                <w:sz w:val="21"/>
                <w:szCs w:val="21"/>
              </w:rPr>
              <w:t>非正常</w:t>
            </w:r>
            <w:r>
              <w:rPr>
                <w:rFonts w:ascii="Times New Roman" w:eastAsia="宋体" w:hAnsi="Times New Roman" w:cs="Times New Roman"/>
                <w:sz w:val="21"/>
                <w:szCs w:val="21"/>
              </w:rPr>
              <w:t>占标率＞</w:t>
            </w:r>
            <w:r>
              <w:rPr>
                <w:rFonts w:ascii="Times New Roman" w:eastAsia="Times New Roman" w:hAnsi="Times New Roman" w:cs="Times New Roman"/>
                <w:sz w:val="21"/>
                <w:szCs w:val="21"/>
              </w:rPr>
              <w:t>100%</w:t>
            </w:r>
            <w:r>
              <w:rPr>
                <w:rFonts w:ascii="Times New Roman" w:hAnsi="Times New Roman" w:cs="Times New Roman"/>
                <w:sz w:val="21"/>
                <w:szCs w:val="21"/>
              </w:rPr>
              <w:t>□</w:t>
            </w:r>
          </w:p>
        </w:tc>
      </w:tr>
      <w:tr w:rsidR="000E2BC4">
        <w:trPr>
          <w:trHeight w:val="340"/>
          <w:jc w:val="center"/>
        </w:trPr>
        <w:tc>
          <w:tcPr>
            <w:tcW w:w="1029" w:type="dxa"/>
            <w:vMerge/>
            <w:vAlign w:val="center"/>
          </w:tcPr>
          <w:p w:rsidR="000E2BC4" w:rsidRDefault="000E2BC4">
            <w:pPr>
              <w:widowControl/>
              <w:spacing w:line="240" w:lineRule="auto"/>
              <w:jc w:val="left"/>
              <w:rPr>
                <w:rFonts w:eastAsia="Noto Sans CJK JP Regular"/>
                <w:sz w:val="21"/>
                <w:szCs w:val="21"/>
                <w:lang w:val="zh-CN" w:bidi="zh-CN"/>
              </w:rPr>
            </w:pPr>
          </w:p>
        </w:tc>
        <w:tc>
          <w:tcPr>
            <w:tcW w:w="1770" w:type="dxa"/>
            <w:vAlign w:val="center"/>
          </w:tcPr>
          <w:p w:rsidR="000E2BC4" w:rsidRDefault="00AF1CD9">
            <w:pPr>
              <w:pStyle w:val="TableParagraph"/>
              <w:autoSpaceDE w:val="0"/>
              <w:autoSpaceDN w:val="0"/>
              <w:spacing w:before="77" w:line="240" w:lineRule="auto"/>
              <w:jc w:val="center"/>
              <w:rPr>
                <w:rFonts w:ascii="Times New Roman" w:hAnsi="Times New Roman" w:cs="Times New Roman"/>
                <w:sz w:val="21"/>
                <w:szCs w:val="21"/>
              </w:rPr>
            </w:pPr>
            <w:r>
              <w:rPr>
                <w:rFonts w:ascii="Times New Roman" w:eastAsia="宋体" w:hAnsi="Times New Roman" w:cs="Times New Roman"/>
                <w:sz w:val="21"/>
                <w:szCs w:val="21"/>
              </w:rPr>
              <w:t>保证率日平均浓度和年平均浓度叠加值</w:t>
            </w:r>
          </w:p>
        </w:tc>
        <w:tc>
          <w:tcPr>
            <w:tcW w:w="3172" w:type="dxa"/>
            <w:gridSpan w:val="8"/>
            <w:vAlign w:val="center"/>
          </w:tcPr>
          <w:p w:rsidR="000E2BC4" w:rsidRDefault="00AF1CD9">
            <w:pPr>
              <w:pStyle w:val="TableParagraph"/>
              <w:autoSpaceDE w:val="0"/>
              <w:autoSpaceDN w:val="0"/>
              <w:spacing w:before="86" w:line="240" w:lineRule="auto"/>
              <w:jc w:val="center"/>
              <w:rPr>
                <w:rFonts w:ascii="Times New Roman" w:hAnsi="Times New Roman" w:cs="Times New Roman"/>
                <w:sz w:val="21"/>
                <w:szCs w:val="21"/>
              </w:rPr>
            </w:pPr>
            <w:r>
              <w:rPr>
                <w:rFonts w:ascii="Times New Roman" w:eastAsia="宋体" w:hAnsi="Times New Roman" w:cs="Times New Roman"/>
                <w:sz w:val="21"/>
                <w:szCs w:val="21"/>
                <w:lang w:val="en-US"/>
              </w:rPr>
              <w:t>C</w:t>
            </w:r>
            <w:r>
              <w:rPr>
                <w:rFonts w:ascii="Times New Roman" w:eastAsia="宋体" w:hAnsi="Times New Roman" w:cs="Times New Roman"/>
                <w:position w:val="-5"/>
                <w:sz w:val="21"/>
                <w:szCs w:val="21"/>
              </w:rPr>
              <w:t>叠加</w:t>
            </w:r>
            <w:r>
              <w:rPr>
                <w:rFonts w:ascii="Times New Roman" w:eastAsia="宋体" w:hAnsi="Times New Roman" w:cs="Times New Roman"/>
                <w:sz w:val="21"/>
                <w:szCs w:val="21"/>
              </w:rPr>
              <w:t>达标</w:t>
            </w:r>
            <w:r>
              <w:rPr>
                <w:rFonts w:ascii="Times New Roman" w:hAnsi="Times New Roman" w:cs="Times New Roman"/>
                <w:sz w:val="21"/>
                <w:szCs w:val="21"/>
              </w:rPr>
              <w:t xml:space="preserve">  □</w:t>
            </w:r>
          </w:p>
        </w:tc>
        <w:tc>
          <w:tcPr>
            <w:tcW w:w="3539" w:type="dxa"/>
            <w:gridSpan w:val="7"/>
            <w:vAlign w:val="center"/>
          </w:tcPr>
          <w:p w:rsidR="000E2BC4" w:rsidRDefault="00AF1CD9">
            <w:pPr>
              <w:pStyle w:val="TableParagraph"/>
              <w:autoSpaceDE w:val="0"/>
              <w:autoSpaceDN w:val="0"/>
              <w:spacing w:before="86" w:line="240" w:lineRule="auto"/>
              <w:jc w:val="center"/>
              <w:rPr>
                <w:rFonts w:ascii="Times New Roman" w:hAnsi="Times New Roman" w:cs="Times New Roman"/>
                <w:sz w:val="21"/>
                <w:szCs w:val="21"/>
              </w:rPr>
            </w:pPr>
            <w:r>
              <w:rPr>
                <w:rFonts w:ascii="Times New Roman" w:eastAsia="宋体" w:hAnsi="Times New Roman" w:cs="Times New Roman"/>
                <w:sz w:val="21"/>
                <w:szCs w:val="21"/>
                <w:lang w:val="en-US"/>
              </w:rPr>
              <w:t>C</w:t>
            </w:r>
            <w:r>
              <w:rPr>
                <w:rFonts w:ascii="Times New Roman" w:eastAsia="宋体" w:hAnsi="Times New Roman" w:cs="Times New Roman"/>
                <w:position w:val="-5"/>
                <w:sz w:val="21"/>
                <w:szCs w:val="21"/>
              </w:rPr>
              <w:t>叠加</w:t>
            </w:r>
            <w:r>
              <w:rPr>
                <w:rFonts w:ascii="Times New Roman" w:eastAsia="宋体" w:hAnsi="Times New Roman" w:cs="Times New Roman"/>
                <w:sz w:val="21"/>
                <w:szCs w:val="21"/>
              </w:rPr>
              <w:t>不达标</w:t>
            </w:r>
            <w:r>
              <w:rPr>
                <w:rFonts w:ascii="Times New Roman" w:hAnsi="Times New Roman" w:cs="Times New Roman"/>
                <w:sz w:val="21"/>
                <w:szCs w:val="21"/>
              </w:rPr>
              <w:t xml:space="preserve"> □</w:t>
            </w:r>
          </w:p>
        </w:tc>
      </w:tr>
      <w:tr w:rsidR="000E2BC4">
        <w:trPr>
          <w:trHeight w:val="340"/>
          <w:jc w:val="center"/>
        </w:trPr>
        <w:tc>
          <w:tcPr>
            <w:tcW w:w="1029" w:type="dxa"/>
            <w:vMerge/>
            <w:vAlign w:val="center"/>
          </w:tcPr>
          <w:p w:rsidR="000E2BC4" w:rsidRDefault="000E2BC4">
            <w:pPr>
              <w:widowControl/>
              <w:spacing w:line="240" w:lineRule="auto"/>
              <w:jc w:val="left"/>
              <w:rPr>
                <w:rFonts w:eastAsia="Noto Sans CJK JP Regular"/>
                <w:sz w:val="21"/>
                <w:szCs w:val="21"/>
                <w:lang w:val="zh-CN" w:bidi="zh-CN"/>
              </w:rPr>
            </w:pPr>
          </w:p>
        </w:tc>
        <w:tc>
          <w:tcPr>
            <w:tcW w:w="1770" w:type="dxa"/>
            <w:vAlign w:val="center"/>
          </w:tcPr>
          <w:p w:rsidR="000E2BC4" w:rsidRDefault="00AF1CD9">
            <w:pPr>
              <w:pStyle w:val="TableParagraph"/>
              <w:autoSpaceDE w:val="0"/>
              <w:autoSpaceDN w:val="0"/>
              <w:spacing w:line="240" w:lineRule="auto"/>
              <w:jc w:val="center"/>
              <w:rPr>
                <w:rFonts w:ascii="Times New Roman" w:hAnsi="Times New Roman" w:cs="Times New Roman"/>
                <w:sz w:val="21"/>
                <w:szCs w:val="21"/>
              </w:rPr>
            </w:pPr>
            <w:r>
              <w:rPr>
                <w:rFonts w:ascii="Times New Roman" w:eastAsia="宋体" w:hAnsi="Times New Roman" w:cs="Times New Roman"/>
                <w:sz w:val="21"/>
                <w:szCs w:val="21"/>
              </w:rPr>
              <w:t>区域环境质量的整体</w:t>
            </w:r>
          </w:p>
          <w:p w:rsidR="000E2BC4" w:rsidRDefault="00AF1CD9">
            <w:pPr>
              <w:pStyle w:val="TableParagraph"/>
              <w:autoSpaceDE w:val="0"/>
              <w:autoSpaceDN w:val="0"/>
              <w:spacing w:line="240" w:lineRule="auto"/>
              <w:jc w:val="center"/>
              <w:rPr>
                <w:rFonts w:ascii="Times New Roman" w:hAnsi="Times New Roman" w:cs="Times New Roman"/>
                <w:sz w:val="21"/>
                <w:szCs w:val="21"/>
              </w:rPr>
            </w:pPr>
            <w:r>
              <w:rPr>
                <w:rFonts w:ascii="Times New Roman" w:eastAsia="宋体" w:hAnsi="Times New Roman" w:cs="Times New Roman"/>
                <w:sz w:val="21"/>
                <w:szCs w:val="21"/>
              </w:rPr>
              <w:t>变化情况</w:t>
            </w:r>
          </w:p>
        </w:tc>
        <w:tc>
          <w:tcPr>
            <w:tcW w:w="3172" w:type="dxa"/>
            <w:gridSpan w:val="8"/>
            <w:vAlign w:val="center"/>
          </w:tcPr>
          <w:p w:rsidR="000E2BC4" w:rsidRDefault="00AF1CD9">
            <w:pPr>
              <w:pStyle w:val="TableParagraph"/>
              <w:autoSpaceDE w:val="0"/>
              <w:autoSpaceDN w:val="0"/>
              <w:spacing w:before="71" w:line="240" w:lineRule="auto"/>
              <w:jc w:val="center"/>
              <w:rPr>
                <w:rFonts w:ascii="Times New Roman" w:hAnsi="Times New Roman" w:cs="Times New Roman"/>
                <w:sz w:val="21"/>
                <w:szCs w:val="21"/>
              </w:rPr>
            </w:pPr>
            <w:r>
              <w:rPr>
                <w:rFonts w:ascii="Times New Roman" w:hAnsi="Times New Roman" w:cs="Times New Roman"/>
                <w:i/>
                <w:sz w:val="21"/>
                <w:szCs w:val="21"/>
              </w:rPr>
              <w:t xml:space="preserve">k  </w:t>
            </w:r>
            <w:r>
              <w:rPr>
                <w:rFonts w:ascii="Times New Roman" w:hAnsi="Times New Roman" w:cs="Times New Roman"/>
                <w:sz w:val="21"/>
                <w:szCs w:val="21"/>
              </w:rPr>
              <w:t>≤-20% □</w:t>
            </w:r>
          </w:p>
        </w:tc>
        <w:tc>
          <w:tcPr>
            <w:tcW w:w="3539" w:type="dxa"/>
            <w:gridSpan w:val="7"/>
            <w:vAlign w:val="center"/>
          </w:tcPr>
          <w:p w:rsidR="000E2BC4" w:rsidRDefault="00AF1CD9">
            <w:pPr>
              <w:pStyle w:val="TableParagraph"/>
              <w:autoSpaceDE w:val="0"/>
              <w:autoSpaceDN w:val="0"/>
              <w:spacing w:before="71" w:line="240" w:lineRule="auto"/>
              <w:jc w:val="center"/>
              <w:rPr>
                <w:rFonts w:ascii="Times New Roman" w:hAnsi="Times New Roman" w:cs="Times New Roman"/>
                <w:sz w:val="21"/>
                <w:szCs w:val="21"/>
              </w:rPr>
            </w:pPr>
            <w:r>
              <w:rPr>
                <w:rFonts w:ascii="Times New Roman" w:eastAsia="Times New Roman" w:hAnsi="Times New Roman" w:cs="Times New Roman"/>
                <w:i/>
                <w:sz w:val="21"/>
                <w:szCs w:val="21"/>
              </w:rPr>
              <w:t xml:space="preserve">k  </w:t>
            </w:r>
            <w:r>
              <w:rPr>
                <w:rFonts w:ascii="Times New Roman" w:eastAsia="宋体" w:hAnsi="Times New Roman" w:cs="Times New Roman"/>
                <w:sz w:val="21"/>
                <w:szCs w:val="21"/>
              </w:rPr>
              <w:t>＞</w:t>
            </w:r>
            <w:r>
              <w:rPr>
                <w:rFonts w:ascii="Times New Roman" w:eastAsia="Times New Roman" w:hAnsi="Times New Roman" w:cs="Times New Roman"/>
                <w:sz w:val="21"/>
                <w:szCs w:val="21"/>
              </w:rPr>
              <w:t xml:space="preserve">-20% </w:t>
            </w:r>
            <w:r>
              <w:rPr>
                <w:rFonts w:ascii="Times New Roman" w:hAnsi="Times New Roman" w:cs="Times New Roman"/>
                <w:sz w:val="21"/>
                <w:szCs w:val="21"/>
              </w:rPr>
              <w:t>□</w:t>
            </w:r>
          </w:p>
        </w:tc>
      </w:tr>
      <w:tr w:rsidR="000E2BC4">
        <w:trPr>
          <w:trHeight w:val="340"/>
          <w:jc w:val="center"/>
        </w:trPr>
        <w:tc>
          <w:tcPr>
            <w:tcW w:w="1029" w:type="dxa"/>
            <w:vMerge w:val="restart"/>
            <w:vAlign w:val="center"/>
          </w:tcPr>
          <w:p w:rsidR="000E2BC4" w:rsidRDefault="00AF1CD9">
            <w:pPr>
              <w:pStyle w:val="TableParagraph"/>
              <w:autoSpaceDE w:val="0"/>
              <w:autoSpaceDN w:val="0"/>
              <w:spacing w:line="240" w:lineRule="auto"/>
              <w:jc w:val="center"/>
              <w:rPr>
                <w:rFonts w:ascii="Times New Roman" w:hAnsi="Times New Roman" w:cs="Times New Roman"/>
                <w:sz w:val="21"/>
                <w:szCs w:val="21"/>
              </w:rPr>
            </w:pPr>
            <w:r>
              <w:rPr>
                <w:rFonts w:ascii="Times New Roman" w:eastAsia="宋体" w:hAnsi="Times New Roman" w:cs="Times New Roman"/>
                <w:sz w:val="21"/>
                <w:szCs w:val="21"/>
              </w:rPr>
              <w:t>环境监测</w:t>
            </w:r>
          </w:p>
          <w:p w:rsidR="000E2BC4" w:rsidRDefault="00AF1CD9">
            <w:pPr>
              <w:pStyle w:val="TableParagraph"/>
              <w:autoSpaceDE w:val="0"/>
              <w:autoSpaceDN w:val="0"/>
              <w:spacing w:line="240" w:lineRule="auto"/>
              <w:jc w:val="center"/>
              <w:rPr>
                <w:rFonts w:ascii="Times New Roman" w:hAnsi="Times New Roman" w:cs="Times New Roman"/>
                <w:sz w:val="21"/>
                <w:szCs w:val="21"/>
              </w:rPr>
            </w:pPr>
            <w:r>
              <w:rPr>
                <w:rFonts w:ascii="Times New Roman" w:eastAsia="宋体" w:hAnsi="Times New Roman" w:cs="Times New Roman"/>
                <w:sz w:val="21"/>
                <w:szCs w:val="21"/>
              </w:rPr>
              <w:t>计划</w:t>
            </w:r>
          </w:p>
        </w:tc>
        <w:tc>
          <w:tcPr>
            <w:tcW w:w="1770" w:type="dxa"/>
            <w:vAlign w:val="center"/>
          </w:tcPr>
          <w:p w:rsidR="000E2BC4" w:rsidRDefault="00AF1CD9">
            <w:pPr>
              <w:pStyle w:val="TableParagraph"/>
              <w:autoSpaceDE w:val="0"/>
              <w:autoSpaceDN w:val="0"/>
              <w:spacing w:before="71" w:line="240" w:lineRule="auto"/>
              <w:jc w:val="center"/>
              <w:rPr>
                <w:rFonts w:ascii="Times New Roman" w:hAnsi="Times New Roman" w:cs="Times New Roman"/>
                <w:sz w:val="21"/>
                <w:szCs w:val="21"/>
              </w:rPr>
            </w:pPr>
            <w:r>
              <w:rPr>
                <w:rFonts w:ascii="Times New Roman" w:eastAsia="宋体" w:hAnsi="Times New Roman" w:cs="Times New Roman"/>
                <w:sz w:val="21"/>
                <w:szCs w:val="21"/>
              </w:rPr>
              <w:t>污染源监测</w:t>
            </w:r>
          </w:p>
        </w:tc>
        <w:tc>
          <w:tcPr>
            <w:tcW w:w="3172" w:type="dxa"/>
            <w:gridSpan w:val="8"/>
            <w:vAlign w:val="center"/>
          </w:tcPr>
          <w:p w:rsidR="000E2BC4" w:rsidRDefault="00AF1CD9">
            <w:pPr>
              <w:pStyle w:val="TableParagraph"/>
              <w:tabs>
                <w:tab w:val="left" w:pos="2466"/>
              </w:tabs>
              <w:autoSpaceDE w:val="0"/>
              <w:autoSpaceDN w:val="0"/>
              <w:spacing w:before="71" w:line="240" w:lineRule="auto"/>
              <w:jc w:val="center"/>
              <w:rPr>
                <w:rFonts w:ascii="Times New Roman" w:hAnsi="Times New Roman" w:cs="Times New Roman"/>
                <w:sz w:val="21"/>
                <w:szCs w:val="21"/>
              </w:rPr>
            </w:pPr>
            <w:r>
              <w:rPr>
                <w:rFonts w:ascii="Times New Roman" w:eastAsia="宋体" w:hAnsi="Times New Roman" w:cs="Times New Roman"/>
                <w:sz w:val="21"/>
                <w:szCs w:val="21"/>
              </w:rPr>
              <w:t>监测因子</w:t>
            </w:r>
            <w:r>
              <w:rPr>
                <w:rFonts w:ascii="Times New Roman" w:eastAsia="宋体" w:hAnsi="Times New Roman" w:cs="Times New Roman"/>
                <w:spacing w:val="-92"/>
                <w:sz w:val="21"/>
                <w:szCs w:val="21"/>
              </w:rPr>
              <w:t>：</w:t>
            </w:r>
            <w:r>
              <w:rPr>
                <w:rFonts w:ascii="Times New Roman" w:eastAsia="宋体" w:hAnsi="Times New Roman" w:cs="Times New Roman"/>
                <w:sz w:val="21"/>
                <w:szCs w:val="21"/>
              </w:rPr>
              <w:t>（</w:t>
            </w:r>
            <w:r>
              <w:rPr>
                <w:rFonts w:ascii="Times New Roman" w:eastAsia="宋体" w:hAnsi="Times New Roman" w:cs="Times New Roman"/>
                <w:sz w:val="21"/>
                <w:szCs w:val="21"/>
                <w:lang w:val="en-US"/>
              </w:rPr>
              <w:t>颗粒物、非甲烷总烃</w:t>
            </w:r>
            <w:r>
              <w:rPr>
                <w:rFonts w:ascii="Times New Roman" w:eastAsia="宋体" w:hAnsi="Times New Roman" w:cs="Times New Roman" w:hint="eastAsia"/>
                <w:sz w:val="21"/>
                <w:szCs w:val="21"/>
                <w:lang w:val="en-US"/>
              </w:rPr>
              <w:t>、臭气浓度</w:t>
            </w:r>
            <w:r>
              <w:rPr>
                <w:rFonts w:ascii="Times New Roman" w:eastAsia="宋体" w:hAnsi="Times New Roman" w:cs="Times New Roman"/>
                <w:sz w:val="21"/>
                <w:szCs w:val="21"/>
              </w:rPr>
              <w:t>）</w:t>
            </w:r>
          </w:p>
        </w:tc>
        <w:tc>
          <w:tcPr>
            <w:tcW w:w="2268" w:type="dxa"/>
            <w:gridSpan w:val="5"/>
            <w:vAlign w:val="center"/>
          </w:tcPr>
          <w:p w:rsidR="000E2BC4" w:rsidRDefault="00AF1CD9">
            <w:pPr>
              <w:pStyle w:val="TableParagraph"/>
              <w:autoSpaceDE w:val="0"/>
              <w:autoSpaceDN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有组织废气监测</w:t>
            </w:r>
            <w:r>
              <w:rPr>
                <w:rFonts w:ascii="Times New Roman" w:hAnsi="Times New Roman" w:cs="Times New Roman"/>
                <w:sz w:val="21"/>
                <w:szCs w:val="21"/>
              </w:rPr>
              <w:t xml:space="preserve">  </w:t>
            </w:r>
            <w:r>
              <w:rPr>
                <w:rFonts w:ascii="MS Mincho" w:eastAsia="MS Mincho" w:hAnsi="MS Mincho" w:cs="MS Mincho" w:hint="eastAsia"/>
                <w:sz w:val="21"/>
                <w:szCs w:val="21"/>
              </w:rPr>
              <w:t>☑</w:t>
            </w:r>
          </w:p>
          <w:p w:rsidR="000E2BC4" w:rsidRDefault="00AF1CD9">
            <w:pPr>
              <w:pStyle w:val="TableParagraph"/>
              <w:autoSpaceDE w:val="0"/>
              <w:autoSpaceDN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无组织废气监测</w:t>
            </w:r>
            <w:r>
              <w:rPr>
                <w:rFonts w:ascii="Times New Roman" w:hAnsi="Times New Roman" w:cs="Times New Roman"/>
                <w:sz w:val="21"/>
                <w:szCs w:val="21"/>
              </w:rPr>
              <w:t xml:space="preserve">  </w:t>
            </w:r>
            <w:r>
              <w:rPr>
                <w:rFonts w:ascii="MS Mincho" w:eastAsia="MS Mincho" w:hAnsi="MS Mincho" w:cs="MS Mincho" w:hint="eastAsia"/>
                <w:sz w:val="21"/>
                <w:szCs w:val="21"/>
              </w:rPr>
              <w:t>☑</w:t>
            </w:r>
          </w:p>
        </w:tc>
        <w:tc>
          <w:tcPr>
            <w:tcW w:w="1271" w:type="dxa"/>
            <w:gridSpan w:val="2"/>
            <w:vAlign w:val="center"/>
          </w:tcPr>
          <w:p w:rsidR="000E2BC4" w:rsidRDefault="00AF1CD9">
            <w:pPr>
              <w:pStyle w:val="TableParagraph"/>
              <w:autoSpaceDE w:val="0"/>
              <w:autoSpaceDN w:val="0"/>
              <w:spacing w:before="71" w:line="240" w:lineRule="auto"/>
              <w:jc w:val="center"/>
              <w:rPr>
                <w:rFonts w:ascii="Times New Roman" w:hAnsi="Times New Roman" w:cs="Times New Roman"/>
                <w:sz w:val="21"/>
                <w:szCs w:val="21"/>
              </w:rPr>
            </w:pPr>
            <w:r>
              <w:rPr>
                <w:rFonts w:ascii="Times New Roman" w:eastAsia="宋体" w:hAnsi="Times New Roman" w:cs="Times New Roman"/>
                <w:sz w:val="21"/>
                <w:szCs w:val="21"/>
              </w:rPr>
              <w:t>无监测</w:t>
            </w:r>
            <w:r>
              <w:rPr>
                <w:rFonts w:ascii="Times New Roman" w:hAnsi="Times New Roman" w:cs="Times New Roman"/>
                <w:sz w:val="21"/>
                <w:szCs w:val="21"/>
              </w:rPr>
              <w:t>□</w:t>
            </w:r>
          </w:p>
        </w:tc>
      </w:tr>
      <w:tr w:rsidR="000E2BC4">
        <w:trPr>
          <w:trHeight w:val="340"/>
          <w:jc w:val="center"/>
        </w:trPr>
        <w:tc>
          <w:tcPr>
            <w:tcW w:w="1029" w:type="dxa"/>
            <w:vMerge/>
            <w:vAlign w:val="center"/>
          </w:tcPr>
          <w:p w:rsidR="000E2BC4" w:rsidRDefault="000E2BC4">
            <w:pPr>
              <w:widowControl/>
              <w:spacing w:line="240" w:lineRule="auto"/>
              <w:jc w:val="left"/>
              <w:rPr>
                <w:rFonts w:eastAsia="Noto Sans CJK JP Regular"/>
                <w:sz w:val="21"/>
                <w:szCs w:val="21"/>
                <w:lang w:val="zh-CN" w:bidi="zh-CN"/>
              </w:rPr>
            </w:pPr>
          </w:p>
        </w:tc>
        <w:tc>
          <w:tcPr>
            <w:tcW w:w="1770" w:type="dxa"/>
            <w:vAlign w:val="center"/>
          </w:tcPr>
          <w:p w:rsidR="000E2BC4" w:rsidRDefault="00AF1CD9">
            <w:pPr>
              <w:pStyle w:val="TableParagraph"/>
              <w:autoSpaceDE w:val="0"/>
              <w:autoSpaceDN w:val="0"/>
              <w:spacing w:line="240" w:lineRule="auto"/>
              <w:jc w:val="center"/>
              <w:rPr>
                <w:rFonts w:ascii="Times New Roman" w:hAnsi="Times New Roman" w:cs="Times New Roman"/>
                <w:sz w:val="21"/>
                <w:szCs w:val="21"/>
              </w:rPr>
            </w:pPr>
            <w:r>
              <w:rPr>
                <w:rFonts w:ascii="Times New Roman" w:eastAsia="宋体" w:hAnsi="Times New Roman" w:cs="Times New Roman"/>
                <w:sz w:val="21"/>
                <w:szCs w:val="21"/>
              </w:rPr>
              <w:t>环境质量监测</w:t>
            </w:r>
          </w:p>
        </w:tc>
        <w:tc>
          <w:tcPr>
            <w:tcW w:w="3172" w:type="dxa"/>
            <w:gridSpan w:val="8"/>
            <w:vAlign w:val="center"/>
          </w:tcPr>
          <w:p w:rsidR="000E2BC4" w:rsidRDefault="00AF1CD9">
            <w:pPr>
              <w:pStyle w:val="TableParagraph"/>
              <w:tabs>
                <w:tab w:val="left" w:pos="2466"/>
              </w:tabs>
              <w:autoSpaceDE w:val="0"/>
              <w:autoSpaceDN w:val="0"/>
              <w:spacing w:line="240" w:lineRule="auto"/>
              <w:jc w:val="center"/>
              <w:rPr>
                <w:rFonts w:ascii="Times New Roman" w:hAnsi="Times New Roman" w:cs="Times New Roman"/>
                <w:sz w:val="21"/>
                <w:szCs w:val="21"/>
              </w:rPr>
            </w:pPr>
            <w:r>
              <w:rPr>
                <w:rFonts w:ascii="Times New Roman" w:eastAsia="宋体" w:hAnsi="Times New Roman" w:cs="Times New Roman"/>
                <w:sz w:val="21"/>
                <w:szCs w:val="21"/>
              </w:rPr>
              <w:t>监测因子</w:t>
            </w:r>
            <w:r>
              <w:rPr>
                <w:rFonts w:ascii="Times New Roman" w:eastAsia="宋体" w:hAnsi="Times New Roman" w:cs="Times New Roman"/>
                <w:spacing w:val="-92"/>
                <w:sz w:val="21"/>
                <w:szCs w:val="21"/>
              </w:rPr>
              <w:t>：</w:t>
            </w:r>
            <w:r>
              <w:rPr>
                <w:rFonts w:ascii="Times New Roman" w:eastAsia="宋体" w:hAnsi="Times New Roman" w:cs="Times New Roman"/>
                <w:sz w:val="21"/>
                <w:szCs w:val="21"/>
              </w:rPr>
              <w:t>（</w:t>
            </w:r>
            <w:r>
              <w:rPr>
                <w:rFonts w:ascii="Times New Roman" w:eastAsia="宋体" w:hAnsi="Times New Roman" w:cs="Times New Roman"/>
                <w:sz w:val="21"/>
                <w:szCs w:val="21"/>
                <w:lang w:val="en-US"/>
              </w:rPr>
              <w:t xml:space="preserve">  </w:t>
            </w:r>
            <w:r>
              <w:rPr>
                <w:rFonts w:ascii="Times New Roman" w:eastAsia="宋体" w:hAnsi="Times New Roman" w:cs="Times New Roman"/>
                <w:sz w:val="21"/>
                <w:szCs w:val="21"/>
              </w:rPr>
              <w:t>）</w:t>
            </w:r>
          </w:p>
        </w:tc>
        <w:tc>
          <w:tcPr>
            <w:tcW w:w="2268" w:type="dxa"/>
            <w:gridSpan w:val="5"/>
            <w:vAlign w:val="center"/>
          </w:tcPr>
          <w:p w:rsidR="000E2BC4" w:rsidRDefault="00AF1CD9">
            <w:pPr>
              <w:pStyle w:val="TableParagraph"/>
              <w:tabs>
                <w:tab w:val="left" w:pos="1928"/>
              </w:tabs>
              <w:autoSpaceDE w:val="0"/>
              <w:autoSpaceDN w:val="0"/>
              <w:spacing w:line="240" w:lineRule="auto"/>
              <w:jc w:val="center"/>
              <w:rPr>
                <w:rFonts w:ascii="Times New Roman" w:hAnsi="Times New Roman" w:cs="Times New Roman"/>
                <w:sz w:val="21"/>
                <w:szCs w:val="21"/>
              </w:rPr>
            </w:pPr>
            <w:r>
              <w:rPr>
                <w:rFonts w:ascii="Times New Roman" w:eastAsia="宋体" w:hAnsi="Times New Roman" w:cs="Times New Roman"/>
                <w:sz w:val="21"/>
                <w:szCs w:val="21"/>
              </w:rPr>
              <w:t>监测点位数（</w:t>
            </w:r>
            <w:r>
              <w:rPr>
                <w:rFonts w:ascii="Times New Roman" w:eastAsia="宋体" w:hAnsi="Times New Roman" w:cs="Times New Roman"/>
                <w:sz w:val="21"/>
                <w:szCs w:val="21"/>
                <w:lang w:val="en-US"/>
              </w:rPr>
              <w:t xml:space="preserve">  </w:t>
            </w:r>
            <w:r>
              <w:rPr>
                <w:rFonts w:ascii="Times New Roman" w:eastAsia="宋体" w:hAnsi="Times New Roman" w:cs="Times New Roman"/>
                <w:sz w:val="21"/>
                <w:szCs w:val="21"/>
              </w:rPr>
              <w:t>）</w:t>
            </w:r>
          </w:p>
        </w:tc>
        <w:tc>
          <w:tcPr>
            <w:tcW w:w="1271" w:type="dxa"/>
            <w:gridSpan w:val="2"/>
            <w:vAlign w:val="center"/>
          </w:tcPr>
          <w:p w:rsidR="000E2BC4" w:rsidRDefault="00AF1CD9">
            <w:pPr>
              <w:pStyle w:val="TableParagraph"/>
              <w:autoSpaceDE w:val="0"/>
              <w:autoSpaceDN w:val="0"/>
              <w:spacing w:line="240" w:lineRule="auto"/>
              <w:jc w:val="center"/>
              <w:rPr>
                <w:rFonts w:ascii="Times New Roman" w:hAnsi="Times New Roman" w:cs="Times New Roman"/>
                <w:sz w:val="21"/>
                <w:szCs w:val="21"/>
              </w:rPr>
            </w:pPr>
            <w:r>
              <w:rPr>
                <w:rFonts w:ascii="Times New Roman" w:eastAsia="宋体" w:hAnsi="Times New Roman" w:cs="Times New Roman"/>
                <w:sz w:val="21"/>
                <w:szCs w:val="21"/>
              </w:rPr>
              <w:t>无监测</w:t>
            </w:r>
            <w:r>
              <w:rPr>
                <w:rFonts w:ascii="MS Mincho" w:eastAsia="MS Mincho" w:hAnsi="MS Mincho" w:cs="MS Mincho" w:hint="eastAsia"/>
                <w:sz w:val="21"/>
                <w:szCs w:val="21"/>
                <w:lang w:val="en-US"/>
              </w:rPr>
              <w:t>☑</w:t>
            </w:r>
          </w:p>
        </w:tc>
      </w:tr>
      <w:tr w:rsidR="000E2BC4">
        <w:trPr>
          <w:trHeight w:val="340"/>
          <w:jc w:val="center"/>
        </w:trPr>
        <w:tc>
          <w:tcPr>
            <w:tcW w:w="1029" w:type="dxa"/>
            <w:vMerge w:val="restart"/>
            <w:vAlign w:val="center"/>
          </w:tcPr>
          <w:p w:rsidR="000E2BC4" w:rsidRDefault="00AF1CD9">
            <w:pPr>
              <w:pStyle w:val="TableParagraph"/>
              <w:autoSpaceDE w:val="0"/>
              <w:autoSpaceDN w:val="0"/>
              <w:spacing w:before="1" w:line="240" w:lineRule="auto"/>
              <w:jc w:val="center"/>
              <w:rPr>
                <w:rFonts w:ascii="Times New Roman" w:hAnsi="Times New Roman" w:cs="Times New Roman"/>
                <w:sz w:val="21"/>
                <w:szCs w:val="21"/>
              </w:rPr>
            </w:pPr>
            <w:r>
              <w:rPr>
                <w:rFonts w:ascii="Times New Roman" w:eastAsia="宋体" w:hAnsi="Times New Roman" w:cs="Times New Roman"/>
                <w:sz w:val="21"/>
                <w:szCs w:val="21"/>
              </w:rPr>
              <w:t>评价结论</w:t>
            </w:r>
          </w:p>
        </w:tc>
        <w:tc>
          <w:tcPr>
            <w:tcW w:w="1770" w:type="dxa"/>
            <w:vAlign w:val="center"/>
          </w:tcPr>
          <w:p w:rsidR="000E2BC4" w:rsidRDefault="00AF1CD9">
            <w:pPr>
              <w:pStyle w:val="TableParagraph"/>
              <w:autoSpaceDE w:val="0"/>
              <w:autoSpaceDN w:val="0"/>
              <w:spacing w:before="7" w:line="240" w:lineRule="auto"/>
              <w:jc w:val="center"/>
              <w:rPr>
                <w:rFonts w:ascii="Times New Roman" w:hAnsi="Times New Roman" w:cs="Times New Roman"/>
                <w:sz w:val="21"/>
                <w:szCs w:val="21"/>
              </w:rPr>
            </w:pPr>
            <w:r>
              <w:rPr>
                <w:rFonts w:ascii="Times New Roman" w:eastAsia="宋体" w:hAnsi="Times New Roman" w:cs="Times New Roman"/>
                <w:sz w:val="21"/>
                <w:szCs w:val="21"/>
              </w:rPr>
              <w:t>环境影响</w:t>
            </w:r>
          </w:p>
        </w:tc>
        <w:tc>
          <w:tcPr>
            <w:tcW w:w="6711" w:type="dxa"/>
            <w:gridSpan w:val="15"/>
            <w:vAlign w:val="center"/>
          </w:tcPr>
          <w:p w:rsidR="000E2BC4" w:rsidRDefault="00AF1CD9">
            <w:pPr>
              <w:pStyle w:val="TableParagraph"/>
              <w:tabs>
                <w:tab w:val="left" w:pos="3582"/>
              </w:tabs>
              <w:autoSpaceDE w:val="0"/>
              <w:autoSpaceDN w:val="0"/>
              <w:spacing w:before="7" w:line="240" w:lineRule="auto"/>
              <w:jc w:val="center"/>
              <w:rPr>
                <w:rFonts w:ascii="Times New Roman" w:hAnsi="Times New Roman" w:cs="Times New Roman"/>
                <w:sz w:val="21"/>
                <w:szCs w:val="21"/>
              </w:rPr>
            </w:pPr>
            <w:r>
              <w:rPr>
                <w:rFonts w:ascii="Times New Roman" w:eastAsia="宋体" w:hAnsi="Times New Roman" w:cs="Times New Roman"/>
                <w:sz w:val="21"/>
                <w:szCs w:val="21"/>
              </w:rPr>
              <w:t>可以接受</w:t>
            </w:r>
            <w:r>
              <w:rPr>
                <w:rFonts w:ascii="Times New Roman" w:hAnsi="Times New Roman" w:cs="Times New Roman"/>
                <w:sz w:val="21"/>
                <w:szCs w:val="21"/>
              </w:rPr>
              <w:t xml:space="preserve"> </w:t>
            </w:r>
            <w:r>
              <w:rPr>
                <w:rFonts w:ascii="Times New Roman" w:hAnsi="Times New Roman" w:cs="Times New Roman"/>
                <w:spacing w:val="10"/>
                <w:sz w:val="21"/>
                <w:szCs w:val="21"/>
              </w:rPr>
              <w:t xml:space="preserve"> </w:t>
            </w:r>
            <w:r>
              <w:rPr>
                <w:rFonts w:ascii="MS Mincho" w:eastAsia="MS Mincho" w:hAnsi="MS Mincho" w:cs="MS Mincho" w:hint="eastAsia"/>
                <w:sz w:val="21"/>
                <w:szCs w:val="21"/>
                <w:lang w:val="en-US"/>
              </w:rPr>
              <w:t>☑</w:t>
            </w:r>
            <w:r>
              <w:rPr>
                <w:rFonts w:ascii="Times New Roman" w:hAnsi="Times New Roman" w:cs="Times New Roman"/>
                <w:sz w:val="21"/>
                <w:szCs w:val="21"/>
              </w:rPr>
              <w:tab/>
            </w:r>
            <w:r>
              <w:rPr>
                <w:rFonts w:ascii="Times New Roman" w:eastAsia="宋体" w:hAnsi="Times New Roman" w:cs="Times New Roman"/>
                <w:sz w:val="21"/>
                <w:szCs w:val="21"/>
              </w:rPr>
              <w:t>不可以</w:t>
            </w:r>
            <w:r>
              <w:rPr>
                <w:rFonts w:ascii="Times New Roman" w:eastAsia="宋体" w:hAnsi="Times New Roman" w:cs="Times New Roman"/>
                <w:spacing w:val="-3"/>
                <w:sz w:val="21"/>
                <w:szCs w:val="21"/>
              </w:rPr>
              <w:t>接</w:t>
            </w:r>
            <w:r>
              <w:rPr>
                <w:rFonts w:ascii="Times New Roman" w:eastAsia="宋体" w:hAnsi="Times New Roman" w:cs="Times New Roman"/>
                <w:sz w:val="21"/>
                <w:szCs w:val="21"/>
              </w:rPr>
              <w:t>受</w:t>
            </w:r>
            <w:r>
              <w:rPr>
                <w:rFonts w:ascii="Times New Roman" w:hAnsi="Times New Roman" w:cs="Times New Roman"/>
                <w:spacing w:val="11"/>
                <w:sz w:val="21"/>
                <w:szCs w:val="21"/>
              </w:rPr>
              <w:t xml:space="preserve"> </w:t>
            </w:r>
            <w:r>
              <w:rPr>
                <w:rFonts w:ascii="Times New Roman" w:hAnsi="Times New Roman" w:cs="Times New Roman"/>
                <w:sz w:val="21"/>
                <w:szCs w:val="21"/>
              </w:rPr>
              <w:t>□</w:t>
            </w:r>
          </w:p>
        </w:tc>
      </w:tr>
      <w:tr w:rsidR="000E2BC4">
        <w:trPr>
          <w:trHeight w:val="340"/>
          <w:jc w:val="center"/>
        </w:trPr>
        <w:tc>
          <w:tcPr>
            <w:tcW w:w="1029" w:type="dxa"/>
            <w:vMerge/>
            <w:vAlign w:val="center"/>
          </w:tcPr>
          <w:p w:rsidR="000E2BC4" w:rsidRDefault="000E2BC4">
            <w:pPr>
              <w:widowControl/>
              <w:spacing w:line="240" w:lineRule="auto"/>
              <w:jc w:val="left"/>
              <w:rPr>
                <w:rFonts w:eastAsia="Noto Sans CJK JP Regular"/>
                <w:sz w:val="21"/>
                <w:szCs w:val="21"/>
                <w:lang w:val="zh-CN" w:bidi="zh-CN"/>
              </w:rPr>
            </w:pPr>
          </w:p>
        </w:tc>
        <w:tc>
          <w:tcPr>
            <w:tcW w:w="1770" w:type="dxa"/>
            <w:vAlign w:val="center"/>
          </w:tcPr>
          <w:p w:rsidR="000E2BC4" w:rsidRDefault="00AF1CD9">
            <w:pPr>
              <w:pStyle w:val="TableParagraph"/>
              <w:autoSpaceDE w:val="0"/>
              <w:autoSpaceDN w:val="0"/>
              <w:spacing w:before="9" w:line="240" w:lineRule="auto"/>
              <w:jc w:val="center"/>
              <w:rPr>
                <w:rFonts w:ascii="Times New Roman" w:hAnsi="Times New Roman" w:cs="Times New Roman"/>
                <w:sz w:val="21"/>
                <w:szCs w:val="21"/>
              </w:rPr>
            </w:pPr>
            <w:r>
              <w:rPr>
                <w:rFonts w:ascii="Times New Roman" w:eastAsia="宋体" w:hAnsi="Times New Roman" w:cs="Times New Roman"/>
                <w:sz w:val="21"/>
                <w:szCs w:val="21"/>
              </w:rPr>
              <w:t>大气环境防护距离</w:t>
            </w:r>
          </w:p>
        </w:tc>
        <w:tc>
          <w:tcPr>
            <w:tcW w:w="6711" w:type="dxa"/>
            <w:gridSpan w:val="15"/>
            <w:vAlign w:val="center"/>
          </w:tcPr>
          <w:p w:rsidR="000E2BC4" w:rsidRDefault="00AF1CD9">
            <w:pPr>
              <w:pStyle w:val="TableParagraph"/>
              <w:tabs>
                <w:tab w:val="left" w:pos="2840"/>
                <w:tab w:val="left" w:pos="4367"/>
              </w:tabs>
              <w:autoSpaceDE w:val="0"/>
              <w:autoSpaceDN w:val="0"/>
              <w:spacing w:before="9" w:line="240" w:lineRule="auto"/>
              <w:jc w:val="center"/>
              <w:rPr>
                <w:rFonts w:ascii="Times New Roman" w:eastAsia="Times New Roman" w:hAnsi="Times New Roman" w:cs="Times New Roman"/>
                <w:sz w:val="21"/>
                <w:szCs w:val="21"/>
              </w:rPr>
            </w:pPr>
            <w:r>
              <w:rPr>
                <w:rFonts w:ascii="Times New Roman" w:eastAsia="宋体" w:hAnsi="Times New Roman" w:cs="Times New Roman"/>
                <w:sz w:val="21"/>
                <w:szCs w:val="21"/>
              </w:rPr>
              <w:t>距（</w:t>
            </w:r>
            <w:r>
              <w:rPr>
                <w:rFonts w:ascii="Times New Roman" w:hAnsi="Times New Roman" w:cs="Times New Roman"/>
                <w:sz w:val="21"/>
                <w:szCs w:val="21"/>
              </w:rPr>
              <w:tab/>
            </w:r>
            <w:r>
              <w:rPr>
                <w:rFonts w:ascii="Times New Roman" w:eastAsia="宋体" w:hAnsi="Times New Roman" w:cs="Times New Roman"/>
                <w:sz w:val="21"/>
                <w:szCs w:val="21"/>
              </w:rPr>
              <w:t>）厂界最远（</w:t>
            </w:r>
            <w:r>
              <w:rPr>
                <w:rFonts w:ascii="Times New Roman" w:hAnsi="Times New Roman" w:cs="Times New Roman"/>
                <w:sz w:val="21"/>
                <w:szCs w:val="21"/>
              </w:rPr>
              <w:tab/>
            </w:r>
            <w:r>
              <w:rPr>
                <w:rFonts w:ascii="Times New Roman" w:eastAsia="宋体" w:hAnsi="Times New Roman" w:cs="Times New Roman"/>
                <w:sz w:val="21"/>
                <w:szCs w:val="21"/>
              </w:rPr>
              <w:t>）</w:t>
            </w:r>
            <w:r>
              <w:rPr>
                <w:rFonts w:ascii="Times New Roman" w:eastAsia="Times New Roman" w:hAnsi="Times New Roman" w:cs="Times New Roman"/>
                <w:sz w:val="21"/>
                <w:szCs w:val="21"/>
              </w:rPr>
              <w:t>m</w:t>
            </w:r>
          </w:p>
        </w:tc>
      </w:tr>
      <w:tr w:rsidR="000E2BC4">
        <w:trPr>
          <w:trHeight w:val="340"/>
          <w:jc w:val="center"/>
        </w:trPr>
        <w:tc>
          <w:tcPr>
            <w:tcW w:w="1029" w:type="dxa"/>
            <w:vMerge/>
            <w:vAlign w:val="center"/>
          </w:tcPr>
          <w:p w:rsidR="000E2BC4" w:rsidRDefault="000E2BC4">
            <w:pPr>
              <w:widowControl/>
              <w:spacing w:line="240" w:lineRule="auto"/>
              <w:jc w:val="left"/>
              <w:rPr>
                <w:rFonts w:eastAsia="Noto Sans CJK JP Regular"/>
                <w:sz w:val="21"/>
                <w:szCs w:val="21"/>
                <w:lang w:val="zh-CN" w:bidi="zh-CN"/>
              </w:rPr>
            </w:pPr>
          </w:p>
        </w:tc>
        <w:tc>
          <w:tcPr>
            <w:tcW w:w="1770" w:type="dxa"/>
            <w:vAlign w:val="center"/>
          </w:tcPr>
          <w:p w:rsidR="000E2BC4" w:rsidRDefault="00AF1CD9">
            <w:pPr>
              <w:pStyle w:val="TableParagraph"/>
              <w:autoSpaceDE w:val="0"/>
              <w:autoSpaceDN w:val="0"/>
              <w:spacing w:line="240" w:lineRule="auto"/>
              <w:jc w:val="center"/>
              <w:rPr>
                <w:rFonts w:ascii="Times New Roman" w:hAnsi="Times New Roman" w:cs="Times New Roman"/>
                <w:sz w:val="21"/>
                <w:szCs w:val="21"/>
              </w:rPr>
            </w:pPr>
            <w:r>
              <w:rPr>
                <w:rFonts w:ascii="Times New Roman" w:eastAsia="宋体" w:hAnsi="Times New Roman" w:cs="Times New Roman"/>
                <w:sz w:val="21"/>
                <w:szCs w:val="21"/>
              </w:rPr>
              <w:t>污染源年排放量</w:t>
            </w:r>
          </w:p>
        </w:tc>
        <w:tc>
          <w:tcPr>
            <w:tcW w:w="3516" w:type="dxa"/>
            <w:gridSpan w:val="9"/>
            <w:vAlign w:val="center"/>
          </w:tcPr>
          <w:p w:rsidR="000E2BC4" w:rsidRDefault="00AF1CD9">
            <w:pPr>
              <w:pStyle w:val="TableParagraph"/>
              <w:tabs>
                <w:tab w:val="left" w:pos="1181"/>
              </w:tabs>
              <w:autoSpaceDE w:val="0"/>
              <w:autoSpaceDN w:val="0"/>
              <w:spacing w:line="240" w:lineRule="auto"/>
              <w:jc w:val="center"/>
              <w:rPr>
                <w:rFonts w:ascii="Times New Roman" w:eastAsia="Times New Roman" w:hAnsi="Times New Roman" w:cs="Times New Roman"/>
                <w:sz w:val="21"/>
                <w:szCs w:val="21"/>
              </w:rPr>
            </w:pPr>
            <w:r>
              <w:rPr>
                <w:rFonts w:ascii="Times New Roman" w:eastAsia="宋体" w:hAnsi="Times New Roman" w:cs="Times New Roman"/>
                <w:sz w:val="21"/>
                <w:szCs w:val="21"/>
              </w:rPr>
              <w:t>颗粒物</w:t>
            </w:r>
            <w:r>
              <w:rPr>
                <w:rFonts w:ascii="Times New Roman" w:eastAsia="Times New Roman" w:hAnsi="Times New Roman" w:cs="Times New Roman"/>
                <w:sz w:val="21"/>
                <w:szCs w:val="21"/>
              </w:rPr>
              <w:t>:</w:t>
            </w:r>
            <w:r>
              <w:rPr>
                <w:rFonts w:ascii="Times New Roman" w:eastAsia="宋体" w:hAnsi="Times New Roman" w:cs="Times New Roman"/>
                <w:sz w:val="21"/>
                <w:szCs w:val="21"/>
              </w:rPr>
              <w:t>（</w:t>
            </w:r>
            <w:r>
              <w:rPr>
                <w:rFonts w:ascii="Times New Roman" w:eastAsia="宋体" w:hAnsi="Times New Roman" w:cs="Times New Roman"/>
                <w:position w:val="1"/>
                <w:sz w:val="21"/>
                <w:szCs w:val="21"/>
                <w:lang w:val="en-US"/>
              </w:rPr>
              <w:t>0.</w:t>
            </w:r>
            <w:r>
              <w:rPr>
                <w:rFonts w:ascii="Times New Roman" w:eastAsia="宋体" w:hAnsi="Times New Roman" w:cs="Times New Roman" w:hint="eastAsia"/>
                <w:position w:val="1"/>
                <w:sz w:val="21"/>
                <w:szCs w:val="21"/>
                <w:lang w:val="en-US"/>
              </w:rPr>
              <w:t>1</w:t>
            </w:r>
            <w:r>
              <w:rPr>
                <w:rFonts w:ascii="Times New Roman" w:eastAsia="宋体" w:hAnsi="Times New Roman" w:cs="Times New Roman"/>
                <w:sz w:val="21"/>
                <w:szCs w:val="21"/>
              </w:rPr>
              <w:t>）</w:t>
            </w:r>
            <w:r>
              <w:rPr>
                <w:rFonts w:ascii="Times New Roman" w:eastAsia="Times New Roman" w:hAnsi="Times New Roman" w:cs="Times New Roman"/>
                <w:sz w:val="21"/>
                <w:szCs w:val="21"/>
              </w:rPr>
              <w:t>t/a</w:t>
            </w:r>
          </w:p>
        </w:tc>
        <w:tc>
          <w:tcPr>
            <w:tcW w:w="3195" w:type="dxa"/>
            <w:gridSpan w:val="6"/>
            <w:vAlign w:val="center"/>
          </w:tcPr>
          <w:p w:rsidR="000E2BC4" w:rsidRDefault="00AF1CD9">
            <w:pPr>
              <w:pStyle w:val="TableParagraph"/>
              <w:tabs>
                <w:tab w:val="left" w:pos="1039"/>
              </w:tabs>
              <w:autoSpaceDE w:val="0"/>
              <w:autoSpaceDN w:val="0"/>
              <w:spacing w:line="240" w:lineRule="auto"/>
              <w:jc w:val="center"/>
              <w:rPr>
                <w:rFonts w:ascii="Times New Roman" w:eastAsia="Times New Roman" w:hAnsi="Times New Roman" w:cs="Times New Roman"/>
                <w:sz w:val="21"/>
                <w:szCs w:val="21"/>
              </w:rPr>
            </w:pPr>
            <w:r>
              <w:rPr>
                <w:rFonts w:ascii="Times New Roman" w:eastAsiaTheme="minorEastAsia" w:hAnsi="Times New Roman" w:cs="Times New Roman" w:hint="eastAsia"/>
                <w:position w:val="1"/>
                <w:sz w:val="21"/>
                <w:szCs w:val="21"/>
              </w:rPr>
              <w:t>非甲烷总烃</w:t>
            </w:r>
            <w:r>
              <w:rPr>
                <w:rFonts w:ascii="Times New Roman" w:eastAsia="Times New Roman" w:hAnsi="Times New Roman" w:cs="Times New Roman"/>
                <w:position w:val="1"/>
                <w:sz w:val="21"/>
                <w:szCs w:val="21"/>
              </w:rPr>
              <w:t>:</w:t>
            </w:r>
            <w:r>
              <w:rPr>
                <w:rFonts w:ascii="Times New Roman" w:eastAsia="宋体" w:hAnsi="Times New Roman" w:cs="Times New Roman"/>
                <w:position w:val="1"/>
                <w:sz w:val="21"/>
                <w:szCs w:val="21"/>
              </w:rPr>
              <w:t>（</w:t>
            </w:r>
            <w:r>
              <w:rPr>
                <w:rFonts w:ascii="Times New Roman" w:eastAsia="宋体" w:hAnsi="Times New Roman" w:cs="Times New Roman" w:hint="eastAsia"/>
                <w:position w:val="1"/>
                <w:sz w:val="21"/>
                <w:szCs w:val="21"/>
                <w:lang w:val="en-US"/>
              </w:rPr>
              <w:t>25.24</w:t>
            </w:r>
            <w:r>
              <w:rPr>
                <w:rFonts w:ascii="Times New Roman" w:eastAsia="宋体" w:hAnsi="Times New Roman" w:cs="Times New Roman"/>
                <w:position w:val="1"/>
                <w:sz w:val="21"/>
                <w:szCs w:val="21"/>
              </w:rPr>
              <w:t>）</w:t>
            </w:r>
            <w:r>
              <w:rPr>
                <w:rFonts w:ascii="Times New Roman" w:eastAsia="Times New Roman" w:hAnsi="Times New Roman" w:cs="Times New Roman"/>
                <w:position w:val="1"/>
                <w:sz w:val="21"/>
                <w:szCs w:val="21"/>
              </w:rPr>
              <w:t>t/a</w:t>
            </w:r>
          </w:p>
        </w:tc>
      </w:tr>
      <w:tr w:rsidR="000E2BC4">
        <w:trPr>
          <w:trHeight w:val="340"/>
          <w:jc w:val="center"/>
        </w:trPr>
        <w:tc>
          <w:tcPr>
            <w:tcW w:w="9510" w:type="dxa"/>
            <w:gridSpan w:val="17"/>
            <w:vAlign w:val="center"/>
          </w:tcPr>
          <w:p w:rsidR="000E2BC4" w:rsidRDefault="00AF1CD9">
            <w:pPr>
              <w:pStyle w:val="TableParagraph"/>
              <w:tabs>
                <w:tab w:val="left" w:pos="3439"/>
              </w:tabs>
              <w:autoSpaceDE w:val="0"/>
              <w:autoSpaceDN w:val="0"/>
              <w:spacing w:before="14" w:line="240" w:lineRule="auto"/>
              <w:jc w:val="center"/>
              <w:rPr>
                <w:rFonts w:ascii="Times New Roman" w:hAnsi="Times New Roman" w:cs="Times New Roman"/>
                <w:sz w:val="21"/>
                <w:szCs w:val="21"/>
              </w:rPr>
            </w:pPr>
            <w:r>
              <w:rPr>
                <w:rFonts w:ascii="Times New Roman" w:eastAsia="宋体" w:hAnsi="Times New Roman" w:cs="Times New Roman"/>
                <w:sz w:val="21"/>
                <w:szCs w:val="21"/>
              </w:rPr>
              <w:t>注</w:t>
            </w:r>
            <w:r>
              <w:rPr>
                <w:rFonts w:ascii="Times New Roman" w:eastAsia="宋体" w:hAnsi="Times New Roman" w:cs="Times New Roman"/>
                <w:spacing w:val="-92"/>
                <w:sz w:val="21"/>
                <w:szCs w:val="21"/>
              </w:rPr>
              <w:t>：</w:t>
            </w:r>
            <w:r>
              <w:rPr>
                <w:rFonts w:ascii="Times New Roman" w:hAnsi="Times New Roman" w:cs="Times New Roman"/>
                <w:w w:val="210"/>
                <w:sz w:val="21"/>
                <w:szCs w:val="21"/>
              </w:rPr>
              <w:t>“</w:t>
            </w:r>
            <w:r>
              <w:rPr>
                <w:rFonts w:ascii="Times New Roman" w:hAnsi="Times New Roman" w:cs="Times New Roman"/>
                <w:spacing w:val="2"/>
                <w:sz w:val="21"/>
                <w:szCs w:val="21"/>
              </w:rPr>
              <w:t>□</w:t>
            </w:r>
            <w:r>
              <w:rPr>
                <w:rFonts w:ascii="Times New Roman" w:hAnsi="Times New Roman" w:cs="Times New Roman"/>
                <w:w w:val="210"/>
                <w:sz w:val="21"/>
                <w:szCs w:val="21"/>
              </w:rPr>
              <w:t>”</w:t>
            </w:r>
            <w:r>
              <w:rPr>
                <w:rFonts w:ascii="Times New Roman" w:hAnsi="Times New Roman" w:cs="Times New Roman"/>
                <w:sz w:val="21"/>
                <w:szCs w:val="21"/>
              </w:rPr>
              <w:t xml:space="preserve"> </w:t>
            </w:r>
            <w:r>
              <w:rPr>
                <w:rFonts w:ascii="Times New Roman" w:hAnsi="Times New Roman" w:cs="Times New Roman"/>
                <w:spacing w:val="10"/>
                <w:sz w:val="21"/>
                <w:szCs w:val="21"/>
              </w:rPr>
              <w:t xml:space="preserve"> </w:t>
            </w:r>
            <w:r>
              <w:rPr>
                <w:rFonts w:ascii="Times New Roman" w:eastAsia="宋体" w:hAnsi="Times New Roman" w:cs="Times New Roman"/>
                <w:sz w:val="21"/>
                <w:szCs w:val="21"/>
              </w:rPr>
              <w:t>为勾选项</w:t>
            </w:r>
            <w:r>
              <w:rPr>
                <w:rFonts w:ascii="Times New Roman" w:hAnsi="Times New Roman" w:cs="Times New Roman"/>
                <w:sz w:val="21"/>
                <w:szCs w:val="21"/>
              </w:rPr>
              <w:t xml:space="preserve"> </w:t>
            </w:r>
            <w:r>
              <w:rPr>
                <w:rFonts w:ascii="Times New Roman" w:hAnsi="Times New Roman" w:cs="Times New Roman"/>
                <w:spacing w:val="10"/>
                <w:sz w:val="21"/>
                <w:szCs w:val="21"/>
              </w:rPr>
              <w:t xml:space="preserve"> </w:t>
            </w:r>
            <w:r>
              <w:rPr>
                <w:rFonts w:ascii="Times New Roman" w:eastAsia="宋体" w:hAnsi="Times New Roman" w:cs="Times New Roman"/>
                <w:sz w:val="21"/>
                <w:szCs w:val="21"/>
              </w:rPr>
              <w:t>，填</w:t>
            </w:r>
            <w:r>
              <w:rPr>
                <w:rFonts w:ascii="Times New Roman" w:hAnsi="Times New Roman" w:cs="Times New Roman"/>
                <w:w w:val="135"/>
                <w:sz w:val="21"/>
                <w:szCs w:val="21"/>
              </w:rPr>
              <w:t>“</w:t>
            </w:r>
            <w:r>
              <w:rPr>
                <w:rFonts w:ascii="Times New Roman" w:eastAsia="宋体" w:hAnsi="Times New Roman" w:cs="Times New Roman"/>
                <w:spacing w:val="-3"/>
                <w:w w:val="135"/>
                <w:sz w:val="21"/>
                <w:szCs w:val="21"/>
              </w:rPr>
              <w:t>√</w:t>
            </w:r>
            <w:r>
              <w:rPr>
                <w:rFonts w:ascii="Times New Roman" w:hAnsi="Times New Roman" w:cs="Times New Roman"/>
                <w:w w:val="210"/>
                <w:sz w:val="21"/>
                <w:szCs w:val="21"/>
              </w:rPr>
              <w:t>”</w:t>
            </w:r>
            <w:r>
              <w:rPr>
                <w:rFonts w:ascii="Times New Roman" w:hAnsi="Times New Roman" w:cs="Times New Roman"/>
                <w:sz w:val="21"/>
                <w:szCs w:val="21"/>
              </w:rPr>
              <w:t xml:space="preserve"> </w:t>
            </w:r>
            <w:r>
              <w:rPr>
                <w:rFonts w:ascii="Times New Roman" w:hAnsi="Times New Roman" w:cs="Times New Roman"/>
                <w:spacing w:val="11"/>
                <w:sz w:val="21"/>
                <w:szCs w:val="21"/>
              </w:rPr>
              <w:t xml:space="preserve"> </w:t>
            </w:r>
            <w:r>
              <w:rPr>
                <w:rFonts w:ascii="Times New Roman" w:eastAsia="宋体" w:hAnsi="Times New Roman" w:cs="Times New Roman"/>
                <w:sz w:val="21"/>
                <w:szCs w:val="21"/>
              </w:rPr>
              <w:t>；</w:t>
            </w:r>
            <w:r>
              <w:rPr>
                <w:rFonts w:ascii="Times New Roman" w:eastAsia="Times New Roman" w:hAnsi="Times New Roman" w:cs="Times New Roman"/>
                <w:spacing w:val="-1"/>
                <w:sz w:val="21"/>
                <w:szCs w:val="21"/>
              </w:rPr>
              <w:t>“</w:t>
            </w:r>
            <w:r>
              <w:rPr>
                <w:rFonts w:ascii="Times New Roman" w:eastAsia="宋体" w:hAnsi="Times New Roman" w:cs="Times New Roman"/>
                <w:sz w:val="21"/>
                <w:szCs w:val="21"/>
              </w:rPr>
              <w:t>（</w:t>
            </w:r>
            <w:r>
              <w:rPr>
                <w:rFonts w:ascii="Times New Roman" w:hAnsi="Times New Roman" w:cs="Times New Roman"/>
                <w:sz w:val="21"/>
                <w:szCs w:val="21"/>
              </w:rPr>
              <w:tab/>
            </w:r>
            <w:r>
              <w:rPr>
                <w:rFonts w:ascii="Times New Roman" w:eastAsia="宋体" w:hAnsi="Times New Roman" w:cs="Times New Roman"/>
                <w:sz w:val="21"/>
                <w:szCs w:val="21"/>
              </w:rPr>
              <w:t>）</w:t>
            </w:r>
            <w:r>
              <w:rPr>
                <w:rFonts w:ascii="Times New Roman" w:eastAsia="Times New Roman" w:hAnsi="Times New Roman" w:cs="Times New Roman"/>
                <w:sz w:val="21"/>
                <w:szCs w:val="21"/>
              </w:rPr>
              <w:t xml:space="preserve">”  </w:t>
            </w:r>
            <w:r>
              <w:rPr>
                <w:rFonts w:ascii="Times New Roman" w:eastAsia="宋体" w:hAnsi="Times New Roman" w:cs="Times New Roman"/>
                <w:sz w:val="21"/>
                <w:szCs w:val="21"/>
              </w:rPr>
              <w:t>为内容填写项</w:t>
            </w:r>
          </w:p>
        </w:tc>
      </w:tr>
    </w:tbl>
    <w:p w:rsidR="000E2BC4" w:rsidRDefault="00AF1CD9">
      <w:pPr>
        <w:pStyle w:val="3"/>
        <w:adjustRightInd w:val="0"/>
        <w:spacing w:before="0" w:line="460" w:lineRule="exact"/>
        <w:ind w:left="113" w:firstLine="0"/>
        <w:textAlignment w:val="baseline"/>
        <w:rPr>
          <w:rFonts w:ascii="Times New Roman"/>
          <w:szCs w:val="24"/>
        </w:rPr>
      </w:pPr>
      <w:r>
        <w:rPr>
          <w:rFonts w:ascii="Times New Roman" w:hint="eastAsia"/>
          <w:szCs w:val="24"/>
        </w:rPr>
        <w:t>5</w:t>
      </w:r>
      <w:r>
        <w:rPr>
          <w:rFonts w:ascii="Times New Roman"/>
          <w:szCs w:val="24"/>
        </w:rPr>
        <w:t>.2.2</w:t>
      </w:r>
      <w:r>
        <w:rPr>
          <w:rFonts w:ascii="Times New Roman"/>
          <w:szCs w:val="24"/>
        </w:rPr>
        <w:t>运营期水环境影响分析</w:t>
      </w:r>
    </w:p>
    <w:p w:rsidR="000E2BC4" w:rsidRDefault="00AF1CD9">
      <w:pPr>
        <w:pStyle w:val="afffffffff9"/>
        <w:spacing w:line="460" w:lineRule="exact"/>
        <w:ind w:firstLine="480"/>
        <w:rPr>
          <w:rFonts w:ascii="Times New Roman" w:hAnsi="Times New Roman" w:cs="Times New Roman"/>
          <w:kern w:val="28"/>
        </w:rPr>
      </w:pPr>
      <w:r>
        <w:rPr>
          <w:rFonts w:ascii="Times New Roman" w:hAnsi="Times New Roman" w:cs="Times New Roman"/>
          <w:kern w:val="28"/>
        </w:rPr>
        <w:t>1</w:t>
      </w:r>
      <w:r>
        <w:rPr>
          <w:rFonts w:ascii="Times New Roman" w:hAnsi="Times New Roman" w:cs="Times New Roman"/>
          <w:kern w:val="28"/>
        </w:rPr>
        <w:t>、地表水环境影响分析</w:t>
      </w:r>
    </w:p>
    <w:p w:rsidR="000E2BC4" w:rsidRDefault="00AF1CD9">
      <w:pPr>
        <w:pStyle w:val="afffffffff9"/>
        <w:spacing w:line="460" w:lineRule="exact"/>
        <w:ind w:firstLine="480"/>
        <w:rPr>
          <w:rFonts w:ascii="Times New Roman" w:hAnsi="Times New Roman" w:cs="Times New Roman"/>
          <w:kern w:val="28"/>
        </w:rPr>
      </w:pPr>
      <w:r>
        <w:rPr>
          <w:rFonts w:ascii="Times New Roman" w:hAnsi="Times New Roman" w:cs="Times New Roman"/>
          <w:kern w:val="28"/>
        </w:rPr>
        <w:t>（</w:t>
      </w:r>
      <w:r>
        <w:rPr>
          <w:rFonts w:ascii="Times New Roman" w:hAnsi="Times New Roman" w:cs="Times New Roman"/>
          <w:kern w:val="28"/>
        </w:rPr>
        <w:t>1</w:t>
      </w:r>
      <w:r>
        <w:rPr>
          <w:rFonts w:ascii="Times New Roman" w:hAnsi="Times New Roman" w:cs="Times New Roman"/>
          <w:kern w:val="28"/>
        </w:rPr>
        <w:t>）废水来源分析</w:t>
      </w:r>
    </w:p>
    <w:p w:rsidR="000E2BC4" w:rsidRDefault="00AF1CD9">
      <w:pPr>
        <w:autoSpaceDE w:val="0"/>
        <w:autoSpaceDN w:val="0"/>
        <w:spacing w:line="460" w:lineRule="exact"/>
        <w:ind w:firstLineChars="200" w:firstLine="480"/>
      </w:pPr>
      <w:r>
        <w:rPr>
          <w:rFonts w:ascii="宋体" w:hAnsi="宋体" w:cs="宋体" w:hint="eastAsia"/>
        </w:rPr>
        <w:t>①</w:t>
      </w:r>
      <w:r>
        <w:t>滴灌带生产废水</w:t>
      </w:r>
    </w:p>
    <w:p w:rsidR="000E2BC4" w:rsidRDefault="0063708B">
      <w:pPr>
        <w:autoSpaceDE w:val="0"/>
        <w:autoSpaceDN w:val="0"/>
        <w:spacing w:line="460" w:lineRule="exact"/>
        <w:ind w:firstLineChars="200" w:firstLine="480"/>
      </w:pPr>
      <w:r w:rsidRPr="00B60D3A">
        <w:rPr>
          <w:rFonts w:hint="eastAsia"/>
          <w:color w:val="FF0000"/>
        </w:rPr>
        <w:t>本次环评</w:t>
      </w:r>
      <w:r w:rsidRPr="00B60D3A">
        <w:rPr>
          <w:color w:val="FF0000"/>
        </w:rPr>
        <w:t>参考</w:t>
      </w:r>
      <w:r w:rsidRPr="00B60D3A">
        <w:rPr>
          <w:rFonts w:hint="eastAsia"/>
          <w:color w:val="FF0000"/>
        </w:rPr>
        <w:t>《</w:t>
      </w:r>
      <w:hyperlink r:id="rId64" w:history="1">
        <w:r w:rsidRPr="00B60D3A">
          <w:rPr>
            <w:rStyle w:val="afffe"/>
            <w:rFonts w:ascii="Times New Roman" w:hAnsi="Times New Roman" w:cs="Times New Roman" w:hint="eastAsia"/>
            <w:color w:val="FF0000"/>
            <w:szCs w:val="24"/>
          </w:rPr>
          <w:t>排放源统计调查产排污核算方法和系数手册</w:t>
        </w:r>
      </w:hyperlink>
      <w:r w:rsidRPr="00B60D3A">
        <w:rPr>
          <w:rFonts w:hint="eastAsia"/>
          <w:color w:val="FF0000"/>
        </w:rPr>
        <w:t>》（公告</w:t>
      </w:r>
      <w:r w:rsidRPr="00B60D3A">
        <w:rPr>
          <w:rFonts w:hint="eastAsia"/>
          <w:color w:val="FF0000"/>
        </w:rPr>
        <w:t>2021</w:t>
      </w:r>
      <w:r w:rsidRPr="00B60D3A">
        <w:rPr>
          <w:rFonts w:hint="eastAsia"/>
          <w:color w:val="FF0000"/>
        </w:rPr>
        <w:t>年第</w:t>
      </w:r>
      <w:r w:rsidRPr="00B60D3A">
        <w:rPr>
          <w:rFonts w:hint="eastAsia"/>
          <w:color w:val="FF0000"/>
        </w:rPr>
        <w:t>24</w:t>
      </w:r>
      <w:r w:rsidRPr="00B60D3A">
        <w:rPr>
          <w:rFonts w:hint="eastAsia"/>
          <w:color w:val="FF0000"/>
        </w:rPr>
        <w:t>号）中</w:t>
      </w:r>
      <w:r w:rsidRPr="00B60D3A">
        <w:rPr>
          <w:color w:val="FF0000"/>
        </w:rPr>
        <w:t xml:space="preserve">42 </w:t>
      </w:r>
      <w:r w:rsidRPr="00B60D3A">
        <w:rPr>
          <w:rFonts w:hint="eastAsia"/>
          <w:color w:val="FF0000"/>
        </w:rPr>
        <w:t>废弃资源综合利用行业系数手册，项目</w:t>
      </w:r>
      <w:r>
        <w:rPr>
          <w:rFonts w:hint="eastAsia"/>
          <w:color w:val="FF0000"/>
        </w:rPr>
        <w:t>废</w:t>
      </w:r>
      <w:r>
        <w:rPr>
          <w:rFonts w:hint="eastAsia"/>
          <w:color w:val="FF0000"/>
        </w:rPr>
        <w:t>PE</w:t>
      </w:r>
      <w:r w:rsidRPr="00B60D3A">
        <w:rPr>
          <w:rFonts w:hint="eastAsia"/>
          <w:color w:val="FF0000"/>
        </w:rPr>
        <w:t>湿法</w:t>
      </w:r>
      <w:r w:rsidRPr="00B60D3A">
        <w:rPr>
          <w:color w:val="FF0000"/>
        </w:rPr>
        <w:t>破碎</w:t>
      </w:r>
      <w:r w:rsidRPr="00B60D3A">
        <w:rPr>
          <w:rFonts w:hint="eastAsia"/>
          <w:color w:val="FF0000"/>
        </w:rPr>
        <w:t>+</w:t>
      </w:r>
      <w:r w:rsidRPr="00B60D3A">
        <w:rPr>
          <w:rFonts w:hint="eastAsia"/>
          <w:color w:val="FF0000"/>
        </w:rPr>
        <w:t>清洗废水量产污</w:t>
      </w:r>
      <w:r w:rsidRPr="00B60D3A">
        <w:rPr>
          <w:color w:val="FF0000"/>
        </w:rPr>
        <w:t>系数为</w:t>
      </w:r>
      <w:r w:rsidRPr="00B60D3A">
        <w:rPr>
          <w:rFonts w:hint="eastAsia"/>
          <w:color w:val="FF0000"/>
        </w:rPr>
        <w:t>1.0</w:t>
      </w:r>
      <w:r w:rsidRPr="00B60D3A">
        <w:rPr>
          <w:rFonts w:hint="eastAsia"/>
          <w:color w:val="FF0000"/>
        </w:rPr>
        <w:t>吨</w:t>
      </w:r>
      <w:r w:rsidRPr="00B60D3A">
        <w:rPr>
          <w:rFonts w:hint="eastAsia"/>
          <w:color w:val="FF0000"/>
        </w:rPr>
        <w:t>/</w:t>
      </w:r>
      <w:r w:rsidRPr="00B60D3A">
        <w:rPr>
          <w:rFonts w:hint="eastAsia"/>
          <w:color w:val="FF0000"/>
        </w:rPr>
        <w:t>吨</w:t>
      </w:r>
      <w:r w:rsidRPr="00B60D3A">
        <w:rPr>
          <w:rFonts w:hint="eastAsia"/>
          <w:color w:val="FF0000"/>
        </w:rPr>
        <w:t>-</w:t>
      </w:r>
      <w:r w:rsidRPr="00B60D3A">
        <w:rPr>
          <w:color w:val="FF0000"/>
        </w:rPr>
        <w:t>原料</w:t>
      </w:r>
      <w:r w:rsidRPr="00B60D3A">
        <w:rPr>
          <w:rFonts w:hint="eastAsia"/>
          <w:color w:val="FF0000"/>
        </w:rPr>
        <w:t>；</w:t>
      </w:r>
      <w:r w:rsidRPr="00B60D3A">
        <w:rPr>
          <w:rFonts w:hint="eastAsia"/>
          <w:color w:val="FF0000"/>
          <w:lang w:bidi="en-US"/>
        </w:rPr>
        <w:t>项目废旧滴灌带破碎工段喷淋清洗废水直接进入清洗池循环使用，则喷淋清洗</w:t>
      </w:r>
      <w:r w:rsidRPr="00B60D3A">
        <w:rPr>
          <w:rFonts w:hint="eastAsia"/>
          <w:color w:val="FF0000"/>
        </w:rPr>
        <w:t>用水总量为</w:t>
      </w:r>
      <w:r w:rsidRPr="00B60D3A">
        <w:rPr>
          <w:color w:val="FF0000"/>
        </w:rPr>
        <w:t>31.78</w:t>
      </w:r>
      <w:r w:rsidRPr="00B60D3A">
        <w:rPr>
          <w:rFonts w:hint="eastAsia"/>
          <w:color w:val="FF0000"/>
        </w:rPr>
        <w:t>m</w:t>
      </w:r>
      <w:r w:rsidRPr="00B60D3A">
        <w:rPr>
          <w:rFonts w:hint="eastAsia"/>
          <w:color w:val="FF0000"/>
          <w:vertAlign w:val="superscript"/>
        </w:rPr>
        <w:t>3</w:t>
      </w:r>
      <w:r w:rsidRPr="00B60D3A">
        <w:rPr>
          <w:rFonts w:hint="eastAsia"/>
          <w:color w:val="FF0000"/>
        </w:rPr>
        <w:t>/d</w:t>
      </w:r>
      <w:r w:rsidRPr="00B60D3A">
        <w:rPr>
          <w:rFonts w:hint="eastAsia"/>
          <w:color w:val="FF0000"/>
        </w:rPr>
        <w:t>，其中循环用水量为</w:t>
      </w:r>
      <w:r w:rsidRPr="00B60D3A">
        <w:rPr>
          <w:color w:val="FF0000"/>
        </w:rPr>
        <w:t>27.78</w:t>
      </w:r>
      <w:r w:rsidRPr="00B60D3A">
        <w:rPr>
          <w:rFonts w:hint="eastAsia"/>
          <w:color w:val="FF0000"/>
        </w:rPr>
        <w:t>m</w:t>
      </w:r>
      <w:r w:rsidRPr="00B60D3A">
        <w:rPr>
          <w:rFonts w:hint="eastAsia"/>
          <w:color w:val="FF0000"/>
          <w:vertAlign w:val="superscript"/>
        </w:rPr>
        <w:t>3</w:t>
      </w:r>
      <w:r w:rsidRPr="00B60D3A">
        <w:rPr>
          <w:rFonts w:hint="eastAsia"/>
          <w:color w:val="FF0000"/>
        </w:rPr>
        <w:t>/d</w:t>
      </w:r>
      <w:r w:rsidRPr="00B60D3A">
        <w:rPr>
          <w:rFonts w:hint="eastAsia"/>
          <w:color w:val="FF0000"/>
        </w:rPr>
        <w:t>，</w:t>
      </w:r>
      <w:r w:rsidRPr="00B60D3A">
        <w:rPr>
          <w:rFonts w:hint="eastAsia"/>
          <w:color w:val="FF0000"/>
          <w:lang w:bidi="en-US"/>
        </w:rPr>
        <w:t>部分水进入沉淀底泥及废旧滴灌带被带走，</w:t>
      </w:r>
      <w:r w:rsidRPr="00B60D3A">
        <w:rPr>
          <w:rFonts w:hint="eastAsia"/>
          <w:color w:val="FF0000"/>
        </w:rPr>
        <w:t>损耗量为</w:t>
      </w:r>
      <w:r w:rsidRPr="00B60D3A">
        <w:rPr>
          <w:rFonts w:hint="eastAsia"/>
          <w:color w:val="FF0000"/>
        </w:rPr>
        <w:t>4m</w:t>
      </w:r>
      <w:r w:rsidRPr="00B60D3A">
        <w:rPr>
          <w:rFonts w:hint="eastAsia"/>
          <w:color w:val="FF0000"/>
          <w:vertAlign w:val="superscript"/>
        </w:rPr>
        <w:t>3</w:t>
      </w:r>
      <w:r w:rsidRPr="00B60D3A">
        <w:rPr>
          <w:rFonts w:hint="eastAsia"/>
          <w:color w:val="FF0000"/>
        </w:rPr>
        <w:t>/d</w:t>
      </w:r>
      <w:r w:rsidRPr="00B60D3A">
        <w:rPr>
          <w:rFonts w:hint="eastAsia"/>
          <w:color w:val="FF0000"/>
        </w:rPr>
        <w:t>，</w:t>
      </w:r>
      <w:r w:rsidR="00AF1CD9">
        <w:rPr>
          <w:rFonts w:hint="eastAsia"/>
        </w:rPr>
        <w:t>无废水排放；再生聚乙烯颗粒料冷却用水量为</w:t>
      </w:r>
      <w:r w:rsidR="00AF1CD9">
        <w:rPr>
          <w:rFonts w:hint="eastAsia"/>
        </w:rPr>
        <w:t>121.2m</w:t>
      </w:r>
      <w:r w:rsidR="00AF1CD9">
        <w:rPr>
          <w:rFonts w:hint="eastAsia"/>
          <w:vertAlign w:val="superscript"/>
        </w:rPr>
        <w:t>3</w:t>
      </w:r>
      <w:r w:rsidR="00AF1CD9">
        <w:rPr>
          <w:rFonts w:hint="eastAsia"/>
        </w:rPr>
        <w:t>/d</w:t>
      </w:r>
      <w:r w:rsidR="00AF1CD9">
        <w:rPr>
          <w:rFonts w:hint="eastAsia"/>
        </w:rPr>
        <w:t>，循环量为</w:t>
      </w:r>
      <w:r w:rsidR="00AF1CD9">
        <w:rPr>
          <w:rFonts w:hint="eastAsia"/>
        </w:rPr>
        <w:t>120m</w:t>
      </w:r>
      <w:r w:rsidR="00AF1CD9">
        <w:rPr>
          <w:rFonts w:hint="eastAsia"/>
          <w:vertAlign w:val="superscript"/>
        </w:rPr>
        <w:t>3</w:t>
      </w:r>
      <w:r w:rsidR="00AF1CD9">
        <w:rPr>
          <w:rFonts w:hint="eastAsia"/>
        </w:rPr>
        <w:t>/d</w:t>
      </w:r>
      <w:r w:rsidR="00AF1CD9">
        <w:rPr>
          <w:rFonts w:hint="eastAsia"/>
        </w:rPr>
        <w:t>，损耗量为</w:t>
      </w:r>
      <w:r w:rsidR="00AF1CD9">
        <w:rPr>
          <w:rFonts w:hint="eastAsia"/>
        </w:rPr>
        <w:t>1.2m</w:t>
      </w:r>
      <w:r w:rsidR="00AF1CD9">
        <w:rPr>
          <w:rFonts w:hint="eastAsia"/>
          <w:vertAlign w:val="superscript"/>
        </w:rPr>
        <w:t>3</w:t>
      </w:r>
      <w:r w:rsidR="00AF1CD9">
        <w:rPr>
          <w:rFonts w:hint="eastAsia"/>
        </w:rPr>
        <w:t>/d</w:t>
      </w:r>
      <w:r w:rsidR="00AF1CD9">
        <w:rPr>
          <w:rFonts w:hint="eastAsia"/>
        </w:rPr>
        <w:t>，循环使用不外排；滴灌带冷却用水量为</w:t>
      </w:r>
      <w:r w:rsidR="00AF1CD9">
        <w:rPr>
          <w:rFonts w:hint="eastAsia"/>
        </w:rPr>
        <w:t>121.2m</w:t>
      </w:r>
      <w:r w:rsidR="00AF1CD9">
        <w:rPr>
          <w:rFonts w:hint="eastAsia"/>
          <w:vertAlign w:val="superscript"/>
        </w:rPr>
        <w:t>3</w:t>
      </w:r>
      <w:r w:rsidR="00AF1CD9">
        <w:rPr>
          <w:rFonts w:hint="eastAsia"/>
        </w:rPr>
        <w:t>/d</w:t>
      </w:r>
      <w:r w:rsidR="00AF1CD9">
        <w:rPr>
          <w:rFonts w:hint="eastAsia"/>
        </w:rPr>
        <w:t>，循环量为</w:t>
      </w:r>
      <w:r w:rsidR="00AF1CD9">
        <w:rPr>
          <w:rFonts w:hint="eastAsia"/>
        </w:rPr>
        <w:t>120m</w:t>
      </w:r>
      <w:r w:rsidR="00AF1CD9">
        <w:rPr>
          <w:rFonts w:hint="eastAsia"/>
          <w:vertAlign w:val="superscript"/>
        </w:rPr>
        <w:t>3</w:t>
      </w:r>
      <w:r w:rsidR="00AF1CD9">
        <w:rPr>
          <w:rFonts w:hint="eastAsia"/>
        </w:rPr>
        <w:t>/d</w:t>
      </w:r>
      <w:r w:rsidR="00AF1CD9">
        <w:rPr>
          <w:rFonts w:hint="eastAsia"/>
        </w:rPr>
        <w:t>，损耗量为</w:t>
      </w:r>
      <w:r w:rsidR="00AF1CD9">
        <w:rPr>
          <w:rFonts w:hint="eastAsia"/>
        </w:rPr>
        <w:t>1.2m</w:t>
      </w:r>
      <w:r w:rsidR="00AF1CD9">
        <w:rPr>
          <w:rFonts w:hint="eastAsia"/>
          <w:vertAlign w:val="superscript"/>
        </w:rPr>
        <w:t>3</w:t>
      </w:r>
      <w:r w:rsidR="00AF1CD9">
        <w:rPr>
          <w:rFonts w:hint="eastAsia"/>
        </w:rPr>
        <w:t>/d</w:t>
      </w:r>
      <w:r w:rsidR="00AF1CD9">
        <w:rPr>
          <w:rFonts w:hint="eastAsia"/>
        </w:rPr>
        <w:t>。</w:t>
      </w:r>
    </w:p>
    <w:p w:rsidR="000E2BC4" w:rsidRDefault="00AF1CD9" w:rsidP="0063708B">
      <w:pPr>
        <w:pStyle w:val="affffffffff1"/>
        <w:numPr>
          <w:ilvl w:val="0"/>
          <w:numId w:val="2"/>
        </w:numPr>
        <w:autoSpaceDE w:val="0"/>
        <w:autoSpaceDN w:val="0"/>
        <w:spacing w:line="460" w:lineRule="exact"/>
        <w:ind w:firstLineChars="0"/>
      </w:pPr>
      <w:r>
        <w:t>编织袋及塑料筐生产废水</w:t>
      </w:r>
    </w:p>
    <w:p w:rsidR="000E2BC4" w:rsidRDefault="0063708B">
      <w:pPr>
        <w:autoSpaceDE w:val="0"/>
        <w:autoSpaceDN w:val="0"/>
        <w:spacing w:line="460" w:lineRule="exact"/>
        <w:ind w:firstLineChars="200" w:firstLine="480"/>
        <w:rPr>
          <w:lang w:bidi="en-US"/>
        </w:rPr>
      </w:pPr>
      <w:r w:rsidRPr="00B60D3A">
        <w:rPr>
          <w:rFonts w:hint="eastAsia"/>
          <w:color w:val="FF0000"/>
        </w:rPr>
        <w:t>本次环评</w:t>
      </w:r>
      <w:r w:rsidRPr="00B60D3A">
        <w:rPr>
          <w:color w:val="FF0000"/>
        </w:rPr>
        <w:t>参考</w:t>
      </w:r>
      <w:r w:rsidRPr="00B60D3A">
        <w:rPr>
          <w:rFonts w:hint="eastAsia"/>
          <w:color w:val="FF0000"/>
        </w:rPr>
        <w:t>《</w:t>
      </w:r>
      <w:hyperlink r:id="rId65" w:history="1">
        <w:r w:rsidRPr="00B60D3A">
          <w:rPr>
            <w:rStyle w:val="afffe"/>
            <w:rFonts w:ascii="Times New Roman" w:hAnsi="Times New Roman" w:cs="Times New Roman" w:hint="eastAsia"/>
            <w:color w:val="FF0000"/>
            <w:szCs w:val="24"/>
          </w:rPr>
          <w:t>排放源统计调查产排污核算方法和系数手册</w:t>
        </w:r>
      </w:hyperlink>
      <w:r w:rsidRPr="00B60D3A">
        <w:rPr>
          <w:rFonts w:hint="eastAsia"/>
          <w:color w:val="FF0000"/>
        </w:rPr>
        <w:t>》（公告</w:t>
      </w:r>
      <w:r w:rsidRPr="00B60D3A">
        <w:rPr>
          <w:rFonts w:hint="eastAsia"/>
          <w:color w:val="FF0000"/>
        </w:rPr>
        <w:t>2021</w:t>
      </w:r>
      <w:r w:rsidRPr="00B60D3A">
        <w:rPr>
          <w:rFonts w:hint="eastAsia"/>
          <w:color w:val="FF0000"/>
        </w:rPr>
        <w:t>年第</w:t>
      </w:r>
      <w:r w:rsidRPr="00B60D3A">
        <w:rPr>
          <w:rFonts w:hint="eastAsia"/>
          <w:color w:val="FF0000"/>
        </w:rPr>
        <w:t>24</w:t>
      </w:r>
      <w:r w:rsidRPr="00B60D3A">
        <w:rPr>
          <w:rFonts w:hint="eastAsia"/>
          <w:color w:val="FF0000"/>
        </w:rPr>
        <w:t>号）中</w:t>
      </w:r>
      <w:r w:rsidRPr="00B60D3A">
        <w:rPr>
          <w:color w:val="FF0000"/>
        </w:rPr>
        <w:t xml:space="preserve">42 </w:t>
      </w:r>
      <w:r w:rsidRPr="00B60D3A">
        <w:rPr>
          <w:rFonts w:hint="eastAsia"/>
          <w:color w:val="FF0000"/>
        </w:rPr>
        <w:t>废弃资源综合利用行业系数手册，项目</w:t>
      </w:r>
      <w:r>
        <w:rPr>
          <w:rFonts w:hint="eastAsia"/>
          <w:color w:val="FF0000"/>
        </w:rPr>
        <w:t>废</w:t>
      </w:r>
      <w:r>
        <w:rPr>
          <w:rFonts w:hint="eastAsia"/>
          <w:color w:val="FF0000"/>
        </w:rPr>
        <w:t>PP</w:t>
      </w:r>
      <w:r w:rsidRPr="00B60D3A">
        <w:rPr>
          <w:rFonts w:hint="eastAsia"/>
          <w:color w:val="FF0000"/>
        </w:rPr>
        <w:t>湿法</w:t>
      </w:r>
      <w:r w:rsidRPr="00B60D3A">
        <w:rPr>
          <w:color w:val="FF0000"/>
        </w:rPr>
        <w:t>破碎</w:t>
      </w:r>
      <w:r w:rsidRPr="00B60D3A">
        <w:rPr>
          <w:rFonts w:hint="eastAsia"/>
          <w:color w:val="FF0000"/>
        </w:rPr>
        <w:t>+</w:t>
      </w:r>
      <w:r w:rsidRPr="00B60D3A">
        <w:rPr>
          <w:rFonts w:hint="eastAsia"/>
          <w:color w:val="FF0000"/>
        </w:rPr>
        <w:t>清洗废水量产污</w:t>
      </w:r>
      <w:r w:rsidRPr="00B60D3A">
        <w:rPr>
          <w:color w:val="FF0000"/>
        </w:rPr>
        <w:t>系数为</w:t>
      </w:r>
      <w:r w:rsidRPr="00B60D3A">
        <w:rPr>
          <w:rFonts w:hint="eastAsia"/>
          <w:color w:val="FF0000"/>
        </w:rPr>
        <w:t>1.0</w:t>
      </w:r>
      <w:r w:rsidRPr="00B60D3A">
        <w:rPr>
          <w:rFonts w:hint="eastAsia"/>
          <w:color w:val="FF0000"/>
        </w:rPr>
        <w:t>吨</w:t>
      </w:r>
      <w:r w:rsidRPr="00B60D3A">
        <w:rPr>
          <w:rFonts w:hint="eastAsia"/>
          <w:color w:val="FF0000"/>
        </w:rPr>
        <w:t>/</w:t>
      </w:r>
      <w:r w:rsidRPr="00B60D3A">
        <w:rPr>
          <w:rFonts w:hint="eastAsia"/>
          <w:color w:val="FF0000"/>
        </w:rPr>
        <w:t>吨</w:t>
      </w:r>
      <w:r w:rsidRPr="00B60D3A">
        <w:rPr>
          <w:rFonts w:hint="eastAsia"/>
          <w:color w:val="FF0000"/>
        </w:rPr>
        <w:t>-</w:t>
      </w:r>
      <w:r w:rsidRPr="00B60D3A">
        <w:rPr>
          <w:color w:val="FF0000"/>
        </w:rPr>
        <w:t>原料</w:t>
      </w:r>
      <w:r w:rsidRPr="00B60D3A">
        <w:rPr>
          <w:rFonts w:hint="eastAsia"/>
          <w:color w:val="FF0000"/>
        </w:rPr>
        <w:t>；</w:t>
      </w:r>
      <w:r w:rsidRPr="00B60D3A">
        <w:rPr>
          <w:rFonts w:hint="eastAsia"/>
          <w:color w:val="FF0000"/>
          <w:lang w:bidi="en-US"/>
        </w:rPr>
        <w:t>项目</w:t>
      </w:r>
      <w:r w:rsidRPr="00266C56">
        <w:rPr>
          <w:rFonts w:hint="eastAsia"/>
          <w:color w:val="FF0000"/>
          <w:lang w:bidi="en-US"/>
        </w:rPr>
        <w:t>废旧编织袋及吨包袋</w:t>
      </w:r>
      <w:r>
        <w:rPr>
          <w:rFonts w:hint="eastAsia"/>
          <w:color w:val="FF0000"/>
          <w:lang w:bidi="en-US"/>
        </w:rPr>
        <w:t>破碎喷淋</w:t>
      </w:r>
      <w:r w:rsidRPr="00266C56">
        <w:rPr>
          <w:rFonts w:hint="eastAsia"/>
          <w:color w:val="FF0000"/>
          <w:lang w:bidi="en-US"/>
        </w:rPr>
        <w:t>清洗用水</w:t>
      </w:r>
      <w:r w:rsidRPr="00B60D3A">
        <w:rPr>
          <w:rFonts w:hint="eastAsia"/>
          <w:color w:val="FF0000"/>
          <w:lang w:bidi="en-US"/>
        </w:rPr>
        <w:t>直接进入清洗池循环使用</w:t>
      </w:r>
      <w:r w:rsidRPr="00266C56">
        <w:rPr>
          <w:rFonts w:hint="eastAsia"/>
          <w:color w:val="FF0000"/>
          <w:lang w:bidi="en-US"/>
        </w:rPr>
        <w:t>，项目废旧编织袋及吨包袋</w:t>
      </w:r>
      <w:r>
        <w:rPr>
          <w:rFonts w:hint="eastAsia"/>
          <w:color w:val="FF0000"/>
          <w:lang w:bidi="en-US"/>
        </w:rPr>
        <w:t>喷淋</w:t>
      </w:r>
      <w:r w:rsidRPr="00266C56">
        <w:rPr>
          <w:rFonts w:hint="eastAsia"/>
          <w:color w:val="FF0000"/>
          <w:lang w:bidi="en-US"/>
        </w:rPr>
        <w:t>清洗用水总量为</w:t>
      </w:r>
      <w:r w:rsidRPr="00266C56">
        <w:rPr>
          <w:color w:val="FF0000"/>
          <w:lang w:bidi="en-US"/>
        </w:rPr>
        <w:t>12.31</w:t>
      </w:r>
      <w:r w:rsidRPr="00266C56">
        <w:rPr>
          <w:rFonts w:hint="eastAsia"/>
          <w:color w:val="FF0000"/>
          <w:lang w:bidi="en-US"/>
        </w:rPr>
        <w:t>m</w:t>
      </w:r>
      <w:r w:rsidRPr="00266C56">
        <w:rPr>
          <w:rFonts w:hint="eastAsia"/>
          <w:color w:val="FF0000"/>
          <w:vertAlign w:val="superscript"/>
          <w:lang w:bidi="en-US"/>
        </w:rPr>
        <w:t>3</w:t>
      </w:r>
      <w:r w:rsidRPr="00266C56">
        <w:rPr>
          <w:rFonts w:hint="eastAsia"/>
          <w:color w:val="FF0000"/>
          <w:lang w:bidi="en-US"/>
        </w:rPr>
        <w:t>/d</w:t>
      </w:r>
      <w:r w:rsidRPr="00266C56">
        <w:rPr>
          <w:rFonts w:hint="eastAsia"/>
          <w:color w:val="FF0000"/>
          <w:lang w:bidi="en-US"/>
        </w:rPr>
        <w:t>，其中循环用水量为</w:t>
      </w:r>
      <w:r w:rsidRPr="00266C56">
        <w:rPr>
          <w:color w:val="FF0000"/>
          <w:lang w:bidi="en-US"/>
        </w:rPr>
        <w:t>11.11</w:t>
      </w:r>
      <w:r w:rsidRPr="00266C56">
        <w:rPr>
          <w:rFonts w:hint="eastAsia"/>
          <w:color w:val="FF0000"/>
          <w:lang w:bidi="en-US"/>
        </w:rPr>
        <w:t>m</w:t>
      </w:r>
      <w:r w:rsidRPr="00266C56">
        <w:rPr>
          <w:rFonts w:hint="eastAsia"/>
          <w:color w:val="FF0000"/>
          <w:vertAlign w:val="superscript"/>
          <w:lang w:bidi="en-US"/>
        </w:rPr>
        <w:t>3</w:t>
      </w:r>
      <w:r w:rsidRPr="00266C56">
        <w:rPr>
          <w:rFonts w:hint="eastAsia"/>
          <w:color w:val="FF0000"/>
          <w:lang w:bidi="en-US"/>
        </w:rPr>
        <w:t>/d</w:t>
      </w:r>
      <w:r w:rsidRPr="00266C56">
        <w:rPr>
          <w:rFonts w:hint="eastAsia"/>
          <w:color w:val="FF0000"/>
          <w:lang w:bidi="en-US"/>
        </w:rPr>
        <w:t>，损耗量为</w:t>
      </w:r>
      <w:r w:rsidRPr="00266C56">
        <w:rPr>
          <w:rFonts w:hint="eastAsia"/>
          <w:color w:val="FF0000"/>
          <w:lang w:bidi="en-US"/>
        </w:rPr>
        <w:t>1.2m</w:t>
      </w:r>
      <w:r w:rsidRPr="00266C56">
        <w:rPr>
          <w:rFonts w:hint="eastAsia"/>
          <w:color w:val="FF0000"/>
          <w:vertAlign w:val="superscript"/>
          <w:lang w:bidi="en-US"/>
        </w:rPr>
        <w:t>3</w:t>
      </w:r>
      <w:r w:rsidRPr="00266C56">
        <w:rPr>
          <w:rFonts w:hint="eastAsia"/>
          <w:color w:val="FF0000"/>
          <w:lang w:bidi="en-US"/>
        </w:rPr>
        <w:t>/d</w:t>
      </w:r>
      <w:r w:rsidRPr="00266C56">
        <w:rPr>
          <w:rFonts w:hint="eastAsia"/>
          <w:color w:val="FF0000"/>
          <w:lang w:bidi="en-US"/>
        </w:rPr>
        <w:t>，无废水</w:t>
      </w:r>
      <w:r w:rsidRPr="00266C56">
        <w:rPr>
          <w:color w:val="FF0000"/>
          <w:lang w:bidi="en-US"/>
        </w:rPr>
        <w:t>排放</w:t>
      </w:r>
      <w:r w:rsidRPr="00266C56">
        <w:rPr>
          <w:rFonts w:hint="eastAsia"/>
          <w:color w:val="FF0000"/>
          <w:lang w:bidi="en-US"/>
        </w:rPr>
        <w:t>；</w:t>
      </w:r>
      <w:r w:rsidR="00AF1CD9">
        <w:rPr>
          <w:rFonts w:hint="eastAsia"/>
          <w:lang w:bidi="en-US"/>
        </w:rPr>
        <w:t>废旧编织袋及吨包袋</w:t>
      </w:r>
      <w:r w:rsidR="00AF1CD9">
        <w:rPr>
          <w:lang w:bidi="en-US"/>
        </w:rPr>
        <w:t>造粒工段</w:t>
      </w:r>
      <w:r w:rsidR="00AF1CD9">
        <w:rPr>
          <w:rFonts w:hint="eastAsia"/>
          <w:lang w:bidi="en-US"/>
        </w:rPr>
        <w:t>冷却用水量为</w:t>
      </w:r>
      <w:r w:rsidR="00AF1CD9">
        <w:rPr>
          <w:rFonts w:hint="eastAsia"/>
          <w:lang w:bidi="en-US"/>
        </w:rPr>
        <w:t>48.48m</w:t>
      </w:r>
      <w:r w:rsidR="00AF1CD9">
        <w:rPr>
          <w:rFonts w:hint="eastAsia"/>
          <w:vertAlign w:val="superscript"/>
          <w:lang w:bidi="en-US"/>
        </w:rPr>
        <w:t>3</w:t>
      </w:r>
      <w:r w:rsidR="00AF1CD9">
        <w:rPr>
          <w:rFonts w:hint="eastAsia"/>
          <w:lang w:bidi="en-US"/>
        </w:rPr>
        <w:t>/d</w:t>
      </w:r>
      <w:r w:rsidR="00AF1CD9">
        <w:rPr>
          <w:rFonts w:hint="eastAsia"/>
          <w:lang w:bidi="en-US"/>
        </w:rPr>
        <w:t>，循环量为</w:t>
      </w:r>
      <w:r w:rsidR="00AF1CD9">
        <w:rPr>
          <w:rFonts w:hint="eastAsia"/>
          <w:lang w:bidi="en-US"/>
        </w:rPr>
        <w:t>48m</w:t>
      </w:r>
      <w:r w:rsidR="00AF1CD9">
        <w:rPr>
          <w:rFonts w:hint="eastAsia"/>
          <w:vertAlign w:val="superscript"/>
          <w:lang w:bidi="en-US"/>
        </w:rPr>
        <w:t>3</w:t>
      </w:r>
      <w:r w:rsidR="00AF1CD9">
        <w:rPr>
          <w:rFonts w:hint="eastAsia"/>
          <w:lang w:bidi="en-US"/>
        </w:rPr>
        <w:t>/d</w:t>
      </w:r>
      <w:r w:rsidR="00AF1CD9">
        <w:rPr>
          <w:rFonts w:hint="eastAsia"/>
          <w:lang w:bidi="en-US"/>
        </w:rPr>
        <w:t>，损耗量为</w:t>
      </w:r>
      <w:r w:rsidR="00AF1CD9">
        <w:rPr>
          <w:rFonts w:hint="eastAsia"/>
          <w:lang w:bidi="en-US"/>
        </w:rPr>
        <w:t>0.48m</w:t>
      </w:r>
      <w:r w:rsidR="00AF1CD9">
        <w:rPr>
          <w:rFonts w:hint="eastAsia"/>
          <w:vertAlign w:val="superscript"/>
          <w:lang w:bidi="en-US"/>
        </w:rPr>
        <w:t>3</w:t>
      </w:r>
      <w:r w:rsidR="00AF1CD9">
        <w:rPr>
          <w:rFonts w:hint="eastAsia"/>
          <w:lang w:bidi="en-US"/>
        </w:rPr>
        <w:t>/d</w:t>
      </w:r>
      <w:r w:rsidR="00AF1CD9">
        <w:rPr>
          <w:rFonts w:hint="eastAsia"/>
          <w:lang w:bidi="en-US"/>
        </w:rPr>
        <w:t>；编织袋冷却用水量为</w:t>
      </w:r>
      <w:r w:rsidR="00AF1CD9">
        <w:rPr>
          <w:rFonts w:hint="eastAsia"/>
          <w:lang w:bidi="en-US"/>
        </w:rPr>
        <w:t>48.48m</w:t>
      </w:r>
      <w:r w:rsidR="00AF1CD9">
        <w:rPr>
          <w:rFonts w:hint="eastAsia"/>
          <w:vertAlign w:val="superscript"/>
          <w:lang w:bidi="en-US"/>
        </w:rPr>
        <w:t>3</w:t>
      </w:r>
      <w:r w:rsidR="00AF1CD9">
        <w:rPr>
          <w:rFonts w:hint="eastAsia"/>
          <w:lang w:bidi="en-US"/>
        </w:rPr>
        <w:t>/d</w:t>
      </w:r>
      <w:r w:rsidR="00AF1CD9">
        <w:rPr>
          <w:rFonts w:hint="eastAsia"/>
          <w:lang w:bidi="en-US"/>
        </w:rPr>
        <w:t>，循环量为</w:t>
      </w:r>
      <w:r w:rsidR="00AF1CD9">
        <w:rPr>
          <w:rFonts w:hint="eastAsia"/>
          <w:lang w:bidi="en-US"/>
        </w:rPr>
        <w:t>48m</w:t>
      </w:r>
      <w:r w:rsidR="00AF1CD9">
        <w:rPr>
          <w:rFonts w:hint="eastAsia"/>
          <w:vertAlign w:val="superscript"/>
          <w:lang w:bidi="en-US"/>
        </w:rPr>
        <w:t>3</w:t>
      </w:r>
      <w:r w:rsidR="00AF1CD9">
        <w:rPr>
          <w:rFonts w:hint="eastAsia"/>
          <w:lang w:bidi="en-US"/>
        </w:rPr>
        <w:t>/d</w:t>
      </w:r>
      <w:r w:rsidR="00AF1CD9">
        <w:rPr>
          <w:rFonts w:hint="eastAsia"/>
          <w:lang w:bidi="en-US"/>
        </w:rPr>
        <w:t>，损耗量为</w:t>
      </w:r>
      <w:r w:rsidR="00AF1CD9">
        <w:rPr>
          <w:rFonts w:hint="eastAsia"/>
          <w:lang w:bidi="en-US"/>
        </w:rPr>
        <w:t>0.48m</w:t>
      </w:r>
      <w:r w:rsidR="00AF1CD9">
        <w:rPr>
          <w:rFonts w:hint="eastAsia"/>
          <w:vertAlign w:val="superscript"/>
          <w:lang w:bidi="en-US"/>
        </w:rPr>
        <w:t>3</w:t>
      </w:r>
      <w:r w:rsidR="00AF1CD9">
        <w:rPr>
          <w:rFonts w:hint="eastAsia"/>
          <w:lang w:bidi="en-US"/>
        </w:rPr>
        <w:t>/d</w:t>
      </w:r>
      <w:r w:rsidR="00AF1CD9">
        <w:rPr>
          <w:rFonts w:hint="eastAsia"/>
          <w:lang w:bidi="en-US"/>
        </w:rPr>
        <w:t>；塑料筐冷却用水量为</w:t>
      </w:r>
      <w:r w:rsidR="00AF1CD9">
        <w:rPr>
          <w:rFonts w:hint="eastAsia"/>
          <w:lang w:bidi="en-US"/>
        </w:rPr>
        <w:t>24.25m</w:t>
      </w:r>
      <w:r w:rsidR="00AF1CD9">
        <w:rPr>
          <w:rFonts w:hint="eastAsia"/>
          <w:vertAlign w:val="superscript"/>
          <w:lang w:bidi="en-US"/>
        </w:rPr>
        <w:t>3</w:t>
      </w:r>
      <w:r w:rsidR="00AF1CD9">
        <w:rPr>
          <w:rFonts w:hint="eastAsia"/>
          <w:lang w:bidi="en-US"/>
        </w:rPr>
        <w:t>/d</w:t>
      </w:r>
      <w:r w:rsidR="00AF1CD9">
        <w:rPr>
          <w:rFonts w:hint="eastAsia"/>
          <w:lang w:bidi="en-US"/>
        </w:rPr>
        <w:t>，循环量为</w:t>
      </w:r>
      <w:r w:rsidR="00AF1CD9">
        <w:rPr>
          <w:rFonts w:hint="eastAsia"/>
          <w:lang w:bidi="en-US"/>
        </w:rPr>
        <w:t>24m</w:t>
      </w:r>
      <w:r w:rsidR="00AF1CD9">
        <w:rPr>
          <w:rFonts w:hint="eastAsia"/>
          <w:vertAlign w:val="superscript"/>
          <w:lang w:bidi="en-US"/>
        </w:rPr>
        <w:t>3</w:t>
      </w:r>
      <w:r w:rsidR="00AF1CD9">
        <w:rPr>
          <w:rFonts w:hint="eastAsia"/>
          <w:lang w:bidi="en-US"/>
        </w:rPr>
        <w:t>/d</w:t>
      </w:r>
      <w:r w:rsidR="00AF1CD9">
        <w:rPr>
          <w:rFonts w:hint="eastAsia"/>
          <w:lang w:bidi="en-US"/>
        </w:rPr>
        <w:t>，损耗量为</w:t>
      </w:r>
      <w:r w:rsidR="00AF1CD9">
        <w:rPr>
          <w:rFonts w:hint="eastAsia"/>
          <w:lang w:bidi="en-US"/>
        </w:rPr>
        <w:t>0.25m</w:t>
      </w:r>
      <w:r w:rsidR="00AF1CD9">
        <w:rPr>
          <w:rFonts w:hint="eastAsia"/>
          <w:vertAlign w:val="superscript"/>
          <w:lang w:bidi="en-US"/>
        </w:rPr>
        <w:t>3</w:t>
      </w:r>
      <w:r w:rsidR="00AF1CD9">
        <w:rPr>
          <w:rFonts w:hint="eastAsia"/>
          <w:lang w:bidi="en-US"/>
        </w:rPr>
        <w:t>/d</w:t>
      </w:r>
      <w:r w:rsidR="00AF1CD9">
        <w:rPr>
          <w:rFonts w:hint="eastAsia"/>
          <w:lang w:bidi="en-US"/>
        </w:rPr>
        <w:t>。</w:t>
      </w:r>
    </w:p>
    <w:p w:rsidR="000E2BC4" w:rsidRDefault="00AF1CD9">
      <w:pPr>
        <w:autoSpaceDE w:val="0"/>
        <w:autoSpaceDN w:val="0"/>
        <w:spacing w:line="460" w:lineRule="exact"/>
        <w:ind w:firstLineChars="200" w:firstLine="480"/>
      </w:pPr>
      <w:r>
        <w:rPr>
          <w:rFonts w:ascii="宋体" w:hAnsi="宋体" w:cs="宋体" w:hint="eastAsia"/>
        </w:rPr>
        <w:t>③</w:t>
      </w:r>
      <w:r>
        <w:rPr>
          <w:rFonts w:hint="eastAsia"/>
        </w:rPr>
        <w:t>PE</w:t>
      </w:r>
      <w:r>
        <w:rPr>
          <w:rFonts w:hint="eastAsia"/>
        </w:rPr>
        <w:t>管材</w:t>
      </w:r>
      <w:r>
        <w:t>生产废水</w:t>
      </w:r>
    </w:p>
    <w:p w:rsidR="000E2BC4" w:rsidRDefault="00AF1CD9">
      <w:pPr>
        <w:autoSpaceDE w:val="0"/>
        <w:autoSpaceDN w:val="0"/>
        <w:spacing w:line="460" w:lineRule="exact"/>
        <w:ind w:firstLineChars="200" w:firstLine="480"/>
      </w:pPr>
      <w:r>
        <w:t>项目</w:t>
      </w:r>
      <w:r>
        <w:rPr>
          <w:rFonts w:hint="eastAsia"/>
        </w:rPr>
        <w:t>PE</w:t>
      </w:r>
      <w:r>
        <w:rPr>
          <w:rFonts w:hint="eastAsia"/>
        </w:rPr>
        <w:t>管材冷却成型工序</w:t>
      </w:r>
      <w:r>
        <w:t>冷却水用量为</w:t>
      </w:r>
      <w:r>
        <w:rPr>
          <w:rFonts w:hint="eastAsia"/>
        </w:rPr>
        <w:t>2.5</w:t>
      </w:r>
      <w:r>
        <w:t>m</w:t>
      </w:r>
      <w:r>
        <w:rPr>
          <w:vertAlign w:val="superscript"/>
        </w:rPr>
        <w:t>3</w:t>
      </w:r>
      <w:r>
        <w:t>/d</w:t>
      </w:r>
      <w:r>
        <w:t>，</w:t>
      </w:r>
      <w:r>
        <w:rPr>
          <w:rFonts w:hint="eastAsia"/>
        </w:rPr>
        <w:t>其中</w:t>
      </w:r>
      <w:r>
        <w:t>循环量为</w:t>
      </w:r>
      <w:r>
        <w:rPr>
          <w:rFonts w:hint="eastAsia"/>
        </w:rPr>
        <w:t>2</w:t>
      </w:r>
      <w:r>
        <w:t>m</w:t>
      </w:r>
      <w:r>
        <w:rPr>
          <w:vertAlign w:val="superscript"/>
        </w:rPr>
        <w:t>3</w:t>
      </w:r>
      <w:r>
        <w:t>/d</w:t>
      </w:r>
      <w:r>
        <w:t>，损耗量为</w:t>
      </w:r>
      <w:r>
        <w:rPr>
          <w:rFonts w:hint="eastAsia"/>
        </w:rPr>
        <w:t>0.5</w:t>
      </w:r>
      <w:r>
        <w:t>m</w:t>
      </w:r>
      <w:r>
        <w:rPr>
          <w:vertAlign w:val="superscript"/>
        </w:rPr>
        <w:t>3</w:t>
      </w:r>
      <w:r>
        <w:t>/d</w:t>
      </w:r>
      <w:r>
        <w:rPr>
          <w:rFonts w:hint="eastAsia"/>
        </w:rPr>
        <w:t>。</w:t>
      </w:r>
      <w:r>
        <w:t xml:space="preserve"> </w:t>
      </w:r>
    </w:p>
    <w:p w:rsidR="000E2BC4" w:rsidRDefault="00AF1CD9">
      <w:pPr>
        <w:autoSpaceDE w:val="0"/>
        <w:autoSpaceDN w:val="0"/>
        <w:spacing w:line="460" w:lineRule="exact"/>
        <w:ind w:firstLineChars="200" w:firstLine="480"/>
      </w:pPr>
      <w:r>
        <w:rPr>
          <w:rFonts w:ascii="宋体" w:hAnsi="宋体" w:cs="宋体" w:hint="eastAsia"/>
        </w:rPr>
        <w:t>④</w:t>
      </w:r>
      <w:r>
        <w:rPr>
          <w:rFonts w:hint="eastAsia"/>
        </w:rPr>
        <w:t>PVC</w:t>
      </w:r>
      <w:r>
        <w:rPr>
          <w:rFonts w:hint="eastAsia"/>
        </w:rPr>
        <w:t>管材</w:t>
      </w:r>
      <w:r>
        <w:t>生产废水</w:t>
      </w:r>
    </w:p>
    <w:p w:rsidR="000E2BC4" w:rsidRDefault="00AF1CD9">
      <w:pPr>
        <w:autoSpaceDE w:val="0"/>
        <w:autoSpaceDN w:val="0"/>
        <w:spacing w:line="460" w:lineRule="exact"/>
        <w:ind w:firstLineChars="200" w:firstLine="480"/>
      </w:pPr>
      <w:r>
        <w:t>项目</w:t>
      </w:r>
      <w:r>
        <w:rPr>
          <w:rFonts w:hint="eastAsia"/>
        </w:rPr>
        <w:t>PVC</w:t>
      </w:r>
      <w:r>
        <w:rPr>
          <w:rFonts w:hint="eastAsia"/>
        </w:rPr>
        <w:t>管材冷却成型工序</w:t>
      </w:r>
      <w:r>
        <w:t>冷却水用量为</w:t>
      </w:r>
      <w:r>
        <w:rPr>
          <w:rFonts w:hint="eastAsia"/>
        </w:rPr>
        <w:t>1</w:t>
      </w:r>
      <w:r>
        <w:t>m</w:t>
      </w:r>
      <w:r>
        <w:rPr>
          <w:vertAlign w:val="superscript"/>
        </w:rPr>
        <w:t>3</w:t>
      </w:r>
      <w:r>
        <w:t>/d</w:t>
      </w:r>
      <w:r>
        <w:t>，</w:t>
      </w:r>
      <w:r>
        <w:rPr>
          <w:rFonts w:hint="eastAsia"/>
        </w:rPr>
        <w:t>其中</w:t>
      </w:r>
      <w:r>
        <w:t>循环量为</w:t>
      </w:r>
      <w:r>
        <w:rPr>
          <w:rFonts w:hint="eastAsia"/>
        </w:rPr>
        <w:t>0.8</w:t>
      </w:r>
      <w:r>
        <w:t>m</w:t>
      </w:r>
      <w:r>
        <w:rPr>
          <w:vertAlign w:val="superscript"/>
        </w:rPr>
        <w:t>3</w:t>
      </w:r>
      <w:r>
        <w:t>/d</w:t>
      </w:r>
      <w:r>
        <w:t>，损耗量为</w:t>
      </w:r>
      <w:r>
        <w:rPr>
          <w:rFonts w:hint="eastAsia"/>
        </w:rPr>
        <w:t>0.2</w:t>
      </w:r>
      <w:r>
        <w:t>m</w:t>
      </w:r>
      <w:r>
        <w:rPr>
          <w:vertAlign w:val="superscript"/>
        </w:rPr>
        <w:t>3</w:t>
      </w:r>
      <w:r>
        <w:t>/d</w:t>
      </w:r>
      <w:r>
        <w:rPr>
          <w:rFonts w:hint="eastAsia"/>
        </w:rPr>
        <w:t>。</w:t>
      </w:r>
      <w:r>
        <w:t xml:space="preserve"> </w:t>
      </w:r>
    </w:p>
    <w:p w:rsidR="000E2BC4" w:rsidRDefault="00AF1CD9">
      <w:pPr>
        <w:pStyle w:val="afffffffff9"/>
        <w:spacing w:line="460" w:lineRule="exact"/>
        <w:ind w:firstLine="480"/>
        <w:rPr>
          <w:rFonts w:ascii="Times New Roman" w:hAnsi="Times New Roman" w:cs="Times New Roman"/>
          <w:kern w:val="28"/>
        </w:rPr>
      </w:pPr>
      <w:r>
        <w:rPr>
          <w:rFonts w:ascii="Times New Roman" w:hAnsi="Times New Roman" w:cs="Times New Roman" w:hint="eastAsia"/>
          <w:kern w:val="28"/>
        </w:rPr>
        <w:t>⑤</w:t>
      </w:r>
      <w:r>
        <w:rPr>
          <w:rFonts w:ascii="Times New Roman" w:hAnsi="Times New Roman" w:cs="Times New Roman"/>
          <w:kern w:val="28"/>
        </w:rPr>
        <w:t>生活污水</w:t>
      </w:r>
    </w:p>
    <w:p w:rsidR="000E2BC4" w:rsidRDefault="00AF1CD9">
      <w:pPr>
        <w:pStyle w:val="afffffffff9"/>
        <w:spacing w:line="460" w:lineRule="exact"/>
        <w:ind w:firstLine="480"/>
        <w:rPr>
          <w:rFonts w:ascii="Times New Roman" w:hAnsi="Times New Roman" w:cs="Times New Roman"/>
          <w:kern w:val="28"/>
        </w:rPr>
      </w:pPr>
      <w:r>
        <w:rPr>
          <w:rFonts w:ascii="Times New Roman" w:hAnsi="Times New Roman" w:cs="Times New Roman"/>
          <w:kern w:val="28"/>
        </w:rPr>
        <w:t>本项目新增劳动定员</w:t>
      </w:r>
      <w:r>
        <w:rPr>
          <w:rFonts w:ascii="Times New Roman" w:hAnsi="Times New Roman" w:cs="Times New Roman" w:hint="eastAsia"/>
          <w:kern w:val="28"/>
        </w:rPr>
        <w:t>12</w:t>
      </w:r>
      <w:r>
        <w:rPr>
          <w:rFonts w:ascii="Times New Roman" w:hAnsi="Times New Roman" w:cs="Times New Roman"/>
          <w:kern w:val="28"/>
        </w:rPr>
        <w:t>人，生活用水量按照</w:t>
      </w:r>
      <w:r>
        <w:rPr>
          <w:rFonts w:ascii="Times New Roman" w:hAnsi="Times New Roman" w:cs="Times New Roman"/>
          <w:kern w:val="28"/>
        </w:rPr>
        <w:t>50L/</w:t>
      </w:r>
      <w:r>
        <w:rPr>
          <w:rFonts w:ascii="Times New Roman" w:hAnsi="Times New Roman" w:cs="Times New Roman"/>
          <w:kern w:val="28"/>
        </w:rPr>
        <w:t>人</w:t>
      </w:r>
      <w:r>
        <w:rPr>
          <w:rFonts w:ascii="Times New Roman" w:hAnsi="Times New Roman" w:cs="Times New Roman"/>
          <w:kern w:val="28"/>
        </w:rPr>
        <w:t>·d</w:t>
      </w:r>
      <w:r>
        <w:rPr>
          <w:rFonts w:ascii="Times New Roman" w:hAnsi="Times New Roman" w:cs="Times New Roman"/>
          <w:kern w:val="28"/>
        </w:rPr>
        <w:t>计，生活用水量为</w:t>
      </w:r>
      <w:r>
        <w:rPr>
          <w:rFonts w:ascii="Times New Roman" w:hAnsi="Times New Roman" w:cs="Times New Roman" w:hint="eastAsia"/>
          <w:kern w:val="28"/>
        </w:rPr>
        <w:t>198</w:t>
      </w:r>
      <w:r>
        <w:rPr>
          <w:rFonts w:ascii="Times New Roman" w:hAnsi="Times New Roman" w:cs="Times New Roman"/>
          <w:kern w:val="28"/>
        </w:rPr>
        <w:t>m³/a</w:t>
      </w:r>
      <w:r>
        <w:rPr>
          <w:rFonts w:ascii="Times New Roman" w:hAnsi="Times New Roman" w:cs="Times New Roman"/>
          <w:kern w:val="28"/>
        </w:rPr>
        <w:t>。生活污水产生量按照用水量的</w:t>
      </w:r>
      <w:r>
        <w:rPr>
          <w:rFonts w:ascii="Times New Roman" w:hAnsi="Times New Roman" w:cs="Times New Roman"/>
          <w:kern w:val="28"/>
        </w:rPr>
        <w:t>80%</w:t>
      </w:r>
      <w:r>
        <w:rPr>
          <w:rFonts w:ascii="Times New Roman" w:hAnsi="Times New Roman" w:cs="Times New Roman"/>
          <w:kern w:val="28"/>
        </w:rPr>
        <w:t>计，则生活污水产生量为</w:t>
      </w:r>
      <w:r>
        <w:rPr>
          <w:rFonts w:ascii="Times New Roman" w:hAnsi="Times New Roman" w:cs="Times New Roman" w:hint="eastAsia"/>
          <w:kern w:val="28"/>
        </w:rPr>
        <w:t>158.4</w:t>
      </w:r>
      <w:r>
        <w:rPr>
          <w:rFonts w:ascii="Times New Roman" w:hAnsi="Times New Roman" w:cs="Times New Roman"/>
          <w:kern w:val="28"/>
        </w:rPr>
        <w:t>m³/a</w:t>
      </w:r>
      <w:r>
        <w:rPr>
          <w:rFonts w:ascii="Times New Roman" w:hAnsi="Times New Roman" w:cs="Times New Roman"/>
          <w:kern w:val="28"/>
        </w:rPr>
        <w:t>。生活污水中的主要污染物为</w:t>
      </w:r>
      <w:r>
        <w:rPr>
          <w:rFonts w:ascii="Times New Roman" w:hAnsi="Times New Roman" w:cs="Times New Roman"/>
          <w:kern w:val="28"/>
        </w:rPr>
        <w:t>CODcr</w:t>
      </w:r>
      <w:r>
        <w:rPr>
          <w:rFonts w:ascii="Times New Roman" w:hAnsi="Times New Roman" w:cs="Times New Roman"/>
          <w:kern w:val="28"/>
        </w:rPr>
        <w:t>、</w:t>
      </w:r>
      <w:r>
        <w:rPr>
          <w:rFonts w:ascii="Times New Roman" w:hAnsi="Times New Roman" w:cs="Times New Roman"/>
          <w:kern w:val="28"/>
        </w:rPr>
        <w:t>BOD5</w:t>
      </w:r>
      <w:r>
        <w:rPr>
          <w:rFonts w:ascii="Times New Roman" w:hAnsi="Times New Roman" w:cs="Times New Roman"/>
          <w:kern w:val="28"/>
        </w:rPr>
        <w:t>、</w:t>
      </w:r>
      <w:r>
        <w:rPr>
          <w:rFonts w:ascii="Times New Roman" w:hAnsi="Times New Roman" w:cs="Times New Roman"/>
          <w:kern w:val="28"/>
        </w:rPr>
        <w:t>SS</w:t>
      </w:r>
      <w:r>
        <w:rPr>
          <w:rFonts w:ascii="Times New Roman" w:hAnsi="Times New Roman" w:cs="Times New Roman"/>
          <w:kern w:val="28"/>
        </w:rPr>
        <w:t>、氨氮等。生活污水接入园区下水管网，最终进入园区污水处理厂统一处理。</w:t>
      </w:r>
    </w:p>
    <w:p w:rsidR="000E2BC4" w:rsidRDefault="00AF1CD9">
      <w:pPr>
        <w:pStyle w:val="afffffffff9"/>
        <w:spacing w:line="460" w:lineRule="exact"/>
        <w:ind w:firstLine="480"/>
        <w:rPr>
          <w:rFonts w:ascii="Times New Roman" w:hAnsi="Times New Roman" w:cs="Times New Roman"/>
          <w:kern w:val="28"/>
        </w:rPr>
      </w:pPr>
      <w:r>
        <w:rPr>
          <w:rFonts w:ascii="Times New Roman" w:hAnsi="Times New Roman" w:cs="Times New Roman"/>
          <w:kern w:val="28"/>
        </w:rPr>
        <w:t>（</w:t>
      </w:r>
      <w:r>
        <w:rPr>
          <w:rFonts w:ascii="Times New Roman" w:hAnsi="Times New Roman" w:cs="Times New Roman"/>
          <w:kern w:val="28"/>
        </w:rPr>
        <w:t>2</w:t>
      </w:r>
      <w:r>
        <w:rPr>
          <w:rFonts w:ascii="Times New Roman" w:hAnsi="Times New Roman" w:cs="Times New Roman"/>
          <w:kern w:val="28"/>
        </w:rPr>
        <w:t>）废水处置措施分析</w:t>
      </w:r>
    </w:p>
    <w:p w:rsidR="000E2BC4" w:rsidRDefault="00AF1CD9">
      <w:pPr>
        <w:pStyle w:val="afffffffff9"/>
        <w:spacing w:line="460" w:lineRule="exact"/>
        <w:ind w:firstLine="480"/>
        <w:rPr>
          <w:color w:val="FF0000"/>
          <w:kern w:val="28"/>
        </w:rPr>
      </w:pPr>
      <w:r>
        <w:rPr>
          <w:rFonts w:hint="eastAsia"/>
          <w:color w:val="FF0000"/>
          <w:kern w:val="28"/>
        </w:rPr>
        <w:t>根据《废塑料回收与再生利用污染控制技术规范（试行）》（</w:t>
      </w:r>
      <w:r>
        <w:rPr>
          <w:color w:val="FF0000"/>
          <w:kern w:val="28"/>
        </w:rPr>
        <w:t>HJ/T364-2007</w:t>
      </w:r>
      <w:r>
        <w:rPr>
          <w:rFonts w:hint="eastAsia"/>
          <w:color w:val="FF0000"/>
          <w:kern w:val="28"/>
        </w:rPr>
        <w:t>）中的要求，“废塑料预处理、再生利用等过程中产生的废水和厂区产生的生活废</w:t>
      </w:r>
      <w:r>
        <w:rPr>
          <w:rFonts w:ascii="Times New Roman" w:hAnsi="Times New Roman" w:cs="Times New Roman" w:hint="eastAsia"/>
          <w:color w:val="FF0000"/>
          <w:kern w:val="28"/>
        </w:rPr>
        <w:t>水，企业应有配套的废水收集设施。废水宜在厂区内处理并循环利用”。</w:t>
      </w:r>
    </w:p>
    <w:p w:rsidR="000E2BC4" w:rsidRDefault="00AF1CD9">
      <w:pPr>
        <w:pStyle w:val="afffffffff9"/>
        <w:spacing w:line="460" w:lineRule="exact"/>
        <w:ind w:firstLine="480"/>
        <w:rPr>
          <w:rFonts w:ascii="Times New Roman" w:hAnsi="Times New Roman" w:cs="Times New Roman"/>
          <w:color w:val="FF0000"/>
          <w:kern w:val="28"/>
        </w:rPr>
      </w:pPr>
      <w:r>
        <w:rPr>
          <w:rFonts w:ascii="Times New Roman" w:hAnsi="Times New Roman" w:cs="Times New Roman"/>
          <w:color w:val="FF0000"/>
          <w:kern w:val="28"/>
        </w:rPr>
        <w:t>根据工程分析，由于项目回收的滴灌带主要为</w:t>
      </w:r>
      <w:r>
        <w:rPr>
          <w:rFonts w:ascii="Times New Roman" w:hAnsi="Times New Roman" w:cs="Times New Roman" w:hint="eastAsia"/>
          <w:color w:val="FF0000"/>
          <w:kern w:val="28"/>
        </w:rPr>
        <w:t>农业生产</w:t>
      </w:r>
      <w:r>
        <w:rPr>
          <w:rFonts w:ascii="Times New Roman" w:hAnsi="Times New Roman" w:cs="Times New Roman"/>
          <w:color w:val="FF0000"/>
          <w:kern w:val="28"/>
        </w:rPr>
        <w:t>产生的废旧滴灌带，因此设置防渗三级沉淀池，清洗废水全部进入三级沉淀池沉淀后循环使用，不外排；项目运营过程中</w:t>
      </w:r>
      <w:r>
        <w:rPr>
          <w:rFonts w:ascii="Times New Roman" w:hAnsi="Times New Roman" w:cs="Times New Roman" w:hint="eastAsia"/>
          <w:color w:val="FF0000"/>
          <w:kern w:val="28"/>
        </w:rPr>
        <w:t>滴灌带生产</w:t>
      </w:r>
      <w:r>
        <w:rPr>
          <w:rFonts w:ascii="Times New Roman" w:hAnsi="Times New Roman" w:cs="Times New Roman"/>
          <w:color w:val="FF0000"/>
          <w:kern w:val="28"/>
        </w:rPr>
        <w:t>工艺冷却水设置循环冷却水池，</w:t>
      </w:r>
      <w:r>
        <w:rPr>
          <w:rFonts w:ascii="Times New Roman" w:hAnsi="Times New Roman" w:cs="Times New Roman" w:hint="eastAsia"/>
          <w:color w:val="FF0000"/>
          <w:kern w:val="28"/>
        </w:rPr>
        <w:t>冷却水</w:t>
      </w:r>
      <w:r>
        <w:rPr>
          <w:rFonts w:ascii="Times New Roman" w:hAnsi="Times New Roman" w:cs="Times New Roman"/>
          <w:color w:val="FF0000"/>
          <w:kern w:val="28"/>
        </w:rPr>
        <w:t>全部进入循环冷却水池冷却后循环使用，不外排；项目回收的废旧编织袋</w:t>
      </w:r>
      <w:r>
        <w:rPr>
          <w:rFonts w:ascii="Times New Roman" w:hAnsi="Times New Roman" w:cs="Times New Roman" w:hint="eastAsia"/>
          <w:color w:val="FF0000"/>
          <w:kern w:val="28"/>
        </w:rPr>
        <w:t>及吨包袋</w:t>
      </w:r>
      <w:r>
        <w:rPr>
          <w:rFonts w:ascii="Times New Roman" w:hAnsi="Times New Roman" w:cs="Times New Roman"/>
          <w:color w:val="FF0000"/>
          <w:kern w:val="28"/>
        </w:rPr>
        <w:t>粘附有少量泥土等，因此要求针对废旧编织袋</w:t>
      </w:r>
      <w:r>
        <w:rPr>
          <w:rFonts w:ascii="Times New Roman" w:hAnsi="Times New Roman" w:cs="Times New Roman" w:hint="eastAsia"/>
          <w:color w:val="FF0000"/>
          <w:kern w:val="28"/>
        </w:rPr>
        <w:t>及吨包袋</w:t>
      </w:r>
      <w:r>
        <w:rPr>
          <w:rFonts w:ascii="Times New Roman" w:hAnsi="Times New Roman" w:cs="Times New Roman"/>
          <w:color w:val="FF0000"/>
          <w:kern w:val="28"/>
        </w:rPr>
        <w:t>清洗废水设置防渗三级沉淀池，清洗废水经沉淀后回用，不外排；项目编织袋、塑料筐、</w:t>
      </w:r>
      <w:r>
        <w:rPr>
          <w:rFonts w:ascii="Times New Roman" w:hAnsi="Times New Roman" w:cs="Times New Roman" w:hint="eastAsia"/>
          <w:color w:val="FF0000"/>
          <w:kern w:val="28"/>
        </w:rPr>
        <w:t>PE</w:t>
      </w:r>
      <w:r>
        <w:rPr>
          <w:rFonts w:ascii="Times New Roman" w:hAnsi="Times New Roman" w:cs="Times New Roman" w:hint="eastAsia"/>
          <w:color w:val="FF0000"/>
          <w:kern w:val="28"/>
        </w:rPr>
        <w:t>管材</w:t>
      </w:r>
      <w:r>
        <w:rPr>
          <w:rFonts w:ascii="Times New Roman" w:hAnsi="Times New Roman" w:cs="Times New Roman"/>
          <w:color w:val="FF0000"/>
          <w:kern w:val="28"/>
        </w:rPr>
        <w:t>、</w:t>
      </w:r>
      <w:r>
        <w:rPr>
          <w:rFonts w:ascii="Times New Roman" w:hAnsi="Times New Roman" w:cs="Times New Roman" w:hint="eastAsia"/>
          <w:color w:val="FF0000"/>
          <w:kern w:val="28"/>
        </w:rPr>
        <w:t>PVC</w:t>
      </w:r>
      <w:r>
        <w:rPr>
          <w:rFonts w:ascii="Times New Roman" w:hAnsi="Times New Roman" w:cs="Times New Roman" w:hint="eastAsia"/>
          <w:color w:val="FF0000"/>
          <w:kern w:val="28"/>
        </w:rPr>
        <w:t>管材</w:t>
      </w:r>
      <w:r>
        <w:rPr>
          <w:rFonts w:ascii="Times New Roman" w:hAnsi="Times New Roman" w:cs="Times New Roman"/>
          <w:color w:val="FF0000"/>
          <w:kern w:val="28"/>
        </w:rPr>
        <w:t>生产过程工艺冷却水要求设置循环冷却水池，冷却降温后循环使用，不外排。</w:t>
      </w:r>
      <w:r>
        <w:rPr>
          <w:rFonts w:ascii="Times New Roman" w:hAnsi="Times New Roman" w:cs="Times New Roman" w:hint="eastAsia"/>
          <w:color w:val="FF0000"/>
          <w:kern w:val="28"/>
        </w:rPr>
        <w:t>企业停产后，沉淀池内废水不外排，循环池内的水自然蒸发。</w:t>
      </w:r>
    </w:p>
    <w:p w:rsidR="000E2BC4" w:rsidRPr="00E34C5D" w:rsidRDefault="00AF1CD9">
      <w:pPr>
        <w:pStyle w:val="afffffffff9"/>
        <w:spacing w:line="460" w:lineRule="exact"/>
        <w:ind w:firstLine="480"/>
        <w:rPr>
          <w:rFonts w:ascii="Times New Roman" w:hAnsi="Times New Roman" w:cs="Times New Roman"/>
          <w:color w:val="FF0000"/>
          <w:kern w:val="28"/>
        </w:rPr>
      </w:pPr>
      <w:r w:rsidRPr="00E34C5D">
        <w:rPr>
          <w:rFonts w:ascii="Times New Roman" w:hAnsi="Times New Roman" w:cs="Times New Roman"/>
          <w:color w:val="FF0000"/>
          <w:kern w:val="28"/>
        </w:rPr>
        <w:t>员工生活污水排入园区污水处理厂处置。玛纳斯塔河工业园区污水处理厂位于塔河工业园区西北方向约</w:t>
      </w:r>
      <w:r w:rsidRPr="00E34C5D">
        <w:rPr>
          <w:rFonts w:ascii="Times New Roman" w:hAnsi="Times New Roman" w:cs="Times New Roman"/>
          <w:color w:val="FF0000"/>
          <w:kern w:val="28"/>
        </w:rPr>
        <w:t>10km</w:t>
      </w:r>
      <w:r w:rsidRPr="00E34C5D">
        <w:rPr>
          <w:rFonts w:ascii="Times New Roman" w:hAnsi="Times New Roman" w:cs="Times New Roman"/>
          <w:color w:val="FF0000"/>
          <w:kern w:val="28"/>
        </w:rPr>
        <w:t>处，处理规模为</w:t>
      </w:r>
      <w:r w:rsidRPr="00E34C5D">
        <w:rPr>
          <w:rFonts w:ascii="Times New Roman" w:hAnsi="Times New Roman" w:cs="Times New Roman"/>
          <w:color w:val="FF0000"/>
          <w:kern w:val="28"/>
        </w:rPr>
        <w:t>3</w:t>
      </w:r>
      <w:r w:rsidRPr="00E34C5D">
        <w:rPr>
          <w:rFonts w:ascii="Times New Roman" w:hAnsi="Times New Roman" w:cs="Times New Roman"/>
          <w:color w:val="FF0000"/>
          <w:kern w:val="28"/>
        </w:rPr>
        <w:t>万</w:t>
      </w:r>
      <w:r w:rsidRPr="00E34C5D">
        <w:rPr>
          <w:rFonts w:ascii="Times New Roman" w:hAnsi="Times New Roman" w:cs="Times New Roman"/>
          <w:color w:val="FF0000"/>
          <w:kern w:val="28"/>
        </w:rPr>
        <w:t>m</w:t>
      </w:r>
      <w:r w:rsidRPr="00E34C5D">
        <w:rPr>
          <w:rFonts w:ascii="Times New Roman" w:hAnsi="Times New Roman" w:cs="Times New Roman"/>
          <w:color w:val="FF0000"/>
          <w:kern w:val="28"/>
          <w:vertAlign w:val="superscript"/>
        </w:rPr>
        <w:t>3</w:t>
      </w:r>
      <w:r w:rsidRPr="00E34C5D">
        <w:rPr>
          <w:rFonts w:ascii="Times New Roman" w:hAnsi="Times New Roman" w:cs="Times New Roman"/>
          <w:color w:val="FF0000"/>
          <w:kern w:val="28"/>
        </w:rPr>
        <w:t>/d</w:t>
      </w:r>
      <w:r w:rsidRPr="00E34C5D">
        <w:rPr>
          <w:rFonts w:ascii="Times New Roman" w:hAnsi="Times New Roman" w:cs="Times New Roman"/>
          <w:color w:val="FF0000"/>
          <w:kern w:val="28"/>
        </w:rPr>
        <w:t>，进水水质要求满足《污水综合排放标准》（</w:t>
      </w:r>
      <w:r w:rsidRPr="00E34C5D">
        <w:rPr>
          <w:rFonts w:ascii="Times New Roman" w:hAnsi="Times New Roman" w:cs="Times New Roman"/>
          <w:color w:val="FF0000"/>
          <w:kern w:val="28"/>
        </w:rPr>
        <w:t>GB8978-1996</w:t>
      </w:r>
      <w:r w:rsidRPr="00E34C5D">
        <w:rPr>
          <w:rFonts w:ascii="Times New Roman" w:hAnsi="Times New Roman" w:cs="Times New Roman"/>
          <w:color w:val="FF0000"/>
          <w:kern w:val="28"/>
        </w:rPr>
        <w:t>）表</w:t>
      </w:r>
      <w:r w:rsidRPr="00E34C5D">
        <w:rPr>
          <w:rFonts w:ascii="Times New Roman" w:hAnsi="Times New Roman" w:cs="Times New Roman"/>
          <w:color w:val="FF0000"/>
          <w:kern w:val="28"/>
        </w:rPr>
        <w:t xml:space="preserve"> 4 </w:t>
      </w:r>
      <w:r w:rsidRPr="00E34C5D">
        <w:rPr>
          <w:rFonts w:ascii="Times New Roman" w:hAnsi="Times New Roman" w:cs="Times New Roman"/>
          <w:color w:val="FF0000"/>
          <w:kern w:val="28"/>
        </w:rPr>
        <w:t>中三级标准，处理工艺采用</w:t>
      </w:r>
      <w:r w:rsidRPr="00E34C5D">
        <w:rPr>
          <w:rFonts w:ascii="Times New Roman" w:hAnsi="Times New Roman" w:cs="Times New Roman"/>
          <w:color w:val="FF0000"/>
          <w:kern w:val="28"/>
        </w:rPr>
        <w:t>“</w:t>
      </w:r>
      <w:r w:rsidRPr="00E34C5D">
        <w:rPr>
          <w:rFonts w:ascii="Times New Roman" w:hAnsi="Times New Roman" w:cs="Times New Roman"/>
          <w:color w:val="FF0000"/>
          <w:kern w:val="28"/>
        </w:rPr>
        <w:t>预处理</w:t>
      </w:r>
      <w:r w:rsidRPr="00E34C5D">
        <w:rPr>
          <w:rFonts w:ascii="Times New Roman" w:hAnsi="Times New Roman" w:cs="Times New Roman"/>
          <w:color w:val="FF0000"/>
          <w:kern w:val="28"/>
        </w:rPr>
        <w:t>+</w:t>
      </w:r>
      <w:r w:rsidRPr="00E34C5D">
        <w:rPr>
          <w:rFonts w:ascii="Times New Roman" w:hAnsi="Times New Roman" w:cs="Times New Roman"/>
          <w:color w:val="FF0000"/>
          <w:kern w:val="28"/>
        </w:rPr>
        <w:t>二级生化处理</w:t>
      </w:r>
      <w:r w:rsidRPr="00E34C5D">
        <w:rPr>
          <w:rFonts w:ascii="Times New Roman" w:hAnsi="Times New Roman" w:cs="Times New Roman"/>
          <w:color w:val="FF0000"/>
          <w:kern w:val="28"/>
        </w:rPr>
        <w:t>+</w:t>
      </w:r>
      <w:r w:rsidRPr="00E34C5D">
        <w:rPr>
          <w:rFonts w:ascii="Times New Roman" w:hAnsi="Times New Roman" w:cs="Times New Roman"/>
          <w:color w:val="FF0000"/>
          <w:kern w:val="28"/>
        </w:rPr>
        <w:t>深度处理</w:t>
      </w:r>
      <w:r w:rsidRPr="00E34C5D">
        <w:rPr>
          <w:rFonts w:ascii="Times New Roman" w:hAnsi="Times New Roman" w:cs="Times New Roman"/>
          <w:color w:val="FF0000"/>
          <w:kern w:val="28"/>
        </w:rPr>
        <w:t>”</w:t>
      </w:r>
      <w:r w:rsidRPr="00E34C5D">
        <w:rPr>
          <w:rFonts w:ascii="Times New Roman" w:hAnsi="Times New Roman" w:cs="Times New Roman"/>
          <w:color w:val="FF0000"/>
          <w:kern w:val="28"/>
        </w:rPr>
        <w:t>，出水水质达到《城镇污水处理厂污染物排放标准》（</w:t>
      </w:r>
      <w:r w:rsidRPr="00E34C5D">
        <w:rPr>
          <w:rFonts w:ascii="Times New Roman" w:hAnsi="Times New Roman" w:cs="Times New Roman"/>
          <w:color w:val="FF0000"/>
          <w:kern w:val="28"/>
        </w:rPr>
        <w:t>GB18918-2002</w:t>
      </w:r>
      <w:r w:rsidRPr="00E34C5D">
        <w:rPr>
          <w:rFonts w:ascii="Times New Roman" w:hAnsi="Times New Roman" w:cs="Times New Roman"/>
          <w:color w:val="FF0000"/>
          <w:kern w:val="28"/>
        </w:rPr>
        <w:t>）一级</w:t>
      </w:r>
      <w:r w:rsidRPr="00E34C5D">
        <w:rPr>
          <w:rFonts w:ascii="Times New Roman" w:hAnsi="Times New Roman" w:cs="Times New Roman"/>
          <w:color w:val="FF0000"/>
          <w:kern w:val="28"/>
        </w:rPr>
        <w:t>A</w:t>
      </w:r>
      <w:r w:rsidRPr="00E34C5D">
        <w:rPr>
          <w:rFonts w:ascii="Times New Roman" w:hAnsi="Times New Roman" w:cs="Times New Roman"/>
          <w:color w:val="FF0000"/>
          <w:kern w:val="28"/>
        </w:rPr>
        <w:t>标准。</w:t>
      </w:r>
    </w:p>
    <w:p w:rsidR="000E2BC4" w:rsidRPr="00E34C5D" w:rsidRDefault="00AF1CD9">
      <w:pPr>
        <w:pStyle w:val="afffffffff9"/>
        <w:spacing w:line="460" w:lineRule="exact"/>
        <w:ind w:firstLine="480"/>
        <w:rPr>
          <w:rFonts w:ascii="Times New Roman" w:hAnsi="Times New Roman" w:cs="Times New Roman"/>
          <w:color w:val="FF0000"/>
          <w:kern w:val="28"/>
        </w:rPr>
      </w:pPr>
      <w:r w:rsidRPr="00E34C5D">
        <w:rPr>
          <w:rFonts w:ascii="Times New Roman" w:hAnsi="Times New Roman" w:cs="Times New Roman"/>
          <w:color w:val="FF0000"/>
          <w:kern w:val="28"/>
        </w:rPr>
        <w:t>园区污水处理厂于</w:t>
      </w:r>
      <w:r w:rsidRPr="00E34C5D">
        <w:rPr>
          <w:rFonts w:ascii="Times New Roman" w:hAnsi="Times New Roman" w:cs="Times New Roman"/>
          <w:color w:val="FF0000"/>
          <w:kern w:val="28"/>
        </w:rPr>
        <w:t>2015</w:t>
      </w:r>
      <w:r w:rsidRPr="00E34C5D">
        <w:rPr>
          <w:rFonts w:ascii="Times New Roman" w:hAnsi="Times New Roman" w:cs="Times New Roman"/>
          <w:color w:val="FF0000"/>
          <w:kern w:val="28"/>
        </w:rPr>
        <w:t>年开工建设，于</w:t>
      </w:r>
      <w:r w:rsidRPr="00E34C5D">
        <w:rPr>
          <w:rFonts w:ascii="Times New Roman" w:hAnsi="Times New Roman" w:cs="Times New Roman"/>
          <w:color w:val="FF0000"/>
          <w:kern w:val="28"/>
        </w:rPr>
        <w:t>2017</w:t>
      </w:r>
      <w:r w:rsidRPr="00E34C5D">
        <w:rPr>
          <w:rFonts w:ascii="Times New Roman" w:hAnsi="Times New Roman" w:cs="Times New Roman"/>
          <w:color w:val="FF0000"/>
          <w:kern w:val="28"/>
        </w:rPr>
        <w:t>年</w:t>
      </w:r>
      <w:r w:rsidRPr="00E34C5D">
        <w:rPr>
          <w:rFonts w:ascii="Times New Roman" w:hAnsi="Times New Roman" w:cs="Times New Roman"/>
          <w:color w:val="FF0000"/>
          <w:kern w:val="28"/>
        </w:rPr>
        <w:t>10</w:t>
      </w:r>
      <w:r w:rsidRPr="00E34C5D">
        <w:rPr>
          <w:rFonts w:ascii="Times New Roman" w:hAnsi="Times New Roman" w:cs="Times New Roman"/>
          <w:color w:val="FF0000"/>
          <w:kern w:val="28"/>
        </w:rPr>
        <w:t>月建成。</w:t>
      </w:r>
      <w:r w:rsidRPr="00E34C5D">
        <w:rPr>
          <w:rFonts w:ascii="Times New Roman" w:hAnsi="Times New Roman" w:cs="Times New Roman"/>
          <w:color w:val="FF0000"/>
          <w:kern w:val="28"/>
        </w:rPr>
        <w:t>2018</w:t>
      </w:r>
      <w:r w:rsidRPr="00E34C5D">
        <w:rPr>
          <w:rFonts w:ascii="Times New Roman" w:hAnsi="Times New Roman" w:cs="Times New Roman"/>
          <w:color w:val="FF0000"/>
          <w:kern w:val="28"/>
        </w:rPr>
        <w:t>年</w:t>
      </w:r>
      <w:r w:rsidRPr="00E34C5D">
        <w:rPr>
          <w:rFonts w:ascii="Times New Roman" w:hAnsi="Times New Roman" w:cs="Times New Roman"/>
          <w:color w:val="FF0000"/>
          <w:kern w:val="28"/>
        </w:rPr>
        <w:t>3</w:t>
      </w:r>
      <w:r w:rsidRPr="00E34C5D">
        <w:rPr>
          <w:rFonts w:ascii="Times New Roman" w:hAnsi="Times New Roman" w:cs="Times New Roman"/>
          <w:color w:val="FF0000"/>
          <w:kern w:val="28"/>
        </w:rPr>
        <w:t>月，一期日处理</w:t>
      </w:r>
      <w:r w:rsidRPr="00E34C5D">
        <w:rPr>
          <w:rFonts w:ascii="Times New Roman" w:hAnsi="Times New Roman" w:cs="Times New Roman"/>
          <w:color w:val="FF0000"/>
          <w:kern w:val="28"/>
        </w:rPr>
        <w:t>1.5</w:t>
      </w:r>
      <w:r w:rsidRPr="00E34C5D">
        <w:rPr>
          <w:rFonts w:ascii="Times New Roman" w:hAnsi="Times New Roman" w:cs="Times New Roman"/>
          <w:color w:val="FF0000"/>
          <w:kern w:val="28"/>
        </w:rPr>
        <w:t>万</w:t>
      </w:r>
      <w:r w:rsidRPr="00E34C5D">
        <w:rPr>
          <w:rFonts w:ascii="Times New Roman" w:hAnsi="Times New Roman" w:cs="Times New Roman"/>
          <w:color w:val="FF0000"/>
          <w:kern w:val="28"/>
        </w:rPr>
        <w:t>m</w:t>
      </w:r>
      <w:r w:rsidRPr="00E34C5D">
        <w:rPr>
          <w:rFonts w:ascii="Times New Roman" w:hAnsi="Times New Roman" w:cs="Times New Roman"/>
          <w:color w:val="FF0000"/>
          <w:kern w:val="28"/>
          <w:vertAlign w:val="superscript"/>
        </w:rPr>
        <w:t xml:space="preserve">3 </w:t>
      </w:r>
      <w:r w:rsidRPr="00E34C5D">
        <w:rPr>
          <w:rFonts w:ascii="Times New Roman" w:hAnsi="Times New Roman" w:cs="Times New Roman"/>
          <w:color w:val="FF0000"/>
          <w:kern w:val="28"/>
        </w:rPr>
        <w:t>处理设施进水调试，</w:t>
      </w:r>
      <w:r w:rsidRPr="00E34C5D">
        <w:rPr>
          <w:rFonts w:ascii="Times New Roman" w:hAnsi="Times New Roman" w:cs="Times New Roman"/>
          <w:color w:val="FF0000"/>
          <w:kern w:val="28"/>
        </w:rPr>
        <w:t>5</w:t>
      </w:r>
      <w:r w:rsidRPr="00E34C5D">
        <w:rPr>
          <w:rFonts w:ascii="Times New Roman" w:hAnsi="Times New Roman" w:cs="Times New Roman"/>
          <w:color w:val="FF0000"/>
          <w:kern w:val="28"/>
        </w:rPr>
        <w:t>月</w:t>
      </w:r>
      <w:r w:rsidRPr="00E34C5D">
        <w:rPr>
          <w:rFonts w:ascii="Times New Roman" w:hAnsi="Times New Roman" w:cs="Times New Roman"/>
          <w:color w:val="FF0000"/>
          <w:kern w:val="28"/>
        </w:rPr>
        <w:t>28</w:t>
      </w:r>
      <w:r w:rsidRPr="00E34C5D">
        <w:rPr>
          <w:rFonts w:ascii="Times New Roman" w:hAnsi="Times New Roman" w:cs="Times New Roman"/>
          <w:color w:val="FF0000"/>
          <w:kern w:val="28"/>
        </w:rPr>
        <w:t>日通过竣工验收。园区已铺设排水管道</w:t>
      </w:r>
      <w:r w:rsidRPr="00E34C5D">
        <w:rPr>
          <w:rFonts w:ascii="Times New Roman" w:hAnsi="Times New Roman" w:cs="Times New Roman"/>
          <w:color w:val="FF0000"/>
          <w:kern w:val="28"/>
        </w:rPr>
        <w:t>61.8km</w:t>
      </w:r>
      <w:r w:rsidRPr="00E34C5D">
        <w:rPr>
          <w:rFonts w:ascii="Times New Roman" w:hAnsi="Times New Roman" w:cs="Times New Roman"/>
          <w:color w:val="FF0000"/>
          <w:kern w:val="28"/>
        </w:rPr>
        <w:t>，园区排水管网已铺设至项目区。</w:t>
      </w:r>
      <w:r w:rsidRPr="00E34C5D">
        <w:rPr>
          <w:rFonts w:ascii="Times New Roman" w:hAnsi="Times New Roman" w:cs="Times New Roman"/>
          <w:color w:val="FF0000"/>
          <w:kern w:val="28"/>
        </w:rPr>
        <w:t xml:space="preserve"> </w:t>
      </w:r>
    </w:p>
    <w:p w:rsidR="000E2BC4" w:rsidRPr="00E34C5D" w:rsidRDefault="00AF1CD9">
      <w:pPr>
        <w:pStyle w:val="afffffffff9"/>
        <w:spacing w:line="460" w:lineRule="exact"/>
        <w:ind w:firstLine="480"/>
        <w:rPr>
          <w:rFonts w:ascii="Times New Roman" w:hAnsi="Times New Roman" w:cs="Times New Roman"/>
          <w:color w:val="FF0000"/>
          <w:kern w:val="28"/>
        </w:rPr>
      </w:pPr>
      <w:r w:rsidRPr="00E34C5D">
        <w:rPr>
          <w:rFonts w:ascii="Times New Roman" w:hAnsi="Times New Roman" w:cs="Times New Roman"/>
          <w:color w:val="FF0000"/>
          <w:kern w:val="28"/>
        </w:rPr>
        <w:t>本项目生产废水主要为冷却水，循环使用不外排，定期补充新鲜水，无生产废水产生。项目生活污水排放量为</w:t>
      </w:r>
      <w:r w:rsidRPr="00E34C5D">
        <w:rPr>
          <w:rFonts w:ascii="Times New Roman" w:hAnsi="Times New Roman" w:cs="Times New Roman"/>
          <w:color w:val="FF0000"/>
          <w:kern w:val="28"/>
        </w:rPr>
        <w:t>1.6m³/d</w:t>
      </w:r>
      <w:r w:rsidRPr="00E34C5D">
        <w:rPr>
          <w:rFonts w:ascii="Times New Roman" w:hAnsi="Times New Roman" w:cs="Times New Roman"/>
          <w:color w:val="FF0000"/>
          <w:kern w:val="28"/>
        </w:rPr>
        <w:t>，目前，玛纳斯塔河工业园区污水处理厂日进水量</w:t>
      </w:r>
      <w:r w:rsidRPr="00E34C5D">
        <w:rPr>
          <w:rFonts w:ascii="Times New Roman" w:hAnsi="Times New Roman" w:cs="Times New Roman"/>
          <w:color w:val="FF0000"/>
          <w:kern w:val="28"/>
        </w:rPr>
        <w:t>1.1</w:t>
      </w:r>
      <w:r w:rsidRPr="00E34C5D">
        <w:rPr>
          <w:rFonts w:ascii="Times New Roman" w:hAnsi="Times New Roman" w:cs="Times New Roman"/>
          <w:color w:val="FF0000"/>
          <w:kern w:val="28"/>
        </w:rPr>
        <w:t>万</w:t>
      </w:r>
      <w:r w:rsidRPr="00E34C5D">
        <w:rPr>
          <w:rFonts w:ascii="Times New Roman" w:hAnsi="Times New Roman" w:cs="Times New Roman"/>
          <w:color w:val="FF0000"/>
          <w:kern w:val="28"/>
        </w:rPr>
        <w:t>m</w:t>
      </w:r>
      <w:r w:rsidRPr="00E34C5D">
        <w:rPr>
          <w:rFonts w:ascii="Times New Roman" w:hAnsi="Times New Roman" w:cs="Times New Roman"/>
          <w:color w:val="FF0000"/>
          <w:kern w:val="28"/>
          <w:vertAlign w:val="superscript"/>
        </w:rPr>
        <w:t>3</w:t>
      </w:r>
      <w:r w:rsidRPr="00E34C5D">
        <w:rPr>
          <w:rFonts w:ascii="Times New Roman" w:hAnsi="Times New Roman" w:cs="Times New Roman"/>
          <w:color w:val="FF0000"/>
          <w:kern w:val="28"/>
        </w:rPr>
        <w:t>。玛纳斯塔河工业园区污水处理厂可接纳本项目污水。本项目生活污水水量和水质均能满足园区污水处理厂工艺参数要求，符合园区污水处理厂接管标准。因此，本项目排水方案可行。</w:t>
      </w:r>
    </w:p>
    <w:p w:rsidR="000E2BC4" w:rsidRDefault="00AF1CD9">
      <w:pPr>
        <w:pStyle w:val="afffffffff9"/>
        <w:spacing w:line="460" w:lineRule="exact"/>
        <w:ind w:firstLine="480"/>
        <w:rPr>
          <w:rFonts w:ascii="Times New Roman" w:hAnsi="Times New Roman" w:cs="Times New Roman"/>
          <w:kern w:val="28"/>
        </w:rPr>
      </w:pPr>
      <w:r>
        <w:rPr>
          <w:rFonts w:ascii="Times New Roman" w:hAnsi="Times New Roman" w:cs="Times New Roman"/>
          <w:kern w:val="28"/>
        </w:rPr>
        <w:t>2</w:t>
      </w:r>
      <w:r>
        <w:rPr>
          <w:rFonts w:ascii="Times New Roman" w:hAnsi="Times New Roman" w:cs="Times New Roman"/>
          <w:kern w:val="28"/>
        </w:rPr>
        <w:t>、地下水环境影响分析</w:t>
      </w:r>
    </w:p>
    <w:p w:rsidR="000E2BC4" w:rsidRDefault="00AF1CD9">
      <w:pPr>
        <w:pStyle w:val="afffffffff9"/>
        <w:spacing w:line="460" w:lineRule="exact"/>
        <w:ind w:firstLine="480"/>
        <w:rPr>
          <w:rFonts w:ascii="Times New Roman" w:hAnsi="Times New Roman" w:cs="Times New Roman"/>
          <w:kern w:val="28"/>
        </w:rPr>
      </w:pPr>
      <w:r>
        <w:rPr>
          <w:rFonts w:ascii="Times New Roman" w:hAnsi="Times New Roman" w:cs="Times New Roman"/>
          <w:kern w:val="28"/>
        </w:rPr>
        <w:t>（</w:t>
      </w:r>
      <w:r>
        <w:rPr>
          <w:rFonts w:ascii="Times New Roman" w:hAnsi="Times New Roman" w:cs="Times New Roman"/>
          <w:kern w:val="28"/>
        </w:rPr>
        <w:t>1</w:t>
      </w:r>
      <w:r>
        <w:rPr>
          <w:rFonts w:ascii="Times New Roman" w:hAnsi="Times New Roman" w:cs="Times New Roman"/>
          <w:kern w:val="28"/>
        </w:rPr>
        <w:t>）区域水文地质概况</w:t>
      </w:r>
    </w:p>
    <w:p w:rsidR="000E2BC4" w:rsidRDefault="00AF1CD9">
      <w:pPr>
        <w:pStyle w:val="afffffffff9"/>
        <w:spacing w:line="460" w:lineRule="exact"/>
        <w:ind w:firstLine="480"/>
        <w:rPr>
          <w:rFonts w:ascii="Times New Roman" w:hAnsi="Times New Roman" w:cs="Times New Roman"/>
          <w:kern w:val="28"/>
        </w:rPr>
      </w:pPr>
      <w:r>
        <w:rPr>
          <w:rFonts w:ascii="Times New Roman" w:hAnsi="Times New Roman" w:cs="Times New Roman"/>
          <w:kern w:val="28"/>
        </w:rPr>
        <w:t>1</w:t>
      </w:r>
      <w:r>
        <w:rPr>
          <w:rFonts w:ascii="Times New Roman" w:hAnsi="Times New Roman" w:cs="Times New Roman"/>
          <w:kern w:val="28"/>
        </w:rPr>
        <w:t>）区域地质构造概要</w:t>
      </w:r>
    </w:p>
    <w:p w:rsidR="000E2BC4" w:rsidRDefault="00AF1CD9">
      <w:pPr>
        <w:pStyle w:val="afffffffff9"/>
        <w:spacing w:line="460" w:lineRule="exact"/>
        <w:ind w:firstLine="480"/>
        <w:rPr>
          <w:rFonts w:ascii="Times New Roman" w:hAnsi="Times New Roman" w:cs="Times New Roman"/>
          <w:kern w:val="28"/>
        </w:rPr>
      </w:pPr>
      <w:r>
        <w:rPr>
          <w:rFonts w:ascii="Times New Roman" w:hAnsi="Times New Roman" w:cs="Times New Roman"/>
          <w:kern w:val="28"/>
        </w:rPr>
        <w:t>玛纳斯县南部为山区和丘陵区，由玛纳斯背斜的北翼构成；北部扇区与山体之间为一条南东西向的断裂所分割。冲洪积扇地形是南东高、北西低，是干旱半干旱地区。山前冲洪积扇的水文地质特征、地下水的形成及运动受地质构造、地形地貌及水文气象等因素控制，整个冲洪积扇区分布在巨厚的第四系松散沉积物中，受基底控制，其厚度南西厚、北东薄，整个扇区从山丘区至山前冲洪积平原至沙漠构成了一个基本完整的地下水补给、径流、排泄系统。</w:t>
      </w:r>
    </w:p>
    <w:p w:rsidR="000E2BC4" w:rsidRDefault="00AF1CD9">
      <w:pPr>
        <w:pStyle w:val="afffffffff9"/>
        <w:spacing w:line="460" w:lineRule="exact"/>
        <w:ind w:firstLine="480"/>
        <w:rPr>
          <w:rFonts w:ascii="Times New Roman" w:hAnsi="Times New Roman" w:cs="Times New Roman"/>
          <w:kern w:val="28"/>
        </w:rPr>
      </w:pPr>
      <w:r>
        <w:rPr>
          <w:rFonts w:ascii="Times New Roman" w:hAnsi="Times New Roman" w:cs="Times New Roman"/>
          <w:kern w:val="28"/>
        </w:rPr>
        <w:t>项目厂址附近没有天然地表水体，只有农灌渠，灌渠都是以玛纳斯河水为主要水源的莫索湾干渠的支渠。该河是天山北麓的最大河流，由多条支流汇集而成，主要补给源为冰川、融雪水和大气降水，多年平均径流量</w:t>
      </w:r>
      <w:r>
        <w:rPr>
          <w:rFonts w:ascii="Times New Roman" w:hAnsi="Times New Roman" w:cs="Times New Roman"/>
          <w:kern w:val="28"/>
        </w:rPr>
        <w:t>12.58</w:t>
      </w:r>
      <w:r>
        <w:rPr>
          <w:rFonts w:ascii="Times New Roman" w:hAnsi="Times New Roman" w:cs="Times New Roman"/>
          <w:kern w:val="28"/>
        </w:rPr>
        <w:t>亿</w:t>
      </w:r>
      <w:r>
        <w:rPr>
          <w:rFonts w:ascii="Times New Roman" w:hAnsi="Times New Roman" w:cs="Times New Roman"/>
          <w:kern w:val="28"/>
        </w:rPr>
        <w:t>m</w:t>
      </w:r>
      <w:r>
        <w:rPr>
          <w:rFonts w:ascii="Times New Roman" w:hAnsi="Times New Roman" w:cs="Times New Roman"/>
          <w:kern w:val="28"/>
          <w:vertAlign w:val="superscript"/>
        </w:rPr>
        <w:t>3</w:t>
      </w:r>
      <w:r>
        <w:rPr>
          <w:rFonts w:ascii="Times New Roman" w:hAnsi="Times New Roman" w:cs="Times New Roman"/>
          <w:kern w:val="28"/>
        </w:rPr>
        <w:t>。</w:t>
      </w:r>
    </w:p>
    <w:p w:rsidR="000E2BC4" w:rsidRDefault="00AF1CD9">
      <w:pPr>
        <w:pStyle w:val="afffffffff9"/>
        <w:spacing w:line="460" w:lineRule="exact"/>
        <w:ind w:firstLine="480"/>
        <w:rPr>
          <w:rFonts w:ascii="Times New Roman" w:hAnsi="Times New Roman" w:cs="Times New Roman"/>
          <w:kern w:val="28"/>
        </w:rPr>
      </w:pPr>
      <w:r>
        <w:rPr>
          <w:rFonts w:ascii="Times New Roman" w:hAnsi="Times New Roman" w:cs="Times New Roman"/>
          <w:kern w:val="28"/>
        </w:rPr>
        <w:t>2</w:t>
      </w:r>
      <w:r>
        <w:rPr>
          <w:rFonts w:ascii="Times New Roman" w:hAnsi="Times New Roman" w:cs="Times New Roman"/>
          <w:kern w:val="28"/>
        </w:rPr>
        <w:t>）区域水文地质条件</w:t>
      </w:r>
    </w:p>
    <w:p w:rsidR="000E2BC4" w:rsidRDefault="00AF1CD9">
      <w:pPr>
        <w:pStyle w:val="afffffffff9"/>
        <w:spacing w:line="460" w:lineRule="exact"/>
        <w:ind w:firstLine="480"/>
        <w:rPr>
          <w:rFonts w:ascii="Times New Roman" w:hAnsi="Times New Roman" w:cs="Times New Roman"/>
          <w:kern w:val="28"/>
        </w:rPr>
      </w:pPr>
      <w:r>
        <w:rPr>
          <w:rFonts w:ascii="Times New Roman" w:hAnsi="Times New Roman" w:cs="Times New Roman"/>
          <w:kern w:val="28"/>
        </w:rPr>
        <w:t>玛纳斯县以玛纳斯河、塔西河冲洪积扇为主体，其南部低山丘陵区由玛纳斯背斜的北翼构成，北部扇区与山体之间为一条近南东向的断裂所分割，冲洪积地形南、东高，北、西低，具有干旱、半干旱地区山前冲洪积扇的水文地质特征，地下水的形成及运移受地质构造、地形地貌及水文气象等因素的控制。整个冲洪积扇区分布巨厚的第四系松散堆积物，受基底控制，其厚度南、西厚，北、东薄，整个扇区从山丘区</w:t>
      </w:r>
      <w:r>
        <w:rPr>
          <w:rFonts w:ascii="Times New Roman" w:hAnsi="Times New Roman" w:cs="Times New Roman"/>
          <w:kern w:val="28"/>
        </w:rPr>
        <w:t>-</w:t>
      </w:r>
      <w:r>
        <w:rPr>
          <w:rFonts w:ascii="Times New Roman" w:hAnsi="Times New Roman" w:cs="Times New Roman"/>
          <w:kern w:val="28"/>
        </w:rPr>
        <w:t>山前冲洪积平原</w:t>
      </w:r>
      <w:r>
        <w:rPr>
          <w:rFonts w:ascii="Times New Roman" w:hAnsi="Times New Roman" w:cs="Times New Roman"/>
          <w:kern w:val="28"/>
        </w:rPr>
        <w:t>-</w:t>
      </w:r>
      <w:r>
        <w:rPr>
          <w:rFonts w:ascii="Times New Roman" w:hAnsi="Times New Roman" w:cs="Times New Roman"/>
          <w:kern w:val="28"/>
        </w:rPr>
        <w:t>冲湖积平原</w:t>
      </w:r>
      <w:r>
        <w:rPr>
          <w:rFonts w:ascii="Times New Roman" w:hAnsi="Times New Roman" w:cs="Times New Roman"/>
          <w:kern w:val="28"/>
        </w:rPr>
        <w:t>-</w:t>
      </w:r>
      <w:r>
        <w:rPr>
          <w:rFonts w:ascii="Times New Roman" w:hAnsi="Times New Roman" w:cs="Times New Roman"/>
          <w:kern w:val="28"/>
        </w:rPr>
        <w:t>沙漠构成了一个基本完整的地下水补、径、排系统。玛纳斯河、塔西河河水是区域地下水主要的补给来源，两河出山口后散流于冲洪积平原之上，主河道比较宽阔，河水散布面积广。区域南部的山前倾斜砾质平原，地层岩性为巨厚的砂卵砾石，颗粒粗大，具有良好的储水空间和径流条件，构成富水区和强径流带，形成了由南向北的水平径流。河水在山前倾斜砾质平原渗漏补给，成为区内地下水最主要的补给来源。另外，区内农业耕地广布，渠系密集，灌溉的垂直渗漏也成为区内地下水补给来源之一。区内降水稀少、气候干燥、地面蒸发强烈，故大气降水对地下水的补给极其微弱。</w:t>
      </w:r>
    </w:p>
    <w:p w:rsidR="000E2BC4" w:rsidRDefault="00AF1CD9">
      <w:pPr>
        <w:pStyle w:val="afffffffff9"/>
        <w:spacing w:line="460" w:lineRule="exact"/>
        <w:ind w:firstLine="480"/>
        <w:rPr>
          <w:rFonts w:ascii="Times New Roman" w:hAnsi="Times New Roman" w:cs="Times New Roman"/>
          <w:kern w:val="28"/>
        </w:rPr>
      </w:pPr>
      <w:r>
        <w:rPr>
          <w:rFonts w:ascii="Times New Roman" w:hAnsi="Times New Roman" w:cs="Times New Roman"/>
          <w:kern w:val="28"/>
        </w:rPr>
        <w:t>3</w:t>
      </w:r>
      <w:r>
        <w:rPr>
          <w:rFonts w:ascii="Times New Roman" w:hAnsi="Times New Roman" w:cs="Times New Roman"/>
          <w:kern w:val="28"/>
        </w:rPr>
        <w:t>）区域地下水类型</w:t>
      </w:r>
    </w:p>
    <w:p w:rsidR="000E2BC4" w:rsidRDefault="00AF1CD9">
      <w:pPr>
        <w:pStyle w:val="afffffffff9"/>
        <w:spacing w:line="460" w:lineRule="exact"/>
        <w:ind w:firstLine="480"/>
        <w:rPr>
          <w:rFonts w:ascii="Times New Roman" w:hAnsi="Times New Roman" w:cs="Times New Roman"/>
          <w:kern w:val="28"/>
        </w:rPr>
      </w:pPr>
      <w:r>
        <w:rPr>
          <w:rFonts w:ascii="Times New Roman" w:hAnsi="Times New Roman" w:cs="Times New Roman"/>
          <w:kern w:val="28"/>
        </w:rPr>
        <w:t>区域地下水类型有山区基岩裂隙水和山前平原第四系孔隙水。山区基岩裂隙水直接受气候垂直分布规律的控制，南部高山区有终年积雪，降水量大，基岩裂隙水丰富；而低山丘陵气候干旱，基岩裂隙水贫乏。山区冰雪溶水及降雨大量补给河流；另一方面又沿裂隙渗入补给基岩裂隙水，并在深切沟谷两旁以泉的形式溢出汇流成溪。山区丰富的水源，主要以河流形式注入盆地，补给第四系松散堆积层中孔隙水。</w:t>
      </w:r>
    </w:p>
    <w:p w:rsidR="000E2BC4" w:rsidRDefault="00AF1CD9">
      <w:pPr>
        <w:pStyle w:val="afffffffff9"/>
        <w:spacing w:line="460" w:lineRule="exact"/>
        <w:ind w:firstLine="480"/>
        <w:rPr>
          <w:rFonts w:ascii="Times New Roman" w:hAnsi="Times New Roman" w:cs="Times New Roman"/>
          <w:kern w:val="28"/>
        </w:rPr>
      </w:pPr>
      <w:r>
        <w:rPr>
          <w:rFonts w:ascii="Times New Roman" w:hAnsi="Times New Roman" w:cs="Times New Roman"/>
          <w:kern w:val="28"/>
        </w:rPr>
        <w:t>山区河流出山口后，流经冲洪积扇适水性良好的砾石带，在天然状态下，玛纳斯河渗漏率为</w:t>
      </w:r>
      <w:r>
        <w:rPr>
          <w:rFonts w:ascii="Times New Roman" w:hAnsi="Times New Roman" w:cs="Times New Roman"/>
          <w:kern w:val="28"/>
        </w:rPr>
        <w:t>40%</w:t>
      </w:r>
      <w:r>
        <w:rPr>
          <w:rFonts w:ascii="Times New Roman" w:hAnsi="Times New Roman" w:cs="Times New Roman"/>
          <w:kern w:val="28"/>
        </w:rPr>
        <w:t>，塔西河渗漏率</w:t>
      </w:r>
      <w:r>
        <w:rPr>
          <w:rFonts w:ascii="Times New Roman" w:hAnsi="Times New Roman" w:cs="Times New Roman"/>
          <w:kern w:val="28"/>
        </w:rPr>
        <w:t>67%</w:t>
      </w:r>
      <w:r>
        <w:rPr>
          <w:rFonts w:ascii="Times New Roman" w:hAnsi="Times New Roman" w:cs="Times New Roman"/>
          <w:kern w:val="28"/>
        </w:rPr>
        <w:t>，河水大量渗漏，成为平原区地下水的主要来源。</w:t>
      </w:r>
    </w:p>
    <w:p w:rsidR="000E2BC4" w:rsidRDefault="00AF1CD9">
      <w:pPr>
        <w:pStyle w:val="afffffffff9"/>
        <w:spacing w:line="460" w:lineRule="exact"/>
        <w:ind w:firstLine="480"/>
        <w:rPr>
          <w:rFonts w:ascii="Times New Roman" w:hAnsi="Times New Roman" w:cs="Times New Roman"/>
          <w:kern w:val="28"/>
        </w:rPr>
      </w:pPr>
      <w:r>
        <w:rPr>
          <w:rFonts w:ascii="Times New Roman" w:hAnsi="Times New Roman" w:cs="Times New Roman"/>
          <w:kern w:val="28"/>
        </w:rPr>
        <w:t>扇区内自扇顶向扇缘夹有明显的水文地质分带规律，溢出带以南为单一结构的卵石、砂砾石含水层，潜水埋深自扇顶的</w:t>
      </w:r>
      <w:r>
        <w:rPr>
          <w:rFonts w:ascii="Times New Roman" w:hAnsi="Times New Roman" w:cs="Times New Roman"/>
          <w:kern w:val="28"/>
        </w:rPr>
        <w:t>150m</w:t>
      </w:r>
      <w:r>
        <w:rPr>
          <w:rFonts w:ascii="Times New Roman" w:hAnsi="Times New Roman" w:cs="Times New Roman"/>
          <w:kern w:val="28"/>
        </w:rPr>
        <w:t>左右向北逐渐变浅，到乌伊公路一线，潜水埋深</w:t>
      </w:r>
      <w:r>
        <w:rPr>
          <w:rFonts w:ascii="Times New Roman" w:hAnsi="Times New Roman" w:cs="Times New Roman"/>
          <w:kern w:val="28"/>
        </w:rPr>
        <w:t>50m</w:t>
      </w:r>
      <w:r>
        <w:rPr>
          <w:rFonts w:ascii="Times New Roman" w:hAnsi="Times New Roman" w:cs="Times New Roman"/>
          <w:kern w:val="28"/>
        </w:rPr>
        <w:t>左右，到溢出带附近，潜水埋深</w:t>
      </w:r>
      <w:r>
        <w:rPr>
          <w:rFonts w:ascii="Times New Roman" w:hAnsi="Times New Roman" w:cs="Times New Roman"/>
          <w:kern w:val="28"/>
        </w:rPr>
        <w:t>5m</w:t>
      </w:r>
      <w:r>
        <w:rPr>
          <w:rFonts w:ascii="Times New Roman" w:hAnsi="Times New Roman" w:cs="Times New Roman"/>
          <w:kern w:val="28"/>
        </w:rPr>
        <w:t>左右，溢出带以北为双层结构的潜水</w:t>
      </w:r>
      <w:r>
        <w:rPr>
          <w:rFonts w:ascii="Times New Roman" w:hAnsi="Times New Roman" w:cs="Times New Roman"/>
          <w:kern w:val="28"/>
        </w:rPr>
        <w:t>——</w:t>
      </w:r>
      <w:r>
        <w:rPr>
          <w:rFonts w:ascii="Times New Roman" w:hAnsi="Times New Roman" w:cs="Times New Roman"/>
          <w:kern w:val="28"/>
        </w:rPr>
        <w:t>承压水分布区，上层潜水水位埋深</w:t>
      </w:r>
      <w:r>
        <w:rPr>
          <w:rFonts w:ascii="Times New Roman" w:hAnsi="Times New Roman" w:cs="Times New Roman"/>
          <w:kern w:val="28"/>
        </w:rPr>
        <w:t>&lt;3m</w:t>
      </w:r>
      <w:r>
        <w:rPr>
          <w:rFonts w:ascii="Times New Roman" w:hAnsi="Times New Roman" w:cs="Times New Roman"/>
          <w:kern w:val="28"/>
        </w:rPr>
        <w:t>。扇区地下水的排泄主要以泉、沼泽、人工开采等形式，消耗于蒸发和蒸腾。</w:t>
      </w:r>
    </w:p>
    <w:p w:rsidR="000E2BC4" w:rsidRDefault="00AF1CD9">
      <w:pPr>
        <w:pStyle w:val="afffffffff9"/>
        <w:spacing w:line="460" w:lineRule="exact"/>
        <w:ind w:firstLine="480"/>
        <w:rPr>
          <w:rFonts w:ascii="Times New Roman" w:hAnsi="Times New Roman" w:cs="Times New Roman"/>
          <w:kern w:val="28"/>
        </w:rPr>
      </w:pPr>
      <w:r>
        <w:rPr>
          <w:rFonts w:ascii="Times New Roman" w:hAnsi="Times New Roman" w:cs="Times New Roman"/>
          <w:kern w:val="28"/>
        </w:rPr>
        <w:t>玛纳斯县以玛纳斯河、塔西河冲洪积扇为主体，其南部低山丘陵区由玛纳斯背斜的北翼构成，北部扇区与山体之间为一条近南东向的断裂所分割，冲洪积地形南、东高，北、西低，具有干旱、半干旱地区山前冲洪积扇的水文地质特征，地下水的形成及运移受地质构造、地形地貌及水文气象等因素的控制。整个冲洪积扇区分布巨厚的第四系松散堆积物，受基底控制，其厚度南、西厚，北、东薄，整个扇区从山丘区</w:t>
      </w:r>
      <w:r>
        <w:rPr>
          <w:rFonts w:ascii="Times New Roman" w:hAnsi="Times New Roman" w:cs="Times New Roman"/>
          <w:kern w:val="28"/>
        </w:rPr>
        <w:t>-</w:t>
      </w:r>
      <w:r>
        <w:rPr>
          <w:rFonts w:ascii="Times New Roman" w:hAnsi="Times New Roman" w:cs="Times New Roman"/>
          <w:kern w:val="28"/>
        </w:rPr>
        <w:t>山前冲洪积平原</w:t>
      </w:r>
      <w:r>
        <w:rPr>
          <w:rFonts w:ascii="Times New Roman" w:hAnsi="Times New Roman" w:cs="Times New Roman"/>
          <w:kern w:val="28"/>
        </w:rPr>
        <w:t>-</w:t>
      </w:r>
      <w:r>
        <w:rPr>
          <w:rFonts w:ascii="Times New Roman" w:hAnsi="Times New Roman" w:cs="Times New Roman"/>
          <w:kern w:val="28"/>
        </w:rPr>
        <w:t>冲湖积平原</w:t>
      </w:r>
      <w:r>
        <w:rPr>
          <w:rFonts w:ascii="Times New Roman" w:hAnsi="Times New Roman" w:cs="Times New Roman"/>
          <w:kern w:val="28"/>
        </w:rPr>
        <w:t>-</w:t>
      </w:r>
      <w:r>
        <w:rPr>
          <w:rFonts w:ascii="Times New Roman" w:hAnsi="Times New Roman" w:cs="Times New Roman"/>
          <w:kern w:val="28"/>
        </w:rPr>
        <w:t>沙漠构成了一个基本完整的地下水补、径、排系统。玛纳斯河、塔西河河水是区域地下水主要的补给来源，两河出山口后散流于冲洪积平原之上，主河道比较宽阔，河水散布面积广。论证区南部的山前倾斜砾质平原，地层岩性为巨厚的砂卵砾石，颗粒粗大，具有良好的储水空间和径流条件，构成富水区和强径流带，形成了由南向北的水平径流。河水在山前倾斜砾质平原渗漏补给，成为区内地下水最主要的补给来源。另外，区内农业耕地广布，渠系密集，灌溉的垂直渗漏也成为区内地下水补给来源之一。区内降水稀少、气候干燥、地面蒸发强烈，故大气降水对地下水的补给极其微弱。</w:t>
      </w:r>
    </w:p>
    <w:p w:rsidR="000E2BC4" w:rsidRDefault="00AF1CD9">
      <w:pPr>
        <w:pStyle w:val="afffffffff9"/>
        <w:spacing w:line="460" w:lineRule="exact"/>
        <w:ind w:firstLine="480"/>
        <w:rPr>
          <w:rFonts w:ascii="Times New Roman" w:hAnsi="Times New Roman" w:cs="Times New Roman"/>
          <w:kern w:val="28"/>
        </w:rPr>
      </w:pPr>
      <w:r>
        <w:rPr>
          <w:rFonts w:ascii="Times New Roman" w:hAnsi="Times New Roman" w:cs="Times New Roman"/>
          <w:kern w:val="28"/>
        </w:rPr>
        <w:t>4</w:t>
      </w:r>
      <w:r>
        <w:rPr>
          <w:rFonts w:ascii="Times New Roman" w:hAnsi="Times New Roman" w:cs="Times New Roman"/>
          <w:kern w:val="28"/>
        </w:rPr>
        <w:t>）地下水富水性划分</w:t>
      </w:r>
    </w:p>
    <w:p w:rsidR="000E2BC4" w:rsidRDefault="00AF1CD9">
      <w:pPr>
        <w:pStyle w:val="afffffffff9"/>
        <w:spacing w:line="460" w:lineRule="exact"/>
        <w:ind w:firstLine="480"/>
        <w:rPr>
          <w:rFonts w:ascii="Times New Roman" w:hAnsi="Times New Roman" w:cs="Times New Roman"/>
          <w:kern w:val="28"/>
        </w:rPr>
      </w:pPr>
      <w:r>
        <w:rPr>
          <w:rFonts w:ascii="Times New Roman" w:hAnsi="Times New Roman" w:cs="Times New Roman"/>
          <w:kern w:val="28"/>
        </w:rPr>
        <w:t>玛纳斯河冲洪积平原中上游的地下水径流区，广泛分布巨厚的第四系松散岩层，地下水含水层类型主要为潜水含水层，北部有多层结构的承压水含水层。南部山前区为大厚度单一潜水分布区；北部细土平原区，上部为潜水含水层，下部为多元结构的承压水含水层；南部基岩山区主要存在有基岩裂隙水、碎屑岩类孔隙裂隙水，赋存于中新生代侏罗系和第三系地层中，由于地层多为泥岩和砂质泥岩互层，其含水岩组富水性较弱。</w:t>
      </w:r>
    </w:p>
    <w:p w:rsidR="000E2BC4" w:rsidRDefault="00AF1CD9">
      <w:pPr>
        <w:pStyle w:val="afffffffff9"/>
        <w:spacing w:line="460" w:lineRule="exact"/>
        <w:ind w:firstLine="480"/>
        <w:rPr>
          <w:rFonts w:ascii="Times New Roman" w:hAnsi="Times New Roman" w:cs="Times New Roman"/>
          <w:kern w:val="28"/>
        </w:rPr>
      </w:pPr>
      <w:r>
        <w:rPr>
          <w:rFonts w:ascii="宋体" w:eastAsia="宋体" w:hAnsi="宋体" w:cs="宋体" w:hint="eastAsia"/>
          <w:kern w:val="28"/>
        </w:rPr>
        <w:t>①</w:t>
      </w:r>
      <w:r>
        <w:rPr>
          <w:rFonts w:ascii="Times New Roman" w:hAnsi="Times New Roman" w:cs="Times New Roman"/>
          <w:kern w:val="28"/>
        </w:rPr>
        <w:t>潜水含水层</w:t>
      </w:r>
    </w:p>
    <w:p w:rsidR="000E2BC4" w:rsidRDefault="00AF1CD9">
      <w:pPr>
        <w:pStyle w:val="afffffffff9"/>
        <w:spacing w:line="460" w:lineRule="exact"/>
        <w:ind w:firstLine="480"/>
        <w:rPr>
          <w:rFonts w:ascii="Times New Roman" w:hAnsi="Times New Roman" w:cs="Times New Roman"/>
          <w:kern w:val="28"/>
        </w:rPr>
      </w:pPr>
      <w:r>
        <w:rPr>
          <w:rFonts w:ascii="Times New Roman" w:hAnsi="Times New Roman" w:cs="Times New Roman"/>
          <w:kern w:val="28"/>
        </w:rPr>
        <w:t>潜水含水层主要由卵石层，砾石层组成，结构松散，孔隙发育，透水性好，潜水区现有钻孔深度一般小于</w:t>
      </w:r>
      <w:r>
        <w:rPr>
          <w:rFonts w:ascii="Times New Roman" w:hAnsi="Times New Roman" w:cs="Times New Roman"/>
          <w:kern w:val="28"/>
        </w:rPr>
        <w:t>200m</w:t>
      </w:r>
      <w:r>
        <w:rPr>
          <w:rFonts w:ascii="Times New Roman" w:hAnsi="Times New Roman" w:cs="Times New Roman"/>
          <w:kern w:val="28"/>
        </w:rPr>
        <w:t>。从总体上看，自扇顶向扇缘，由地表到深部，含水层岩性由粗变细，扇中部出现砂及粉细砂层。含水层富水性在岩性、所处地貌部位、水位埋深及补给量等因素的影响下，自南向北呈现弱</w:t>
      </w:r>
      <w:r>
        <w:rPr>
          <w:rFonts w:ascii="Times New Roman" w:hAnsi="Times New Roman" w:cs="Times New Roman"/>
          <w:kern w:val="28"/>
        </w:rPr>
        <w:t>–</w:t>
      </w:r>
      <w:r>
        <w:rPr>
          <w:rFonts w:ascii="Times New Roman" w:hAnsi="Times New Roman" w:cs="Times New Roman"/>
          <w:kern w:val="28"/>
        </w:rPr>
        <w:t>强</w:t>
      </w:r>
      <w:r>
        <w:rPr>
          <w:rFonts w:ascii="Times New Roman" w:hAnsi="Times New Roman" w:cs="Times New Roman"/>
          <w:kern w:val="28"/>
        </w:rPr>
        <w:t>–</w:t>
      </w:r>
      <w:r>
        <w:rPr>
          <w:rFonts w:ascii="Times New Roman" w:hAnsi="Times New Roman" w:cs="Times New Roman"/>
          <w:kern w:val="28"/>
        </w:rPr>
        <w:t>弱的变化规律。</w:t>
      </w:r>
    </w:p>
    <w:p w:rsidR="000E2BC4" w:rsidRDefault="00AF1CD9">
      <w:pPr>
        <w:pStyle w:val="afffffffff9"/>
        <w:spacing w:line="460" w:lineRule="exact"/>
        <w:ind w:firstLine="480"/>
        <w:rPr>
          <w:rFonts w:ascii="Times New Roman" w:hAnsi="Times New Roman" w:cs="Times New Roman"/>
          <w:kern w:val="28"/>
        </w:rPr>
      </w:pPr>
      <w:r>
        <w:rPr>
          <w:rFonts w:ascii="Times New Roman" w:hAnsi="Times New Roman" w:cs="Times New Roman"/>
          <w:kern w:val="28"/>
        </w:rPr>
        <w:t>在扇顶部和近山前地带：水位埋深在</w:t>
      </w:r>
      <w:r>
        <w:rPr>
          <w:rFonts w:ascii="Times New Roman" w:hAnsi="Times New Roman" w:cs="Times New Roman"/>
          <w:kern w:val="28"/>
        </w:rPr>
        <w:t>80</w:t>
      </w:r>
      <w:r>
        <w:rPr>
          <w:rFonts w:ascii="Times New Roman" w:hAnsi="Times New Roman" w:cs="Times New Roman" w:hint="eastAsia"/>
          <w:kern w:val="28"/>
        </w:rPr>
        <w:t>～</w:t>
      </w:r>
      <w:r>
        <w:rPr>
          <w:rFonts w:ascii="Times New Roman" w:hAnsi="Times New Roman" w:cs="Times New Roman"/>
          <w:kern w:val="28"/>
        </w:rPr>
        <w:t>180m</w:t>
      </w:r>
      <w:r>
        <w:rPr>
          <w:rFonts w:ascii="Times New Roman" w:hAnsi="Times New Roman" w:cs="Times New Roman"/>
          <w:kern w:val="28"/>
        </w:rPr>
        <w:t>之间，含水层岩性为砾石层，除近河床的两侧外，大面的河间地块因靠近第三系隔水屏障，补给条件相对较差，单位涌水量小于</w:t>
      </w:r>
      <w:r>
        <w:rPr>
          <w:rFonts w:ascii="Times New Roman" w:hAnsi="Times New Roman" w:cs="Times New Roman"/>
          <w:kern w:val="28"/>
        </w:rPr>
        <w:t>600m</w:t>
      </w:r>
      <w:r>
        <w:rPr>
          <w:rFonts w:ascii="Times New Roman" w:hAnsi="Times New Roman" w:cs="Times New Roman"/>
          <w:kern w:val="28"/>
          <w:vertAlign w:val="superscript"/>
        </w:rPr>
        <w:t>3</w:t>
      </w:r>
      <w:r>
        <w:rPr>
          <w:rFonts w:ascii="Times New Roman" w:hAnsi="Times New Roman" w:cs="Times New Roman"/>
          <w:kern w:val="28"/>
        </w:rPr>
        <w:t>/d•m</w:t>
      </w:r>
      <w:r>
        <w:rPr>
          <w:rFonts w:ascii="Times New Roman" w:hAnsi="Times New Roman" w:cs="Times New Roman"/>
          <w:kern w:val="28"/>
        </w:rPr>
        <w:t>，渗透系数为</w:t>
      </w:r>
      <w:r>
        <w:rPr>
          <w:rFonts w:ascii="Times New Roman" w:hAnsi="Times New Roman" w:cs="Times New Roman"/>
          <w:kern w:val="28"/>
        </w:rPr>
        <w:t>19</w:t>
      </w:r>
      <w:r>
        <w:rPr>
          <w:rFonts w:ascii="Times New Roman" w:hAnsi="Times New Roman" w:cs="Times New Roman" w:hint="eastAsia"/>
          <w:kern w:val="28"/>
        </w:rPr>
        <w:t>～</w:t>
      </w:r>
      <w:r>
        <w:rPr>
          <w:rFonts w:ascii="Times New Roman" w:hAnsi="Times New Roman" w:cs="Times New Roman"/>
          <w:kern w:val="28"/>
        </w:rPr>
        <w:t>31m/d</w:t>
      </w:r>
      <w:r>
        <w:rPr>
          <w:rFonts w:ascii="Times New Roman" w:hAnsi="Times New Roman" w:cs="Times New Roman"/>
          <w:kern w:val="28"/>
        </w:rPr>
        <w:t>，矿化度小于</w:t>
      </w:r>
      <w:r>
        <w:rPr>
          <w:rFonts w:ascii="Times New Roman" w:hAnsi="Times New Roman" w:cs="Times New Roman"/>
          <w:kern w:val="28"/>
        </w:rPr>
        <w:t>0.5g/l</w:t>
      </w:r>
      <w:r>
        <w:rPr>
          <w:rFonts w:ascii="Times New Roman" w:hAnsi="Times New Roman" w:cs="Times New Roman"/>
          <w:kern w:val="28"/>
        </w:rPr>
        <w:t>。</w:t>
      </w:r>
    </w:p>
    <w:p w:rsidR="000E2BC4" w:rsidRDefault="00AF1CD9">
      <w:pPr>
        <w:pStyle w:val="afffffffff9"/>
        <w:spacing w:line="460" w:lineRule="exact"/>
        <w:ind w:firstLine="480"/>
        <w:rPr>
          <w:rFonts w:ascii="Times New Roman" w:hAnsi="Times New Roman" w:cs="Times New Roman"/>
          <w:kern w:val="28"/>
        </w:rPr>
      </w:pPr>
      <w:r>
        <w:rPr>
          <w:rFonts w:ascii="Times New Roman" w:hAnsi="Times New Roman" w:cs="Times New Roman"/>
          <w:kern w:val="28"/>
        </w:rPr>
        <w:t>扇的上部（凉州户镇一带）：水位埋深在</w:t>
      </w:r>
      <w:r>
        <w:rPr>
          <w:rFonts w:ascii="Times New Roman" w:hAnsi="Times New Roman" w:cs="Times New Roman"/>
          <w:kern w:val="28"/>
        </w:rPr>
        <w:t>50</w:t>
      </w:r>
      <w:r>
        <w:rPr>
          <w:rFonts w:ascii="Times New Roman" w:hAnsi="Times New Roman" w:cs="Times New Roman" w:hint="eastAsia"/>
          <w:kern w:val="28"/>
        </w:rPr>
        <w:t>～</w:t>
      </w:r>
      <w:r>
        <w:rPr>
          <w:rFonts w:ascii="Times New Roman" w:hAnsi="Times New Roman" w:cs="Times New Roman"/>
          <w:kern w:val="28"/>
        </w:rPr>
        <w:t>120m</w:t>
      </w:r>
      <w:r>
        <w:rPr>
          <w:rFonts w:ascii="Times New Roman" w:hAnsi="Times New Roman" w:cs="Times New Roman"/>
          <w:kern w:val="28"/>
        </w:rPr>
        <w:t>之间，含水层岩性由卵砾石或砾石层组成，单位涌水量在</w:t>
      </w:r>
      <w:r>
        <w:rPr>
          <w:rFonts w:ascii="Times New Roman" w:hAnsi="Times New Roman" w:cs="Times New Roman"/>
          <w:kern w:val="28"/>
        </w:rPr>
        <w:t>1000</w:t>
      </w:r>
      <w:r>
        <w:rPr>
          <w:rFonts w:ascii="Times New Roman" w:hAnsi="Times New Roman" w:cs="Times New Roman" w:hint="eastAsia"/>
          <w:kern w:val="28"/>
        </w:rPr>
        <w:t>～</w:t>
      </w:r>
      <w:r>
        <w:rPr>
          <w:rFonts w:ascii="Times New Roman" w:hAnsi="Times New Roman" w:cs="Times New Roman"/>
          <w:kern w:val="28"/>
        </w:rPr>
        <w:t>3000m</w:t>
      </w:r>
      <w:r>
        <w:rPr>
          <w:rFonts w:ascii="Times New Roman" w:hAnsi="Times New Roman" w:cs="Times New Roman"/>
          <w:kern w:val="28"/>
          <w:vertAlign w:val="superscript"/>
        </w:rPr>
        <w:t>3</w:t>
      </w:r>
      <w:r>
        <w:rPr>
          <w:rFonts w:ascii="Times New Roman" w:hAnsi="Times New Roman" w:cs="Times New Roman"/>
          <w:kern w:val="28"/>
        </w:rPr>
        <w:t>/d•m</w:t>
      </w:r>
      <w:r>
        <w:rPr>
          <w:rFonts w:ascii="Times New Roman" w:hAnsi="Times New Roman" w:cs="Times New Roman"/>
          <w:kern w:val="28"/>
        </w:rPr>
        <w:t>之间，渗透系数</w:t>
      </w:r>
      <w:r>
        <w:rPr>
          <w:rFonts w:ascii="Times New Roman" w:hAnsi="Times New Roman" w:cs="Times New Roman"/>
          <w:kern w:val="28"/>
        </w:rPr>
        <w:t>48</w:t>
      </w:r>
      <w:r>
        <w:rPr>
          <w:rFonts w:ascii="Times New Roman" w:hAnsi="Times New Roman" w:cs="Times New Roman" w:hint="eastAsia"/>
          <w:kern w:val="28"/>
        </w:rPr>
        <w:t>～</w:t>
      </w:r>
      <w:r>
        <w:rPr>
          <w:rFonts w:ascii="Times New Roman" w:hAnsi="Times New Roman" w:cs="Times New Roman"/>
          <w:kern w:val="28"/>
        </w:rPr>
        <w:t>99m/d</w:t>
      </w:r>
      <w:r>
        <w:rPr>
          <w:rFonts w:ascii="Times New Roman" w:hAnsi="Times New Roman" w:cs="Times New Roman"/>
          <w:kern w:val="28"/>
        </w:rPr>
        <w:t>，平均单井涌水量</w:t>
      </w:r>
      <w:r>
        <w:rPr>
          <w:rFonts w:ascii="Times New Roman" w:hAnsi="Times New Roman" w:cs="Times New Roman"/>
          <w:kern w:val="28"/>
        </w:rPr>
        <w:t>2280m</w:t>
      </w:r>
      <w:r>
        <w:rPr>
          <w:rFonts w:ascii="Times New Roman" w:hAnsi="Times New Roman" w:cs="Times New Roman"/>
          <w:kern w:val="28"/>
          <w:vertAlign w:val="superscript"/>
        </w:rPr>
        <w:t>3</w:t>
      </w:r>
      <w:r>
        <w:rPr>
          <w:rFonts w:ascii="Times New Roman" w:hAnsi="Times New Roman" w:cs="Times New Roman"/>
          <w:kern w:val="28"/>
        </w:rPr>
        <w:t>/d</w:t>
      </w:r>
      <w:r>
        <w:rPr>
          <w:rFonts w:ascii="Times New Roman" w:hAnsi="Times New Roman" w:cs="Times New Roman"/>
          <w:kern w:val="28"/>
        </w:rPr>
        <w:t>（降深</w:t>
      </w:r>
      <w:r>
        <w:rPr>
          <w:rFonts w:ascii="Times New Roman" w:hAnsi="Times New Roman" w:cs="Times New Roman"/>
          <w:kern w:val="28"/>
        </w:rPr>
        <w:t>0.72</w:t>
      </w:r>
      <w:r>
        <w:rPr>
          <w:rFonts w:ascii="Times New Roman" w:hAnsi="Times New Roman" w:cs="Times New Roman" w:hint="eastAsia"/>
          <w:kern w:val="28"/>
        </w:rPr>
        <w:t>～</w:t>
      </w:r>
      <w:r>
        <w:rPr>
          <w:rFonts w:ascii="Times New Roman" w:hAnsi="Times New Roman" w:cs="Times New Roman"/>
          <w:kern w:val="28"/>
        </w:rPr>
        <w:t>2.62m</w:t>
      </w:r>
      <w:r>
        <w:rPr>
          <w:rFonts w:ascii="Times New Roman" w:hAnsi="Times New Roman" w:cs="Times New Roman"/>
          <w:kern w:val="28"/>
        </w:rPr>
        <w:t>），矿化度小于</w:t>
      </w:r>
      <w:r>
        <w:rPr>
          <w:rFonts w:ascii="Times New Roman" w:hAnsi="Times New Roman" w:cs="Times New Roman"/>
          <w:kern w:val="28"/>
        </w:rPr>
        <w:t>1g/l</w:t>
      </w:r>
      <w:r>
        <w:rPr>
          <w:rFonts w:ascii="Times New Roman" w:hAnsi="Times New Roman" w:cs="Times New Roman"/>
          <w:kern w:val="28"/>
        </w:rPr>
        <w:t>。</w:t>
      </w:r>
    </w:p>
    <w:p w:rsidR="000E2BC4" w:rsidRDefault="00AF1CD9">
      <w:pPr>
        <w:pStyle w:val="afffffffff9"/>
        <w:spacing w:line="460" w:lineRule="exact"/>
        <w:ind w:firstLine="480"/>
        <w:rPr>
          <w:rFonts w:ascii="Times New Roman" w:hAnsi="Times New Roman" w:cs="Times New Roman"/>
          <w:kern w:val="28"/>
        </w:rPr>
      </w:pPr>
      <w:r>
        <w:rPr>
          <w:rFonts w:ascii="Times New Roman" w:hAnsi="Times New Roman" w:cs="Times New Roman"/>
          <w:kern w:val="28"/>
        </w:rPr>
        <w:t>扇中部（玛纳斯镇</w:t>
      </w:r>
      <w:r>
        <w:rPr>
          <w:rFonts w:ascii="Times New Roman" w:hAnsi="Times New Roman" w:cs="Times New Roman"/>
          <w:kern w:val="28"/>
        </w:rPr>
        <w:t>-</w:t>
      </w:r>
      <w:r>
        <w:rPr>
          <w:rFonts w:ascii="Times New Roman" w:hAnsi="Times New Roman" w:cs="Times New Roman"/>
          <w:kern w:val="28"/>
        </w:rPr>
        <w:t>园艺场</w:t>
      </w:r>
      <w:r>
        <w:rPr>
          <w:rFonts w:ascii="Times New Roman" w:hAnsi="Times New Roman" w:cs="Times New Roman"/>
          <w:kern w:val="28"/>
        </w:rPr>
        <w:t>-</w:t>
      </w:r>
      <w:r>
        <w:rPr>
          <w:rFonts w:ascii="Times New Roman" w:hAnsi="Times New Roman" w:cs="Times New Roman"/>
          <w:kern w:val="28"/>
        </w:rPr>
        <w:t>兰州湾一带）：水位埋深</w:t>
      </w:r>
      <w:r>
        <w:rPr>
          <w:rFonts w:ascii="Times New Roman" w:hAnsi="Times New Roman" w:cs="Times New Roman"/>
          <w:kern w:val="28"/>
        </w:rPr>
        <w:t>15</w:t>
      </w:r>
      <w:r>
        <w:rPr>
          <w:rFonts w:ascii="Times New Roman" w:hAnsi="Times New Roman" w:cs="Times New Roman" w:hint="eastAsia"/>
          <w:kern w:val="28"/>
        </w:rPr>
        <w:t>～</w:t>
      </w:r>
      <w:r>
        <w:rPr>
          <w:rFonts w:ascii="Times New Roman" w:hAnsi="Times New Roman" w:cs="Times New Roman"/>
          <w:kern w:val="28"/>
        </w:rPr>
        <w:t>60m</w:t>
      </w:r>
      <w:r>
        <w:rPr>
          <w:rFonts w:ascii="Times New Roman" w:hAnsi="Times New Roman" w:cs="Times New Roman"/>
          <w:kern w:val="28"/>
        </w:rPr>
        <w:t>之间，含水层岩性主要由卵砾石组成，为本区内最富水的地带，单位涌水量在</w:t>
      </w:r>
      <w:r>
        <w:rPr>
          <w:rFonts w:ascii="Times New Roman" w:hAnsi="Times New Roman" w:cs="Times New Roman"/>
          <w:kern w:val="28"/>
        </w:rPr>
        <w:t>3000</w:t>
      </w:r>
      <w:r>
        <w:rPr>
          <w:rFonts w:ascii="Times New Roman" w:hAnsi="Times New Roman" w:cs="Times New Roman" w:hint="eastAsia"/>
          <w:kern w:val="28"/>
        </w:rPr>
        <w:t>～</w:t>
      </w:r>
      <w:r>
        <w:rPr>
          <w:rFonts w:ascii="Times New Roman" w:hAnsi="Times New Roman" w:cs="Times New Roman"/>
          <w:kern w:val="28"/>
        </w:rPr>
        <w:t>6000m</w:t>
      </w:r>
      <w:r>
        <w:rPr>
          <w:rFonts w:ascii="Times New Roman" w:hAnsi="Times New Roman" w:cs="Times New Roman"/>
          <w:kern w:val="28"/>
          <w:vertAlign w:val="superscript"/>
        </w:rPr>
        <w:t>3</w:t>
      </w:r>
      <w:r>
        <w:rPr>
          <w:rFonts w:ascii="Times New Roman" w:hAnsi="Times New Roman" w:cs="Times New Roman"/>
          <w:kern w:val="28"/>
        </w:rPr>
        <w:t>/d•m</w:t>
      </w:r>
      <w:r>
        <w:rPr>
          <w:rFonts w:ascii="Times New Roman" w:hAnsi="Times New Roman" w:cs="Times New Roman"/>
          <w:kern w:val="28"/>
        </w:rPr>
        <w:t>之间，渗透系数</w:t>
      </w:r>
      <w:r>
        <w:rPr>
          <w:rFonts w:ascii="Times New Roman" w:hAnsi="Times New Roman" w:cs="Times New Roman"/>
          <w:kern w:val="28"/>
        </w:rPr>
        <w:t>80</w:t>
      </w:r>
      <w:r>
        <w:rPr>
          <w:rFonts w:ascii="Times New Roman" w:hAnsi="Times New Roman" w:cs="Times New Roman" w:hint="eastAsia"/>
          <w:kern w:val="28"/>
        </w:rPr>
        <w:t>～</w:t>
      </w:r>
      <w:r>
        <w:rPr>
          <w:rFonts w:ascii="Times New Roman" w:hAnsi="Times New Roman" w:cs="Times New Roman"/>
          <w:kern w:val="28"/>
        </w:rPr>
        <w:t>135m/d</w:t>
      </w:r>
      <w:r>
        <w:rPr>
          <w:rFonts w:ascii="Times New Roman" w:hAnsi="Times New Roman" w:cs="Times New Roman"/>
          <w:kern w:val="28"/>
        </w:rPr>
        <w:t>，平均单井涌水量</w:t>
      </w:r>
      <w:r>
        <w:rPr>
          <w:rFonts w:ascii="Times New Roman" w:hAnsi="Times New Roman" w:cs="Times New Roman"/>
          <w:kern w:val="28"/>
        </w:rPr>
        <w:t>5364m</w:t>
      </w:r>
      <w:r>
        <w:rPr>
          <w:rFonts w:ascii="Times New Roman" w:hAnsi="Times New Roman" w:cs="Times New Roman"/>
          <w:kern w:val="28"/>
          <w:vertAlign w:val="superscript"/>
        </w:rPr>
        <w:t>3</w:t>
      </w:r>
      <w:r>
        <w:rPr>
          <w:rFonts w:ascii="Times New Roman" w:hAnsi="Times New Roman" w:cs="Times New Roman"/>
          <w:kern w:val="28"/>
        </w:rPr>
        <w:t>/d</w:t>
      </w:r>
      <w:r>
        <w:rPr>
          <w:rFonts w:ascii="Times New Roman" w:hAnsi="Times New Roman" w:cs="Times New Roman"/>
          <w:kern w:val="28"/>
        </w:rPr>
        <w:t>，（降深</w:t>
      </w:r>
      <w:r>
        <w:rPr>
          <w:rFonts w:ascii="Times New Roman" w:hAnsi="Times New Roman" w:cs="Times New Roman"/>
          <w:kern w:val="28"/>
        </w:rPr>
        <w:t>1.43</w:t>
      </w:r>
      <w:r>
        <w:rPr>
          <w:rFonts w:ascii="Times New Roman" w:hAnsi="Times New Roman" w:cs="Times New Roman" w:hint="eastAsia"/>
          <w:kern w:val="28"/>
        </w:rPr>
        <w:t>～</w:t>
      </w:r>
      <w:r>
        <w:rPr>
          <w:rFonts w:ascii="Times New Roman" w:hAnsi="Times New Roman" w:cs="Times New Roman"/>
          <w:kern w:val="28"/>
        </w:rPr>
        <w:t>3.07m</w:t>
      </w:r>
      <w:r>
        <w:rPr>
          <w:rFonts w:ascii="Times New Roman" w:hAnsi="Times New Roman" w:cs="Times New Roman"/>
          <w:kern w:val="28"/>
        </w:rPr>
        <w:t>），矿化度小于</w:t>
      </w:r>
      <w:r>
        <w:rPr>
          <w:rFonts w:ascii="Times New Roman" w:hAnsi="Times New Roman" w:cs="Times New Roman"/>
          <w:kern w:val="28"/>
        </w:rPr>
        <w:t>1g/</w:t>
      </w:r>
      <w:r>
        <w:rPr>
          <w:rFonts w:ascii="Times New Roman" w:hAnsi="Times New Roman" w:cs="Times New Roman" w:hint="eastAsia"/>
          <w:kern w:val="28"/>
        </w:rPr>
        <w:t>L</w:t>
      </w:r>
      <w:r>
        <w:rPr>
          <w:rFonts w:ascii="Times New Roman" w:hAnsi="Times New Roman" w:cs="Times New Roman"/>
          <w:kern w:val="28"/>
        </w:rPr>
        <w:t>。</w:t>
      </w:r>
    </w:p>
    <w:p w:rsidR="000E2BC4" w:rsidRDefault="00AF1CD9">
      <w:pPr>
        <w:pStyle w:val="afffffffff9"/>
        <w:spacing w:line="460" w:lineRule="exact"/>
        <w:ind w:firstLine="480"/>
        <w:rPr>
          <w:rFonts w:ascii="Times New Roman" w:hAnsi="Times New Roman" w:cs="Times New Roman"/>
          <w:kern w:val="28"/>
        </w:rPr>
      </w:pPr>
      <w:r>
        <w:rPr>
          <w:rFonts w:ascii="Times New Roman" w:hAnsi="Times New Roman" w:cs="Times New Roman"/>
          <w:kern w:val="28"/>
        </w:rPr>
        <w:t>在扇的下缘溢出带（兰州湾以北地区）：水位埋深小于</w:t>
      </w:r>
      <w:r>
        <w:rPr>
          <w:rFonts w:ascii="Times New Roman" w:hAnsi="Times New Roman" w:cs="Times New Roman"/>
          <w:kern w:val="28"/>
        </w:rPr>
        <w:t>10m</w:t>
      </w:r>
      <w:r>
        <w:rPr>
          <w:rFonts w:ascii="Times New Roman" w:hAnsi="Times New Roman" w:cs="Times New Roman"/>
          <w:kern w:val="28"/>
        </w:rPr>
        <w:t>，含水层岩性主要由亚砂土组成，为弱含水层段，富水性较贫乏，无开采价值。</w:t>
      </w:r>
    </w:p>
    <w:p w:rsidR="000E2BC4" w:rsidRDefault="00AF1CD9">
      <w:pPr>
        <w:pStyle w:val="afffffffff9"/>
        <w:spacing w:line="460" w:lineRule="exact"/>
        <w:ind w:firstLine="480"/>
        <w:rPr>
          <w:rFonts w:ascii="Times New Roman" w:hAnsi="Times New Roman" w:cs="Times New Roman"/>
          <w:kern w:val="28"/>
        </w:rPr>
      </w:pPr>
      <w:r>
        <w:rPr>
          <w:rFonts w:ascii="Times New Roman" w:hAnsi="Times New Roman" w:cs="Times New Roman"/>
          <w:kern w:val="28"/>
        </w:rPr>
        <w:t>在东部的包家店镇一带，水位埋深在</w:t>
      </w:r>
      <w:r>
        <w:rPr>
          <w:rFonts w:ascii="Times New Roman" w:hAnsi="Times New Roman" w:cs="Times New Roman"/>
          <w:kern w:val="28"/>
        </w:rPr>
        <w:t>30</w:t>
      </w:r>
      <w:r>
        <w:rPr>
          <w:rFonts w:ascii="Times New Roman" w:hAnsi="Times New Roman" w:cs="Times New Roman"/>
          <w:kern w:val="28"/>
        </w:rPr>
        <w:t>～</w:t>
      </w:r>
      <w:r>
        <w:rPr>
          <w:rFonts w:ascii="Times New Roman" w:hAnsi="Times New Roman" w:cs="Times New Roman"/>
          <w:kern w:val="28"/>
        </w:rPr>
        <w:t>180m</w:t>
      </w:r>
      <w:r>
        <w:rPr>
          <w:rFonts w:ascii="Times New Roman" w:hAnsi="Times New Roman" w:cs="Times New Roman"/>
          <w:kern w:val="28"/>
        </w:rPr>
        <w:t>之间，由于塔西河冲洪积扇的补给量较小，平均单位涌水量在</w:t>
      </w:r>
      <w:r>
        <w:rPr>
          <w:rFonts w:ascii="Times New Roman" w:hAnsi="Times New Roman" w:cs="Times New Roman"/>
          <w:kern w:val="28"/>
        </w:rPr>
        <w:t>1279.8m</w:t>
      </w:r>
      <w:r>
        <w:rPr>
          <w:rFonts w:ascii="Times New Roman" w:hAnsi="Times New Roman" w:cs="Times New Roman"/>
          <w:kern w:val="28"/>
          <w:vertAlign w:val="superscript"/>
        </w:rPr>
        <w:t>3</w:t>
      </w:r>
      <w:r>
        <w:rPr>
          <w:rFonts w:ascii="Times New Roman" w:hAnsi="Times New Roman" w:cs="Times New Roman"/>
          <w:kern w:val="28"/>
        </w:rPr>
        <w:t>/d•m</w:t>
      </w:r>
      <w:r>
        <w:rPr>
          <w:rFonts w:ascii="Times New Roman" w:hAnsi="Times New Roman" w:cs="Times New Roman"/>
          <w:kern w:val="28"/>
        </w:rPr>
        <w:t>，渗透系数为</w:t>
      </w:r>
      <w:r>
        <w:rPr>
          <w:rFonts w:ascii="Times New Roman" w:hAnsi="Times New Roman" w:cs="Times New Roman"/>
          <w:kern w:val="28"/>
        </w:rPr>
        <w:t>28</w:t>
      </w:r>
      <w:r>
        <w:rPr>
          <w:rFonts w:ascii="Times New Roman" w:hAnsi="Times New Roman" w:cs="Times New Roman"/>
          <w:kern w:val="28"/>
        </w:rPr>
        <w:t>～</w:t>
      </w:r>
      <w:r>
        <w:rPr>
          <w:rFonts w:ascii="Times New Roman" w:hAnsi="Times New Roman" w:cs="Times New Roman"/>
          <w:kern w:val="28"/>
        </w:rPr>
        <w:t>65m/d</w:t>
      </w:r>
      <w:r>
        <w:rPr>
          <w:rFonts w:ascii="Times New Roman" w:hAnsi="Times New Roman" w:cs="Times New Roman"/>
          <w:kern w:val="28"/>
        </w:rPr>
        <w:t>。</w:t>
      </w:r>
    </w:p>
    <w:p w:rsidR="000E2BC4" w:rsidRDefault="00AF1CD9">
      <w:pPr>
        <w:pStyle w:val="afffffffff9"/>
        <w:spacing w:line="460" w:lineRule="exact"/>
        <w:ind w:firstLine="480"/>
        <w:rPr>
          <w:rFonts w:ascii="Times New Roman" w:hAnsi="Times New Roman" w:cs="Times New Roman"/>
          <w:kern w:val="28"/>
        </w:rPr>
      </w:pPr>
      <w:r>
        <w:rPr>
          <w:rFonts w:ascii="宋体" w:eastAsia="宋体" w:hAnsi="宋体" w:cs="宋体" w:hint="eastAsia"/>
          <w:kern w:val="28"/>
        </w:rPr>
        <w:t>②</w:t>
      </w:r>
      <w:r>
        <w:rPr>
          <w:rFonts w:ascii="Times New Roman" w:hAnsi="Times New Roman" w:cs="Times New Roman"/>
          <w:kern w:val="28"/>
        </w:rPr>
        <w:t>承压水含水层</w:t>
      </w:r>
    </w:p>
    <w:p w:rsidR="000E2BC4" w:rsidRDefault="00AF1CD9">
      <w:pPr>
        <w:pStyle w:val="afffffffff9"/>
        <w:spacing w:line="460" w:lineRule="exact"/>
        <w:ind w:firstLine="480"/>
        <w:rPr>
          <w:rFonts w:ascii="Times New Roman" w:hAnsi="Times New Roman" w:cs="Times New Roman"/>
          <w:kern w:val="28"/>
        </w:rPr>
      </w:pPr>
      <w:r>
        <w:rPr>
          <w:rFonts w:ascii="Times New Roman" w:hAnsi="Times New Roman" w:cs="Times New Roman"/>
          <w:kern w:val="28"/>
        </w:rPr>
        <w:t>承压含水层赋存于溢出带及其以北潜水含水层之下。据前人资料表明，该区段</w:t>
      </w:r>
      <w:r>
        <w:rPr>
          <w:rFonts w:ascii="Times New Roman" w:hAnsi="Times New Roman" w:cs="Times New Roman"/>
          <w:kern w:val="28"/>
        </w:rPr>
        <w:t>100m</w:t>
      </w:r>
      <w:r>
        <w:rPr>
          <w:rFonts w:ascii="Times New Roman" w:hAnsi="Times New Roman" w:cs="Times New Roman"/>
          <w:kern w:val="28"/>
        </w:rPr>
        <w:t>深度内分布</w:t>
      </w:r>
      <w:r>
        <w:rPr>
          <w:rFonts w:ascii="Times New Roman" w:hAnsi="Times New Roman" w:cs="Times New Roman"/>
          <w:kern w:val="28"/>
        </w:rPr>
        <w:t>2</w:t>
      </w:r>
      <w:r>
        <w:rPr>
          <w:rFonts w:ascii="Times New Roman" w:hAnsi="Times New Roman" w:cs="Times New Roman"/>
          <w:kern w:val="28"/>
        </w:rPr>
        <w:t>～</w:t>
      </w:r>
      <w:r>
        <w:rPr>
          <w:rFonts w:ascii="Times New Roman" w:hAnsi="Times New Roman" w:cs="Times New Roman"/>
          <w:kern w:val="28"/>
        </w:rPr>
        <w:t>3</w:t>
      </w:r>
      <w:r>
        <w:rPr>
          <w:rFonts w:ascii="Times New Roman" w:hAnsi="Times New Roman" w:cs="Times New Roman"/>
          <w:kern w:val="28"/>
        </w:rPr>
        <w:t>层较稳定的含水层，含水层岩性上部为砾石、砂砾石或砂，单层厚度</w:t>
      </w:r>
      <w:r>
        <w:rPr>
          <w:rFonts w:ascii="Times New Roman" w:hAnsi="Times New Roman" w:cs="Times New Roman"/>
          <w:kern w:val="28"/>
        </w:rPr>
        <w:t>15</w:t>
      </w:r>
      <w:r>
        <w:rPr>
          <w:rFonts w:ascii="Times New Roman" w:hAnsi="Times New Roman" w:cs="Times New Roman"/>
          <w:kern w:val="28"/>
        </w:rPr>
        <w:t>～</w:t>
      </w:r>
      <w:r>
        <w:rPr>
          <w:rFonts w:ascii="Times New Roman" w:hAnsi="Times New Roman" w:cs="Times New Roman"/>
          <w:kern w:val="28"/>
        </w:rPr>
        <w:t>35m</w:t>
      </w:r>
      <w:r>
        <w:rPr>
          <w:rFonts w:ascii="Times New Roman" w:hAnsi="Times New Roman" w:cs="Times New Roman"/>
          <w:kern w:val="28"/>
        </w:rPr>
        <w:t>，隔水层岩性一般为亚砂土、亚粘土和粘土，自南而北含水层逐渐变薄，岩性逐渐变细，自西向东含水层岩性由粗变细，富水性逐渐减弱，含水层的富水性随着含水层岩性和厚度的变化，向北部逐渐减弱。单位涌水量由</w:t>
      </w:r>
      <w:r>
        <w:rPr>
          <w:rFonts w:ascii="Times New Roman" w:hAnsi="Times New Roman" w:cs="Times New Roman"/>
          <w:kern w:val="28"/>
        </w:rPr>
        <w:t>1000</w:t>
      </w:r>
      <w:r>
        <w:rPr>
          <w:rFonts w:ascii="Times New Roman" w:hAnsi="Times New Roman" w:cs="Times New Roman"/>
          <w:kern w:val="28"/>
        </w:rPr>
        <w:t>～</w:t>
      </w:r>
      <w:r>
        <w:rPr>
          <w:rFonts w:ascii="Times New Roman" w:hAnsi="Times New Roman" w:cs="Times New Roman"/>
          <w:kern w:val="28"/>
        </w:rPr>
        <w:t>3000m</w:t>
      </w:r>
      <w:r>
        <w:rPr>
          <w:rFonts w:ascii="Times New Roman" w:hAnsi="Times New Roman" w:cs="Times New Roman"/>
          <w:kern w:val="28"/>
          <w:vertAlign w:val="superscript"/>
        </w:rPr>
        <w:t>3</w:t>
      </w:r>
      <w:r>
        <w:rPr>
          <w:rFonts w:ascii="Times New Roman" w:hAnsi="Times New Roman" w:cs="Times New Roman"/>
          <w:kern w:val="28"/>
        </w:rPr>
        <w:t>/d•m</w:t>
      </w:r>
      <w:r>
        <w:rPr>
          <w:rFonts w:ascii="Times New Roman" w:hAnsi="Times New Roman" w:cs="Times New Roman"/>
          <w:kern w:val="28"/>
        </w:rPr>
        <w:t>，渗透系数在</w:t>
      </w:r>
      <w:r>
        <w:rPr>
          <w:rFonts w:ascii="Times New Roman" w:hAnsi="Times New Roman" w:cs="Times New Roman"/>
          <w:kern w:val="28"/>
        </w:rPr>
        <w:t>10</w:t>
      </w:r>
      <w:r>
        <w:rPr>
          <w:rFonts w:ascii="Times New Roman" w:hAnsi="Times New Roman" w:cs="Times New Roman"/>
          <w:kern w:val="28"/>
        </w:rPr>
        <w:t>～</w:t>
      </w:r>
      <w:r>
        <w:rPr>
          <w:rFonts w:ascii="Times New Roman" w:hAnsi="Times New Roman" w:cs="Times New Roman"/>
          <w:kern w:val="28"/>
        </w:rPr>
        <w:t>40m/d</w:t>
      </w:r>
      <w:r>
        <w:rPr>
          <w:rFonts w:ascii="Times New Roman" w:hAnsi="Times New Roman" w:cs="Times New Roman"/>
          <w:kern w:val="28"/>
        </w:rPr>
        <w:t>之间，逐渐变为小于</w:t>
      </w:r>
      <w:r>
        <w:rPr>
          <w:rFonts w:ascii="Times New Roman" w:hAnsi="Times New Roman" w:cs="Times New Roman"/>
          <w:kern w:val="28"/>
        </w:rPr>
        <w:t>1000m</w:t>
      </w:r>
      <w:r>
        <w:rPr>
          <w:rFonts w:ascii="Times New Roman" w:hAnsi="Times New Roman" w:cs="Times New Roman"/>
          <w:kern w:val="28"/>
          <w:vertAlign w:val="superscript"/>
        </w:rPr>
        <w:t>3</w:t>
      </w:r>
      <w:r>
        <w:rPr>
          <w:rFonts w:ascii="Times New Roman" w:hAnsi="Times New Roman" w:cs="Times New Roman"/>
          <w:kern w:val="28"/>
        </w:rPr>
        <w:t>/d•m</w:t>
      </w:r>
      <w:r>
        <w:rPr>
          <w:rFonts w:ascii="Times New Roman" w:hAnsi="Times New Roman" w:cs="Times New Roman"/>
          <w:kern w:val="28"/>
        </w:rPr>
        <w:t>，渗透系数在</w:t>
      </w:r>
      <w:r>
        <w:rPr>
          <w:rFonts w:ascii="Times New Roman" w:hAnsi="Times New Roman" w:cs="Times New Roman"/>
          <w:kern w:val="28"/>
        </w:rPr>
        <w:t>2</w:t>
      </w:r>
      <w:r>
        <w:rPr>
          <w:rFonts w:ascii="Times New Roman" w:hAnsi="Times New Roman" w:cs="Times New Roman"/>
          <w:kern w:val="28"/>
        </w:rPr>
        <w:t>～</w:t>
      </w:r>
      <w:r>
        <w:rPr>
          <w:rFonts w:ascii="Times New Roman" w:hAnsi="Times New Roman" w:cs="Times New Roman"/>
          <w:kern w:val="28"/>
        </w:rPr>
        <w:t>4m/d</w:t>
      </w:r>
      <w:r>
        <w:rPr>
          <w:rFonts w:ascii="Times New Roman" w:hAnsi="Times New Roman" w:cs="Times New Roman"/>
          <w:kern w:val="28"/>
        </w:rPr>
        <w:t>之间。</w:t>
      </w:r>
    </w:p>
    <w:p w:rsidR="000E2BC4" w:rsidRDefault="00AF1CD9">
      <w:pPr>
        <w:pStyle w:val="afffffffff9"/>
        <w:spacing w:line="460" w:lineRule="exact"/>
        <w:ind w:firstLine="480"/>
        <w:rPr>
          <w:rFonts w:ascii="Times New Roman" w:hAnsi="Times New Roman" w:cs="Times New Roman"/>
          <w:kern w:val="28"/>
        </w:rPr>
      </w:pPr>
      <w:r>
        <w:rPr>
          <w:rFonts w:ascii="Times New Roman" w:hAnsi="Times New Roman" w:cs="Times New Roman"/>
          <w:kern w:val="28"/>
        </w:rPr>
        <w:t>（</w:t>
      </w:r>
      <w:r>
        <w:rPr>
          <w:rFonts w:ascii="Times New Roman" w:hAnsi="Times New Roman" w:cs="Times New Roman"/>
          <w:kern w:val="28"/>
        </w:rPr>
        <w:t>2</w:t>
      </w:r>
      <w:r>
        <w:rPr>
          <w:rFonts w:ascii="Times New Roman" w:hAnsi="Times New Roman" w:cs="Times New Roman"/>
          <w:kern w:val="28"/>
        </w:rPr>
        <w:t>）项目区地下水的补给、径流、排泄规律</w:t>
      </w:r>
    </w:p>
    <w:p w:rsidR="000E2BC4" w:rsidRDefault="00AF1CD9">
      <w:pPr>
        <w:pStyle w:val="afffffffff9"/>
        <w:spacing w:line="460" w:lineRule="exact"/>
        <w:ind w:firstLine="480"/>
        <w:rPr>
          <w:rFonts w:ascii="Times New Roman" w:hAnsi="Times New Roman" w:cs="Times New Roman"/>
          <w:kern w:val="28"/>
        </w:rPr>
      </w:pPr>
      <w:r>
        <w:rPr>
          <w:rFonts w:ascii="Times New Roman" w:hAnsi="Times New Roman" w:cs="Times New Roman"/>
          <w:kern w:val="28"/>
        </w:rPr>
        <w:t>1</w:t>
      </w:r>
      <w:r>
        <w:rPr>
          <w:rFonts w:ascii="Times New Roman" w:hAnsi="Times New Roman" w:cs="Times New Roman"/>
          <w:kern w:val="28"/>
        </w:rPr>
        <w:t>）地下水的补给条件</w:t>
      </w:r>
    </w:p>
    <w:p w:rsidR="000E2BC4" w:rsidRDefault="00AF1CD9">
      <w:pPr>
        <w:pStyle w:val="afffffffff9"/>
        <w:spacing w:line="460" w:lineRule="exact"/>
        <w:ind w:firstLine="480"/>
        <w:rPr>
          <w:rFonts w:ascii="Times New Roman" w:hAnsi="Times New Roman" w:cs="Times New Roman"/>
          <w:kern w:val="28"/>
        </w:rPr>
      </w:pPr>
      <w:r>
        <w:rPr>
          <w:rFonts w:ascii="Times New Roman" w:hAnsi="Times New Roman" w:cs="Times New Roman"/>
          <w:kern w:val="28"/>
        </w:rPr>
        <w:t>本项目位于玛纳斯河冲洪积平原下游区，地下水类型为孔隙潜水及微承压水，地下水补给主要来自南部玛纳斯河水的沿途渗透及含水层的径流，同时渠系及田间灌溉对地下水也有一定的补给作用，地下水流向自南向北。</w:t>
      </w:r>
    </w:p>
    <w:p w:rsidR="000E2BC4" w:rsidRDefault="00AF1CD9">
      <w:pPr>
        <w:pStyle w:val="afffffffff9"/>
        <w:spacing w:line="460" w:lineRule="exact"/>
        <w:ind w:firstLine="480"/>
        <w:rPr>
          <w:rFonts w:ascii="Times New Roman" w:hAnsi="Times New Roman" w:cs="Times New Roman"/>
          <w:kern w:val="28"/>
        </w:rPr>
      </w:pPr>
      <w:r>
        <w:rPr>
          <w:rFonts w:ascii="Times New Roman" w:hAnsi="Times New Roman" w:cs="Times New Roman"/>
          <w:kern w:val="28"/>
        </w:rPr>
        <w:t>该区地下水水位埋深一般在</w:t>
      </w:r>
      <w:r>
        <w:rPr>
          <w:rFonts w:ascii="Times New Roman" w:hAnsi="Times New Roman" w:cs="Times New Roman"/>
          <w:kern w:val="28"/>
        </w:rPr>
        <w:t>50m</w:t>
      </w:r>
      <w:r>
        <w:rPr>
          <w:rFonts w:ascii="Times New Roman" w:hAnsi="Times New Roman" w:cs="Times New Roman"/>
          <w:kern w:val="28"/>
        </w:rPr>
        <w:t>以上，所以该区地下水除了人工开采外，全部以地下侧向径流的形式向下游排泄。该区含水层为巨厚的第四系松散卵砾石层，目前钻孔揭露深度为</w:t>
      </w:r>
      <w:r>
        <w:rPr>
          <w:rFonts w:ascii="Times New Roman" w:hAnsi="Times New Roman" w:cs="Times New Roman"/>
          <w:kern w:val="28"/>
        </w:rPr>
        <w:t>170m</w:t>
      </w:r>
      <w:r>
        <w:rPr>
          <w:rFonts w:ascii="Times New Roman" w:hAnsi="Times New Roman" w:cs="Times New Roman"/>
          <w:kern w:val="28"/>
        </w:rPr>
        <w:t>，据物探资料显示，其饱水带厚度</w:t>
      </w:r>
      <w:r>
        <w:rPr>
          <w:rFonts w:ascii="Times New Roman" w:hAnsi="Times New Roman" w:cs="Times New Roman"/>
          <w:kern w:val="28"/>
        </w:rPr>
        <w:t>400</w:t>
      </w:r>
      <w:r>
        <w:rPr>
          <w:rFonts w:ascii="Times New Roman" w:hAnsi="Times New Roman" w:cs="Times New Roman"/>
          <w:kern w:val="28"/>
        </w:rPr>
        <w:t>～</w:t>
      </w:r>
      <w:r>
        <w:rPr>
          <w:rFonts w:ascii="Times New Roman" w:hAnsi="Times New Roman" w:cs="Times New Roman"/>
          <w:kern w:val="28"/>
        </w:rPr>
        <w:t>1150m</w:t>
      </w:r>
      <w:r>
        <w:rPr>
          <w:rFonts w:ascii="Times New Roman" w:hAnsi="Times New Roman" w:cs="Times New Roman"/>
          <w:kern w:val="28"/>
        </w:rPr>
        <w:t>。由地表到深部，含水层颗粒由粗变细，由单一的卵砾石渐变化砂砾石、砂，含水层富水性也相应地变弱。</w:t>
      </w:r>
    </w:p>
    <w:p w:rsidR="000E2BC4" w:rsidRDefault="00AF1CD9">
      <w:pPr>
        <w:pStyle w:val="afffffffff9"/>
        <w:spacing w:line="460" w:lineRule="exact"/>
        <w:ind w:firstLine="480"/>
        <w:rPr>
          <w:rFonts w:ascii="Times New Roman" w:hAnsi="Times New Roman" w:cs="Times New Roman"/>
          <w:kern w:val="28"/>
        </w:rPr>
      </w:pPr>
      <w:r>
        <w:rPr>
          <w:rFonts w:ascii="Times New Roman" w:hAnsi="Times New Roman" w:cs="Times New Roman"/>
          <w:kern w:val="28"/>
        </w:rPr>
        <w:t>2</w:t>
      </w:r>
      <w:r>
        <w:rPr>
          <w:rFonts w:ascii="Times New Roman" w:hAnsi="Times New Roman" w:cs="Times New Roman"/>
          <w:kern w:val="28"/>
        </w:rPr>
        <w:t>）地下水的径流条件</w:t>
      </w:r>
    </w:p>
    <w:p w:rsidR="000E2BC4" w:rsidRDefault="00AF1CD9">
      <w:pPr>
        <w:pStyle w:val="afffffffff9"/>
        <w:spacing w:line="460" w:lineRule="exact"/>
        <w:ind w:firstLine="480"/>
        <w:rPr>
          <w:rFonts w:ascii="Times New Roman" w:hAnsi="Times New Roman" w:cs="Times New Roman"/>
          <w:kern w:val="28"/>
        </w:rPr>
      </w:pPr>
      <w:r>
        <w:rPr>
          <w:rFonts w:ascii="Times New Roman" w:hAnsi="Times New Roman" w:cs="Times New Roman"/>
          <w:kern w:val="28"/>
        </w:rPr>
        <w:t>地下水的径流条件主要受地形，含水介质及补给条件的控制，平原区地形较为平坦，地势南高北低，地下水流向近似南北向。乌伊公路以南为冲洪积扇中上部，含水层岩性颗粒粗大，径流条件良好，水力坡度为</w:t>
      </w:r>
      <w:r>
        <w:rPr>
          <w:rFonts w:ascii="Times New Roman" w:hAnsi="Times New Roman" w:cs="Times New Roman"/>
          <w:kern w:val="28"/>
        </w:rPr>
        <w:t>0.4</w:t>
      </w:r>
      <w:r>
        <w:rPr>
          <w:rFonts w:ascii="Times New Roman" w:hAnsi="Times New Roman" w:cs="Times New Roman"/>
          <w:kern w:val="28"/>
        </w:rPr>
        <w:t>～</w:t>
      </w:r>
      <w:r>
        <w:rPr>
          <w:rFonts w:ascii="Times New Roman" w:hAnsi="Times New Roman" w:cs="Times New Roman"/>
          <w:kern w:val="28"/>
        </w:rPr>
        <w:t>0.8‰</w:t>
      </w:r>
      <w:r>
        <w:rPr>
          <w:rFonts w:ascii="Times New Roman" w:hAnsi="Times New Roman" w:cs="Times New Roman"/>
          <w:kern w:val="28"/>
        </w:rPr>
        <w:t>；乌伊公路以北地区，随着岩性颗粒由粗变细，含水层由厚变薄，透水性变差，水力坡度相应增大一般在</w:t>
      </w:r>
      <w:r>
        <w:rPr>
          <w:rFonts w:ascii="Times New Roman" w:hAnsi="Times New Roman" w:cs="Times New Roman"/>
          <w:kern w:val="28"/>
        </w:rPr>
        <w:t>1</w:t>
      </w:r>
      <w:r>
        <w:rPr>
          <w:rFonts w:ascii="Times New Roman" w:hAnsi="Times New Roman" w:cs="Times New Roman"/>
          <w:kern w:val="28"/>
        </w:rPr>
        <w:t>～</w:t>
      </w:r>
      <w:r>
        <w:rPr>
          <w:rFonts w:ascii="Times New Roman" w:hAnsi="Times New Roman" w:cs="Times New Roman"/>
          <w:kern w:val="28"/>
        </w:rPr>
        <w:t>3‰</w:t>
      </w:r>
      <w:r>
        <w:rPr>
          <w:rFonts w:ascii="Times New Roman" w:hAnsi="Times New Roman" w:cs="Times New Roman"/>
          <w:kern w:val="28"/>
        </w:rPr>
        <w:t>，至溢出带附近，水力坡度增至</w:t>
      </w:r>
      <w:r>
        <w:rPr>
          <w:rFonts w:ascii="Times New Roman" w:hAnsi="Times New Roman" w:cs="Times New Roman"/>
          <w:kern w:val="28"/>
        </w:rPr>
        <w:t>5</w:t>
      </w:r>
      <w:r>
        <w:rPr>
          <w:rFonts w:ascii="Times New Roman" w:hAnsi="Times New Roman" w:cs="Times New Roman"/>
          <w:kern w:val="28"/>
        </w:rPr>
        <w:t>～</w:t>
      </w:r>
      <w:r>
        <w:rPr>
          <w:rFonts w:ascii="Times New Roman" w:hAnsi="Times New Roman" w:cs="Times New Roman"/>
          <w:kern w:val="28"/>
        </w:rPr>
        <w:t>8.6‰</w:t>
      </w:r>
      <w:r>
        <w:rPr>
          <w:rFonts w:ascii="Times New Roman" w:hAnsi="Times New Roman" w:cs="Times New Roman"/>
          <w:kern w:val="28"/>
        </w:rPr>
        <w:t>。</w:t>
      </w:r>
    </w:p>
    <w:p w:rsidR="000E2BC4" w:rsidRDefault="00AF1CD9">
      <w:pPr>
        <w:pStyle w:val="afffffffff9"/>
        <w:spacing w:line="460" w:lineRule="exact"/>
        <w:ind w:firstLine="480"/>
        <w:rPr>
          <w:rFonts w:ascii="Times New Roman" w:hAnsi="Times New Roman" w:cs="Times New Roman"/>
          <w:kern w:val="28"/>
        </w:rPr>
      </w:pPr>
      <w:r>
        <w:rPr>
          <w:rFonts w:ascii="Times New Roman" w:hAnsi="Times New Roman" w:cs="Times New Roman"/>
          <w:kern w:val="28"/>
        </w:rPr>
        <w:t>3</w:t>
      </w:r>
      <w:r>
        <w:rPr>
          <w:rFonts w:ascii="Times New Roman" w:hAnsi="Times New Roman" w:cs="Times New Roman"/>
          <w:kern w:val="28"/>
        </w:rPr>
        <w:t>）地下水的排泄条件</w:t>
      </w:r>
    </w:p>
    <w:p w:rsidR="000E2BC4" w:rsidRDefault="00AF1CD9">
      <w:pPr>
        <w:pStyle w:val="afffffffff9"/>
        <w:spacing w:line="460" w:lineRule="exact"/>
        <w:ind w:firstLine="480"/>
        <w:rPr>
          <w:rFonts w:ascii="Times New Roman" w:hAnsi="Times New Roman" w:cs="Times New Roman"/>
          <w:kern w:val="28"/>
        </w:rPr>
      </w:pPr>
      <w:r>
        <w:rPr>
          <w:rFonts w:ascii="Times New Roman" w:hAnsi="Times New Roman" w:cs="Times New Roman"/>
          <w:kern w:val="28"/>
        </w:rPr>
        <w:t>区域内地下水排泄主要以蒸发、人工开采、断面的径流流出的形式排泄。地下水由南向北径流，水力坡度</w:t>
      </w:r>
      <w:r>
        <w:rPr>
          <w:rFonts w:ascii="Times New Roman" w:hAnsi="Times New Roman" w:cs="Times New Roman"/>
          <w:kern w:val="28"/>
        </w:rPr>
        <w:t>2.5‰</w:t>
      </w:r>
      <w:r>
        <w:rPr>
          <w:rFonts w:ascii="Times New Roman" w:hAnsi="Times New Roman" w:cs="Times New Roman"/>
          <w:kern w:val="28"/>
        </w:rPr>
        <w:t>，含水层岩性为砂砾石、砂组成，颗粒分选性较好，水位埋深南部大，北部相对较浅。</w:t>
      </w:r>
    </w:p>
    <w:p w:rsidR="000E2BC4" w:rsidRDefault="00AF1CD9">
      <w:pPr>
        <w:pStyle w:val="afffffffff9"/>
        <w:spacing w:line="460" w:lineRule="exact"/>
        <w:ind w:firstLine="480"/>
        <w:rPr>
          <w:rFonts w:ascii="Times New Roman" w:hAnsi="Times New Roman" w:cs="Times New Roman"/>
          <w:kern w:val="28"/>
        </w:rPr>
      </w:pPr>
      <w:r>
        <w:rPr>
          <w:rFonts w:ascii="Times New Roman" w:hAnsi="Times New Roman" w:cs="Times New Roman"/>
          <w:kern w:val="28"/>
        </w:rPr>
        <w:t>4</w:t>
      </w:r>
      <w:r>
        <w:rPr>
          <w:rFonts w:ascii="Times New Roman" w:hAnsi="Times New Roman" w:cs="Times New Roman"/>
          <w:kern w:val="28"/>
        </w:rPr>
        <w:t>）地下水动态</w:t>
      </w:r>
    </w:p>
    <w:p w:rsidR="000E2BC4" w:rsidRDefault="00AF1CD9">
      <w:pPr>
        <w:pStyle w:val="afffffffff9"/>
        <w:spacing w:line="460" w:lineRule="exact"/>
        <w:ind w:firstLine="480"/>
        <w:rPr>
          <w:rFonts w:ascii="Times New Roman" w:hAnsi="Times New Roman" w:cs="Times New Roman"/>
          <w:kern w:val="28"/>
        </w:rPr>
      </w:pPr>
      <w:r>
        <w:rPr>
          <w:rFonts w:ascii="Times New Roman" w:hAnsi="Times New Roman" w:cs="Times New Roman"/>
          <w:kern w:val="28"/>
        </w:rPr>
        <w:t>区域地下水动态类型主要以人工型动态为主，表现为每年的</w:t>
      </w:r>
      <w:r>
        <w:rPr>
          <w:rFonts w:ascii="Times New Roman" w:hAnsi="Times New Roman" w:cs="Times New Roman"/>
          <w:kern w:val="28"/>
        </w:rPr>
        <w:t>4</w:t>
      </w:r>
      <w:r>
        <w:rPr>
          <w:rFonts w:ascii="Times New Roman" w:hAnsi="Times New Roman" w:cs="Times New Roman"/>
          <w:kern w:val="28"/>
        </w:rPr>
        <w:t>月份起水位受开采影响而持续下降，到</w:t>
      </w:r>
      <w:r>
        <w:rPr>
          <w:rFonts w:ascii="Times New Roman" w:hAnsi="Times New Roman" w:cs="Times New Roman"/>
          <w:kern w:val="28"/>
        </w:rPr>
        <w:t>8</w:t>
      </w:r>
      <w:r>
        <w:rPr>
          <w:rFonts w:ascii="Times New Roman" w:hAnsi="Times New Roman" w:cs="Times New Roman"/>
          <w:kern w:val="28"/>
        </w:rPr>
        <w:t>月中旬，水位下降到最低点，之后，开采量小于地下水补给量，水位持续上升。近年来，随着引水工程的不断完善，调查区地下水位持续下降。地下水动态类型主要为人工型。受河水的丰水期枯水期的影响，河谷两侧表现的水文型动态径流滞后，使调查区部分叠加了径流型动态，但主要受人为因素的影响，表现为人工型地下水动态类型。</w:t>
      </w:r>
    </w:p>
    <w:p w:rsidR="000E2BC4" w:rsidRDefault="00AF1CD9">
      <w:pPr>
        <w:pStyle w:val="afffffffff9"/>
        <w:spacing w:line="460" w:lineRule="exact"/>
        <w:ind w:firstLine="480"/>
        <w:rPr>
          <w:rFonts w:ascii="Times New Roman" w:hAnsi="Times New Roman" w:cs="Times New Roman"/>
          <w:kern w:val="28"/>
        </w:rPr>
      </w:pPr>
      <w:r>
        <w:rPr>
          <w:rFonts w:ascii="Times New Roman" w:hAnsi="Times New Roman" w:cs="Times New Roman"/>
          <w:kern w:val="28"/>
        </w:rPr>
        <w:t>根据玛纳斯县城城镇水资源论证，玛纳斯县城镇地下水总体处于严重超采，地下水开采处于负均衡状态，地下水环境恶化，根据地下水长期监测结果，全县地下水位平均下降</w:t>
      </w:r>
      <w:r>
        <w:rPr>
          <w:rFonts w:ascii="Times New Roman" w:hAnsi="Times New Roman" w:cs="Times New Roman"/>
          <w:kern w:val="28"/>
        </w:rPr>
        <w:t>0.385m/a</w:t>
      </w:r>
      <w:r>
        <w:rPr>
          <w:rFonts w:ascii="Times New Roman" w:hAnsi="Times New Roman" w:cs="Times New Roman"/>
          <w:kern w:val="28"/>
        </w:rPr>
        <w:t>，地下水主要开采区分布在乌</w:t>
      </w:r>
      <w:r>
        <w:rPr>
          <w:rFonts w:ascii="Times New Roman" w:hAnsi="Times New Roman" w:cs="Times New Roman"/>
          <w:kern w:val="28"/>
        </w:rPr>
        <w:t>~</w:t>
      </w:r>
      <w:r>
        <w:rPr>
          <w:rFonts w:ascii="Times New Roman" w:hAnsi="Times New Roman" w:cs="Times New Roman"/>
          <w:kern w:val="28"/>
        </w:rPr>
        <w:t>伊公路两侧，东至呼图壁交界，西至玛纳斯河，南至前山带，北至乐土驿、平原林场、包家店、兰州湾的北界等地区，此范围地下水平均降深</w:t>
      </w:r>
      <w:r>
        <w:rPr>
          <w:rFonts w:ascii="Times New Roman" w:hAnsi="Times New Roman" w:cs="Times New Roman"/>
          <w:kern w:val="28"/>
        </w:rPr>
        <w:t>0.56m</w:t>
      </w:r>
      <w:r>
        <w:rPr>
          <w:rFonts w:ascii="Times New Roman" w:hAnsi="Times New Roman" w:cs="Times New Roman"/>
          <w:kern w:val="28"/>
        </w:rPr>
        <w:t>，已经形成了强开采超采区，形成以城镇为中心降深</w:t>
      </w:r>
      <w:r>
        <w:rPr>
          <w:rFonts w:ascii="Times New Roman" w:hAnsi="Times New Roman" w:cs="Times New Roman"/>
          <w:kern w:val="28"/>
        </w:rPr>
        <w:t>17.1m</w:t>
      </w:r>
      <w:r>
        <w:rPr>
          <w:rFonts w:ascii="Times New Roman" w:hAnsi="Times New Roman" w:cs="Times New Roman"/>
          <w:kern w:val="28"/>
        </w:rPr>
        <w:t>和塔管处为中心的降深</w:t>
      </w:r>
      <w:r>
        <w:rPr>
          <w:rFonts w:ascii="Times New Roman" w:hAnsi="Times New Roman" w:cs="Times New Roman"/>
          <w:kern w:val="28"/>
        </w:rPr>
        <w:t>10.16m</w:t>
      </w:r>
      <w:r>
        <w:rPr>
          <w:rFonts w:ascii="Times New Roman" w:hAnsi="Times New Roman" w:cs="Times New Roman"/>
          <w:kern w:val="28"/>
        </w:rPr>
        <w:t>的两大降落漏斗区。</w:t>
      </w:r>
    </w:p>
    <w:p w:rsidR="000E2BC4" w:rsidRDefault="00AF1CD9">
      <w:pPr>
        <w:pStyle w:val="afffffffff9"/>
        <w:spacing w:line="460" w:lineRule="exact"/>
        <w:ind w:firstLine="480"/>
        <w:rPr>
          <w:rFonts w:ascii="Times New Roman" w:hAnsi="Times New Roman" w:cs="Times New Roman"/>
          <w:kern w:val="28"/>
        </w:rPr>
      </w:pPr>
      <w:r>
        <w:rPr>
          <w:rFonts w:ascii="Times New Roman" w:hAnsi="Times New Roman" w:cs="Times New Roman"/>
          <w:kern w:val="28"/>
        </w:rPr>
        <w:t>5</w:t>
      </w:r>
      <w:r>
        <w:rPr>
          <w:rFonts w:ascii="Times New Roman" w:hAnsi="Times New Roman" w:cs="Times New Roman"/>
          <w:kern w:val="28"/>
        </w:rPr>
        <w:t>）地下水化学特征</w:t>
      </w:r>
    </w:p>
    <w:p w:rsidR="000E2BC4" w:rsidRDefault="00AF1CD9">
      <w:pPr>
        <w:pStyle w:val="afffffffff9"/>
        <w:spacing w:line="460" w:lineRule="exact"/>
        <w:ind w:firstLine="480"/>
        <w:rPr>
          <w:rFonts w:ascii="Times New Roman" w:hAnsi="Times New Roman" w:cs="Times New Roman"/>
          <w:kern w:val="28"/>
        </w:rPr>
      </w:pPr>
      <w:r>
        <w:rPr>
          <w:rFonts w:ascii="Times New Roman" w:hAnsi="Times New Roman" w:cs="Times New Roman"/>
          <w:kern w:val="28"/>
        </w:rPr>
        <w:t>区域地下水化学特征主要受其补给源河水的影响。河水水化学类型为</w:t>
      </w:r>
      <w:r>
        <w:rPr>
          <w:rFonts w:ascii="Times New Roman" w:hAnsi="Times New Roman" w:cs="Times New Roman"/>
          <w:kern w:val="28"/>
        </w:rPr>
        <w:t>HCO</w:t>
      </w:r>
      <w:r>
        <w:rPr>
          <w:rFonts w:ascii="Times New Roman" w:hAnsi="Times New Roman" w:cs="Times New Roman"/>
          <w:kern w:val="28"/>
          <w:vertAlign w:val="subscript"/>
        </w:rPr>
        <w:t>3</w:t>
      </w:r>
      <w:r>
        <w:rPr>
          <w:rFonts w:ascii="Times New Roman" w:hAnsi="Times New Roman" w:cs="Times New Roman"/>
          <w:kern w:val="28"/>
        </w:rPr>
        <w:t>-Ca</w:t>
      </w:r>
      <w:r>
        <w:rPr>
          <w:rFonts w:ascii="Times New Roman" w:hAnsi="Times New Roman" w:cs="Times New Roman"/>
          <w:kern w:val="28"/>
        </w:rPr>
        <w:t>型和</w:t>
      </w:r>
      <w:r>
        <w:rPr>
          <w:rFonts w:ascii="Times New Roman" w:hAnsi="Times New Roman" w:cs="Times New Roman"/>
          <w:kern w:val="28"/>
        </w:rPr>
        <w:t>HCO</w:t>
      </w:r>
      <w:r>
        <w:rPr>
          <w:rFonts w:ascii="Times New Roman" w:hAnsi="Times New Roman" w:cs="Times New Roman"/>
          <w:kern w:val="28"/>
          <w:vertAlign w:val="subscript"/>
        </w:rPr>
        <w:t>3</w:t>
      </w:r>
      <w:r>
        <w:rPr>
          <w:rFonts w:ascii="Times New Roman" w:hAnsi="Times New Roman" w:cs="Times New Roman"/>
          <w:kern w:val="28"/>
        </w:rPr>
        <w:t>·SO</w:t>
      </w:r>
      <w:r>
        <w:rPr>
          <w:rFonts w:ascii="Times New Roman" w:hAnsi="Times New Roman" w:cs="Times New Roman"/>
          <w:kern w:val="28"/>
          <w:vertAlign w:val="subscript"/>
        </w:rPr>
        <w:t>4</w:t>
      </w:r>
      <w:r>
        <w:rPr>
          <w:rFonts w:ascii="Times New Roman" w:hAnsi="Times New Roman" w:cs="Times New Roman"/>
          <w:kern w:val="28"/>
        </w:rPr>
        <w:t>-Ca·Mg</w:t>
      </w:r>
      <w:r>
        <w:rPr>
          <w:rFonts w:ascii="Times New Roman" w:hAnsi="Times New Roman" w:cs="Times New Roman"/>
          <w:kern w:val="28"/>
        </w:rPr>
        <w:t>型，矿化度小于</w:t>
      </w:r>
      <w:r>
        <w:rPr>
          <w:rFonts w:ascii="Times New Roman" w:hAnsi="Times New Roman" w:cs="Times New Roman"/>
          <w:kern w:val="28"/>
        </w:rPr>
        <w:t>0.2g/L</w:t>
      </w:r>
      <w:r>
        <w:rPr>
          <w:rFonts w:ascii="Times New Roman" w:hAnsi="Times New Roman" w:cs="Times New Roman"/>
          <w:kern w:val="28"/>
        </w:rPr>
        <w:t>；而评价区位于冲洪积扇中部，是地下水的强烈交替区，水化学类型以</w:t>
      </w:r>
      <w:r>
        <w:rPr>
          <w:rFonts w:ascii="Times New Roman" w:hAnsi="Times New Roman" w:cs="Times New Roman"/>
          <w:kern w:val="28"/>
        </w:rPr>
        <w:t>HCO</w:t>
      </w:r>
      <w:r>
        <w:rPr>
          <w:rFonts w:ascii="Times New Roman" w:hAnsi="Times New Roman" w:cs="Times New Roman"/>
          <w:kern w:val="28"/>
          <w:vertAlign w:val="subscript"/>
        </w:rPr>
        <w:t>3</w:t>
      </w:r>
      <w:r>
        <w:rPr>
          <w:rFonts w:ascii="Times New Roman" w:hAnsi="Times New Roman" w:cs="Times New Roman"/>
          <w:kern w:val="28"/>
        </w:rPr>
        <w:t>·SO</w:t>
      </w:r>
      <w:r>
        <w:rPr>
          <w:rFonts w:ascii="Times New Roman" w:hAnsi="Times New Roman" w:cs="Times New Roman"/>
          <w:kern w:val="28"/>
          <w:vertAlign w:val="subscript"/>
        </w:rPr>
        <w:t>4</w:t>
      </w:r>
      <w:r>
        <w:rPr>
          <w:rFonts w:ascii="Times New Roman" w:hAnsi="Times New Roman" w:cs="Times New Roman"/>
          <w:kern w:val="28"/>
        </w:rPr>
        <w:t>-Ca·Na</w:t>
      </w:r>
      <w:r>
        <w:rPr>
          <w:rFonts w:ascii="Times New Roman" w:hAnsi="Times New Roman" w:cs="Times New Roman"/>
          <w:kern w:val="28"/>
        </w:rPr>
        <w:t>和</w:t>
      </w:r>
      <w:r>
        <w:rPr>
          <w:rFonts w:ascii="Times New Roman" w:hAnsi="Times New Roman" w:cs="Times New Roman"/>
          <w:kern w:val="28"/>
        </w:rPr>
        <w:t>HCO</w:t>
      </w:r>
      <w:r>
        <w:rPr>
          <w:rFonts w:ascii="Times New Roman" w:hAnsi="Times New Roman" w:cs="Times New Roman"/>
          <w:kern w:val="28"/>
          <w:vertAlign w:val="subscript"/>
        </w:rPr>
        <w:t>3</w:t>
      </w:r>
      <w:r>
        <w:rPr>
          <w:rFonts w:ascii="Times New Roman" w:hAnsi="Times New Roman" w:cs="Times New Roman"/>
          <w:kern w:val="28"/>
        </w:rPr>
        <w:t>·SO</w:t>
      </w:r>
      <w:r>
        <w:rPr>
          <w:rFonts w:ascii="Times New Roman" w:hAnsi="Times New Roman" w:cs="Times New Roman"/>
          <w:kern w:val="28"/>
          <w:vertAlign w:val="subscript"/>
        </w:rPr>
        <w:t>4</w:t>
      </w:r>
      <w:r>
        <w:rPr>
          <w:rFonts w:ascii="Times New Roman" w:hAnsi="Times New Roman" w:cs="Times New Roman"/>
          <w:kern w:val="28"/>
        </w:rPr>
        <w:t>-Ca·Mg</w:t>
      </w:r>
      <w:r>
        <w:rPr>
          <w:rFonts w:ascii="Times New Roman" w:hAnsi="Times New Roman" w:cs="Times New Roman"/>
          <w:kern w:val="28"/>
        </w:rPr>
        <w:t>型为主，矿化度小于</w:t>
      </w:r>
      <w:r>
        <w:rPr>
          <w:rFonts w:ascii="Times New Roman" w:hAnsi="Times New Roman" w:cs="Times New Roman"/>
          <w:kern w:val="28"/>
        </w:rPr>
        <w:t>0.8g/L</w:t>
      </w:r>
      <w:r>
        <w:rPr>
          <w:rFonts w:ascii="Times New Roman" w:hAnsi="Times New Roman" w:cs="Times New Roman"/>
          <w:kern w:val="28"/>
        </w:rPr>
        <w:t>。</w:t>
      </w:r>
    </w:p>
    <w:p w:rsidR="000E2BC4" w:rsidRDefault="00AF1CD9">
      <w:pPr>
        <w:pStyle w:val="afffffffff9"/>
        <w:spacing w:line="460" w:lineRule="exact"/>
        <w:ind w:firstLine="480"/>
        <w:rPr>
          <w:rFonts w:ascii="Times New Roman" w:hAnsi="Times New Roman" w:cs="Times New Roman"/>
          <w:kern w:val="28"/>
        </w:rPr>
      </w:pPr>
      <w:r>
        <w:rPr>
          <w:rFonts w:ascii="Times New Roman" w:hAnsi="Times New Roman" w:cs="Times New Roman"/>
          <w:kern w:val="28"/>
        </w:rPr>
        <w:t>（</w:t>
      </w:r>
      <w:r>
        <w:rPr>
          <w:rFonts w:ascii="Times New Roman" w:hAnsi="Times New Roman" w:cs="Times New Roman"/>
          <w:kern w:val="28"/>
        </w:rPr>
        <w:t>3</w:t>
      </w:r>
      <w:r>
        <w:rPr>
          <w:rFonts w:ascii="Times New Roman" w:hAnsi="Times New Roman" w:cs="Times New Roman"/>
          <w:kern w:val="28"/>
        </w:rPr>
        <w:t>）地下水影响分析</w:t>
      </w:r>
    </w:p>
    <w:p w:rsidR="000E2BC4" w:rsidRDefault="00AF1CD9">
      <w:pPr>
        <w:pStyle w:val="afffffffff9"/>
        <w:spacing w:line="460" w:lineRule="exact"/>
        <w:ind w:firstLine="480"/>
        <w:rPr>
          <w:rFonts w:ascii="Times New Roman" w:hAnsi="Times New Roman" w:cs="Times New Roman"/>
          <w:kern w:val="28"/>
        </w:rPr>
      </w:pPr>
      <w:r>
        <w:rPr>
          <w:rFonts w:ascii="Times New Roman" w:hAnsi="Times New Roman" w:cs="Times New Roman"/>
          <w:kern w:val="28"/>
        </w:rPr>
        <w:t>1</w:t>
      </w:r>
      <w:r>
        <w:rPr>
          <w:rFonts w:ascii="Times New Roman" w:hAnsi="Times New Roman" w:cs="Times New Roman"/>
          <w:kern w:val="28"/>
        </w:rPr>
        <w:t>）地下水现状监测</w:t>
      </w:r>
    </w:p>
    <w:p w:rsidR="000E2BC4" w:rsidRDefault="00AF1CD9">
      <w:pPr>
        <w:pStyle w:val="afffffffff9"/>
        <w:spacing w:line="460" w:lineRule="exact"/>
        <w:ind w:firstLine="480"/>
        <w:rPr>
          <w:rFonts w:ascii="Times New Roman" w:hAnsi="Times New Roman" w:cs="Times New Roman"/>
          <w:kern w:val="28"/>
        </w:rPr>
      </w:pPr>
      <w:r>
        <w:rPr>
          <w:rFonts w:ascii="Times New Roman" w:hAnsi="Times New Roman" w:cs="Times New Roman"/>
          <w:kern w:val="28"/>
        </w:rPr>
        <w:t>本项目地下水现状监测引用的</w:t>
      </w:r>
      <w:r>
        <w:rPr>
          <w:rFonts w:ascii="Times New Roman" w:hAnsi="Times New Roman" w:cs="Times New Roman"/>
          <w:kern w:val="28"/>
        </w:rPr>
        <w:t>3</w:t>
      </w:r>
      <w:r>
        <w:rPr>
          <w:rFonts w:ascii="Times New Roman" w:hAnsi="Times New Roman" w:cs="Times New Roman"/>
          <w:kern w:val="28"/>
        </w:rPr>
        <w:t>个监测点采样分析地下水水质现状，</w:t>
      </w:r>
      <w:r>
        <w:rPr>
          <w:rFonts w:ascii="Times New Roman" w:hAnsi="Times New Roman" w:cs="Times New Roman" w:hint="eastAsia"/>
          <w:kern w:val="28"/>
        </w:rPr>
        <w:t>3</w:t>
      </w:r>
      <w:r>
        <w:rPr>
          <w:rFonts w:ascii="Times New Roman" w:hAnsi="Times New Roman" w:cs="Times New Roman" w:hint="eastAsia"/>
          <w:kern w:val="28"/>
        </w:rPr>
        <w:t>个监测点位</w:t>
      </w:r>
      <w:r>
        <w:rPr>
          <w:rFonts w:ascii="Times New Roman" w:hAnsi="Times New Roman" w:cs="Times New Roman"/>
          <w:kern w:val="28"/>
        </w:rPr>
        <w:t>位于</w:t>
      </w:r>
      <w:r>
        <w:rPr>
          <w:rFonts w:ascii="Times New Roman" w:hAnsi="Times New Roman" w:cs="Times New Roman" w:hint="eastAsia"/>
          <w:kern w:val="28"/>
        </w:rPr>
        <w:t>良种扎花厂、包家店镇水塔、</w:t>
      </w:r>
      <w:r>
        <w:rPr>
          <w:rFonts w:ascii="Times New Roman" w:hAnsi="Times New Roman" w:cs="Times New Roman"/>
          <w:kern w:val="28"/>
        </w:rPr>
        <w:t>油塔村水塔</w:t>
      </w:r>
      <w:r>
        <w:rPr>
          <w:rFonts w:ascii="Times New Roman" w:hAnsi="Times New Roman" w:cs="Times New Roman" w:hint="eastAsia"/>
          <w:kern w:val="28"/>
        </w:rPr>
        <w:t>。在监测的</w:t>
      </w:r>
      <w:r>
        <w:rPr>
          <w:rFonts w:ascii="Times New Roman" w:hAnsi="Times New Roman" w:cs="Times New Roman"/>
          <w:kern w:val="28"/>
        </w:rPr>
        <w:t>30</w:t>
      </w:r>
      <w:r>
        <w:rPr>
          <w:rFonts w:ascii="Times New Roman" w:hAnsi="Times New Roman" w:cs="Times New Roman"/>
          <w:kern w:val="28"/>
        </w:rPr>
        <w:t>项指标中，监测项目的污染指数均小于</w:t>
      </w:r>
      <w:r>
        <w:rPr>
          <w:rFonts w:ascii="Times New Roman" w:hAnsi="Times New Roman" w:cs="Times New Roman"/>
          <w:kern w:val="28"/>
        </w:rPr>
        <w:t>1</w:t>
      </w:r>
      <w:r>
        <w:rPr>
          <w:rFonts w:ascii="Times New Roman" w:hAnsi="Times New Roman" w:cs="Times New Roman"/>
          <w:kern w:val="28"/>
        </w:rPr>
        <w:t>，根据监测结果可知，</w:t>
      </w:r>
      <w:r>
        <w:rPr>
          <w:rFonts w:ascii="Times New Roman" w:hAnsi="Times New Roman" w:cs="Times New Roman"/>
          <w:kern w:val="28"/>
        </w:rPr>
        <w:t>3</w:t>
      </w:r>
      <w:r>
        <w:rPr>
          <w:rFonts w:ascii="Times New Roman" w:hAnsi="Times New Roman" w:cs="Times New Roman"/>
          <w:kern w:val="28"/>
        </w:rPr>
        <w:t>个监测点所有监测指标均满足《地下水质量标准》（</w:t>
      </w:r>
      <w:r>
        <w:rPr>
          <w:rFonts w:ascii="Times New Roman" w:hAnsi="Times New Roman" w:cs="Times New Roman"/>
          <w:kern w:val="28"/>
        </w:rPr>
        <w:t>GB/T14848-2017</w:t>
      </w:r>
      <w:r>
        <w:rPr>
          <w:rFonts w:ascii="Times New Roman" w:hAnsi="Times New Roman" w:cs="Times New Roman"/>
          <w:kern w:val="28"/>
        </w:rPr>
        <w:t>）中的</w:t>
      </w:r>
      <w:r>
        <w:rPr>
          <w:rFonts w:ascii="宋体" w:eastAsia="宋体" w:hAnsi="宋体" w:cs="宋体" w:hint="eastAsia"/>
          <w:kern w:val="28"/>
        </w:rPr>
        <w:t>Ⅲ</w:t>
      </w:r>
      <w:r>
        <w:rPr>
          <w:rFonts w:ascii="Times New Roman" w:hAnsi="Times New Roman" w:cs="Times New Roman"/>
          <w:kern w:val="28"/>
        </w:rPr>
        <w:t>类标准要求。</w:t>
      </w:r>
    </w:p>
    <w:p w:rsidR="000E2BC4" w:rsidRDefault="00AF1CD9">
      <w:pPr>
        <w:pStyle w:val="afffffffff9"/>
        <w:spacing w:line="460" w:lineRule="exact"/>
        <w:ind w:firstLine="480"/>
        <w:rPr>
          <w:rFonts w:ascii="Times New Roman" w:hAnsi="Times New Roman" w:cs="Times New Roman"/>
          <w:kern w:val="28"/>
        </w:rPr>
      </w:pPr>
      <w:r>
        <w:rPr>
          <w:rFonts w:ascii="Times New Roman" w:hAnsi="Times New Roman" w:cs="Times New Roman"/>
          <w:kern w:val="28"/>
        </w:rPr>
        <w:t>2</w:t>
      </w:r>
      <w:r>
        <w:rPr>
          <w:rFonts w:ascii="Times New Roman" w:hAnsi="Times New Roman" w:cs="Times New Roman"/>
          <w:kern w:val="28"/>
        </w:rPr>
        <w:t>）废水及影响途径</w:t>
      </w:r>
    </w:p>
    <w:p w:rsidR="000E2BC4" w:rsidRDefault="00AF1CD9">
      <w:pPr>
        <w:pStyle w:val="afffffffff9"/>
        <w:spacing w:line="460" w:lineRule="exact"/>
        <w:ind w:firstLine="480"/>
        <w:rPr>
          <w:rFonts w:ascii="Times New Roman" w:hAnsi="Times New Roman" w:cs="Times New Roman"/>
          <w:kern w:val="28"/>
        </w:rPr>
      </w:pPr>
      <w:r>
        <w:rPr>
          <w:rFonts w:ascii="宋体" w:eastAsia="宋体" w:hAnsi="宋体" w:cs="宋体" w:hint="eastAsia"/>
          <w:kern w:val="28"/>
        </w:rPr>
        <w:t>①</w:t>
      </w:r>
      <w:r>
        <w:rPr>
          <w:rFonts w:ascii="Times New Roman" w:hAnsi="Times New Roman" w:cs="Times New Roman"/>
          <w:kern w:val="28"/>
        </w:rPr>
        <w:t>正常情况下地下水影响分析</w:t>
      </w:r>
    </w:p>
    <w:p w:rsidR="000E2BC4" w:rsidRDefault="00AF1CD9">
      <w:pPr>
        <w:pStyle w:val="afffffffff9"/>
        <w:spacing w:line="460" w:lineRule="exact"/>
        <w:ind w:firstLine="480"/>
        <w:rPr>
          <w:rFonts w:ascii="Times New Roman" w:hAnsi="Times New Roman" w:cs="Times New Roman"/>
          <w:kern w:val="28"/>
        </w:rPr>
      </w:pPr>
      <w:r>
        <w:rPr>
          <w:rFonts w:ascii="Times New Roman" w:hAnsi="Times New Roman" w:cs="Times New Roman"/>
          <w:kern w:val="28"/>
        </w:rPr>
        <w:t>正常情况下，项目严格按照报告中提出的</w:t>
      </w:r>
      <w:r>
        <w:rPr>
          <w:rFonts w:ascii="Times New Roman" w:hAnsi="Times New Roman" w:cs="Times New Roman"/>
          <w:kern w:val="28"/>
        </w:rPr>
        <w:t>“</w:t>
      </w:r>
      <w:r>
        <w:rPr>
          <w:rFonts w:ascii="Times New Roman" w:hAnsi="Times New Roman" w:cs="Times New Roman"/>
          <w:kern w:val="28"/>
        </w:rPr>
        <w:t>源头控制、分区防控、污染监控、应急响应</w:t>
      </w:r>
      <w:r>
        <w:rPr>
          <w:rFonts w:ascii="Times New Roman" w:hAnsi="Times New Roman" w:cs="Times New Roman"/>
          <w:kern w:val="28"/>
        </w:rPr>
        <w:t>”</w:t>
      </w:r>
      <w:r>
        <w:rPr>
          <w:rFonts w:ascii="Times New Roman" w:hAnsi="Times New Roman" w:cs="Times New Roman"/>
          <w:kern w:val="28"/>
        </w:rPr>
        <w:t>原则。根据本项目生产特点、废水性质及排放去向，本项目生产废水主要为各类废塑料清洗废水以及产品生产过程工艺冷却水，清洗废水经设置的防渗沉淀池沉淀处理后回用，循环冷却水循环使用不外排，定期补充新鲜水，无生产废水产生。生活污水排入园区污水处理厂统一处理。因此，本项目废水不会通过地表水和地下水的水力联系而进入地下水从而引地下水水质的变化。</w:t>
      </w:r>
    </w:p>
    <w:p w:rsidR="000E2BC4" w:rsidRDefault="00AF1CD9">
      <w:pPr>
        <w:pStyle w:val="afffffffff9"/>
        <w:spacing w:line="460" w:lineRule="exact"/>
        <w:ind w:firstLine="480"/>
        <w:rPr>
          <w:rFonts w:ascii="Times New Roman" w:hAnsi="Times New Roman" w:cs="Times New Roman"/>
          <w:kern w:val="28"/>
        </w:rPr>
      </w:pPr>
      <w:r>
        <w:rPr>
          <w:rFonts w:ascii="Times New Roman" w:hAnsi="Times New Roman" w:cs="Times New Roman"/>
          <w:kern w:val="28"/>
        </w:rPr>
        <w:t>本项目生产车间、库房、废水处理设施均采取了防渗设计，厂区内道路均为硬化路面。在防渗系统正常运行的情况下，本项目废水向地下渗透将得到很好的控制，不会对地下水质量造成功能类别的改变。因此，在正常状况下，在做好各区域防渗的基础上，不会对场地地下包气带及地下水环境造成影响。</w:t>
      </w:r>
    </w:p>
    <w:p w:rsidR="000E2BC4" w:rsidRDefault="00AF1CD9">
      <w:pPr>
        <w:pStyle w:val="afffffffff9"/>
        <w:spacing w:line="460" w:lineRule="exact"/>
        <w:ind w:firstLine="480"/>
        <w:rPr>
          <w:rFonts w:ascii="Times New Roman" w:hAnsi="Times New Roman" w:cs="Times New Roman"/>
          <w:kern w:val="28"/>
        </w:rPr>
      </w:pPr>
      <w:r>
        <w:rPr>
          <w:rFonts w:ascii="宋体" w:eastAsia="宋体" w:hAnsi="宋体" w:cs="宋体" w:hint="eastAsia"/>
          <w:kern w:val="28"/>
        </w:rPr>
        <w:t>②</w:t>
      </w:r>
      <w:r>
        <w:rPr>
          <w:rFonts w:ascii="Times New Roman" w:hAnsi="Times New Roman" w:cs="Times New Roman"/>
          <w:kern w:val="28"/>
        </w:rPr>
        <w:t>非正常状况下地下水影响</w:t>
      </w:r>
    </w:p>
    <w:p w:rsidR="000E2BC4" w:rsidRDefault="00AF1CD9">
      <w:pPr>
        <w:pStyle w:val="afffffffff9"/>
        <w:spacing w:line="460" w:lineRule="exact"/>
        <w:ind w:firstLine="480"/>
        <w:rPr>
          <w:rFonts w:ascii="Times New Roman" w:hAnsi="Times New Roman" w:cs="Times New Roman"/>
          <w:kern w:val="28"/>
        </w:rPr>
      </w:pPr>
      <w:r>
        <w:rPr>
          <w:rFonts w:ascii="宋体" w:eastAsia="宋体" w:hAnsi="宋体" w:cs="宋体" w:hint="eastAsia"/>
          <w:kern w:val="28"/>
        </w:rPr>
        <w:t>Ⅰ</w:t>
      </w:r>
      <w:r>
        <w:rPr>
          <w:rFonts w:ascii="Times New Roman" w:hAnsi="Times New Roman" w:cs="Times New Roman"/>
          <w:kern w:val="28"/>
        </w:rPr>
        <w:t>影响途径</w:t>
      </w:r>
    </w:p>
    <w:p w:rsidR="000E2BC4" w:rsidRDefault="00AF1CD9">
      <w:pPr>
        <w:pStyle w:val="afffffffff9"/>
        <w:spacing w:line="460" w:lineRule="exact"/>
        <w:ind w:firstLine="480"/>
        <w:rPr>
          <w:rFonts w:ascii="Times New Roman" w:hAnsi="Times New Roman" w:cs="Times New Roman"/>
          <w:kern w:val="28"/>
        </w:rPr>
      </w:pPr>
      <w:r>
        <w:rPr>
          <w:rFonts w:ascii="Times New Roman" w:hAnsi="Times New Roman" w:cs="Times New Roman"/>
          <w:kern w:val="28"/>
        </w:rPr>
        <w:t>本项目对地下水的影响主要是项目生活污水及固体废物对地下水水质的影响。</w:t>
      </w:r>
    </w:p>
    <w:p w:rsidR="000E2BC4" w:rsidRDefault="00AF1CD9">
      <w:pPr>
        <w:pStyle w:val="afffffffff9"/>
        <w:spacing w:line="460" w:lineRule="exact"/>
        <w:ind w:firstLine="480"/>
        <w:rPr>
          <w:rFonts w:ascii="Times New Roman" w:hAnsi="Times New Roman" w:cs="Times New Roman"/>
          <w:kern w:val="28"/>
        </w:rPr>
      </w:pPr>
      <w:r>
        <w:rPr>
          <w:rFonts w:ascii="Times New Roman" w:hAnsi="Times New Roman" w:cs="Times New Roman"/>
          <w:kern w:val="28"/>
        </w:rPr>
        <w:t>项目污水管道等跑、冒、滴、漏的有毒有害物料首先污染土壤，再通过降雨淋溶经包气带渗透至潜水层而污染浅层地下水。一般情况下，包气带的厚度越薄，透水性越好，越容易造成潜水含水层的污染；反之，包气带的厚度越厚、透水性越差，则不容易造成潜水污染。渗透污染是导致浅层地下水污染的主要方式。</w:t>
      </w:r>
    </w:p>
    <w:p w:rsidR="000E2BC4" w:rsidRDefault="00AF1CD9">
      <w:pPr>
        <w:pStyle w:val="afffffffff9"/>
        <w:spacing w:line="460" w:lineRule="exact"/>
        <w:ind w:firstLine="480"/>
        <w:rPr>
          <w:rFonts w:ascii="Times New Roman" w:hAnsi="Times New Roman" w:cs="Times New Roman"/>
          <w:kern w:val="28"/>
        </w:rPr>
      </w:pPr>
      <w:r>
        <w:rPr>
          <w:rFonts w:ascii="宋体" w:eastAsia="宋体" w:hAnsi="宋体" w:cs="宋体" w:hint="eastAsia"/>
          <w:kern w:val="28"/>
        </w:rPr>
        <w:t>Ⅱ</w:t>
      </w:r>
      <w:r>
        <w:rPr>
          <w:rFonts w:ascii="Times New Roman" w:hAnsi="Times New Roman" w:cs="Times New Roman"/>
          <w:kern w:val="28"/>
        </w:rPr>
        <w:t>预防措施</w:t>
      </w:r>
    </w:p>
    <w:p w:rsidR="000E2BC4" w:rsidRDefault="00AF1CD9">
      <w:pPr>
        <w:pStyle w:val="afffffffff9"/>
        <w:spacing w:line="460" w:lineRule="exact"/>
        <w:ind w:firstLine="480"/>
        <w:rPr>
          <w:rFonts w:ascii="Times New Roman" w:hAnsi="Times New Roman" w:cs="Times New Roman"/>
          <w:kern w:val="28"/>
        </w:rPr>
      </w:pPr>
      <w:r>
        <w:rPr>
          <w:rFonts w:ascii="Times New Roman" w:hAnsi="Times New Roman" w:cs="Times New Roman"/>
          <w:kern w:val="28"/>
        </w:rPr>
        <w:t>A</w:t>
      </w:r>
      <w:r>
        <w:rPr>
          <w:rFonts w:ascii="Times New Roman" w:hAnsi="Times New Roman" w:cs="Times New Roman"/>
          <w:kern w:val="28"/>
        </w:rPr>
        <w:t>、污染源控制措施</w:t>
      </w:r>
    </w:p>
    <w:p w:rsidR="000E2BC4" w:rsidRDefault="00AF1CD9">
      <w:pPr>
        <w:pStyle w:val="afffffffff9"/>
        <w:spacing w:line="460" w:lineRule="exact"/>
        <w:ind w:firstLine="480"/>
        <w:rPr>
          <w:rFonts w:ascii="Times New Roman" w:hAnsi="Times New Roman" w:cs="Times New Roman"/>
          <w:kern w:val="28"/>
        </w:rPr>
      </w:pPr>
      <w:r>
        <w:rPr>
          <w:rFonts w:ascii="Times New Roman" w:hAnsi="Times New Roman" w:cs="Times New Roman"/>
          <w:kern w:val="28"/>
        </w:rPr>
        <w:t>本项目严格按照国家相关规范要求，对工艺、管道、设备、污水储存采取相应的措施，以防止和降低污染物的跑、冒、滴、漏，将污染物泄漏的环境风险事故降低到最低程度；本项目清洗废水经设置的防渗三级沉淀池沉淀处理后回用，冷却水循环使用不外排。生活污水排入园区污水管网统一处理。</w:t>
      </w:r>
    </w:p>
    <w:p w:rsidR="000E2BC4" w:rsidRDefault="00AF1CD9">
      <w:pPr>
        <w:pStyle w:val="afffffffff9"/>
        <w:spacing w:line="460" w:lineRule="exact"/>
        <w:ind w:firstLine="480"/>
        <w:rPr>
          <w:rFonts w:ascii="Times New Roman" w:hAnsi="Times New Roman" w:cs="Times New Roman"/>
          <w:kern w:val="28"/>
        </w:rPr>
      </w:pPr>
      <w:r>
        <w:rPr>
          <w:rFonts w:ascii="Times New Roman" w:hAnsi="Times New Roman" w:cs="Times New Roman"/>
          <w:kern w:val="28"/>
        </w:rPr>
        <w:t>B</w:t>
      </w:r>
      <w:r>
        <w:rPr>
          <w:rFonts w:ascii="Times New Roman" w:hAnsi="Times New Roman" w:cs="Times New Roman"/>
          <w:kern w:val="28"/>
        </w:rPr>
        <w:t>、防渗措施</w:t>
      </w:r>
    </w:p>
    <w:p w:rsidR="000E2BC4" w:rsidRDefault="00AF1CD9">
      <w:pPr>
        <w:pStyle w:val="afffffffff9"/>
        <w:spacing w:line="460" w:lineRule="exact"/>
        <w:ind w:firstLine="480"/>
        <w:rPr>
          <w:rFonts w:ascii="Times New Roman" w:eastAsia="宋体" w:hAnsi="Times New Roman" w:cs="Times New Roman"/>
          <w:kern w:val="28"/>
        </w:rPr>
      </w:pPr>
      <w:r w:rsidRPr="00333CCF">
        <w:rPr>
          <w:rFonts w:ascii="Times New Roman" w:eastAsia="宋体" w:hAnsi="Times New Roman" w:cs="Times New Roman"/>
          <w:color w:val="FF0000"/>
          <w:kern w:val="28"/>
        </w:rPr>
        <w:t>根据《环境影响评价技术导则</w:t>
      </w:r>
      <w:r w:rsidRPr="00333CCF">
        <w:rPr>
          <w:rFonts w:ascii="Times New Roman" w:eastAsia="宋体" w:hAnsi="Times New Roman" w:cs="Times New Roman"/>
          <w:color w:val="FF0000"/>
          <w:kern w:val="28"/>
        </w:rPr>
        <w:t xml:space="preserve"> </w:t>
      </w:r>
      <w:r w:rsidRPr="00333CCF">
        <w:rPr>
          <w:rFonts w:ascii="Times New Roman" w:eastAsia="宋体" w:hAnsi="Times New Roman" w:cs="Times New Roman"/>
          <w:color w:val="FF0000"/>
          <w:kern w:val="28"/>
        </w:rPr>
        <w:t>地下水环境》（</w:t>
      </w:r>
      <w:r w:rsidRPr="00333CCF">
        <w:rPr>
          <w:rFonts w:ascii="Times New Roman" w:eastAsia="宋体" w:hAnsi="Times New Roman" w:cs="Times New Roman"/>
          <w:color w:val="FF0000"/>
          <w:kern w:val="28"/>
        </w:rPr>
        <w:t>HJ610-2016</w:t>
      </w:r>
      <w:r w:rsidRPr="00333CCF">
        <w:rPr>
          <w:rFonts w:ascii="Times New Roman" w:eastAsia="宋体" w:hAnsi="Times New Roman" w:cs="Times New Roman"/>
          <w:color w:val="FF0000"/>
          <w:kern w:val="28"/>
        </w:rPr>
        <w:t>）要求</w:t>
      </w:r>
      <w:r>
        <w:rPr>
          <w:rFonts w:ascii="Times New Roman" w:eastAsia="宋体" w:hAnsi="Times New Roman" w:cs="Times New Roman"/>
          <w:kern w:val="28"/>
        </w:rPr>
        <w:t>，将地下水污染防渗分区分为三个级别：重点防渗区、一般防渗区、简单防渗区，防渗分区判定如下。</w:t>
      </w:r>
    </w:p>
    <w:p w:rsidR="000E2BC4" w:rsidRDefault="00AF1CD9">
      <w:pPr>
        <w:spacing w:line="240" w:lineRule="auto"/>
        <w:ind w:firstLineChars="200" w:firstLine="420"/>
        <w:rPr>
          <w:rFonts w:eastAsia="黑体"/>
          <w:sz w:val="21"/>
        </w:rPr>
      </w:pPr>
      <w:r>
        <w:rPr>
          <w:rFonts w:eastAsia="黑体"/>
          <w:sz w:val="21"/>
        </w:rPr>
        <w:t>表</w:t>
      </w:r>
      <w:r>
        <w:rPr>
          <w:rFonts w:eastAsia="黑体" w:hint="eastAsia"/>
          <w:sz w:val="21"/>
        </w:rPr>
        <w:t>5</w:t>
      </w:r>
      <w:r>
        <w:rPr>
          <w:rFonts w:eastAsia="黑体"/>
          <w:sz w:val="21"/>
        </w:rPr>
        <w:t>.2-3</w:t>
      </w:r>
      <w:r>
        <w:rPr>
          <w:rFonts w:eastAsia="黑体" w:hint="eastAsia"/>
          <w:sz w:val="21"/>
        </w:rPr>
        <w:t>0</w:t>
      </w:r>
      <w:r>
        <w:rPr>
          <w:rFonts w:eastAsia="黑体"/>
          <w:sz w:val="21"/>
        </w:rPr>
        <w:t xml:space="preserve">            </w:t>
      </w:r>
      <w:r>
        <w:rPr>
          <w:rFonts w:eastAsia="黑体" w:hint="eastAsia"/>
          <w:sz w:val="21"/>
        </w:rPr>
        <w:t xml:space="preserve">  </w:t>
      </w:r>
      <w:r>
        <w:rPr>
          <w:rFonts w:eastAsia="黑体"/>
          <w:sz w:val="21"/>
        </w:rPr>
        <w:t>污染控制难易程度分级参照表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161"/>
        <w:gridCol w:w="6821"/>
      </w:tblGrid>
      <w:tr w:rsidR="000E2BC4">
        <w:trPr>
          <w:trHeight w:val="340"/>
          <w:jc w:val="center"/>
        </w:trPr>
        <w:tc>
          <w:tcPr>
            <w:tcW w:w="2161" w:type="dxa"/>
            <w:tcBorders>
              <w:top w:val="single" w:sz="12" w:space="0" w:color="auto"/>
              <w:left w:val="nil"/>
              <w:bottom w:val="single" w:sz="4" w:space="0" w:color="auto"/>
              <w:right w:val="single" w:sz="4" w:space="0" w:color="auto"/>
            </w:tcBorders>
            <w:vAlign w:val="center"/>
          </w:tcPr>
          <w:p w:rsidR="000E2BC4" w:rsidRDefault="00AF1CD9">
            <w:pPr>
              <w:spacing w:line="240" w:lineRule="auto"/>
              <w:jc w:val="center"/>
              <w:rPr>
                <w:sz w:val="21"/>
              </w:rPr>
            </w:pPr>
            <w:r>
              <w:rPr>
                <w:sz w:val="21"/>
              </w:rPr>
              <w:t>污染控制难易程度</w:t>
            </w:r>
          </w:p>
        </w:tc>
        <w:tc>
          <w:tcPr>
            <w:tcW w:w="6821" w:type="dxa"/>
            <w:tcBorders>
              <w:top w:val="single" w:sz="12" w:space="0" w:color="auto"/>
              <w:left w:val="single" w:sz="4" w:space="0" w:color="auto"/>
              <w:bottom w:val="single" w:sz="4" w:space="0" w:color="auto"/>
              <w:right w:val="nil"/>
            </w:tcBorders>
            <w:vAlign w:val="center"/>
          </w:tcPr>
          <w:p w:rsidR="000E2BC4" w:rsidRDefault="00AF1CD9">
            <w:pPr>
              <w:spacing w:line="240" w:lineRule="auto"/>
              <w:jc w:val="center"/>
              <w:rPr>
                <w:sz w:val="21"/>
              </w:rPr>
            </w:pPr>
            <w:r>
              <w:rPr>
                <w:sz w:val="21"/>
              </w:rPr>
              <w:t>污染物类型</w:t>
            </w:r>
          </w:p>
        </w:tc>
      </w:tr>
      <w:tr w:rsidR="000E2BC4">
        <w:trPr>
          <w:trHeight w:val="340"/>
          <w:jc w:val="center"/>
        </w:trPr>
        <w:tc>
          <w:tcPr>
            <w:tcW w:w="2161" w:type="dxa"/>
            <w:tcBorders>
              <w:top w:val="single" w:sz="4" w:space="0" w:color="auto"/>
              <w:left w:val="nil"/>
              <w:bottom w:val="single" w:sz="4" w:space="0" w:color="auto"/>
              <w:right w:val="single" w:sz="4" w:space="0" w:color="auto"/>
            </w:tcBorders>
            <w:vAlign w:val="center"/>
          </w:tcPr>
          <w:p w:rsidR="000E2BC4" w:rsidRDefault="00AF1CD9">
            <w:pPr>
              <w:spacing w:line="240" w:lineRule="auto"/>
              <w:jc w:val="center"/>
              <w:rPr>
                <w:sz w:val="21"/>
              </w:rPr>
            </w:pPr>
            <w:r>
              <w:rPr>
                <w:sz w:val="21"/>
              </w:rPr>
              <w:t>难</w:t>
            </w:r>
          </w:p>
        </w:tc>
        <w:tc>
          <w:tcPr>
            <w:tcW w:w="6821" w:type="dxa"/>
            <w:tcBorders>
              <w:top w:val="single" w:sz="4" w:space="0" w:color="auto"/>
              <w:left w:val="single" w:sz="4" w:space="0" w:color="auto"/>
              <w:bottom w:val="single" w:sz="4" w:space="0" w:color="auto"/>
              <w:right w:val="nil"/>
            </w:tcBorders>
            <w:vAlign w:val="center"/>
          </w:tcPr>
          <w:p w:rsidR="000E2BC4" w:rsidRDefault="00AF1CD9">
            <w:pPr>
              <w:spacing w:line="240" w:lineRule="auto"/>
              <w:jc w:val="center"/>
              <w:rPr>
                <w:sz w:val="21"/>
              </w:rPr>
            </w:pPr>
            <w:r>
              <w:rPr>
                <w:sz w:val="21"/>
              </w:rPr>
              <w:t>对地下水环境有污染的物料或污染物泄漏后，不能及时发现和处理</w:t>
            </w:r>
          </w:p>
        </w:tc>
      </w:tr>
      <w:tr w:rsidR="000E2BC4">
        <w:trPr>
          <w:trHeight w:val="340"/>
          <w:jc w:val="center"/>
        </w:trPr>
        <w:tc>
          <w:tcPr>
            <w:tcW w:w="2161" w:type="dxa"/>
            <w:tcBorders>
              <w:top w:val="single" w:sz="4" w:space="0" w:color="auto"/>
              <w:left w:val="nil"/>
              <w:bottom w:val="single" w:sz="12" w:space="0" w:color="auto"/>
              <w:right w:val="single" w:sz="4" w:space="0" w:color="auto"/>
            </w:tcBorders>
            <w:vAlign w:val="center"/>
          </w:tcPr>
          <w:p w:rsidR="000E2BC4" w:rsidRDefault="00AF1CD9">
            <w:pPr>
              <w:spacing w:line="240" w:lineRule="auto"/>
              <w:jc w:val="center"/>
              <w:rPr>
                <w:sz w:val="21"/>
              </w:rPr>
            </w:pPr>
            <w:r>
              <w:rPr>
                <w:sz w:val="21"/>
              </w:rPr>
              <w:t>易</w:t>
            </w:r>
          </w:p>
        </w:tc>
        <w:tc>
          <w:tcPr>
            <w:tcW w:w="6821" w:type="dxa"/>
            <w:tcBorders>
              <w:top w:val="single" w:sz="4" w:space="0" w:color="auto"/>
              <w:left w:val="single" w:sz="4" w:space="0" w:color="auto"/>
              <w:bottom w:val="single" w:sz="12" w:space="0" w:color="auto"/>
              <w:right w:val="nil"/>
            </w:tcBorders>
            <w:vAlign w:val="center"/>
          </w:tcPr>
          <w:p w:rsidR="000E2BC4" w:rsidRDefault="00AF1CD9">
            <w:pPr>
              <w:spacing w:line="240" w:lineRule="auto"/>
              <w:jc w:val="center"/>
              <w:rPr>
                <w:sz w:val="21"/>
              </w:rPr>
            </w:pPr>
            <w:r>
              <w:rPr>
                <w:sz w:val="21"/>
              </w:rPr>
              <w:t>对地下水环境有污染的物料或污染物泄漏后，可及时发现和处理</w:t>
            </w:r>
          </w:p>
        </w:tc>
      </w:tr>
    </w:tbl>
    <w:p w:rsidR="000E2BC4" w:rsidRDefault="00AF1CD9">
      <w:pPr>
        <w:spacing w:line="240" w:lineRule="auto"/>
        <w:ind w:firstLineChars="200" w:firstLine="420"/>
        <w:rPr>
          <w:rFonts w:eastAsia="黑体"/>
          <w:sz w:val="21"/>
        </w:rPr>
      </w:pPr>
      <w:r>
        <w:rPr>
          <w:rFonts w:eastAsia="黑体"/>
          <w:sz w:val="21"/>
        </w:rPr>
        <w:t>表</w:t>
      </w:r>
      <w:r>
        <w:rPr>
          <w:rFonts w:eastAsia="黑体" w:hint="eastAsia"/>
          <w:sz w:val="21"/>
        </w:rPr>
        <w:t>5</w:t>
      </w:r>
      <w:r>
        <w:rPr>
          <w:rFonts w:eastAsia="黑体"/>
          <w:sz w:val="21"/>
        </w:rPr>
        <w:t>.2-3</w:t>
      </w:r>
      <w:r>
        <w:rPr>
          <w:rFonts w:eastAsia="黑体" w:hint="eastAsia"/>
          <w:sz w:val="21"/>
        </w:rPr>
        <w:t>1</w:t>
      </w:r>
      <w:r>
        <w:rPr>
          <w:rFonts w:eastAsia="黑体"/>
          <w:sz w:val="21"/>
        </w:rPr>
        <w:t xml:space="preserve">         </w:t>
      </w:r>
      <w:r>
        <w:rPr>
          <w:rFonts w:eastAsia="黑体"/>
          <w:sz w:val="21"/>
        </w:rPr>
        <w:t>天然包气带防污性能分级参照表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692"/>
        <w:gridCol w:w="8290"/>
      </w:tblGrid>
      <w:tr w:rsidR="000E2BC4">
        <w:trPr>
          <w:trHeight w:val="340"/>
          <w:jc w:val="center"/>
        </w:trPr>
        <w:tc>
          <w:tcPr>
            <w:tcW w:w="692" w:type="dxa"/>
            <w:tcBorders>
              <w:top w:val="single" w:sz="12" w:space="0" w:color="auto"/>
              <w:left w:val="nil"/>
              <w:bottom w:val="single" w:sz="4" w:space="0" w:color="auto"/>
              <w:right w:val="single" w:sz="4" w:space="0" w:color="auto"/>
            </w:tcBorders>
            <w:vAlign w:val="center"/>
          </w:tcPr>
          <w:p w:rsidR="000E2BC4" w:rsidRDefault="00AF1CD9">
            <w:pPr>
              <w:spacing w:line="240" w:lineRule="auto"/>
              <w:jc w:val="center"/>
              <w:rPr>
                <w:sz w:val="21"/>
              </w:rPr>
            </w:pPr>
            <w:r>
              <w:rPr>
                <w:sz w:val="21"/>
              </w:rPr>
              <w:t>分级</w:t>
            </w:r>
          </w:p>
        </w:tc>
        <w:tc>
          <w:tcPr>
            <w:tcW w:w="8290" w:type="dxa"/>
            <w:tcBorders>
              <w:top w:val="single" w:sz="12" w:space="0" w:color="auto"/>
              <w:left w:val="single" w:sz="4" w:space="0" w:color="auto"/>
              <w:bottom w:val="single" w:sz="4" w:space="0" w:color="auto"/>
              <w:right w:val="nil"/>
            </w:tcBorders>
            <w:vAlign w:val="center"/>
          </w:tcPr>
          <w:p w:rsidR="000E2BC4" w:rsidRDefault="00AF1CD9">
            <w:pPr>
              <w:spacing w:line="240" w:lineRule="auto"/>
              <w:jc w:val="center"/>
              <w:rPr>
                <w:sz w:val="21"/>
              </w:rPr>
            </w:pPr>
            <w:r>
              <w:rPr>
                <w:sz w:val="21"/>
              </w:rPr>
              <w:t>包气带岩土的渗透性能</w:t>
            </w:r>
          </w:p>
        </w:tc>
      </w:tr>
      <w:tr w:rsidR="000E2BC4">
        <w:trPr>
          <w:trHeight w:val="340"/>
          <w:jc w:val="center"/>
        </w:trPr>
        <w:tc>
          <w:tcPr>
            <w:tcW w:w="692" w:type="dxa"/>
            <w:tcBorders>
              <w:top w:val="single" w:sz="4" w:space="0" w:color="auto"/>
              <w:left w:val="nil"/>
              <w:bottom w:val="single" w:sz="4" w:space="0" w:color="auto"/>
              <w:right w:val="single" w:sz="4" w:space="0" w:color="auto"/>
            </w:tcBorders>
            <w:vAlign w:val="center"/>
          </w:tcPr>
          <w:p w:rsidR="000E2BC4" w:rsidRDefault="00AF1CD9">
            <w:pPr>
              <w:spacing w:line="240" w:lineRule="auto"/>
              <w:jc w:val="center"/>
              <w:rPr>
                <w:sz w:val="21"/>
              </w:rPr>
            </w:pPr>
            <w:r>
              <w:rPr>
                <w:sz w:val="21"/>
              </w:rPr>
              <w:t>强</w:t>
            </w:r>
          </w:p>
        </w:tc>
        <w:tc>
          <w:tcPr>
            <w:tcW w:w="8290" w:type="dxa"/>
            <w:tcBorders>
              <w:top w:val="single" w:sz="4" w:space="0" w:color="auto"/>
              <w:left w:val="single" w:sz="4" w:space="0" w:color="auto"/>
              <w:bottom w:val="single" w:sz="4" w:space="0" w:color="auto"/>
              <w:right w:val="nil"/>
            </w:tcBorders>
            <w:vAlign w:val="center"/>
          </w:tcPr>
          <w:p w:rsidR="000E2BC4" w:rsidRDefault="00AF1CD9">
            <w:pPr>
              <w:spacing w:line="240" w:lineRule="auto"/>
              <w:jc w:val="center"/>
              <w:rPr>
                <w:sz w:val="21"/>
              </w:rPr>
            </w:pPr>
            <w:r>
              <w:rPr>
                <w:sz w:val="21"/>
              </w:rPr>
              <w:t>岩（土）层单层厚度</w:t>
            </w:r>
            <w:r>
              <w:rPr>
                <w:sz w:val="21"/>
              </w:rPr>
              <w:t>Mb≥1.0m</w:t>
            </w:r>
            <w:r>
              <w:rPr>
                <w:sz w:val="21"/>
              </w:rPr>
              <w:t>，渗透系数</w:t>
            </w:r>
            <w:r>
              <w:rPr>
                <w:sz w:val="21"/>
              </w:rPr>
              <w:t>K≤1×10</w:t>
            </w:r>
            <w:r>
              <w:rPr>
                <w:sz w:val="21"/>
                <w:vertAlign w:val="superscript"/>
              </w:rPr>
              <w:t>-6</w:t>
            </w:r>
            <w:r>
              <w:rPr>
                <w:sz w:val="21"/>
              </w:rPr>
              <w:t>cm/s</w:t>
            </w:r>
            <w:r>
              <w:rPr>
                <w:sz w:val="21"/>
              </w:rPr>
              <w:t>，且分布连续、稳定</w:t>
            </w:r>
          </w:p>
        </w:tc>
      </w:tr>
      <w:tr w:rsidR="000E2BC4">
        <w:trPr>
          <w:trHeight w:val="340"/>
          <w:jc w:val="center"/>
        </w:trPr>
        <w:tc>
          <w:tcPr>
            <w:tcW w:w="692" w:type="dxa"/>
            <w:tcBorders>
              <w:top w:val="single" w:sz="4" w:space="0" w:color="auto"/>
              <w:left w:val="nil"/>
              <w:bottom w:val="single" w:sz="4" w:space="0" w:color="auto"/>
              <w:right w:val="single" w:sz="4" w:space="0" w:color="auto"/>
            </w:tcBorders>
            <w:vAlign w:val="center"/>
          </w:tcPr>
          <w:p w:rsidR="000E2BC4" w:rsidRDefault="00AF1CD9">
            <w:pPr>
              <w:spacing w:line="240" w:lineRule="auto"/>
              <w:jc w:val="center"/>
              <w:rPr>
                <w:sz w:val="21"/>
              </w:rPr>
            </w:pPr>
            <w:r>
              <w:rPr>
                <w:sz w:val="21"/>
              </w:rPr>
              <w:t>中</w:t>
            </w:r>
          </w:p>
        </w:tc>
        <w:tc>
          <w:tcPr>
            <w:tcW w:w="8290" w:type="dxa"/>
            <w:tcBorders>
              <w:top w:val="single" w:sz="4" w:space="0" w:color="auto"/>
              <w:left w:val="single" w:sz="4" w:space="0" w:color="auto"/>
              <w:bottom w:val="single" w:sz="4" w:space="0" w:color="auto"/>
              <w:right w:val="nil"/>
            </w:tcBorders>
            <w:vAlign w:val="center"/>
          </w:tcPr>
          <w:p w:rsidR="000E2BC4" w:rsidRDefault="00AF1CD9">
            <w:pPr>
              <w:spacing w:line="240" w:lineRule="auto"/>
              <w:jc w:val="center"/>
              <w:rPr>
                <w:sz w:val="21"/>
              </w:rPr>
            </w:pPr>
            <w:r>
              <w:rPr>
                <w:sz w:val="21"/>
              </w:rPr>
              <w:t>岩（土）层单层厚度</w:t>
            </w:r>
            <w:r>
              <w:rPr>
                <w:sz w:val="21"/>
              </w:rPr>
              <w:t>0.5m≤Mb</w:t>
            </w:r>
            <w:r>
              <w:rPr>
                <w:sz w:val="21"/>
              </w:rPr>
              <w:t>＜</w:t>
            </w:r>
            <w:r>
              <w:rPr>
                <w:sz w:val="21"/>
              </w:rPr>
              <w:t>1.0m</w:t>
            </w:r>
            <w:r>
              <w:rPr>
                <w:sz w:val="21"/>
              </w:rPr>
              <w:t>，渗透系数</w:t>
            </w:r>
            <w:r>
              <w:rPr>
                <w:sz w:val="21"/>
              </w:rPr>
              <w:t>K≤1×10</w:t>
            </w:r>
            <w:r>
              <w:rPr>
                <w:sz w:val="21"/>
                <w:vertAlign w:val="superscript"/>
              </w:rPr>
              <w:t>-6</w:t>
            </w:r>
            <w:r>
              <w:rPr>
                <w:sz w:val="21"/>
              </w:rPr>
              <w:t>cm/s</w:t>
            </w:r>
            <w:r>
              <w:rPr>
                <w:sz w:val="21"/>
              </w:rPr>
              <w:t>，且分布连续、稳定</w:t>
            </w:r>
          </w:p>
          <w:p w:rsidR="000E2BC4" w:rsidRDefault="00AF1CD9">
            <w:pPr>
              <w:spacing w:line="240" w:lineRule="auto"/>
              <w:jc w:val="center"/>
              <w:rPr>
                <w:sz w:val="21"/>
              </w:rPr>
            </w:pPr>
            <w:r>
              <w:rPr>
                <w:sz w:val="21"/>
              </w:rPr>
              <w:t>岩（土）层单层厚度</w:t>
            </w:r>
            <w:r>
              <w:rPr>
                <w:sz w:val="21"/>
              </w:rPr>
              <w:t>Mb≥1.0m</w:t>
            </w:r>
            <w:r>
              <w:rPr>
                <w:sz w:val="21"/>
              </w:rPr>
              <w:t>，渗透系数</w:t>
            </w:r>
            <w:r>
              <w:rPr>
                <w:sz w:val="21"/>
              </w:rPr>
              <w:t>1×10</w:t>
            </w:r>
            <w:r>
              <w:rPr>
                <w:sz w:val="21"/>
                <w:vertAlign w:val="superscript"/>
              </w:rPr>
              <w:t>-6</w:t>
            </w:r>
            <w:r>
              <w:rPr>
                <w:sz w:val="21"/>
              </w:rPr>
              <w:t>cm/s</w:t>
            </w:r>
            <w:r>
              <w:rPr>
                <w:sz w:val="21"/>
              </w:rPr>
              <w:t>＜</w:t>
            </w:r>
            <w:r>
              <w:rPr>
                <w:sz w:val="21"/>
              </w:rPr>
              <w:t>K≤1×10</w:t>
            </w:r>
            <w:r>
              <w:rPr>
                <w:sz w:val="21"/>
                <w:vertAlign w:val="superscript"/>
              </w:rPr>
              <w:t>-4</w:t>
            </w:r>
            <w:r>
              <w:rPr>
                <w:sz w:val="21"/>
              </w:rPr>
              <w:t>cm/s</w:t>
            </w:r>
            <w:r>
              <w:rPr>
                <w:sz w:val="21"/>
              </w:rPr>
              <w:t>，且分布连续、稳定</w:t>
            </w:r>
          </w:p>
        </w:tc>
      </w:tr>
      <w:tr w:rsidR="000E2BC4">
        <w:trPr>
          <w:trHeight w:val="340"/>
          <w:jc w:val="center"/>
        </w:trPr>
        <w:tc>
          <w:tcPr>
            <w:tcW w:w="692" w:type="dxa"/>
            <w:tcBorders>
              <w:top w:val="single" w:sz="4" w:space="0" w:color="auto"/>
              <w:left w:val="nil"/>
              <w:bottom w:val="single" w:sz="12" w:space="0" w:color="auto"/>
              <w:right w:val="single" w:sz="4" w:space="0" w:color="auto"/>
            </w:tcBorders>
            <w:vAlign w:val="center"/>
          </w:tcPr>
          <w:p w:rsidR="000E2BC4" w:rsidRDefault="00AF1CD9">
            <w:pPr>
              <w:spacing w:line="240" w:lineRule="auto"/>
              <w:jc w:val="center"/>
              <w:rPr>
                <w:sz w:val="21"/>
              </w:rPr>
            </w:pPr>
            <w:r>
              <w:rPr>
                <w:sz w:val="21"/>
              </w:rPr>
              <w:t>弱</w:t>
            </w:r>
          </w:p>
        </w:tc>
        <w:tc>
          <w:tcPr>
            <w:tcW w:w="8290" w:type="dxa"/>
            <w:tcBorders>
              <w:top w:val="single" w:sz="4" w:space="0" w:color="auto"/>
              <w:left w:val="single" w:sz="4" w:space="0" w:color="auto"/>
              <w:bottom w:val="single" w:sz="12" w:space="0" w:color="auto"/>
              <w:right w:val="nil"/>
            </w:tcBorders>
            <w:vAlign w:val="center"/>
          </w:tcPr>
          <w:p w:rsidR="000E2BC4" w:rsidRDefault="00AF1CD9">
            <w:pPr>
              <w:spacing w:line="240" w:lineRule="auto"/>
              <w:jc w:val="center"/>
              <w:rPr>
                <w:sz w:val="21"/>
              </w:rPr>
            </w:pPr>
            <w:r>
              <w:rPr>
                <w:sz w:val="21"/>
              </w:rPr>
              <w:t>岩（土）层不满足上述</w:t>
            </w:r>
            <w:r>
              <w:rPr>
                <w:sz w:val="21"/>
              </w:rPr>
              <w:t>“</w:t>
            </w:r>
            <w:r>
              <w:rPr>
                <w:sz w:val="21"/>
              </w:rPr>
              <w:t>强</w:t>
            </w:r>
            <w:r>
              <w:rPr>
                <w:sz w:val="21"/>
              </w:rPr>
              <w:t>”</w:t>
            </w:r>
            <w:r>
              <w:rPr>
                <w:sz w:val="21"/>
              </w:rPr>
              <w:t>和</w:t>
            </w:r>
            <w:r>
              <w:rPr>
                <w:sz w:val="21"/>
              </w:rPr>
              <w:t>“</w:t>
            </w:r>
            <w:r>
              <w:rPr>
                <w:sz w:val="21"/>
              </w:rPr>
              <w:t>中</w:t>
            </w:r>
            <w:r>
              <w:rPr>
                <w:sz w:val="21"/>
              </w:rPr>
              <w:t>”</w:t>
            </w:r>
            <w:r>
              <w:rPr>
                <w:sz w:val="21"/>
              </w:rPr>
              <w:t>条件</w:t>
            </w:r>
          </w:p>
        </w:tc>
      </w:tr>
    </w:tbl>
    <w:p w:rsidR="000E2BC4" w:rsidRDefault="00AF1CD9">
      <w:pPr>
        <w:spacing w:line="240" w:lineRule="auto"/>
        <w:ind w:firstLineChars="200" w:firstLine="420"/>
        <w:rPr>
          <w:rFonts w:eastAsia="黑体"/>
        </w:rPr>
      </w:pPr>
      <w:r>
        <w:rPr>
          <w:rFonts w:eastAsia="黑体"/>
          <w:sz w:val="21"/>
        </w:rPr>
        <w:t>表</w:t>
      </w:r>
      <w:r>
        <w:rPr>
          <w:rFonts w:eastAsia="黑体" w:hint="eastAsia"/>
          <w:sz w:val="21"/>
        </w:rPr>
        <w:t>5</w:t>
      </w:r>
      <w:r>
        <w:rPr>
          <w:rFonts w:eastAsia="黑体"/>
          <w:sz w:val="21"/>
        </w:rPr>
        <w:t>.2-3</w:t>
      </w:r>
      <w:r>
        <w:rPr>
          <w:rFonts w:eastAsia="黑体" w:hint="eastAsia"/>
          <w:sz w:val="21"/>
        </w:rPr>
        <w:t>2</w:t>
      </w:r>
      <w:r>
        <w:rPr>
          <w:rFonts w:eastAsia="黑体"/>
          <w:sz w:val="21"/>
        </w:rPr>
        <w:t xml:space="preserve">            </w:t>
      </w:r>
      <w:r>
        <w:rPr>
          <w:rFonts w:eastAsia="黑体" w:hint="eastAsia"/>
          <w:sz w:val="21"/>
        </w:rPr>
        <w:t xml:space="preserve">   </w:t>
      </w:r>
      <w:r>
        <w:rPr>
          <w:rFonts w:eastAsia="黑体"/>
          <w:sz w:val="21"/>
        </w:rPr>
        <w:t>地下水污染防渗分区参照表</w:t>
      </w:r>
    </w:p>
    <w:tbl>
      <w:tblPr>
        <w:tblW w:w="9210"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527"/>
        <w:gridCol w:w="1559"/>
        <w:gridCol w:w="1419"/>
        <w:gridCol w:w="1841"/>
        <w:gridCol w:w="2864"/>
      </w:tblGrid>
      <w:tr w:rsidR="000E2BC4">
        <w:trPr>
          <w:trHeight w:val="340"/>
          <w:tblHeader/>
          <w:jc w:val="center"/>
        </w:trPr>
        <w:tc>
          <w:tcPr>
            <w:tcW w:w="1527" w:type="dxa"/>
            <w:tcBorders>
              <w:top w:val="single" w:sz="12" w:space="0" w:color="auto"/>
              <w:left w:val="nil"/>
              <w:bottom w:val="single" w:sz="4" w:space="0" w:color="auto"/>
              <w:right w:val="single" w:sz="4" w:space="0" w:color="auto"/>
            </w:tcBorders>
            <w:vAlign w:val="center"/>
          </w:tcPr>
          <w:p w:rsidR="000E2BC4" w:rsidRDefault="00AF1CD9">
            <w:pPr>
              <w:spacing w:line="240" w:lineRule="auto"/>
              <w:jc w:val="center"/>
              <w:rPr>
                <w:sz w:val="21"/>
                <w:szCs w:val="21"/>
              </w:rPr>
            </w:pPr>
            <w:r>
              <w:rPr>
                <w:sz w:val="21"/>
                <w:szCs w:val="21"/>
              </w:rPr>
              <w:t>防渗分区</w:t>
            </w:r>
          </w:p>
        </w:tc>
        <w:tc>
          <w:tcPr>
            <w:tcW w:w="1559" w:type="dxa"/>
            <w:tcBorders>
              <w:top w:val="single" w:sz="12" w:space="0" w:color="auto"/>
              <w:left w:val="single" w:sz="4" w:space="0" w:color="auto"/>
              <w:bottom w:val="single" w:sz="4" w:space="0" w:color="auto"/>
              <w:right w:val="single" w:sz="4" w:space="0" w:color="auto"/>
            </w:tcBorders>
            <w:vAlign w:val="center"/>
          </w:tcPr>
          <w:p w:rsidR="000E2BC4" w:rsidRDefault="00AF1CD9">
            <w:pPr>
              <w:spacing w:line="240" w:lineRule="auto"/>
              <w:jc w:val="center"/>
              <w:rPr>
                <w:sz w:val="21"/>
                <w:szCs w:val="21"/>
              </w:rPr>
            </w:pPr>
            <w:r>
              <w:rPr>
                <w:sz w:val="21"/>
                <w:szCs w:val="21"/>
              </w:rPr>
              <w:t>天然包气带防污性能</w:t>
            </w:r>
          </w:p>
        </w:tc>
        <w:tc>
          <w:tcPr>
            <w:tcW w:w="1419" w:type="dxa"/>
            <w:tcBorders>
              <w:top w:val="single" w:sz="12" w:space="0" w:color="auto"/>
              <w:left w:val="single" w:sz="4" w:space="0" w:color="auto"/>
              <w:bottom w:val="single" w:sz="4" w:space="0" w:color="auto"/>
              <w:right w:val="single" w:sz="4" w:space="0" w:color="auto"/>
            </w:tcBorders>
            <w:vAlign w:val="center"/>
          </w:tcPr>
          <w:p w:rsidR="000E2BC4" w:rsidRDefault="00AF1CD9">
            <w:pPr>
              <w:spacing w:line="240" w:lineRule="auto"/>
              <w:jc w:val="center"/>
              <w:rPr>
                <w:sz w:val="21"/>
                <w:szCs w:val="21"/>
              </w:rPr>
            </w:pPr>
            <w:r>
              <w:rPr>
                <w:sz w:val="21"/>
                <w:szCs w:val="21"/>
              </w:rPr>
              <w:t>污染控制难易程度</w:t>
            </w:r>
          </w:p>
        </w:tc>
        <w:tc>
          <w:tcPr>
            <w:tcW w:w="1841" w:type="dxa"/>
            <w:tcBorders>
              <w:top w:val="single" w:sz="12" w:space="0" w:color="auto"/>
              <w:left w:val="single" w:sz="4" w:space="0" w:color="auto"/>
              <w:bottom w:val="single" w:sz="4" w:space="0" w:color="auto"/>
              <w:right w:val="single" w:sz="4" w:space="0" w:color="auto"/>
            </w:tcBorders>
            <w:vAlign w:val="center"/>
          </w:tcPr>
          <w:p w:rsidR="000E2BC4" w:rsidRDefault="00AF1CD9">
            <w:pPr>
              <w:spacing w:line="240" w:lineRule="auto"/>
              <w:jc w:val="center"/>
              <w:rPr>
                <w:sz w:val="21"/>
                <w:szCs w:val="21"/>
              </w:rPr>
            </w:pPr>
            <w:r>
              <w:rPr>
                <w:sz w:val="21"/>
                <w:szCs w:val="21"/>
              </w:rPr>
              <w:t>污染物类型</w:t>
            </w:r>
          </w:p>
        </w:tc>
        <w:tc>
          <w:tcPr>
            <w:tcW w:w="2864" w:type="dxa"/>
            <w:tcBorders>
              <w:top w:val="single" w:sz="12" w:space="0" w:color="auto"/>
              <w:left w:val="single" w:sz="4" w:space="0" w:color="auto"/>
              <w:bottom w:val="single" w:sz="4" w:space="0" w:color="auto"/>
              <w:right w:val="nil"/>
            </w:tcBorders>
            <w:vAlign w:val="center"/>
          </w:tcPr>
          <w:p w:rsidR="000E2BC4" w:rsidRDefault="00AF1CD9">
            <w:pPr>
              <w:spacing w:line="240" w:lineRule="auto"/>
              <w:jc w:val="center"/>
              <w:rPr>
                <w:sz w:val="21"/>
                <w:szCs w:val="21"/>
              </w:rPr>
            </w:pPr>
            <w:r>
              <w:rPr>
                <w:sz w:val="21"/>
                <w:szCs w:val="21"/>
              </w:rPr>
              <w:t>防渗技术要求</w:t>
            </w:r>
          </w:p>
        </w:tc>
      </w:tr>
      <w:tr w:rsidR="000E2BC4">
        <w:trPr>
          <w:trHeight w:val="340"/>
          <w:jc w:val="center"/>
        </w:trPr>
        <w:tc>
          <w:tcPr>
            <w:tcW w:w="1527" w:type="dxa"/>
            <w:vMerge w:val="restart"/>
            <w:tcBorders>
              <w:top w:val="single" w:sz="4" w:space="0" w:color="auto"/>
              <w:left w:val="nil"/>
              <w:bottom w:val="single" w:sz="4" w:space="0" w:color="auto"/>
              <w:right w:val="single" w:sz="4" w:space="0" w:color="auto"/>
            </w:tcBorders>
            <w:vAlign w:val="center"/>
          </w:tcPr>
          <w:p w:rsidR="000E2BC4" w:rsidRDefault="00AF1CD9">
            <w:pPr>
              <w:spacing w:line="240" w:lineRule="auto"/>
              <w:jc w:val="center"/>
              <w:rPr>
                <w:sz w:val="21"/>
                <w:szCs w:val="21"/>
              </w:rPr>
            </w:pPr>
            <w:r>
              <w:rPr>
                <w:sz w:val="21"/>
                <w:szCs w:val="21"/>
              </w:rPr>
              <w:t>重点防渗区</w:t>
            </w:r>
          </w:p>
        </w:tc>
        <w:tc>
          <w:tcPr>
            <w:tcW w:w="1559" w:type="dxa"/>
            <w:tcBorders>
              <w:top w:val="single" w:sz="4" w:space="0" w:color="auto"/>
              <w:left w:val="single" w:sz="4" w:space="0" w:color="auto"/>
              <w:bottom w:val="single" w:sz="4" w:space="0" w:color="auto"/>
              <w:right w:val="single" w:sz="4" w:space="0" w:color="auto"/>
            </w:tcBorders>
            <w:vAlign w:val="center"/>
          </w:tcPr>
          <w:p w:rsidR="000E2BC4" w:rsidRDefault="00AF1CD9">
            <w:pPr>
              <w:spacing w:line="240" w:lineRule="auto"/>
              <w:jc w:val="center"/>
              <w:rPr>
                <w:sz w:val="21"/>
                <w:szCs w:val="21"/>
              </w:rPr>
            </w:pPr>
            <w:r>
              <w:rPr>
                <w:sz w:val="21"/>
                <w:szCs w:val="21"/>
              </w:rPr>
              <w:t>弱</w:t>
            </w:r>
          </w:p>
        </w:tc>
        <w:tc>
          <w:tcPr>
            <w:tcW w:w="1419" w:type="dxa"/>
            <w:tcBorders>
              <w:top w:val="single" w:sz="4" w:space="0" w:color="auto"/>
              <w:left w:val="single" w:sz="4" w:space="0" w:color="auto"/>
              <w:bottom w:val="single" w:sz="4" w:space="0" w:color="auto"/>
              <w:right w:val="single" w:sz="4" w:space="0" w:color="auto"/>
            </w:tcBorders>
            <w:vAlign w:val="center"/>
          </w:tcPr>
          <w:p w:rsidR="000E2BC4" w:rsidRDefault="00AF1CD9">
            <w:pPr>
              <w:spacing w:line="240" w:lineRule="auto"/>
              <w:jc w:val="center"/>
              <w:rPr>
                <w:sz w:val="21"/>
                <w:szCs w:val="21"/>
              </w:rPr>
            </w:pPr>
            <w:r>
              <w:rPr>
                <w:sz w:val="21"/>
                <w:szCs w:val="21"/>
              </w:rPr>
              <w:t>难</w:t>
            </w:r>
          </w:p>
        </w:tc>
        <w:tc>
          <w:tcPr>
            <w:tcW w:w="1841" w:type="dxa"/>
            <w:vMerge w:val="restart"/>
            <w:tcBorders>
              <w:top w:val="single" w:sz="4" w:space="0" w:color="auto"/>
              <w:left w:val="single" w:sz="4" w:space="0" w:color="auto"/>
              <w:bottom w:val="single" w:sz="4" w:space="0" w:color="auto"/>
              <w:right w:val="single" w:sz="4" w:space="0" w:color="auto"/>
            </w:tcBorders>
            <w:vAlign w:val="center"/>
          </w:tcPr>
          <w:p w:rsidR="000E2BC4" w:rsidRDefault="00AF1CD9">
            <w:pPr>
              <w:spacing w:line="240" w:lineRule="auto"/>
              <w:jc w:val="center"/>
              <w:rPr>
                <w:sz w:val="21"/>
                <w:szCs w:val="21"/>
              </w:rPr>
            </w:pPr>
            <w:r>
              <w:rPr>
                <w:sz w:val="21"/>
                <w:szCs w:val="21"/>
              </w:rPr>
              <w:t>重金属、持久性有机物污染物</w:t>
            </w:r>
          </w:p>
        </w:tc>
        <w:tc>
          <w:tcPr>
            <w:tcW w:w="2864" w:type="dxa"/>
            <w:vMerge w:val="restart"/>
            <w:tcBorders>
              <w:top w:val="single" w:sz="4" w:space="0" w:color="auto"/>
              <w:left w:val="single" w:sz="4" w:space="0" w:color="auto"/>
              <w:bottom w:val="single" w:sz="4" w:space="0" w:color="auto"/>
              <w:right w:val="nil"/>
            </w:tcBorders>
            <w:vAlign w:val="center"/>
          </w:tcPr>
          <w:p w:rsidR="000E2BC4" w:rsidRDefault="00AF1CD9">
            <w:pPr>
              <w:spacing w:line="240" w:lineRule="auto"/>
              <w:jc w:val="center"/>
              <w:rPr>
                <w:sz w:val="21"/>
                <w:szCs w:val="21"/>
              </w:rPr>
            </w:pPr>
            <w:r>
              <w:rPr>
                <w:sz w:val="21"/>
                <w:szCs w:val="21"/>
              </w:rPr>
              <w:t>等效黏土防渗层</w:t>
            </w:r>
            <w:r>
              <w:rPr>
                <w:sz w:val="21"/>
                <w:szCs w:val="21"/>
              </w:rPr>
              <w:t>Mb≥6.0m</w:t>
            </w:r>
            <w:r>
              <w:rPr>
                <w:sz w:val="21"/>
                <w:szCs w:val="21"/>
              </w:rPr>
              <w:t>，</w:t>
            </w:r>
            <w:r>
              <w:rPr>
                <w:sz w:val="21"/>
                <w:szCs w:val="21"/>
              </w:rPr>
              <w:t>K&lt;1×10</w:t>
            </w:r>
            <w:r>
              <w:rPr>
                <w:sz w:val="21"/>
                <w:szCs w:val="21"/>
                <w:vertAlign w:val="superscript"/>
              </w:rPr>
              <w:t>-7</w:t>
            </w:r>
            <w:r>
              <w:rPr>
                <w:sz w:val="21"/>
                <w:szCs w:val="21"/>
              </w:rPr>
              <w:t>cm/s</w:t>
            </w:r>
            <w:r>
              <w:rPr>
                <w:sz w:val="21"/>
                <w:szCs w:val="21"/>
              </w:rPr>
              <w:t>，或参照</w:t>
            </w:r>
            <w:r>
              <w:rPr>
                <w:sz w:val="21"/>
                <w:szCs w:val="21"/>
              </w:rPr>
              <w:t>GB18598</w:t>
            </w:r>
            <w:r>
              <w:rPr>
                <w:sz w:val="21"/>
                <w:szCs w:val="21"/>
              </w:rPr>
              <w:t>执行</w:t>
            </w:r>
          </w:p>
        </w:tc>
      </w:tr>
      <w:tr w:rsidR="000E2BC4">
        <w:trPr>
          <w:trHeight w:val="340"/>
          <w:jc w:val="center"/>
        </w:trPr>
        <w:tc>
          <w:tcPr>
            <w:tcW w:w="1527" w:type="dxa"/>
            <w:vMerge/>
            <w:tcBorders>
              <w:top w:val="single" w:sz="4" w:space="0" w:color="auto"/>
              <w:left w:val="nil"/>
              <w:bottom w:val="single" w:sz="4" w:space="0" w:color="auto"/>
              <w:right w:val="single" w:sz="4" w:space="0" w:color="auto"/>
            </w:tcBorders>
            <w:vAlign w:val="center"/>
          </w:tcPr>
          <w:p w:rsidR="000E2BC4" w:rsidRDefault="000E2BC4">
            <w:pPr>
              <w:widowControl/>
              <w:spacing w:line="240" w:lineRule="auto"/>
              <w:jc w:val="left"/>
              <w:rPr>
                <w:sz w:val="21"/>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0E2BC4" w:rsidRDefault="00AF1CD9">
            <w:pPr>
              <w:pStyle w:val="1fc"/>
              <w:widowControl w:val="0"/>
              <w:spacing w:line="240" w:lineRule="auto"/>
              <w:rPr>
                <w:kern w:val="2"/>
                <w:sz w:val="21"/>
                <w:lang w:eastAsia="zh-CN" w:bidi="ar-SA"/>
              </w:rPr>
            </w:pPr>
            <w:r>
              <w:rPr>
                <w:kern w:val="2"/>
                <w:sz w:val="21"/>
                <w:lang w:eastAsia="zh-CN" w:bidi="ar-SA"/>
              </w:rPr>
              <w:t>中</w:t>
            </w:r>
            <w:r>
              <w:rPr>
                <w:kern w:val="2"/>
                <w:sz w:val="21"/>
                <w:lang w:eastAsia="zh-CN" w:bidi="ar-SA"/>
              </w:rPr>
              <w:t>-</w:t>
            </w:r>
            <w:r>
              <w:rPr>
                <w:kern w:val="2"/>
                <w:sz w:val="21"/>
                <w:lang w:eastAsia="zh-CN" w:bidi="ar-SA"/>
              </w:rPr>
              <w:t>强</w:t>
            </w:r>
          </w:p>
        </w:tc>
        <w:tc>
          <w:tcPr>
            <w:tcW w:w="1419" w:type="dxa"/>
            <w:tcBorders>
              <w:top w:val="single" w:sz="4" w:space="0" w:color="auto"/>
              <w:left w:val="single" w:sz="4" w:space="0" w:color="auto"/>
              <w:bottom w:val="single" w:sz="4" w:space="0" w:color="auto"/>
              <w:right w:val="single" w:sz="4" w:space="0" w:color="auto"/>
            </w:tcBorders>
            <w:vAlign w:val="center"/>
          </w:tcPr>
          <w:p w:rsidR="000E2BC4" w:rsidRDefault="00AF1CD9">
            <w:pPr>
              <w:pStyle w:val="1fc"/>
              <w:widowControl w:val="0"/>
              <w:spacing w:line="240" w:lineRule="auto"/>
              <w:rPr>
                <w:kern w:val="2"/>
                <w:sz w:val="21"/>
                <w:lang w:eastAsia="zh-CN" w:bidi="ar-SA"/>
              </w:rPr>
            </w:pPr>
            <w:r>
              <w:rPr>
                <w:kern w:val="2"/>
                <w:sz w:val="21"/>
                <w:lang w:eastAsia="zh-CN" w:bidi="ar-SA"/>
              </w:rPr>
              <w:t>难</w:t>
            </w:r>
          </w:p>
        </w:tc>
        <w:tc>
          <w:tcPr>
            <w:tcW w:w="1841" w:type="dxa"/>
            <w:vMerge/>
            <w:tcBorders>
              <w:top w:val="single" w:sz="4" w:space="0" w:color="auto"/>
              <w:left w:val="single" w:sz="4" w:space="0" w:color="auto"/>
              <w:bottom w:val="single" w:sz="4" w:space="0" w:color="auto"/>
              <w:right w:val="single" w:sz="4" w:space="0" w:color="auto"/>
            </w:tcBorders>
            <w:vAlign w:val="center"/>
          </w:tcPr>
          <w:p w:rsidR="000E2BC4" w:rsidRDefault="000E2BC4">
            <w:pPr>
              <w:widowControl/>
              <w:spacing w:line="240" w:lineRule="auto"/>
              <w:jc w:val="left"/>
              <w:rPr>
                <w:sz w:val="21"/>
                <w:szCs w:val="21"/>
              </w:rPr>
            </w:pPr>
          </w:p>
        </w:tc>
        <w:tc>
          <w:tcPr>
            <w:tcW w:w="2864" w:type="dxa"/>
            <w:vMerge/>
            <w:tcBorders>
              <w:top w:val="single" w:sz="4" w:space="0" w:color="auto"/>
              <w:left w:val="single" w:sz="4" w:space="0" w:color="auto"/>
              <w:bottom w:val="single" w:sz="4" w:space="0" w:color="auto"/>
              <w:right w:val="nil"/>
            </w:tcBorders>
            <w:vAlign w:val="center"/>
          </w:tcPr>
          <w:p w:rsidR="000E2BC4" w:rsidRDefault="000E2BC4">
            <w:pPr>
              <w:widowControl/>
              <w:spacing w:line="240" w:lineRule="auto"/>
              <w:jc w:val="left"/>
              <w:rPr>
                <w:sz w:val="21"/>
                <w:szCs w:val="21"/>
              </w:rPr>
            </w:pPr>
          </w:p>
        </w:tc>
      </w:tr>
      <w:tr w:rsidR="000E2BC4">
        <w:trPr>
          <w:trHeight w:val="340"/>
          <w:jc w:val="center"/>
        </w:trPr>
        <w:tc>
          <w:tcPr>
            <w:tcW w:w="1527" w:type="dxa"/>
            <w:vMerge/>
            <w:tcBorders>
              <w:top w:val="single" w:sz="4" w:space="0" w:color="auto"/>
              <w:left w:val="nil"/>
              <w:bottom w:val="single" w:sz="4" w:space="0" w:color="auto"/>
              <w:right w:val="single" w:sz="4" w:space="0" w:color="auto"/>
            </w:tcBorders>
            <w:vAlign w:val="center"/>
          </w:tcPr>
          <w:p w:rsidR="000E2BC4" w:rsidRDefault="000E2BC4">
            <w:pPr>
              <w:widowControl/>
              <w:spacing w:line="240" w:lineRule="auto"/>
              <w:jc w:val="left"/>
              <w:rPr>
                <w:sz w:val="21"/>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0E2BC4" w:rsidRDefault="00AF1CD9">
            <w:pPr>
              <w:pStyle w:val="1fc"/>
              <w:widowControl w:val="0"/>
              <w:spacing w:line="240" w:lineRule="auto"/>
              <w:rPr>
                <w:kern w:val="2"/>
                <w:sz w:val="21"/>
                <w:lang w:eastAsia="zh-CN" w:bidi="ar-SA"/>
              </w:rPr>
            </w:pPr>
            <w:r>
              <w:rPr>
                <w:kern w:val="2"/>
                <w:sz w:val="21"/>
                <w:lang w:eastAsia="zh-CN" w:bidi="ar-SA"/>
              </w:rPr>
              <w:t>弱</w:t>
            </w:r>
          </w:p>
        </w:tc>
        <w:tc>
          <w:tcPr>
            <w:tcW w:w="1419" w:type="dxa"/>
            <w:tcBorders>
              <w:top w:val="single" w:sz="4" w:space="0" w:color="auto"/>
              <w:left w:val="single" w:sz="4" w:space="0" w:color="auto"/>
              <w:bottom w:val="single" w:sz="4" w:space="0" w:color="auto"/>
              <w:right w:val="single" w:sz="4" w:space="0" w:color="auto"/>
            </w:tcBorders>
            <w:vAlign w:val="center"/>
          </w:tcPr>
          <w:p w:rsidR="000E2BC4" w:rsidRDefault="00AF1CD9">
            <w:pPr>
              <w:pStyle w:val="1fc"/>
              <w:widowControl w:val="0"/>
              <w:spacing w:line="240" w:lineRule="auto"/>
              <w:rPr>
                <w:kern w:val="2"/>
                <w:sz w:val="21"/>
                <w:lang w:eastAsia="zh-CN" w:bidi="ar-SA"/>
              </w:rPr>
            </w:pPr>
            <w:r>
              <w:rPr>
                <w:kern w:val="2"/>
                <w:sz w:val="21"/>
                <w:lang w:eastAsia="zh-CN" w:bidi="ar-SA"/>
              </w:rPr>
              <w:t>易</w:t>
            </w:r>
          </w:p>
        </w:tc>
        <w:tc>
          <w:tcPr>
            <w:tcW w:w="1841" w:type="dxa"/>
            <w:vMerge/>
            <w:tcBorders>
              <w:top w:val="single" w:sz="4" w:space="0" w:color="auto"/>
              <w:left w:val="single" w:sz="4" w:space="0" w:color="auto"/>
              <w:bottom w:val="single" w:sz="4" w:space="0" w:color="auto"/>
              <w:right w:val="single" w:sz="4" w:space="0" w:color="auto"/>
            </w:tcBorders>
            <w:vAlign w:val="center"/>
          </w:tcPr>
          <w:p w:rsidR="000E2BC4" w:rsidRDefault="000E2BC4">
            <w:pPr>
              <w:widowControl/>
              <w:spacing w:line="240" w:lineRule="auto"/>
              <w:jc w:val="left"/>
              <w:rPr>
                <w:sz w:val="21"/>
                <w:szCs w:val="21"/>
              </w:rPr>
            </w:pPr>
          </w:p>
        </w:tc>
        <w:tc>
          <w:tcPr>
            <w:tcW w:w="2864" w:type="dxa"/>
            <w:vMerge/>
            <w:tcBorders>
              <w:top w:val="single" w:sz="4" w:space="0" w:color="auto"/>
              <w:left w:val="single" w:sz="4" w:space="0" w:color="auto"/>
              <w:bottom w:val="single" w:sz="4" w:space="0" w:color="auto"/>
              <w:right w:val="nil"/>
            </w:tcBorders>
            <w:vAlign w:val="center"/>
          </w:tcPr>
          <w:p w:rsidR="000E2BC4" w:rsidRDefault="000E2BC4">
            <w:pPr>
              <w:widowControl/>
              <w:spacing w:line="240" w:lineRule="auto"/>
              <w:jc w:val="left"/>
              <w:rPr>
                <w:sz w:val="21"/>
                <w:szCs w:val="21"/>
              </w:rPr>
            </w:pPr>
          </w:p>
        </w:tc>
      </w:tr>
      <w:tr w:rsidR="000E2BC4">
        <w:trPr>
          <w:trHeight w:val="340"/>
          <w:jc w:val="center"/>
        </w:trPr>
        <w:tc>
          <w:tcPr>
            <w:tcW w:w="1527" w:type="dxa"/>
            <w:vMerge w:val="restart"/>
            <w:tcBorders>
              <w:top w:val="single" w:sz="4" w:space="0" w:color="auto"/>
              <w:left w:val="nil"/>
              <w:bottom w:val="single" w:sz="4" w:space="0" w:color="auto"/>
              <w:right w:val="single" w:sz="4" w:space="0" w:color="auto"/>
            </w:tcBorders>
            <w:vAlign w:val="center"/>
          </w:tcPr>
          <w:p w:rsidR="000E2BC4" w:rsidRDefault="00AF1CD9">
            <w:pPr>
              <w:spacing w:line="240" w:lineRule="auto"/>
              <w:jc w:val="center"/>
              <w:rPr>
                <w:sz w:val="21"/>
                <w:szCs w:val="21"/>
              </w:rPr>
            </w:pPr>
            <w:r>
              <w:rPr>
                <w:sz w:val="21"/>
                <w:szCs w:val="21"/>
              </w:rPr>
              <w:t>一般防渗区</w:t>
            </w:r>
          </w:p>
        </w:tc>
        <w:tc>
          <w:tcPr>
            <w:tcW w:w="1559" w:type="dxa"/>
            <w:tcBorders>
              <w:top w:val="single" w:sz="4" w:space="0" w:color="auto"/>
              <w:left w:val="single" w:sz="4" w:space="0" w:color="auto"/>
              <w:bottom w:val="single" w:sz="4" w:space="0" w:color="auto"/>
              <w:right w:val="single" w:sz="4" w:space="0" w:color="auto"/>
            </w:tcBorders>
            <w:vAlign w:val="center"/>
          </w:tcPr>
          <w:p w:rsidR="000E2BC4" w:rsidRDefault="00AF1CD9">
            <w:pPr>
              <w:spacing w:line="240" w:lineRule="auto"/>
              <w:jc w:val="center"/>
              <w:rPr>
                <w:sz w:val="21"/>
                <w:szCs w:val="21"/>
              </w:rPr>
            </w:pPr>
            <w:r>
              <w:rPr>
                <w:sz w:val="21"/>
                <w:szCs w:val="21"/>
              </w:rPr>
              <w:t>弱</w:t>
            </w:r>
          </w:p>
        </w:tc>
        <w:tc>
          <w:tcPr>
            <w:tcW w:w="1419" w:type="dxa"/>
            <w:tcBorders>
              <w:top w:val="single" w:sz="4" w:space="0" w:color="auto"/>
              <w:left w:val="single" w:sz="4" w:space="0" w:color="auto"/>
              <w:bottom w:val="single" w:sz="4" w:space="0" w:color="auto"/>
              <w:right w:val="single" w:sz="4" w:space="0" w:color="auto"/>
            </w:tcBorders>
            <w:vAlign w:val="center"/>
          </w:tcPr>
          <w:p w:rsidR="000E2BC4" w:rsidRDefault="00AF1CD9">
            <w:pPr>
              <w:spacing w:line="240" w:lineRule="auto"/>
              <w:jc w:val="center"/>
              <w:rPr>
                <w:sz w:val="21"/>
                <w:szCs w:val="21"/>
              </w:rPr>
            </w:pPr>
            <w:r>
              <w:rPr>
                <w:sz w:val="21"/>
                <w:szCs w:val="21"/>
              </w:rPr>
              <w:t>易</w:t>
            </w:r>
            <w:r>
              <w:rPr>
                <w:sz w:val="21"/>
                <w:szCs w:val="21"/>
              </w:rPr>
              <w:t>-</w:t>
            </w:r>
            <w:r>
              <w:rPr>
                <w:sz w:val="21"/>
                <w:szCs w:val="21"/>
              </w:rPr>
              <w:t>难</w:t>
            </w:r>
          </w:p>
        </w:tc>
        <w:tc>
          <w:tcPr>
            <w:tcW w:w="1841" w:type="dxa"/>
            <w:vMerge w:val="restart"/>
            <w:tcBorders>
              <w:top w:val="single" w:sz="4" w:space="0" w:color="auto"/>
              <w:left w:val="single" w:sz="4" w:space="0" w:color="auto"/>
              <w:bottom w:val="single" w:sz="4" w:space="0" w:color="auto"/>
              <w:right w:val="single" w:sz="4" w:space="0" w:color="auto"/>
            </w:tcBorders>
            <w:vAlign w:val="center"/>
          </w:tcPr>
          <w:p w:rsidR="000E2BC4" w:rsidRDefault="00AF1CD9">
            <w:pPr>
              <w:spacing w:line="240" w:lineRule="auto"/>
              <w:jc w:val="center"/>
              <w:rPr>
                <w:sz w:val="21"/>
                <w:szCs w:val="21"/>
              </w:rPr>
            </w:pPr>
            <w:r>
              <w:rPr>
                <w:sz w:val="21"/>
                <w:szCs w:val="21"/>
              </w:rPr>
              <w:t>其他类型</w:t>
            </w:r>
          </w:p>
        </w:tc>
        <w:tc>
          <w:tcPr>
            <w:tcW w:w="2864" w:type="dxa"/>
            <w:vMerge w:val="restart"/>
            <w:tcBorders>
              <w:top w:val="single" w:sz="4" w:space="0" w:color="auto"/>
              <w:left w:val="single" w:sz="4" w:space="0" w:color="auto"/>
              <w:bottom w:val="single" w:sz="4" w:space="0" w:color="auto"/>
              <w:right w:val="nil"/>
            </w:tcBorders>
            <w:vAlign w:val="center"/>
          </w:tcPr>
          <w:p w:rsidR="000E2BC4" w:rsidRDefault="00AF1CD9">
            <w:pPr>
              <w:spacing w:line="240" w:lineRule="auto"/>
              <w:jc w:val="center"/>
              <w:rPr>
                <w:sz w:val="21"/>
                <w:szCs w:val="21"/>
              </w:rPr>
            </w:pPr>
            <w:r>
              <w:rPr>
                <w:sz w:val="21"/>
                <w:szCs w:val="21"/>
              </w:rPr>
              <w:t>等效黏土防渗层</w:t>
            </w:r>
            <w:r>
              <w:rPr>
                <w:sz w:val="21"/>
                <w:szCs w:val="21"/>
              </w:rPr>
              <w:t>Mb&gt;1.5m</w:t>
            </w:r>
            <w:r>
              <w:rPr>
                <w:sz w:val="21"/>
                <w:szCs w:val="21"/>
              </w:rPr>
              <w:t>，</w:t>
            </w:r>
            <w:r>
              <w:rPr>
                <w:sz w:val="21"/>
                <w:szCs w:val="21"/>
              </w:rPr>
              <w:t>K&lt;1×10</w:t>
            </w:r>
            <w:r>
              <w:rPr>
                <w:sz w:val="21"/>
                <w:szCs w:val="21"/>
                <w:vertAlign w:val="superscript"/>
              </w:rPr>
              <w:t>-7</w:t>
            </w:r>
            <w:r>
              <w:rPr>
                <w:sz w:val="21"/>
                <w:szCs w:val="21"/>
              </w:rPr>
              <w:t>cm/s</w:t>
            </w:r>
            <w:r>
              <w:rPr>
                <w:sz w:val="21"/>
                <w:szCs w:val="21"/>
              </w:rPr>
              <w:t>，或参照</w:t>
            </w:r>
            <w:r>
              <w:rPr>
                <w:sz w:val="21"/>
                <w:szCs w:val="21"/>
              </w:rPr>
              <w:t>GB16889</w:t>
            </w:r>
            <w:r>
              <w:rPr>
                <w:sz w:val="21"/>
                <w:szCs w:val="21"/>
              </w:rPr>
              <w:t>执行</w:t>
            </w:r>
          </w:p>
        </w:tc>
      </w:tr>
      <w:tr w:rsidR="000E2BC4">
        <w:trPr>
          <w:trHeight w:val="340"/>
          <w:jc w:val="center"/>
        </w:trPr>
        <w:tc>
          <w:tcPr>
            <w:tcW w:w="1527" w:type="dxa"/>
            <w:vMerge/>
            <w:tcBorders>
              <w:top w:val="single" w:sz="4" w:space="0" w:color="auto"/>
              <w:left w:val="nil"/>
              <w:bottom w:val="single" w:sz="4" w:space="0" w:color="auto"/>
              <w:right w:val="single" w:sz="4" w:space="0" w:color="auto"/>
            </w:tcBorders>
            <w:vAlign w:val="center"/>
          </w:tcPr>
          <w:p w:rsidR="000E2BC4" w:rsidRDefault="000E2BC4">
            <w:pPr>
              <w:widowControl/>
              <w:spacing w:line="240" w:lineRule="auto"/>
              <w:jc w:val="left"/>
              <w:rPr>
                <w:sz w:val="21"/>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0E2BC4" w:rsidRDefault="00AF1CD9">
            <w:pPr>
              <w:pStyle w:val="1fc"/>
              <w:widowControl w:val="0"/>
              <w:spacing w:line="240" w:lineRule="auto"/>
              <w:rPr>
                <w:kern w:val="2"/>
                <w:sz w:val="21"/>
                <w:lang w:eastAsia="zh-CN" w:bidi="ar-SA"/>
              </w:rPr>
            </w:pPr>
            <w:r>
              <w:rPr>
                <w:kern w:val="2"/>
                <w:sz w:val="21"/>
                <w:lang w:eastAsia="zh-CN" w:bidi="ar-SA"/>
              </w:rPr>
              <w:t>中</w:t>
            </w:r>
            <w:r>
              <w:rPr>
                <w:kern w:val="2"/>
                <w:sz w:val="21"/>
                <w:lang w:eastAsia="zh-CN" w:bidi="ar-SA"/>
              </w:rPr>
              <w:t>-</w:t>
            </w:r>
            <w:r>
              <w:rPr>
                <w:kern w:val="2"/>
                <w:sz w:val="21"/>
                <w:lang w:eastAsia="zh-CN" w:bidi="ar-SA"/>
              </w:rPr>
              <w:t>强</w:t>
            </w:r>
          </w:p>
        </w:tc>
        <w:tc>
          <w:tcPr>
            <w:tcW w:w="1419" w:type="dxa"/>
            <w:tcBorders>
              <w:top w:val="single" w:sz="4" w:space="0" w:color="auto"/>
              <w:left w:val="single" w:sz="4" w:space="0" w:color="auto"/>
              <w:bottom w:val="single" w:sz="4" w:space="0" w:color="auto"/>
              <w:right w:val="single" w:sz="4" w:space="0" w:color="auto"/>
            </w:tcBorders>
            <w:vAlign w:val="center"/>
          </w:tcPr>
          <w:p w:rsidR="000E2BC4" w:rsidRDefault="00AF1CD9">
            <w:pPr>
              <w:pStyle w:val="1fc"/>
              <w:widowControl w:val="0"/>
              <w:spacing w:line="240" w:lineRule="auto"/>
              <w:rPr>
                <w:kern w:val="2"/>
                <w:sz w:val="21"/>
                <w:lang w:eastAsia="zh-CN" w:bidi="ar-SA"/>
              </w:rPr>
            </w:pPr>
            <w:r>
              <w:rPr>
                <w:kern w:val="2"/>
                <w:sz w:val="21"/>
                <w:lang w:eastAsia="zh-CN" w:bidi="ar-SA"/>
              </w:rPr>
              <w:t>难</w:t>
            </w:r>
          </w:p>
        </w:tc>
        <w:tc>
          <w:tcPr>
            <w:tcW w:w="1841" w:type="dxa"/>
            <w:vMerge/>
            <w:tcBorders>
              <w:top w:val="single" w:sz="4" w:space="0" w:color="auto"/>
              <w:left w:val="single" w:sz="4" w:space="0" w:color="auto"/>
              <w:bottom w:val="single" w:sz="4" w:space="0" w:color="auto"/>
              <w:right w:val="single" w:sz="4" w:space="0" w:color="auto"/>
            </w:tcBorders>
            <w:vAlign w:val="center"/>
          </w:tcPr>
          <w:p w:rsidR="000E2BC4" w:rsidRDefault="000E2BC4">
            <w:pPr>
              <w:widowControl/>
              <w:spacing w:line="240" w:lineRule="auto"/>
              <w:jc w:val="left"/>
              <w:rPr>
                <w:sz w:val="21"/>
                <w:szCs w:val="21"/>
              </w:rPr>
            </w:pPr>
          </w:p>
        </w:tc>
        <w:tc>
          <w:tcPr>
            <w:tcW w:w="2864" w:type="dxa"/>
            <w:vMerge/>
            <w:tcBorders>
              <w:top w:val="single" w:sz="4" w:space="0" w:color="auto"/>
              <w:left w:val="single" w:sz="4" w:space="0" w:color="auto"/>
              <w:bottom w:val="single" w:sz="4" w:space="0" w:color="auto"/>
              <w:right w:val="nil"/>
            </w:tcBorders>
            <w:vAlign w:val="center"/>
          </w:tcPr>
          <w:p w:rsidR="000E2BC4" w:rsidRDefault="000E2BC4">
            <w:pPr>
              <w:widowControl/>
              <w:spacing w:line="240" w:lineRule="auto"/>
              <w:jc w:val="left"/>
              <w:rPr>
                <w:sz w:val="21"/>
                <w:szCs w:val="21"/>
              </w:rPr>
            </w:pPr>
          </w:p>
        </w:tc>
      </w:tr>
      <w:tr w:rsidR="000E2BC4">
        <w:trPr>
          <w:trHeight w:val="340"/>
          <w:jc w:val="center"/>
        </w:trPr>
        <w:tc>
          <w:tcPr>
            <w:tcW w:w="1527" w:type="dxa"/>
            <w:vMerge/>
            <w:tcBorders>
              <w:top w:val="single" w:sz="4" w:space="0" w:color="auto"/>
              <w:left w:val="nil"/>
              <w:bottom w:val="single" w:sz="4" w:space="0" w:color="auto"/>
              <w:right w:val="single" w:sz="4" w:space="0" w:color="auto"/>
            </w:tcBorders>
            <w:vAlign w:val="center"/>
          </w:tcPr>
          <w:p w:rsidR="000E2BC4" w:rsidRDefault="000E2BC4">
            <w:pPr>
              <w:widowControl/>
              <w:spacing w:line="240" w:lineRule="auto"/>
              <w:jc w:val="left"/>
              <w:rPr>
                <w:sz w:val="21"/>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0E2BC4" w:rsidRDefault="00AF1CD9">
            <w:pPr>
              <w:pStyle w:val="1fc"/>
              <w:widowControl w:val="0"/>
              <w:spacing w:line="240" w:lineRule="auto"/>
              <w:rPr>
                <w:kern w:val="2"/>
                <w:sz w:val="21"/>
                <w:lang w:eastAsia="zh-CN" w:bidi="ar-SA"/>
              </w:rPr>
            </w:pPr>
            <w:r>
              <w:rPr>
                <w:kern w:val="2"/>
                <w:sz w:val="21"/>
                <w:lang w:eastAsia="zh-CN" w:bidi="ar-SA"/>
              </w:rPr>
              <w:t>中</w:t>
            </w:r>
          </w:p>
        </w:tc>
        <w:tc>
          <w:tcPr>
            <w:tcW w:w="1419" w:type="dxa"/>
            <w:tcBorders>
              <w:top w:val="single" w:sz="4" w:space="0" w:color="auto"/>
              <w:left w:val="single" w:sz="4" w:space="0" w:color="auto"/>
              <w:bottom w:val="single" w:sz="4" w:space="0" w:color="auto"/>
              <w:right w:val="single" w:sz="4" w:space="0" w:color="auto"/>
            </w:tcBorders>
            <w:vAlign w:val="center"/>
          </w:tcPr>
          <w:p w:rsidR="000E2BC4" w:rsidRDefault="00AF1CD9">
            <w:pPr>
              <w:pStyle w:val="1fc"/>
              <w:widowControl w:val="0"/>
              <w:spacing w:line="240" w:lineRule="auto"/>
              <w:rPr>
                <w:kern w:val="2"/>
                <w:sz w:val="21"/>
                <w:lang w:eastAsia="zh-CN" w:bidi="ar-SA"/>
              </w:rPr>
            </w:pPr>
            <w:r>
              <w:rPr>
                <w:kern w:val="2"/>
                <w:sz w:val="21"/>
                <w:lang w:eastAsia="zh-CN" w:bidi="ar-SA"/>
              </w:rPr>
              <w:t>易</w:t>
            </w:r>
          </w:p>
        </w:tc>
        <w:tc>
          <w:tcPr>
            <w:tcW w:w="1841" w:type="dxa"/>
            <w:vMerge w:val="restart"/>
            <w:tcBorders>
              <w:top w:val="single" w:sz="4" w:space="0" w:color="auto"/>
              <w:left w:val="single" w:sz="4" w:space="0" w:color="auto"/>
              <w:bottom w:val="single" w:sz="4" w:space="0" w:color="auto"/>
              <w:right w:val="single" w:sz="4" w:space="0" w:color="auto"/>
            </w:tcBorders>
            <w:vAlign w:val="center"/>
          </w:tcPr>
          <w:p w:rsidR="000E2BC4" w:rsidRDefault="00AF1CD9">
            <w:pPr>
              <w:pStyle w:val="1fc"/>
              <w:widowControl w:val="0"/>
              <w:spacing w:line="240" w:lineRule="auto"/>
              <w:rPr>
                <w:kern w:val="2"/>
                <w:sz w:val="21"/>
                <w:lang w:eastAsia="zh-CN" w:bidi="ar-SA"/>
              </w:rPr>
            </w:pPr>
            <w:r>
              <w:rPr>
                <w:kern w:val="2"/>
                <w:sz w:val="21"/>
                <w:lang w:eastAsia="zh-CN" w:bidi="ar-SA"/>
              </w:rPr>
              <w:t>重金属、持久性有机物污染物</w:t>
            </w:r>
          </w:p>
        </w:tc>
        <w:tc>
          <w:tcPr>
            <w:tcW w:w="2864" w:type="dxa"/>
            <w:vMerge/>
            <w:tcBorders>
              <w:top w:val="single" w:sz="4" w:space="0" w:color="auto"/>
              <w:left w:val="single" w:sz="4" w:space="0" w:color="auto"/>
              <w:bottom w:val="single" w:sz="4" w:space="0" w:color="auto"/>
              <w:right w:val="nil"/>
            </w:tcBorders>
            <w:vAlign w:val="center"/>
          </w:tcPr>
          <w:p w:rsidR="000E2BC4" w:rsidRDefault="000E2BC4">
            <w:pPr>
              <w:widowControl/>
              <w:spacing w:line="240" w:lineRule="auto"/>
              <w:jc w:val="left"/>
              <w:rPr>
                <w:sz w:val="21"/>
                <w:szCs w:val="21"/>
              </w:rPr>
            </w:pPr>
          </w:p>
        </w:tc>
      </w:tr>
      <w:tr w:rsidR="000E2BC4">
        <w:trPr>
          <w:trHeight w:val="340"/>
          <w:jc w:val="center"/>
        </w:trPr>
        <w:tc>
          <w:tcPr>
            <w:tcW w:w="1527" w:type="dxa"/>
            <w:vMerge/>
            <w:tcBorders>
              <w:top w:val="single" w:sz="4" w:space="0" w:color="auto"/>
              <w:left w:val="nil"/>
              <w:bottom w:val="single" w:sz="4" w:space="0" w:color="auto"/>
              <w:right w:val="single" w:sz="4" w:space="0" w:color="auto"/>
            </w:tcBorders>
            <w:vAlign w:val="center"/>
          </w:tcPr>
          <w:p w:rsidR="000E2BC4" w:rsidRDefault="000E2BC4">
            <w:pPr>
              <w:widowControl/>
              <w:spacing w:line="240" w:lineRule="auto"/>
              <w:jc w:val="left"/>
              <w:rPr>
                <w:sz w:val="21"/>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0E2BC4" w:rsidRDefault="00AF1CD9">
            <w:pPr>
              <w:pStyle w:val="1fc"/>
              <w:widowControl w:val="0"/>
              <w:spacing w:line="240" w:lineRule="auto"/>
              <w:rPr>
                <w:kern w:val="2"/>
                <w:sz w:val="21"/>
                <w:lang w:eastAsia="zh-CN" w:bidi="ar-SA"/>
              </w:rPr>
            </w:pPr>
            <w:r>
              <w:rPr>
                <w:kern w:val="2"/>
                <w:sz w:val="21"/>
                <w:lang w:eastAsia="zh-CN" w:bidi="ar-SA"/>
              </w:rPr>
              <w:t>强</w:t>
            </w:r>
          </w:p>
        </w:tc>
        <w:tc>
          <w:tcPr>
            <w:tcW w:w="1419" w:type="dxa"/>
            <w:tcBorders>
              <w:top w:val="single" w:sz="4" w:space="0" w:color="auto"/>
              <w:left w:val="single" w:sz="4" w:space="0" w:color="auto"/>
              <w:bottom w:val="single" w:sz="4" w:space="0" w:color="auto"/>
              <w:right w:val="single" w:sz="4" w:space="0" w:color="auto"/>
            </w:tcBorders>
            <w:vAlign w:val="center"/>
          </w:tcPr>
          <w:p w:rsidR="000E2BC4" w:rsidRDefault="00AF1CD9">
            <w:pPr>
              <w:pStyle w:val="1fc"/>
              <w:widowControl w:val="0"/>
              <w:spacing w:line="240" w:lineRule="auto"/>
              <w:rPr>
                <w:kern w:val="2"/>
                <w:sz w:val="21"/>
                <w:lang w:eastAsia="zh-CN" w:bidi="ar-SA"/>
              </w:rPr>
            </w:pPr>
            <w:r>
              <w:rPr>
                <w:kern w:val="2"/>
                <w:sz w:val="21"/>
                <w:lang w:eastAsia="zh-CN" w:bidi="ar-SA"/>
              </w:rPr>
              <w:t>易</w:t>
            </w:r>
          </w:p>
        </w:tc>
        <w:tc>
          <w:tcPr>
            <w:tcW w:w="1841" w:type="dxa"/>
            <w:vMerge/>
            <w:tcBorders>
              <w:top w:val="single" w:sz="4" w:space="0" w:color="auto"/>
              <w:left w:val="single" w:sz="4" w:space="0" w:color="auto"/>
              <w:bottom w:val="single" w:sz="4" w:space="0" w:color="auto"/>
              <w:right w:val="single" w:sz="4" w:space="0" w:color="auto"/>
            </w:tcBorders>
            <w:vAlign w:val="center"/>
          </w:tcPr>
          <w:p w:rsidR="000E2BC4" w:rsidRDefault="000E2BC4">
            <w:pPr>
              <w:widowControl/>
              <w:spacing w:line="240" w:lineRule="auto"/>
              <w:jc w:val="left"/>
              <w:rPr>
                <w:sz w:val="21"/>
                <w:szCs w:val="21"/>
              </w:rPr>
            </w:pPr>
          </w:p>
        </w:tc>
        <w:tc>
          <w:tcPr>
            <w:tcW w:w="2864" w:type="dxa"/>
            <w:vMerge/>
            <w:tcBorders>
              <w:top w:val="single" w:sz="4" w:space="0" w:color="auto"/>
              <w:left w:val="single" w:sz="4" w:space="0" w:color="auto"/>
              <w:bottom w:val="single" w:sz="4" w:space="0" w:color="auto"/>
              <w:right w:val="nil"/>
            </w:tcBorders>
            <w:vAlign w:val="center"/>
          </w:tcPr>
          <w:p w:rsidR="000E2BC4" w:rsidRDefault="000E2BC4">
            <w:pPr>
              <w:widowControl/>
              <w:spacing w:line="240" w:lineRule="auto"/>
              <w:jc w:val="left"/>
              <w:rPr>
                <w:sz w:val="21"/>
                <w:szCs w:val="21"/>
              </w:rPr>
            </w:pPr>
          </w:p>
        </w:tc>
      </w:tr>
      <w:tr w:rsidR="000E2BC4">
        <w:trPr>
          <w:trHeight w:val="340"/>
          <w:jc w:val="center"/>
        </w:trPr>
        <w:tc>
          <w:tcPr>
            <w:tcW w:w="1527" w:type="dxa"/>
            <w:tcBorders>
              <w:top w:val="single" w:sz="4" w:space="0" w:color="auto"/>
              <w:left w:val="nil"/>
              <w:bottom w:val="single" w:sz="12" w:space="0" w:color="auto"/>
              <w:right w:val="single" w:sz="4" w:space="0" w:color="auto"/>
            </w:tcBorders>
            <w:vAlign w:val="center"/>
          </w:tcPr>
          <w:p w:rsidR="000E2BC4" w:rsidRDefault="00AF1CD9">
            <w:pPr>
              <w:spacing w:line="240" w:lineRule="auto"/>
              <w:jc w:val="center"/>
              <w:rPr>
                <w:sz w:val="21"/>
                <w:szCs w:val="21"/>
              </w:rPr>
            </w:pPr>
            <w:r>
              <w:rPr>
                <w:sz w:val="21"/>
                <w:szCs w:val="21"/>
              </w:rPr>
              <w:t>简单防渗区</w:t>
            </w:r>
          </w:p>
        </w:tc>
        <w:tc>
          <w:tcPr>
            <w:tcW w:w="1559" w:type="dxa"/>
            <w:tcBorders>
              <w:top w:val="single" w:sz="4" w:space="0" w:color="auto"/>
              <w:left w:val="single" w:sz="4" w:space="0" w:color="auto"/>
              <w:bottom w:val="single" w:sz="12" w:space="0" w:color="auto"/>
              <w:right w:val="single" w:sz="4" w:space="0" w:color="auto"/>
            </w:tcBorders>
            <w:vAlign w:val="center"/>
          </w:tcPr>
          <w:p w:rsidR="000E2BC4" w:rsidRDefault="00AF1CD9">
            <w:pPr>
              <w:spacing w:line="240" w:lineRule="auto"/>
              <w:jc w:val="center"/>
              <w:rPr>
                <w:sz w:val="21"/>
                <w:szCs w:val="21"/>
              </w:rPr>
            </w:pPr>
            <w:r>
              <w:rPr>
                <w:sz w:val="21"/>
                <w:szCs w:val="21"/>
              </w:rPr>
              <w:t>中</w:t>
            </w:r>
            <w:r>
              <w:rPr>
                <w:sz w:val="21"/>
                <w:szCs w:val="21"/>
              </w:rPr>
              <w:t>-</w:t>
            </w:r>
            <w:r>
              <w:rPr>
                <w:sz w:val="21"/>
                <w:szCs w:val="21"/>
              </w:rPr>
              <w:t>强</w:t>
            </w:r>
          </w:p>
        </w:tc>
        <w:tc>
          <w:tcPr>
            <w:tcW w:w="1419" w:type="dxa"/>
            <w:tcBorders>
              <w:top w:val="single" w:sz="4" w:space="0" w:color="auto"/>
              <w:left w:val="single" w:sz="4" w:space="0" w:color="auto"/>
              <w:bottom w:val="single" w:sz="12" w:space="0" w:color="auto"/>
              <w:right w:val="single" w:sz="4" w:space="0" w:color="auto"/>
            </w:tcBorders>
            <w:vAlign w:val="center"/>
          </w:tcPr>
          <w:p w:rsidR="000E2BC4" w:rsidRDefault="00AF1CD9">
            <w:pPr>
              <w:spacing w:line="240" w:lineRule="auto"/>
              <w:jc w:val="center"/>
              <w:rPr>
                <w:sz w:val="21"/>
                <w:szCs w:val="21"/>
              </w:rPr>
            </w:pPr>
            <w:r>
              <w:rPr>
                <w:sz w:val="21"/>
                <w:szCs w:val="21"/>
              </w:rPr>
              <w:t>易</w:t>
            </w:r>
          </w:p>
        </w:tc>
        <w:tc>
          <w:tcPr>
            <w:tcW w:w="1841" w:type="dxa"/>
            <w:tcBorders>
              <w:top w:val="single" w:sz="4" w:space="0" w:color="auto"/>
              <w:left w:val="single" w:sz="4" w:space="0" w:color="auto"/>
              <w:bottom w:val="single" w:sz="12" w:space="0" w:color="auto"/>
              <w:right w:val="single" w:sz="4" w:space="0" w:color="auto"/>
            </w:tcBorders>
            <w:vAlign w:val="center"/>
          </w:tcPr>
          <w:p w:rsidR="000E2BC4" w:rsidRDefault="00AF1CD9">
            <w:pPr>
              <w:spacing w:line="240" w:lineRule="auto"/>
              <w:jc w:val="center"/>
              <w:rPr>
                <w:sz w:val="21"/>
                <w:szCs w:val="21"/>
              </w:rPr>
            </w:pPr>
            <w:r>
              <w:rPr>
                <w:sz w:val="21"/>
                <w:szCs w:val="21"/>
              </w:rPr>
              <w:t>其他类型</w:t>
            </w:r>
          </w:p>
        </w:tc>
        <w:tc>
          <w:tcPr>
            <w:tcW w:w="2864" w:type="dxa"/>
            <w:tcBorders>
              <w:top w:val="single" w:sz="4" w:space="0" w:color="auto"/>
              <w:left w:val="single" w:sz="4" w:space="0" w:color="auto"/>
              <w:bottom w:val="single" w:sz="12" w:space="0" w:color="auto"/>
              <w:right w:val="nil"/>
            </w:tcBorders>
            <w:vAlign w:val="center"/>
          </w:tcPr>
          <w:p w:rsidR="000E2BC4" w:rsidRDefault="00AF1CD9">
            <w:pPr>
              <w:spacing w:line="240" w:lineRule="auto"/>
              <w:jc w:val="center"/>
              <w:rPr>
                <w:sz w:val="21"/>
                <w:szCs w:val="21"/>
              </w:rPr>
            </w:pPr>
            <w:r>
              <w:rPr>
                <w:sz w:val="21"/>
                <w:szCs w:val="21"/>
              </w:rPr>
              <w:t>一般地面硬化</w:t>
            </w:r>
          </w:p>
        </w:tc>
      </w:tr>
    </w:tbl>
    <w:p w:rsidR="000E2BC4" w:rsidRDefault="00AF1CD9">
      <w:pPr>
        <w:pStyle w:val="afffffffff9"/>
        <w:spacing w:line="460" w:lineRule="exact"/>
        <w:ind w:firstLine="480"/>
        <w:rPr>
          <w:rFonts w:ascii="Times New Roman" w:hAnsi="Times New Roman" w:cs="Times New Roman"/>
          <w:kern w:val="28"/>
        </w:rPr>
      </w:pPr>
      <w:r>
        <w:rPr>
          <w:rFonts w:ascii="Times New Roman" w:hAnsi="Times New Roman" w:cs="Times New Roman"/>
          <w:kern w:val="28"/>
        </w:rPr>
        <w:t>a.</w:t>
      </w:r>
      <w:r>
        <w:rPr>
          <w:rFonts w:ascii="Times New Roman" w:hAnsi="Times New Roman" w:cs="Times New Roman"/>
          <w:kern w:val="28"/>
        </w:rPr>
        <w:t>重点污染区防渗措施</w:t>
      </w:r>
    </w:p>
    <w:p w:rsidR="000E2BC4" w:rsidRDefault="00AF1CD9">
      <w:pPr>
        <w:pStyle w:val="afffffffff9"/>
        <w:spacing w:line="460" w:lineRule="exact"/>
        <w:ind w:firstLine="480"/>
        <w:rPr>
          <w:rFonts w:ascii="Times New Roman" w:hAnsi="Times New Roman" w:cs="Times New Roman"/>
          <w:kern w:val="28"/>
        </w:rPr>
      </w:pPr>
      <w:r>
        <w:rPr>
          <w:rFonts w:ascii="Times New Roman" w:hAnsi="Times New Roman" w:cs="Times New Roman"/>
          <w:kern w:val="28"/>
        </w:rPr>
        <w:t>危废暂存间应按照有关防渗要求建设必须做好防渗措施，防渗层防渗性能不能低于</w:t>
      </w:r>
      <w:r>
        <w:rPr>
          <w:rFonts w:ascii="Times New Roman" w:hAnsi="Times New Roman" w:cs="Times New Roman"/>
          <w:kern w:val="28"/>
        </w:rPr>
        <w:t>6m</w:t>
      </w:r>
      <w:r>
        <w:rPr>
          <w:rFonts w:ascii="Times New Roman" w:hAnsi="Times New Roman" w:cs="Times New Roman"/>
          <w:kern w:val="28"/>
        </w:rPr>
        <w:t>厚，渗透系数＜</w:t>
      </w:r>
      <w:r>
        <w:rPr>
          <w:rFonts w:ascii="Times New Roman" w:hAnsi="Times New Roman" w:cs="Times New Roman"/>
          <w:kern w:val="28"/>
        </w:rPr>
        <w:t>10</w:t>
      </w:r>
      <w:r>
        <w:rPr>
          <w:rFonts w:ascii="Times New Roman" w:hAnsi="Times New Roman" w:cs="Times New Roman"/>
          <w:kern w:val="28"/>
          <w:vertAlign w:val="superscript"/>
        </w:rPr>
        <w:t>-7</w:t>
      </w:r>
      <w:r>
        <w:rPr>
          <w:rFonts w:ascii="Times New Roman" w:hAnsi="Times New Roman" w:cs="Times New Roman"/>
          <w:kern w:val="28"/>
        </w:rPr>
        <w:t>cm/s</w:t>
      </w:r>
      <w:r>
        <w:rPr>
          <w:rFonts w:ascii="Times New Roman" w:hAnsi="Times New Roman" w:cs="Times New Roman"/>
          <w:kern w:val="28"/>
        </w:rPr>
        <w:t>的防渗性能，防止渗滤液泄漏污染地下水；危废暂存间应严格按照《危险废物贮存污染控制标准》（</w:t>
      </w:r>
      <w:r>
        <w:rPr>
          <w:rFonts w:ascii="Times New Roman" w:hAnsi="Times New Roman" w:cs="Times New Roman"/>
          <w:kern w:val="28"/>
        </w:rPr>
        <w:t>GB18957-2001</w:t>
      </w:r>
      <w:r>
        <w:rPr>
          <w:rFonts w:ascii="Times New Roman" w:hAnsi="Times New Roman" w:cs="Times New Roman"/>
          <w:kern w:val="28"/>
        </w:rPr>
        <w:t>）及修改单中有关规定进行建设。</w:t>
      </w:r>
    </w:p>
    <w:p w:rsidR="000E2BC4" w:rsidRDefault="00AF1CD9">
      <w:pPr>
        <w:pStyle w:val="afffffffff9"/>
        <w:spacing w:line="460" w:lineRule="exact"/>
        <w:ind w:firstLine="480"/>
        <w:rPr>
          <w:rFonts w:ascii="Times New Roman" w:hAnsi="Times New Roman" w:cs="Times New Roman"/>
          <w:kern w:val="28"/>
        </w:rPr>
      </w:pPr>
      <w:r>
        <w:rPr>
          <w:rFonts w:ascii="Times New Roman" w:hAnsi="Times New Roman" w:cs="Times New Roman"/>
          <w:kern w:val="28"/>
        </w:rPr>
        <w:t>b.</w:t>
      </w:r>
      <w:r>
        <w:rPr>
          <w:rFonts w:ascii="Times New Roman" w:hAnsi="Times New Roman" w:cs="Times New Roman"/>
          <w:kern w:val="28"/>
        </w:rPr>
        <w:t>一般防渗区</w:t>
      </w:r>
    </w:p>
    <w:p w:rsidR="000E2BC4" w:rsidRDefault="00AF1CD9">
      <w:pPr>
        <w:pStyle w:val="afffffffff9"/>
        <w:spacing w:line="460" w:lineRule="exact"/>
        <w:ind w:firstLine="480"/>
        <w:rPr>
          <w:rFonts w:ascii="Times New Roman" w:hAnsi="Times New Roman" w:cs="Times New Roman"/>
          <w:kern w:val="28"/>
        </w:rPr>
      </w:pPr>
      <w:r>
        <w:rPr>
          <w:rFonts w:ascii="Times New Roman" w:hAnsi="Times New Roman" w:cs="Times New Roman"/>
          <w:kern w:val="28"/>
        </w:rPr>
        <w:t>冷却水池、沉淀池采用一般防渗方式，</w:t>
      </w:r>
      <w:r w:rsidR="00333CCF">
        <w:rPr>
          <w:rFonts w:ascii="Times New Roman" w:hAnsi="Times New Roman" w:cs="Times New Roman" w:hint="eastAsia"/>
          <w:kern w:val="28"/>
        </w:rPr>
        <w:t>根据</w:t>
      </w:r>
      <w:r w:rsidR="00333CCF" w:rsidRPr="00333CCF">
        <w:rPr>
          <w:rFonts w:ascii="Times New Roman" w:eastAsia="宋体" w:hAnsi="Times New Roman" w:cs="Times New Roman"/>
          <w:color w:val="FF0000"/>
          <w:kern w:val="28"/>
        </w:rPr>
        <w:t>《环境影响评价技术导则</w:t>
      </w:r>
      <w:r w:rsidR="00333CCF" w:rsidRPr="00333CCF">
        <w:rPr>
          <w:rFonts w:ascii="Times New Roman" w:eastAsia="宋体" w:hAnsi="Times New Roman" w:cs="Times New Roman"/>
          <w:color w:val="FF0000"/>
          <w:kern w:val="28"/>
        </w:rPr>
        <w:t xml:space="preserve"> </w:t>
      </w:r>
      <w:r w:rsidR="00333CCF" w:rsidRPr="00333CCF">
        <w:rPr>
          <w:rFonts w:ascii="Times New Roman" w:eastAsia="宋体" w:hAnsi="Times New Roman" w:cs="Times New Roman"/>
          <w:color w:val="FF0000"/>
          <w:kern w:val="28"/>
        </w:rPr>
        <w:t>地下水环境》（</w:t>
      </w:r>
      <w:r w:rsidR="00333CCF" w:rsidRPr="00333CCF">
        <w:rPr>
          <w:rFonts w:ascii="Times New Roman" w:eastAsia="宋体" w:hAnsi="Times New Roman" w:cs="Times New Roman"/>
          <w:color w:val="FF0000"/>
          <w:kern w:val="28"/>
        </w:rPr>
        <w:t>HJ610-2016</w:t>
      </w:r>
      <w:r w:rsidR="00333CCF" w:rsidRPr="00333CCF">
        <w:rPr>
          <w:rFonts w:ascii="Times New Roman" w:eastAsia="宋体" w:hAnsi="Times New Roman" w:cs="Times New Roman"/>
          <w:color w:val="FF0000"/>
          <w:kern w:val="28"/>
        </w:rPr>
        <w:t>）</w:t>
      </w:r>
      <w:r>
        <w:rPr>
          <w:rFonts w:ascii="Times New Roman" w:hAnsi="Times New Roman" w:cs="Times New Roman"/>
          <w:kern w:val="28"/>
        </w:rPr>
        <w:t>要求</w:t>
      </w:r>
      <w:r w:rsidR="00333CCF">
        <w:rPr>
          <w:rFonts w:ascii="Times New Roman" w:hAnsi="Times New Roman" w:cs="Times New Roman" w:hint="eastAsia"/>
          <w:kern w:val="28"/>
        </w:rPr>
        <w:t>,</w:t>
      </w:r>
      <w:r>
        <w:rPr>
          <w:rFonts w:ascii="Times New Roman" w:hAnsi="Times New Roman" w:cs="Times New Roman"/>
          <w:kern w:val="28"/>
        </w:rPr>
        <w:t>防渗性能达到渗透系数＜</w:t>
      </w:r>
      <w:r>
        <w:rPr>
          <w:rFonts w:ascii="Times New Roman" w:hAnsi="Times New Roman" w:cs="Times New Roman"/>
          <w:kern w:val="28"/>
        </w:rPr>
        <w:t>10</w:t>
      </w:r>
      <w:r>
        <w:rPr>
          <w:rFonts w:ascii="Times New Roman" w:hAnsi="Times New Roman" w:cs="Times New Roman"/>
          <w:kern w:val="28"/>
          <w:vertAlign w:val="superscript"/>
        </w:rPr>
        <w:t>-7</w:t>
      </w:r>
      <w:r>
        <w:rPr>
          <w:rFonts w:ascii="Times New Roman" w:hAnsi="Times New Roman" w:cs="Times New Roman"/>
          <w:kern w:val="28"/>
        </w:rPr>
        <w:t>cm/s</w:t>
      </w:r>
      <w:r>
        <w:rPr>
          <w:rFonts w:ascii="Times New Roman" w:hAnsi="Times New Roman" w:cs="Times New Roman"/>
          <w:kern w:val="28"/>
        </w:rPr>
        <w:t>的防渗性能。</w:t>
      </w:r>
    </w:p>
    <w:p w:rsidR="000E2BC4" w:rsidRDefault="00AF1CD9">
      <w:pPr>
        <w:pStyle w:val="afffffffff9"/>
        <w:spacing w:line="460" w:lineRule="exact"/>
        <w:ind w:firstLine="480"/>
        <w:rPr>
          <w:rFonts w:ascii="Times New Roman" w:hAnsi="Times New Roman" w:cs="Times New Roman"/>
          <w:kern w:val="28"/>
        </w:rPr>
      </w:pPr>
      <w:r>
        <w:rPr>
          <w:rFonts w:ascii="Times New Roman" w:hAnsi="Times New Roman" w:cs="Times New Roman"/>
          <w:kern w:val="28"/>
        </w:rPr>
        <w:t>c.</w:t>
      </w:r>
      <w:r>
        <w:rPr>
          <w:rFonts w:ascii="Times New Roman" w:hAnsi="Times New Roman" w:cs="Times New Roman"/>
          <w:kern w:val="28"/>
        </w:rPr>
        <w:t>简单防渗区</w:t>
      </w:r>
    </w:p>
    <w:p w:rsidR="000E2BC4" w:rsidRDefault="00AF1CD9">
      <w:pPr>
        <w:pStyle w:val="afffffffff9"/>
        <w:spacing w:line="460" w:lineRule="exact"/>
        <w:ind w:firstLine="480"/>
        <w:rPr>
          <w:rFonts w:ascii="Times New Roman" w:hAnsi="Times New Roman" w:cs="Times New Roman"/>
          <w:kern w:val="28"/>
        </w:rPr>
      </w:pPr>
      <w:r w:rsidRPr="007E2810">
        <w:rPr>
          <w:rFonts w:ascii="Times New Roman" w:hAnsi="Times New Roman" w:cs="Times New Roman"/>
          <w:color w:val="FF0000"/>
          <w:kern w:val="28"/>
        </w:rPr>
        <w:t>生产车间、库房地面采用水泥硬化防渗，并用防渗材料进行防渗。</w:t>
      </w:r>
      <w:r>
        <w:rPr>
          <w:rFonts w:ascii="Times New Roman" w:hAnsi="Times New Roman" w:cs="Times New Roman"/>
          <w:kern w:val="28"/>
        </w:rPr>
        <w:t>厂区其他地面除绿化用地外均采取灰土铺底，再在上层铺</w:t>
      </w:r>
      <w:r>
        <w:rPr>
          <w:rFonts w:ascii="Times New Roman" w:hAnsi="Times New Roman" w:cs="Times New Roman"/>
          <w:kern w:val="28"/>
        </w:rPr>
        <w:t>10</w:t>
      </w:r>
      <w:r>
        <w:rPr>
          <w:rFonts w:ascii="Times New Roman" w:hAnsi="Times New Roman" w:cs="Times New Roman"/>
          <w:kern w:val="28"/>
        </w:rPr>
        <w:t>～</w:t>
      </w:r>
      <w:r>
        <w:rPr>
          <w:rFonts w:ascii="Times New Roman" w:hAnsi="Times New Roman" w:cs="Times New Roman"/>
          <w:kern w:val="28"/>
        </w:rPr>
        <w:t>15cm</w:t>
      </w:r>
      <w:r>
        <w:rPr>
          <w:rFonts w:ascii="Times New Roman" w:hAnsi="Times New Roman" w:cs="Times New Roman"/>
          <w:kern w:val="28"/>
        </w:rPr>
        <w:t>的混凝土进行硬化。此外，要求企业应充分做好污水管道的防渗处理，杜绝污水渗漏，确保污水收集处理系统衔接良好，严格用水管理，防止污水</w:t>
      </w:r>
      <w:r>
        <w:rPr>
          <w:rFonts w:ascii="Times New Roman" w:hAnsi="Times New Roman" w:cs="Times New Roman"/>
          <w:kern w:val="28"/>
        </w:rPr>
        <w:t>“</w:t>
      </w:r>
      <w:r>
        <w:rPr>
          <w:rFonts w:ascii="Times New Roman" w:hAnsi="Times New Roman" w:cs="Times New Roman"/>
          <w:kern w:val="28"/>
        </w:rPr>
        <w:t>跑、冒、滴、漏</w:t>
      </w:r>
      <w:r>
        <w:rPr>
          <w:rFonts w:ascii="Times New Roman" w:hAnsi="Times New Roman" w:cs="Times New Roman"/>
          <w:kern w:val="28"/>
        </w:rPr>
        <w:t>”</w:t>
      </w:r>
      <w:r>
        <w:rPr>
          <w:rFonts w:ascii="Times New Roman" w:hAnsi="Times New Roman" w:cs="Times New Roman"/>
          <w:kern w:val="28"/>
        </w:rPr>
        <w:t>现象的发生，这样可以保证项目区内产生的全部废水汇集后纳管，可以很大程度的消除周边地区污染物排放对地下水环境的影响。</w:t>
      </w:r>
    </w:p>
    <w:p w:rsidR="000E2BC4" w:rsidRDefault="00AF1CD9">
      <w:pPr>
        <w:pStyle w:val="afffffffff9"/>
        <w:spacing w:line="460" w:lineRule="exact"/>
        <w:ind w:firstLine="480"/>
        <w:rPr>
          <w:rFonts w:ascii="Times New Roman" w:hAnsi="Times New Roman" w:cs="Times New Roman"/>
          <w:kern w:val="28"/>
        </w:rPr>
      </w:pPr>
      <w:r>
        <w:rPr>
          <w:rFonts w:ascii="Times New Roman" w:hAnsi="Times New Roman" w:cs="Times New Roman"/>
          <w:kern w:val="28"/>
        </w:rPr>
        <w:t>d.</w:t>
      </w:r>
      <w:r>
        <w:rPr>
          <w:rFonts w:ascii="Times New Roman" w:hAnsi="Times New Roman" w:cs="Times New Roman"/>
          <w:kern w:val="28"/>
        </w:rPr>
        <w:t>废水管道防渗措施</w:t>
      </w:r>
    </w:p>
    <w:p w:rsidR="000E2BC4" w:rsidRDefault="00AF1CD9">
      <w:pPr>
        <w:pStyle w:val="afffffffff9"/>
        <w:spacing w:line="460" w:lineRule="exact"/>
        <w:ind w:firstLine="480"/>
        <w:rPr>
          <w:rFonts w:ascii="Times New Roman" w:hAnsi="Times New Roman" w:cs="Times New Roman"/>
          <w:kern w:val="28"/>
        </w:rPr>
      </w:pPr>
      <w:r w:rsidRPr="007E2810">
        <w:rPr>
          <w:rFonts w:ascii="Times New Roman" w:hAnsi="Times New Roman" w:cs="Times New Roman"/>
          <w:color w:val="FF0000"/>
          <w:kern w:val="28"/>
        </w:rPr>
        <w:t>污水管线接口应采取严格的密封措施，</w:t>
      </w:r>
      <w:r>
        <w:rPr>
          <w:rFonts w:ascii="Times New Roman" w:hAnsi="Times New Roman" w:cs="Times New Roman"/>
          <w:kern w:val="28"/>
        </w:rPr>
        <w:t>防止污水泄漏污染地下水。在铺设管线过程中，挖土和回填土按环境保护要求放置，防止扬尘和降水污染环境，施工完成后要绿化和定期巡护，为了保护下游区域地下水环境，在工程设计、施工和运行的同时，必须严格控制拟建厂区污水的无组织泄漏，严把质量关，杜绝因材制、制管、防腐涂层、焊接缺陷及与运行失误而造成管线泄漏，生产运行过程中，必须强化监控手段，定期检查，对厂区及其附近环境敏感地区的水井定期进行检测，保护评价区地下水环境。</w:t>
      </w:r>
    </w:p>
    <w:p w:rsidR="000E2BC4" w:rsidRDefault="00AF1CD9">
      <w:pPr>
        <w:pStyle w:val="afffffffff9"/>
        <w:spacing w:line="460" w:lineRule="exact"/>
        <w:ind w:firstLine="480"/>
        <w:rPr>
          <w:rFonts w:ascii="Times New Roman" w:hAnsi="Times New Roman" w:cs="Times New Roman"/>
          <w:kern w:val="28"/>
        </w:rPr>
      </w:pPr>
      <w:r>
        <w:rPr>
          <w:rFonts w:ascii="Times New Roman" w:hAnsi="Times New Roman" w:cs="Times New Roman"/>
          <w:kern w:val="28"/>
        </w:rPr>
        <w:t>e.</w:t>
      </w:r>
      <w:r>
        <w:rPr>
          <w:rFonts w:ascii="Times New Roman" w:hAnsi="Times New Roman" w:cs="Times New Roman"/>
          <w:kern w:val="28"/>
        </w:rPr>
        <w:t>管理</w:t>
      </w:r>
    </w:p>
    <w:p w:rsidR="000E2BC4" w:rsidRDefault="00AF1CD9">
      <w:pPr>
        <w:pStyle w:val="afffffffff9"/>
        <w:spacing w:line="460" w:lineRule="exact"/>
        <w:ind w:firstLine="480"/>
        <w:rPr>
          <w:rFonts w:ascii="Times New Roman" w:hAnsi="Times New Roman" w:cs="Times New Roman"/>
          <w:kern w:val="28"/>
        </w:rPr>
      </w:pPr>
      <w:r>
        <w:rPr>
          <w:rFonts w:ascii="Times New Roman" w:hAnsi="Times New Roman" w:cs="Times New Roman"/>
          <w:kern w:val="28"/>
        </w:rPr>
        <w:t>项目运行后，配备专兼职技术人员，加强地下水环境管理及巡查，定期对沉淀池、循环水池和危废暂存间等环节进行检漏工作，确保各防渗漏措施运行的长期性、稳定性和可靠性。</w:t>
      </w:r>
    </w:p>
    <w:p w:rsidR="000E2BC4" w:rsidRDefault="00AF1CD9">
      <w:pPr>
        <w:pStyle w:val="afffffffff9"/>
        <w:spacing w:line="460" w:lineRule="exact"/>
        <w:ind w:firstLine="480"/>
        <w:rPr>
          <w:rFonts w:ascii="Times New Roman" w:hAnsi="Times New Roman" w:cs="Times New Roman"/>
          <w:kern w:val="28"/>
        </w:rPr>
      </w:pPr>
      <w:r>
        <w:rPr>
          <w:rFonts w:ascii="Times New Roman" w:hAnsi="Times New Roman" w:cs="Times New Roman"/>
          <w:kern w:val="28"/>
        </w:rPr>
        <w:t>（</w:t>
      </w:r>
      <w:r>
        <w:rPr>
          <w:rFonts w:ascii="Times New Roman" w:hAnsi="Times New Roman" w:cs="Times New Roman"/>
          <w:kern w:val="28"/>
        </w:rPr>
        <w:t>4</w:t>
      </w:r>
      <w:r>
        <w:rPr>
          <w:rFonts w:ascii="Times New Roman" w:hAnsi="Times New Roman" w:cs="Times New Roman"/>
          <w:kern w:val="28"/>
        </w:rPr>
        <w:t>）小结</w:t>
      </w:r>
    </w:p>
    <w:p w:rsidR="000E2BC4" w:rsidRDefault="00AF1CD9">
      <w:pPr>
        <w:pStyle w:val="afffffffff9"/>
        <w:spacing w:line="460" w:lineRule="exact"/>
        <w:ind w:firstLine="480"/>
        <w:rPr>
          <w:rFonts w:ascii="Times New Roman" w:hAnsi="Times New Roman" w:cs="Times New Roman"/>
          <w:kern w:val="28"/>
        </w:rPr>
      </w:pPr>
      <w:r>
        <w:rPr>
          <w:rFonts w:ascii="Times New Roman" w:hAnsi="Times New Roman" w:cs="Times New Roman"/>
          <w:kern w:val="28"/>
        </w:rPr>
        <w:t>本项目清洗废水经设置的防渗沉淀池沉淀处理后回用，循环冷却水循环使用不外排。生活污水经排入园区污水处理厂统一处理。</w:t>
      </w:r>
    </w:p>
    <w:p w:rsidR="000E2BC4" w:rsidRDefault="00AF1CD9">
      <w:pPr>
        <w:pStyle w:val="afffffffff9"/>
        <w:spacing w:line="460" w:lineRule="exact"/>
        <w:ind w:firstLine="480"/>
        <w:rPr>
          <w:rFonts w:ascii="Times New Roman" w:eastAsia="宋体" w:hAnsi="Times New Roman" w:cs="Times New Roman"/>
          <w:kern w:val="28"/>
        </w:rPr>
      </w:pPr>
      <w:r>
        <w:rPr>
          <w:rFonts w:ascii="Times New Roman" w:eastAsia="宋体" w:hAnsi="Times New Roman" w:cs="Times New Roman"/>
          <w:kern w:val="28"/>
        </w:rPr>
        <w:t>本项目项目在建设期，采取对废水、污水、固体废物进行合理化处理，不会造成地下水污染；运营期内，无生产废水排放，各项水处理设施在采取防渗措施、加强渗漏检测的前提下，正常工况不会对地下水水质产生影响；但是，在危废暂存间等发生渗漏的情况下，会对地下水造成一定的影响。采取上述防渗措施后，确保项目地下水环境不会因项目的建设而受到影响。项目生活污水经排入园区污水处理厂统一处理，不会对地下水造成不利影响。</w:t>
      </w:r>
    </w:p>
    <w:p w:rsidR="000E2BC4" w:rsidRDefault="00AF1CD9">
      <w:pPr>
        <w:pStyle w:val="3"/>
        <w:adjustRightInd w:val="0"/>
        <w:spacing w:before="0" w:line="460" w:lineRule="exact"/>
        <w:ind w:left="113" w:firstLine="0"/>
        <w:textAlignment w:val="baseline"/>
        <w:rPr>
          <w:rFonts w:ascii="Times New Roman"/>
          <w:szCs w:val="24"/>
        </w:rPr>
      </w:pPr>
      <w:r>
        <w:rPr>
          <w:rFonts w:ascii="Times New Roman" w:hint="eastAsia"/>
          <w:szCs w:val="24"/>
        </w:rPr>
        <w:t>5</w:t>
      </w:r>
      <w:r>
        <w:rPr>
          <w:rFonts w:ascii="Times New Roman"/>
          <w:szCs w:val="24"/>
        </w:rPr>
        <w:t>.2.3</w:t>
      </w:r>
      <w:r>
        <w:rPr>
          <w:rFonts w:ascii="Times New Roman"/>
          <w:szCs w:val="24"/>
        </w:rPr>
        <w:t>运营期声环境影响预测与分析评价</w:t>
      </w:r>
    </w:p>
    <w:p w:rsidR="000E2BC4" w:rsidRDefault="00AF1CD9">
      <w:pPr>
        <w:pStyle w:val="afffffffff9"/>
        <w:spacing w:line="460" w:lineRule="exact"/>
        <w:ind w:firstLine="480"/>
        <w:rPr>
          <w:rFonts w:ascii="Times New Roman" w:eastAsia="宋体" w:hAnsi="Times New Roman" w:cs="Times New Roman"/>
          <w:kern w:val="28"/>
        </w:rPr>
      </w:pPr>
      <w:r>
        <w:rPr>
          <w:rFonts w:ascii="Times New Roman" w:eastAsia="宋体" w:hAnsi="Times New Roman" w:cs="Times New Roman"/>
          <w:kern w:val="28"/>
        </w:rPr>
        <w:t>1</w:t>
      </w:r>
      <w:r>
        <w:rPr>
          <w:rFonts w:ascii="Times New Roman" w:eastAsia="宋体" w:hAnsi="Times New Roman" w:cs="Times New Roman"/>
          <w:kern w:val="28"/>
        </w:rPr>
        <w:t>、噪声声源及源强分析</w:t>
      </w:r>
    </w:p>
    <w:p w:rsidR="000E2BC4" w:rsidRDefault="00AF1CD9">
      <w:pPr>
        <w:pStyle w:val="afffffffff9"/>
        <w:spacing w:line="460" w:lineRule="exact"/>
        <w:ind w:firstLine="480"/>
        <w:rPr>
          <w:rFonts w:ascii="Times New Roman" w:eastAsia="宋体" w:hAnsi="Times New Roman" w:cs="Times New Roman"/>
          <w:kern w:val="28"/>
        </w:rPr>
      </w:pPr>
      <w:r>
        <w:rPr>
          <w:rFonts w:ascii="Times New Roman" w:eastAsia="宋体" w:hAnsi="Times New Roman" w:cs="Times New Roman"/>
          <w:kern w:val="28"/>
        </w:rPr>
        <w:t>拟建项目产噪设备主要为清洗机、破碎机、造粒机、挤塑机等生产设备产生的噪声，声级为</w:t>
      </w:r>
      <w:r>
        <w:rPr>
          <w:rFonts w:ascii="Times New Roman" w:eastAsia="宋体" w:hAnsi="Times New Roman" w:cs="Times New Roman"/>
          <w:kern w:val="28"/>
        </w:rPr>
        <w:t>65</w:t>
      </w:r>
      <w:r>
        <w:rPr>
          <w:rFonts w:ascii="Times New Roman" w:eastAsia="宋体" w:hAnsi="Times New Roman" w:cs="Times New Roman"/>
          <w:kern w:val="28"/>
        </w:rPr>
        <w:t>～</w:t>
      </w:r>
      <w:r>
        <w:rPr>
          <w:rFonts w:ascii="Times New Roman" w:eastAsia="宋体" w:hAnsi="Times New Roman" w:cs="Times New Roman"/>
          <w:kern w:val="28"/>
        </w:rPr>
        <w:t>90dB(A)</w:t>
      </w:r>
      <w:r>
        <w:rPr>
          <w:rFonts w:ascii="Times New Roman" w:eastAsia="宋体" w:hAnsi="Times New Roman" w:cs="Times New Roman"/>
          <w:kern w:val="28"/>
        </w:rPr>
        <w:t>。针对噪声源的特点，通过在设备机座与基础之间设橡胶隔振垫、厂房隔声等措施降噪隔声后，可减低噪声</w:t>
      </w:r>
      <w:r>
        <w:rPr>
          <w:rFonts w:ascii="Times New Roman" w:eastAsia="宋体" w:hAnsi="Times New Roman" w:cs="Times New Roman"/>
          <w:kern w:val="28"/>
        </w:rPr>
        <w:t>10dB</w:t>
      </w:r>
      <w:r>
        <w:rPr>
          <w:rFonts w:ascii="Times New Roman" w:eastAsia="宋体" w:hAnsi="Times New Roman" w:cs="Times New Roman"/>
          <w:kern w:val="28"/>
        </w:rPr>
        <w:t>（</w:t>
      </w:r>
      <w:r>
        <w:rPr>
          <w:rFonts w:ascii="Times New Roman" w:eastAsia="宋体" w:hAnsi="Times New Roman" w:cs="Times New Roman"/>
          <w:kern w:val="28"/>
        </w:rPr>
        <w:t>A</w:t>
      </w:r>
      <w:r>
        <w:rPr>
          <w:rFonts w:ascii="Times New Roman" w:eastAsia="宋体" w:hAnsi="Times New Roman" w:cs="Times New Roman"/>
          <w:kern w:val="28"/>
        </w:rPr>
        <w:t>），其中风机采取设置消音器、基础减震措施，可减低噪声</w:t>
      </w:r>
      <w:r>
        <w:rPr>
          <w:rFonts w:ascii="Times New Roman" w:eastAsia="宋体" w:hAnsi="Times New Roman" w:cs="Times New Roman"/>
          <w:kern w:val="28"/>
        </w:rPr>
        <w:t>15dB</w:t>
      </w:r>
      <w:r>
        <w:rPr>
          <w:rFonts w:ascii="Times New Roman" w:eastAsia="宋体" w:hAnsi="Times New Roman" w:cs="Times New Roman"/>
          <w:kern w:val="28"/>
        </w:rPr>
        <w:t>（</w:t>
      </w:r>
      <w:r>
        <w:rPr>
          <w:rFonts w:ascii="Times New Roman" w:eastAsia="宋体" w:hAnsi="Times New Roman" w:cs="Times New Roman"/>
          <w:kern w:val="28"/>
        </w:rPr>
        <w:t>A</w:t>
      </w:r>
      <w:r>
        <w:rPr>
          <w:rFonts w:ascii="Times New Roman" w:eastAsia="宋体" w:hAnsi="Times New Roman" w:cs="Times New Roman"/>
          <w:kern w:val="28"/>
        </w:rPr>
        <w:t>）。本评价采用噪声距离衰减模式，预测各厂界处及声环境敏感点处的噪声影响。</w:t>
      </w:r>
    </w:p>
    <w:p w:rsidR="000E2BC4" w:rsidRDefault="00AF1CD9">
      <w:pPr>
        <w:pStyle w:val="afffffffff9"/>
        <w:spacing w:line="460" w:lineRule="exact"/>
        <w:ind w:firstLine="480"/>
        <w:rPr>
          <w:rFonts w:ascii="Times New Roman" w:hAnsi="Times New Roman" w:cs="Times New Roman"/>
        </w:rPr>
      </w:pPr>
      <w:r>
        <w:rPr>
          <w:rFonts w:ascii="Times New Roman" w:hAnsi="Times New Roman" w:cs="Times New Roman"/>
        </w:rPr>
        <w:t>主要噪声源强及治理措施见表</w:t>
      </w:r>
      <w:r>
        <w:rPr>
          <w:rFonts w:ascii="Times New Roman" w:hAnsi="Times New Roman" w:cs="Times New Roman" w:hint="eastAsia"/>
        </w:rPr>
        <w:t>5</w:t>
      </w:r>
      <w:r>
        <w:rPr>
          <w:rFonts w:ascii="Times New Roman" w:hAnsi="Times New Roman" w:cs="Times New Roman"/>
        </w:rPr>
        <w:t>.2-3</w:t>
      </w:r>
      <w:r>
        <w:rPr>
          <w:rFonts w:ascii="Times New Roman" w:hAnsi="Times New Roman" w:cs="Times New Roman" w:hint="eastAsia"/>
        </w:rPr>
        <w:t>3</w:t>
      </w:r>
      <w:r>
        <w:rPr>
          <w:rFonts w:ascii="Times New Roman" w:hAnsi="Times New Roman" w:cs="Times New Roman"/>
        </w:rPr>
        <w:t>。</w:t>
      </w:r>
    </w:p>
    <w:p w:rsidR="000E2BC4" w:rsidRDefault="00AF1CD9">
      <w:pPr>
        <w:spacing w:line="240" w:lineRule="auto"/>
        <w:ind w:firstLineChars="200" w:firstLine="420"/>
        <w:rPr>
          <w:rFonts w:eastAsia="黑体"/>
          <w:sz w:val="21"/>
        </w:rPr>
      </w:pPr>
      <w:r>
        <w:rPr>
          <w:rFonts w:eastAsia="黑体"/>
          <w:sz w:val="21"/>
        </w:rPr>
        <w:t>表</w:t>
      </w:r>
      <w:r>
        <w:rPr>
          <w:rFonts w:eastAsia="黑体" w:hint="eastAsia"/>
          <w:sz w:val="21"/>
        </w:rPr>
        <w:t>5</w:t>
      </w:r>
      <w:r>
        <w:rPr>
          <w:rFonts w:eastAsia="黑体"/>
          <w:sz w:val="21"/>
        </w:rPr>
        <w:t>.2-3</w:t>
      </w:r>
      <w:r>
        <w:rPr>
          <w:rFonts w:eastAsia="黑体" w:hint="eastAsia"/>
          <w:sz w:val="21"/>
        </w:rPr>
        <w:t>3</w:t>
      </w:r>
      <w:r>
        <w:rPr>
          <w:rFonts w:eastAsia="黑体"/>
          <w:sz w:val="21"/>
        </w:rPr>
        <w:t xml:space="preserve">            </w:t>
      </w:r>
      <w:r>
        <w:rPr>
          <w:rFonts w:eastAsia="黑体"/>
          <w:sz w:val="21"/>
        </w:rPr>
        <w:t>主要噪声污染源源强及治理措施</w:t>
      </w:r>
    </w:p>
    <w:tbl>
      <w:tblPr>
        <w:tblStyle w:val="afff8"/>
        <w:tblW w:w="0" w:type="auto"/>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2734"/>
        <w:gridCol w:w="1939"/>
        <w:gridCol w:w="3547"/>
      </w:tblGrid>
      <w:tr w:rsidR="000E2BC4" w:rsidRPr="00BC0A48">
        <w:trPr>
          <w:trHeight w:val="340"/>
          <w:jc w:val="center"/>
        </w:trPr>
        <w:tc>
          <w:tcPr>
            <w:tcW w:w="2812" w:type="dxa"/>
            <w:vAlign w:val="center"/>
          </w:tcPr>
          <w:p w:rsidR="000E2BC4" w:rsidRPr="00BC0A48" w:rsidRDefault="00AF1CD9">
            <w:pPr>
              <w:spacing w:line="240" w:lineRule="auto"/>
              <w:jc w:val="center"/>
              <w:rPr>
                <w:rFonts w:eastAsia="宋体"/>
                <w:sz w:val="21"/>
                <w:szCs w:val="21"/>
              </w:rPr>
            </w:pPr>
            <w:r w:rsidRPr="00BC0A48">
              <w:rPr>
                <w:rFonts w:eastAsia="宋体"/>
                <w:sz w:val="21"/>
                <w:szCs w:val="21"/>
              </w:rPr>
              <w:t>噪声源</w:t>
            </w:r>
          </w:p>
        </w:tc>
        <w:tc>
          <w:tcPr>
            <w:tcW w:w="1974" w:type="dxa"/>
            <w:vAlign w:val="center"/>
          </w:tcPr>
          <w:p w:rsidR="000E2BC4" w:rsidRPr="00BC0A48" w:rsidRDefault="00AF1CD9">
            <w:pPr>
              <w:spacing w:line="240" w:lineRule="auto"/>
              <w:jc w:val="center"/>
              <w:rPr>
                <w:rFonts w:eastAsia="宋体"/>
                <w:sz w:val="21"/>
                <w:szCs w:val="21"/>
              </w:rPr>
            </w:pPr>
            <w:r w:rsidRPr="00BC0A48">
              <w:rPr>
                <w:rFonts w:eastAsia="宋体"/>
                <w:sz w:val="21"/>
                <w:szCs w:val="21"/>
              </w:rPr>
              <w:t>源强（</w:t>
            </w:r>
            <w:r w:rsidRPr="00BC0A48">
              <w:rPr>
                <w:rFonts w:eastAsia="宋体"/>
                <w:sz w:val="21"/>
                <w:szCs w:val="21"/>
              </w:rPr>
              <w:t>dB</w:t>
            </w:r>
            <w:r w:rsidRPr="00BC0A48">
              <w:rPr>
                <w:rFonts w:eastAsia="宋体"/>
                <w:sz w:val="21"/>
                <w:szCs w:val="21"/>
              </w:rPr>
              <w:t>（</w:t>
            </w:r>
            <w:r w:rsidRPr="00BC0A48">
              <w:rPr>
                <w:rFonts w:eastAsia="宋体"/>
                <w:sz w:val="21"/>
                <w:szCs w:val="21"/>
              </w:rPr>
              <w:t>A</w:t>
            </w:r>
            <w:r w:rsidRPr="00BC0A48">
              <w:rPr>
                <w:rFonts w:eastAsia="宋体"/>
                <w:sz w:val="21"/>
                <w:szCs w:val="21"/>
              </w:rPr>
              <w:t>））</w:t>
            </w:r>
          </w:p>
        </w:tc>
        <w:tc>
          <w:tcPr>
            <w:tcW w:w="3650" w:type="dxa"/>
            <w:vAlign w:val="center"/>
          </w:tcPr>
          <w:p w:rsidR="000E2BC4" w:rsidRPr="00BC0A48" w:rsidRDefault="00AF1CD9">
            <w:pPr>
              <w:spacing w:line="240" w:lineRule="auto"/>
              <w:jc w:val="center"/>
              <w:rPr>
                <w:rFonts w:eastAsia="宋体"/>
                <w:sz w:val="21"/>
                <w:szCs w:val="21"/>
              </w:rPr>
            </w:pPr>
            <w:r w:rsidRPr="00BC0A48">
              <w:rPr>
                <w:rFonts w:eastAsia="宋体"/>
                <w:sz w:val="21"/>
                <w:szCs w:val="21"/>
              </w:rPr>
              <w:t>治理措施</w:t>
            </w:r>
          </w:p>
        </w:tc>
      </w:tr>
      <w:tr w:rsidR="000E2BC4" w:rsidRPr="00BC0A48">
        <w:trPr>
          <w:trHeight w:val="340"/>
          <w:jc w:val="center"/>
        </w:trPr>
        <w:tc>
          <w:tcPr>
            <w:tcW w:w="2812" w:type="dxa"/>
            <w:vAlign w:val="center"/>
          </w:tcPr>
          <w:p w:rsidR="000E2BC4" w:rsidRPr="00BC0A48" w:rsidRDefault="00AF1CD9">
            <w:pPr>
              <w:spacing w:line="240" w:lineRule="auto"/>
              <w:jc w:val="center"/>
              <w:rPr>
                <w:rFonts w:eastAsia="宋体"/>
                <w:sz w:val="21"/>
                <w:szCs w:val="21"/>
              </w:rPr>
            </w:pPr>
            <w:r w:rsidRPr="00BC0A48">
              <w:rPr>
                <w:rFonts w:eastAsia="宋体"/>
                <w:sz w:val="21"/>
                <w:szCs w:val="21"/>
              </w:rPr>
              <w:t>清洗机、搅拌机、破碎机、造粒机、挤出机等生产设备</w:t>
            </w:r>
          </w:p>
        </w:tc>
        <w:tc>
          <w:tcPr>
            <w:tcW w:w="1974" w:type="dxa"/>
            <w:vAlign w:val="center"/>
          </w:tcPr>
          <w:p w:rsidR="000E2BC4" w:rsidRPr="00BC0A48" w:rsidRDefault="00AF1CD9">
            <w:pPr>
              <w:spacing w:line="240" w:lineRule="auto"/>
              <w:jc w:val="center"/>
              <w:rPr>
                <w:rFonts w:eastAsia="宋体"/>
                <w:sz w:val="21"/>
                <w:szCs w:val="21"/>
              </w:rPr>
            </w:pPr>
            <w:r w:rsidRPr="00BC0A48">
              <w:rPr>
                <w:rFonts w:eastAsia="宋体"/>
                <w:sz w:val="21"/>
                <w:szCs w:val="21"/>
              </w:rPr>
              <w:t>65</w:t>
            </w:r>
            <w:r w:rsidRPr="00BC0A48">
              <w:rPr>
                <w:rFonts w:eastAsia="宋体"/>
                <w:sz w:val="21"/>
                <w:szCs w:val="21"/>
              </w:rPr>
              <w:t>～</w:t>
            </w:r>
            <w:r w:rsidRPr="00BC0A48">
              <w:rPr>
                <w:rFonts w:eastAsia="宋体"/>
                <w:sz w:val="21"/>
                <w:szCs w:val="21"/>
              </w:rPr>
              <w:t>90</w:t>
            </w:r>
          </w:p>
        </w:tc>
        <w:tc>
          <w:tcPr>
            <w:tcW w:w="3650" w:type="dxa"/>
            <w:vAlign w:val="center"/>
          </w:tcPr>
          <w:p w:rsidR="000E2BC4" w:rsidRPr="00BC0A48" w:rsidRDefault="00AF1CD9">
            <w:pPr>
              <w:spacing w:line="240" w:lineRule="auto"/>
              <w:jc w:val="center"/>
              <w:rPr>
                <w:rFonts w:eastAsia="宋体"/>
                <w:kern w:val="0"/>
                <w:sz w:val="21"/>
                <w:szCs w:val="21"/>
              </w:rPr>
            </w:pPr>
            <w:r w:rsidRPr="00BC0A48">
              <w:rPr>
                <w:rFonts w:eastAsia="宋体"/>
                <w:kern w:val="0"/>
                <w:sz w:val="21"/>
                <w:szCs w:val="21"/>
              </w:rPr>
              <w:t>均置于室内，并进行减振和风机消声等</w:t>
            </w:r>
            <w:r w:rsidRPr="00BC0A48">
              <w:rPr>
                <w:rFonts w:eastAsia="宋体"/>
                <w:sz w:val="21"/>
                <w:szCs w:val="21"/>
              </w:rPr>
              <w:t>措施，降噪效果约为</w:t>
            </w:r>
            <w:r w:rsidRPr="00BC0A48">
              <w:rPr>
                <w:rFonts w:eastAsia="宋体"/>
                <w:sz w:val="21"/>
                <w:szCs w:val="21"/>
              </w:rPr>
              <w:t>20dB</w:t>
            </w:r>
            <w:r w:rsidRPr="00BC0A48">
              <w:rPr>
                <w:rFonts w:eastAsia="宋体"/>
                <w:sz w:val="21"/>
                <w:szCs w:val="21"/>
              </w:rPr>
              <w:t>（</w:t>
            </w:r>
            <w:r w:rsidRPr="00BC0A48">
              <w:rPr>
                <w:rFonts w:eastAsia="宋体"/>
                <w:sz w:val="21"/>
                <w:szCs w:val="21"/>
              </w:rPr>
              <w:t>A</w:t>
            </w:r>
            <w:r w:rsidRPr="00BC0A48">
              <w:rPr>
                <w:rFonts w:eastAsia="宋体"/>
                <w:sz w:val="21"/>
                <w:szCs w:val="21"/>
              </w:rPr>
              <w:t>）左右</w:t>
            </w:r>
          </w:p>
        </w:tc>
      </w:tr>
    </w:tbl>
    <w:p w:rsidR="000E2BC4" w:rsidRDefault="00AF1CD9">
      <w:pPr>
        <w:pStyle w:val="afffffffff9"/>
        <w:spacing w:line="460" w:lineRule="exact"/>
        <w:ind w:firstLine="480"/>
        <w:rPr>
          <w:rFonts w:ascii="Times New Roman" w:hAnsi="Times New Roman" w:cs="Times New Roman"/>
        </w:rPr>
      </w:pPr>
      <w:r>
        <w:rPr>
          <w:rFonts w:ascii="Times New Roman" w:hAnsi="Times New Roman" w:cs="Times New Roman"/>
        </w:rPr>
        <w:t>2</w:t>
      </w:r>
      <w:r>
        <w:rPr>
          <w:rFonts w:ascii="Times New Roman" w:hAnsi="Times New Roman" w:cs="Times New Roman"/>
        </w:rPr>
        <w:t>、噪声环境影响预测与分析评价</w:t>
      </w:r>
    </w:p>
    <w:p w:rsidR="000E2BC4" w:rsidRDefault="00AF1CD9">
      <w:pPr>
        <w:pStyle w:val="afffffffff9"/>
        <w:spacing w:line="460" w:lineRule="exact"/>
        <w:ind w:firstLine="48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）预测模式选择</w:t>
      </w:r>
    </w:p>
    <w:p w:rsidR="000E2BC4" w:rsidRDefault="00AF1CD9">
      <w:pPr>
        <w:pStyle w:val="afffffffff9"/>
        <w:spacing w:line="460" w:lineRule="exact"/>
        <w:ind w:firstLine="480"/>
        <w:rPr>
          <w:rFonts w:ascii="Times New Roman" w:hAnsi="Times New Roman" w:cs="Times New Roman"/>
        </w:rPr>
      </w:pPr>
      <w:r>
        <w:rPr>
          <w:rFonts w:ascii="Times New Roman" w:hAnsi="Times New Roman" w:cs="Times New Roman"/>
        </w:rPr>
        <w:t>根据《环境影响评价技术导则声环境》（</w:t>
      </w:r>
      <w:r>
        <w:rPr>
          <w:rFonts w:ascii="Times New Roman" w:hAnsi="Times New Roman" w:cs="Times New Roman"/>
        </w:rPr>
        <w:t>HJ/T2.4-2009</w:t>
      </w:r>
      <w:r>
        <w:rPr>
          <w:rFonts w:ascii="Times New Roman" w:hAnsi="Times New Roman" w:cs="Times New Roman"/>
        </w:rPr>
        <w:t>），噪声源可视为点声源，根据点声源噪声衰减模式，各类机械产生的噪声影响采用以下预测模式：</w:t>
      </w:r>
    </w:p>
    <w:p w:rsidR="000E2BC4" w:rsidRDefault="00AF1CD9">
      <w:pPr>
        <w:pStyle w:val="afffffffff9"/>
        <w:spacing w:line="460" w:lineRule="exact"/>
        <w:ind w:firstLine="480"/>
        <w:rPr>
          <w:rFonts w:ascii="Times New Roman" w:hAnsi="Times New Roman" w:cs="Times New Roman"/>
        </w:rPr>
      </w:pPr>
      <w:r>
        <w:rPr>
          <w:rFonts w:ascii="宋体" w:eastAsia="宋体" w:hAnsi="宋体" w:cs="宋体" w:hint="eastAsia"/>
        </w:rPr>
        <w:t>①</w:t>
      </w:r>
      <w:r>
        <w:rPr>
          <w:rFonts w:ascii="Times New Roman" w:hAnsi="Times New Roman" w:cs="Times New Roman"/>
        </w:rPr>
        <w:t>当声源在厂房内，计算公式为：</w:t>
      </w:r>
    </w:p>
    <w:p w:rsidR="000E2BC4" w:rsidRDefault="009A0081">
      <w:pPr>
        <w:pStyle w:val="afffffffff9"/>
        <w:ind w:firstLine="480"/>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p</m:t>
              </m:r>
            </m:sub>
          </m:sSub>
          <m:d>
            <m:dPr>
              <m:ctrlPr>
                <w:rPr>
                  <w:rFonts w:ascii="Cambria Math" w:hAnsi="Cambria Math" w:cs="Times New Roman"/>
                  <w:i/>
                </w:rPr>
              </m:ctrlPr>
            </m:dPr>
            <m:e>
              <m:r>
                <w:rPr>
                  <w:rFonts w:ascii="Cambria Math" w:hAnsi="Cambria Math" w:cs="Times New Roman"/>
                </w:rPr>
                <m:t>r</m:t>
              </m:r>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p</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0</m:t>
                  </m:r>
                </m:sub>
              </m:sSub>
            </m:e>
          </m:d>
          <m:r>
            <w:rPr>
              <w:rFonts w:ascii="Cambria Math" w:hAnsi="Cambria Math" w:cs="Times New Roman"/>
            </w:rPr>
            <m:t>-20lg</m:t>
          </m:r>
          <m:d>
            <m:dPr>
              <m:ctrlPr>
                <w:rPr>
                  <w:rFonts w:ascii="Cambria Math" w:hAnsi="Cambria Math" w:cs="Times New Roman"/>
                  <w:i/>
                </w:rPr>
              </m:ctrlPr>
            </m:dPr>
            <m:e>
              <m:f>
                <m:fPr>
                  <m:type m:val="skw"/>
                  <m:ctrlPr>
                    <w:rPr>
                      <w:rFonts w:ascii="Cambria Math" w:hAnsi="Cambria Math" w:cs="Times New Roman"/>
                      <w:i/>
                    </w:rPr>
                  </m:ctrlPr>
                </m:fPr>
                <m:num>
                  <m:r>
                    <w:rPr>
                      <w:rFonts w:ascii="Cambria Math" w:hAnsi="Cambria Math" w:cs="Times New Roman"/>
                    </w:rPr>
                    <m:t>r</m:t>
                  </m:r>
                </m:num>
                <m:den>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0</m:t>
                      </m:r>
                    </m:sub>
                  </m:sSub>
                </m:den>
              </m:f>
            </m:e>
          </m:d>
          <m:r>
            <w:rPr>
              <w:rFonts w:ascii="Cambria Math" w:hAnsi="Cambria Math" w:cs="Times New Roman"/>
            </w:rPr>
            <m:t>-ΔL</m:t>
          </m:r>
        </m:oMath>
      </m:oMathPara>
    </w:p>
    <w:p w:rsidR="000E2BC4" w:rsidRDefault="00AF1CD9">
      <w:pPr>
        <w:pStyle w:val="afffffffff9"/>
        <w:ind w:firstLine="480"/>
        <w:rPr>
          <w:rFonts w:ascii="Times New Roman" w:hAnsi="Times New Roman" w:cs="Times New Roman"/>
        </w:rPr>
      </w:pPr>
      <w:r>
        <w:rPr>
          <w:rFonts w:ascii="Times New Roman" w:hAnsi="Times New Roman" w:cs="Times New Roman"/>
        </w:rPr>
        <w:t>式中：</w:t>
      </w:r>
      <w:r>
        <w:rPr>
          <w:rFonts w:ascii="Times New Roman" w:hAnsi="Times New Roman" w:cs="Times New Roman"/>
          <w:i/>
        </w:rPr>
        <w:t>L</w:t>
      </w:r>
      <w:r>
        <w:rPr>
          <w:rFonts w:ascii="Times New Roman" w:hAnsi="Times New Roman" w:cs="Times New Roman"/>
          <w:i/>
          <w:vertAlign w:val="subscript"/>
        </w:rPr>
        <w:t>p(r0)</w:t>
      </w:r>
      <w:r>
        <w:rPr>
          <w:rFonts w:ascii="Times New Roman" w:hAnsi="Times New Roman" w:cs="Times New Roman"/>
        </w:rPr>
        <w:t>—</w:t>
      </w:r>
      <w:r>
        <w:rPr>
          <w:rFonts w:ascii="Times New Roman" w:hAnsi="Times New Roman" w:cs="Times New Roman"/>
        </w:rPr>
        <w:t>噪声源在预测点的声压级，</w:t>
      </w:r>
      <w:r>
        <w:rPr>
          <w:rFonts w:ascii="Times New Roman" w:hAnsi="Times New Roman" w:cs="Times New Roman"/>
        </w:rPr>
        <w:t>dB(A)</w:t>
      </w:r>
      <w:r>
        <w:rPr>
          <w:rFonts w:ascii="Times New Roman" w:hAnsi="Times New Roman" w:cs="Times New Roman"/>
        </w:rPr>
        <w:t>；</w:t>
      </w:r>
    </w:p>
    <w:p w:rsidR="000E2BC4" w:rsidRDefault="00AF1CD9">
      <w:pPr>
        <w:pStyle w:val="afffffffff9"/>
        <w:ind w:firstLine="480"/>
        <w:rPr>
          <w:rFonts w:ascii="Times New Roman" w:hAnsi="Times New Roman" w:cs="Times New Roman"/>
        </w:rPr>
      </w:pPr>
      <w:r>
        <w:rPr>
          <w:rFonts w:ascii="Times New Roman" w:hAnsi="Times New Roman" w:cs="Times New Roman"/>
          <w:i/>
        </w:rPr>
        <w:t xml:space="preserve">      L</w:t>
      </w:r>
      <w:r>
        <w:rPr>
          <w:rFonts w:ascii="Times New Roman" w:hAnsi="Times New Roman" w:cs="Times New Roman"/>
          <w:i/>
          <w:vertAlign w:val="subscript"/>
        </w:rPr>
        <w:t>p</w:t>
      </w:r>
      <w:r>
        <w:rPr>
          <w:rFonts w:ascii="Times New Roman" w:hAnsi="Times New Roman" w:cs="Times New Roman"/>
          <w:i/>
        </w:rPr>
        <w:t>(r</w:t>
      </w:r>
      <w:r>
        <w:rPr>
          <w:rFonts w:ascii="Times New Roman" w:hAnsi="Times New Roman" w:cs="Times New Roman"/>
          <w:i/>
          <w:vertAlign w:val="subscript"/>
        </w:rPr>
        <w:t>0</w:t>
      </w:r>
      <w:r>
        <w:rPr>
          <w:rFonts w:ascii="Times New Roman" w:hAnsi="Times New Roman" w:cs="Times New Roman"/>
          <w:i/>
        </w:rPr>
        <w:t>)</w:t>
      </w:r>
      <w:r>
        <w:rPr>
          <w:rFonts w:ascii="Times New Roman" w:hAnsi="Times New Roman" w:cs="Times New Roman"/>
        </w:rPr>
        <w:t>—</w:t>
      </w:r>
      <w:r>
        <w:rPr>
          <w:rFonts w:ascii="Times New Roman" w:hAnsi="Times New Roman" w:cs="Times New Roman"/>
        </w:rPr>
        <w:t>参考位置</w:t>
      </w:r>
      <w:r>
        <w:rPr>
          <w:rFonts w:ascii="Times New Roman" w:hAnsi="Times New Roman" w:cs="Times New Roman"/>
        </w:rPr>
        <w:t>r</w:t>
      </w:r>
      <w:r>
        <w:rPr>
          <w:rFonts w:ascii="Times New Roman" w:hAnsi="Times New Roman" w:cs="Times New Roman"/>
          <w:vertAlign w:val="subscript"/>
        </w:rPr>
        <w:t>0</w:t>
      </w:r>
      <w:r>
        <w:rPr>
          <w:rFonts w:ascii="Times New Roman" w:hAnsi="Times New Roman" w:cs="Times New Roman"/>
        </w:rPr>
        <w:t>处的声压级，</w:t>
      </w:r>
      <w:r>
        <w:rPr>
          <w:rFonts w:ascii="Times New Roman" w:hAnsi="Times New Roman" w:cs="Times New Roman"/>
        </w:rPr>
        <w:t>dB(A)</w:t>
      </w:r>
      <w:r>
        <w:rPr>
          <w:rFonts w:ascii="Times New Roman" w:hAnsi="Times New Roman" w:cs="Times New Roman"/>
        </w:rPr>
        <w:t>；</w:t>
      </w:r>
    </w:p>
    <w:p w:rsidR="000E2BC4" w:rsidRDefault="00AF1CD9">
      <w:pPr>
        <w:pStyle w:val="afffffffff9"/>
        <w:ind w:firstLine="480"/>
        <w:rPr>
          <w:rFonts w:ascii="Times New Roman" w:hAnsi="Times New Roman" w:cs="Times New Roman"/>
        </w:rPr>
      </w:pPr>
      <w:r>
        <w:rPr>
          <w:rFonts w:ascii="Times New Roman" w:hAnsi="Times New Roman" w:cs="Times New Roman"/>
          <w:i/>
        </w:rPr>
        <w:t xml:space="preserve">      r</w:t>
      </w:r>
      <w:r>
        <w:rPr>
          <w:rFonts w:ascii="Times New Roman" w:hAnsi="Times New Roman" w:cs="Times New Roman"/>
          <w:i/>
          <w:vertAlign w:val="subscript"/>
        </w:rPr>
        <w:t>0</w:t>
      </w:r>
      <w:r>
        <w:rPr>
          <w:rFonts w:ascii="Times New Roman" w:hAnsi="Times New Roman" w:cs="Times New Roman"/>
        </w:rPr>
        <w:t>—</w:t>
      </w:r>
      <w:r>
        <w:rPr>
          <w:rFonts w:ascii="Times New Roman" w:hAnsi="Times New Roman" w:cs="Times New Roman"/>
        </w:rPr>
        <w:t>参考位置距声源中心的位置，</w:t>
      </w:r>
      <w:r>
        <w:rPr>
          <w:rFonts w:ascii="Times New Roman" w:hAnsi="Times New Roman" w:cs="Times New Roman"/>
        </w:rPr>
        <w:t>m</w:t>
      </w:r>
      <w:r>
        <w:rPr>
          <w:rFonts w:ascii="Times New Roman" w:hAnsi="Times New Roman" w:cs="Times New Roman"/>
        </w:rPr>
        <w:t>；</w:t>
      </w:r>
    </w:p>
    <w:p w:rsidR="000E2BC4" w:rsidRDefault="00AF1CD9">
      <w:pPr>
        <w:pStyle w:val="afffffffff9"/>
        <w:ind w:firstLine="480"/>
        <w:rPr>
          <w:rFonts w:ascii="Times New Roman" w:hAnsi="Times New Roman" w:cs="Times New Roman"/>
        </w:rPr>
      </w:pPr>
      <w:r>
        <w:rPr>
          <w:rFonts w:ascii="Times New Roman" w:hAnsi="Times New Roman" w:cs="Times New Roman"/>
          <w:i/>
        </w:rPr>
        <w:t xml:space="preserve">      r</w:t>
      </w:r>
      <w:r>
        <w:rPr>
          <w:rFonts w:ascii="Times New Roman" w:hAnsi="Times New Roman" w:cs="Times New Roman"/>
        </w:rPr>
        <w:t>—</w:t>
      </w:r>
      <w:r>
        <w:rPr>
          <w:rFonts w:ascii="Times New Roman" w:hAnsi="Times New Roman" w:cs="Times New Roman"/>
        </w:rPr>
        <w:t>声源中心至预测点的距离，</w:t>
      </w:r>
      <w:r>
        <w:rPr>
          <w:rFonts w:ascii="Times New Roman" w:hAnsi="Times New Roman" w:cs="Times New Roman"/>
        </w:rPr>
        <w:t>m</w:t>
      </w:r>
      <w:r>
        <w:rPr>
          <w:rFonts w:ascii="Times New Roman" w:hAnsi="Times New Roman" w:cs="Times New Roman"/>
        </w:rPr>
        <w:t>；</w:t>
      </w:r>
    </w:p>
    <w:p w:rsidR="000E2BC4" w:rsidRDefault="00AF1CD9">
      <w:pPr>
        <w:pStyle w:val="afffffffff9"/>
        <w:spacing w:line="460" w:lineRule="exact"/>
        <w:ind w:firstLine="480"/>
        <w:rPr>
          <w:rFonts w:ascii="Times New Roman" w:hAnsi="Times New Roman" w:cs="Times New Roman"/>
        </w:rPr>
      </w:pPr>
      <w:r>
        <w:rPr>
          <w:rFonts w:ascii="Times New Roman" w:hAnsi="Times New Roman" w:cs="Times New Roman"/>
        </w:rPr>
        <w:t xml:space="preserve">     </w:t>
      </w:r>
      <w:r>
        <w:rPr>
          <w:rFonts w:ascii="Cambria Math" w:hAnsi="Cambria Math" w:cs="Cambria Math"/>
          <w:i/>
        </w:rPr>
        <w:t>△</w:t>
      </w:r>
      <w:r>
        <w:rPr>
          <w:rFonts w:ascii="Times New Roman" w:hAnsi="Times New Roman" w:cs="Times New Roman"/>
          <w:i/>
        </w:rPr>
        <w:t>L</w:t>
      </w:r>
      <w:r>
        <w:rPr>
          <w:rFonts w:ascii="Times New Roman" w:hAnsi="Times New Roman" w:cs="Times New Roman"/>
        </w:rPr>
        <w:t>—</w:t>
      </w:r>
      <w:r>
        <w:rPr>
          <w:rFonts w:ascii="Times New Roman" w:hAnsi="Times New Roman" w:cs="Times New Roman"/>
        </w:rPr>
        <w:t>各种因素引起的声衰减量（如声屏障，遮挡物，空气吸收，地面吸收等引起的声衰减），</w:t>
      </w:r>
      <w:r>
        <w:rPr>
          <w:rFonts w:ascii="Times New Roman" w:hAnsi="Times New Roman" w:cs="Times New Roman"/>
        </w:rPr>
        <w:t>dB(A)</w:t>
      </w:r>
      <w:r>
        <w:rPr>
          <w:rFonts w:ascii="Times New Roman" w:hAnsi="Times New Roman" w:cs="Times New Roman"/>
        </w:rPr>
        <w:t>。</w:t>
      </w:r>
    </w:p>
    <w:p w:rsidR="000E2BC4" w:rsidRDefault="00AF1CD9">
      <w:pPr>
        <w:pStyle w:val="afffffffff9"/>
        <w:spacing w:line="460" w:lineRule="exact"/>
        <w:ind w:firstLine="480"/>
        <w:rPr>
          <w:rFonts w:ascii="Times New Roman" w:hAnsi="Times New Roman" w:cs="Times New Roman"/>
        </w:rPr>
      </w:pPr>
      <w:r>
        <w:rPr>
          <w:rFonts w:ascii="宋体" w:eastAsia="宋体" w:hAnsi="宋体" w:cs="宋体" w:hint="eastAsia"/>
        </w:rPr>
        <w:t>②</w:t>
      </w:r>
      <w:r>
        <w:rPr>
          <w:rFonts w:ascii="Times New Roman" w:hAnsi="Times New Roman" w:cs="Times New Roman"/>
        </w:rPr>
        <w:t>声源在预测点产生的等效声级贡献值</w:t>
      </w:r>
      <w:r>
        <w:rPr>
          <w:rFonts w:ascii="Times New Roman" w:hAnsi="Times New Roman" w:cs="Times New Roman"/>
        </w:rPr>
        <w:t>(</w:t>
      </w:r>
      <w:r>
        <w:rPr>
          <w:rFonts w:ascii="Times New Roman" w:hAnsi="Times New Roman" w:cs="Times New Roman"/>
          <w:i/>
        </w:rPr>
        <w:t>L</w:t>
      </w:r>
      <w:r>
        <w:rPr>
          <w:rFonts w:ascii="Times New Roman" w:hAnsi="Times New Roman" w:cs="Times New Roman"/>
          <w:i/>
          <w:vertAlign w:val="subscript"/>
        </w:rPr>
        <w:t>eqg</w:t>
      </w:r>
      <w:r>
        <w:rPr>
          <w:rFonts w:ascii="Times New Roman" w:hAnsi="Times New Roman" w:cs="Times New Roman"/>
        </w:rPr>
        <w:t>)</w:t>
      </w:r>
      <w:r>
        <w:rPr>
          <w:rFonts w:ascii="Times New Roman" w:hAnsi="Times New Roman" w:cs="Times New Roman"/>
        </w:rPr>
        <w:t>计算公式：</w:t>
      </w:r>
    </w:p>
    <w:p w:rsidR="000E2BC4" w:rsidRDefault="009A0081">
      <w:pPr>
        <w:pStyle w:val="afffffffff9"/>
        <w:spacing w:line="240" w:lineRule="auto"/>
        <w:ind w:firstLine="480"/>
        <w:rPr>
          <w:rFonts w:ascii="Times New Roman" w:hAnsi="Times New Roman" w:cs="Times New Roman"/>
          <w:i/>
        </w:rPr>
      </w:pPr>
      <m:oMathPara>
        <m:oMath>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eqg</m:t>
              </m:r>
            </m:sub>
          </m:sSub>
          <m:r>
            <w:rPr>
              <w:rFonts w:ascii="Cambria Math" w:hAnsi="Cambria Math" w:cs="Times New Roman"/>
            </w:rPr>
            <m:t>=10lg</m:t>
          </m:r>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T</m:t>
                  </m:r>
                </m:den>
              </m:f>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i</m:t>
                      </m:r>
                    </m:sub>
                  </m:sSub>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0.1</m:t>
                      </m:r>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Ai</m:t>
                          </m:r>
                        </m:sub>
                      </m:sSub>
                    </m:sup>
                  </m:sSup>
                </m:e>
              </m:nary>
            </m:e>
          </m:d>
        </m:oMath>
      </m:oMathPara>
    </w:p>
    <w:p w:rsidR="000E2BC4" w:rsidRDefault="00AF1CD9">
      <w:pPr>
        <w:pStyle w:val="afffffffff9"/>
        <w:spacing w:line="460" w:lineRule="exact"/>
        <w:ind w:firstLine="480"/>
        <w:rPr>
          <w:rFonts w:ascii="Times New Roman" w:hAnsi="Times New Roman" w:cs="Times New Roman"/>
        </w:rPr>
      </w:pPr>
      <w:r>
        <w:rPr>
          <w:rFonts w:ascii="Times New Roman" w:hAnsi="Times New Roman" w:cs="Times New Roman"/>
        </w:rPr>
        <w:t>式中：</w:t>
      </w:r>
    </w:p>
    <w:p w:rsidR="000E2BC4" w:rsidRDefault="00AF1CD9">
      <w:pPr>
        <w:pStyle w:val="afffffffff9"/>
        <w:spacing w:line="460" w:lineRule="exact"/>
        <w:ind w:firstLine="480"/>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L</w:t>
      </w:r>
      <w:r>
        <w:rPr>
          <w:rFonts w:ascii="Times New Roman" w:hAnsi="Times New Roman" w:cs="Times New Roman"/>
          <w:i/>
          <w:vertAlign w:val="subscript"/>
        </w:rPr>
        <w:t>eqg</w:t>
      </w:r>
      <w:r>
        <w:rPr>
          <w:rFonts w:ascii="Times New Roman" w:hAnsi="Times New Roman" w:cs="Times New Roman"/>
        </w:rPr>
        <w:t>－建设项目声源在预测点的等效声级贡献值，</w:t>
      </w:r>
      <w:r>
        <w:rPr>
          <w:rFonts w:ascii="Times New Roman" w:hAnsi="Times New Roman" w:cs="Times New Roman"/>
        </w:rPr>
        <w:t>dB(A)</w:t>
      </w:r>
      <w:r>
        <w:rPr>
          <w:rFonts w:ascii="Times New Roman" w:hAnsi="Times New Roman" w:cs="Times New Roman"/>
        </w:rPr>
        <w:t>；</w:t>
      </w:r>
    </w:p>
    <w:p w:rsidR="000E2BC4" w:rsidRDefault="00AF1CD9">
      <w:pPr>
        <w:pStyle w:val="afffffffff9"/>
        <w:spacing w:line="460" w:lineRule="exact"/>
        <w:ind w:firstLine="480"/>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L</w:t>
      </w:r>
      <w:r>
        <w:rPr>
          <w:rFonts w:ascii="Times New Roman" w:hAnsi="Times New Roman" w:cs="Times New Roman"/>
          <w:i/>
          <w:vertAlign w:val="subscript"/>
        </w:rPr>
        <w:t>Ai</w:t>
      </w:r>
      <w:r>
        <w:rPr>
          <w:rFonts w:ascii="Times New Roman" w:hAnsi="Times New Roman" w:cs="Times New Roman"/>
        </w:rPr>
        <w:t>－</w:t>
      </w:r>
      <w:r>
        <w:rPr>
          <w:rFonts w:ascii="Times New Roman" w:hAnsi="Times New Roman" w:cs="Times New Roman"/>
        </w:rPr>
        <w:t>i</w:t>
      </w:r>
      <w:r>
        <w:rPr>
          <w:rFonts w:ascii="Times New Roman" w:hAnsi="Times New Roman" w:cs="Times New Roman"/>
        </w:rPr>
        <w:t>声源在预测点产生的</w:t>
      </w:r>
      <w:r>
        <w:rPr>
          <w:rFonts w:ascii="Times New Roman" w:hAnsi="Times New Roman" w:cs="Times New Roman"/>
        </w:rPr>
        <w:t>A</w:t>
      </w:r>
      <w:r>
        <w:rPr>
          <w:rFonts w:ascii="Times New Roman" w:hAnsi="Times New Roman" w:cs="Times New Roman"/>
        </w:rPr>
        <w:t>声级，</w:t>
      </w:r>
      <w:r>
        <w:rPr>
          <w:rFonts w:ascii="Times New Roman" w:hAnsi="Times New Roman" w:cs="Times New Roman"/>
        </w:rPr>
        <w:t>dB(A)</w:t>
      </w:r>
      <w:r>
        <w:rPr>
          <w:rFonts w:ascii="Times New Roman" w:hAnsi="Times New Roman" w:cs="Times New Roman"/>
        </w:rPr>
        <w:t>；</w:t>
      </w:r>
    </w:p>
    <w:p w:rsidR="000E2BC4" w:rsidRDefault="00AF1CD9">
      <w:pPr>
        <w:pStyle w:val="afffffffff9"/>
        <w:spacing w:line="460" w:lineRule="exact"/>
        <w:ind w:firstLine="480"/>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T</w:t>
      </w:r>
      <w:r>
        <w:rPr>
          <w:rFonts w:ascii="Times New Roman" w:hAnsi="Times New Roman" w:cs="Times New Roman"/>
        </w:rPr>
        <w:t>－预测计算的时间段，</w:t>
      </w:r>
      <w:r>
        <w:rPr>
          <w:rFonts w:ascii="Times New Roman" w:hAnsi="Times New Roman" w:cs="Times New Roman"/>
        </w:rPr>
        <w:t>s</w:t>
      </w:r>
      <w:r>
        <w:rPr>
          <w:rFonts w:ascii="Times New Roman" w:hAnsi="Times New Roman" w:cs="Times New Roman"/>
        </w:rPr>
        <w:t>；</w:t>
      </w:r>
    </w:p>
    <w:p w:rsidR="000E2BC4" w:rsidRDefault="00AF1CD9">
      <w:pPr>
        <w:pStyle w:val="afffffffff9"/>
        <w:spacing w:line="460" w:lineRule="exact"/>
        <w:ind w:firstLine="480"/>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t</w:t>
      </w:r>
      <w:r>
        <w:rPr>
          <w:rFonts w:ascii="Times New Roman" w:hAnsi="Times New Roman" w:cs="Times New Roman"/>
          <w:i/>
          <w:vertAlign w:val="subscript"/>
        </w:rPr>
        <w:t>i</w:t>
      </w:r>
      <w:r>
        <w:rPr>
          <w:rFonts w:ascii="Times New Roman" w:hAnsi="Times New Roman" w:cs="Times New Roman"/>
        </w:rPr>
        <w:t>－</w:t>
      </w:r>
      <w:r>
        <w:rPr>
          <w:rFonts w:ascii="Times New Roman" w:hAnsi="Times New Roman" w:cs="Times New Roman"/>
        </w:rPr>
        <w:t>i</w:t>
      </w:r>
      <w:r>
        <w:rPr>
          <w:rFonts w:ascii="Times New Roman" w:hAnsi="Times New Roman" w:cs="Times New Roman"/>
        </w:rPr>
        <w:t>声源在</w:t>
      </w:r>
      <w:r>
        <w:rPr>
          <w:rFonts w:ascii="Times New Roman" w:hAnsi="Times New Roman" w:cs="Times New Roman"/>
        </w:rPr>
        <w:t>T</w:t>
      </w:r>
      <w:r>
        <w:rPr>
          <w:rFonts w:ascii="Times New Roman" w:hAnsi="Times New Roman" w:cs="Times New Roman"/>
        </w:rPr>
        <w:t>时段内的运行时间，</w:t>
      </w:r>
      <w:r>
        <w:rPr>
          <w:rFonts w:ascii="Times New Roman" w:hAnsi="Times New Roman" w:cs="Times New Roman"/>
        </w:rPr>
        <w:t>s</w:t>
      </w:r>
      <w:r>
        <w:rPr>
          <w:rFonts w:ascii="Times New Roman" w:hAnsi="Times New Roman" w:cs="Times New Roman"/>
        </w:rPr>
        <w:t>。</w:t>
      </w:r>
    </w:p>
    <w:p w:rsidR="000E2BC4" w:rsidRDefault="00AF1CD9">
      <w:pPr>
        <w:pStyle w:val="afffffffff9"/>
        <w:spacing w:line="460" w:lineRule="exact"/>
        <w:ind w:firstLine="480"/>
        <w:rPr>
          <w:rFonts w:ascii="Times New Roman" w:hAnsi="Times New Roman" w:cs="Times New Roman"/>
        </w:rPr>
      </w:pPr>
      <w:r>
        <w:rPr>
          <w:rFonts w:ascii="宋体" w:eastAsia="宋体" w:hAnsi="宋体" w:cs="宋体" w:hint="eastAsia"/>
        </w:rPr>
        <w:t>③</w:t>
      </w:r>
      <w:r>
        <w:rPr>
          <w:rFonts w:ascii="Times New Roman" w:hAnsi="Times New Roman" w:cs="Times New Roman"/>
        </w:rPr>
        <w:t>预测点的预测等效声级（</w:t>
      </w:r>
      <w:r>
        <w:rPr>
          <w:rFonts w:ascii="Times New Roman" w:hAnsi="Times New Roman" w:cs="Times New Roman"/>
          <w:i/>
        </w:rPr>
        <w:t>L</w:t>
      </w:r>
      <w:r>
        <w:rPr>
          <w:rFonts w:ascii="Times New Roman" w:hAnsi="Times New Roman" w:cs="Times New Roman"/>
          <w:i/>
          <w:vertAlign w:val="subscript"/>
        </w:rPr>
        <w:t>eq</w:t>
      </w:r>
      <w:r>
        <w:rPr>
          <w:rFonts w:ascii="Times New Roman" w:hAnsi="Times New Roman" w:cs="Times New Roman"/>
        </w:rPr>
        <w:t>）计算公式：</w:t>
      </w:r>
    </w:p>
    <w:p w:rsidR="000E2BC4" w:rsidRDefault="009A0081">
      <w:pPr>
        <w:pStyle w:val="afffffffff9"/>
        <w:spacing w:line="240" w:lineRule="auto"/>
        <w:ind w:firstLine="480"/>
        <w:rPr>
          <w:rFonts w:ascii="Times New Roman" w:hAnsi="Times New Roman" w:cs="Times New Roman"/>
          <w:i/>
        </w:rPr>
      </w:pPr>
      <m:oMathPara>
        <m:oMath>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eq</m:t>
              </m:r>
            </m:sub>
          </m:sSub>
          <m:r>
            <w:rPr>
              <w:rFonts w:ascii="Cambria Math" w:hAnsi="Cambria Math" w:cs="Times New Roman"/>
            </w:rPr>
            <m:t>=10lg⁡</m:t>
          </m:r>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0.1</m:t>
                  </m:r>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eqg</m:t>
                      </m:r>
                    </m:sub>
                  </m:sSub>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0.1</m:t>
                  </m:r>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eqb</m:t>
                      </m:r>
                    </m:sub>
                  </m:sSub>
                </m:sup>
              </m:sSup>
            </m:e>
          </m:d>
        </m:oMath>
      </m:oMathPara>
    </w:p>
    <w:p w:rsidR="000E2BC4" w:rsidRDefault="00AF1CD9">
      <w:pPr>
        <w:pStyle w:val="afffffffff9"/>
        <w:spacing w:line="460" w:lineRule="exact"/>
        <w:ind w:firstLine="480"/>
        <w:rPr>
          <w:rFonts w:ascii="Times New Roman" w:hAnsi="Times New Roman" w:cs="Times New Roman"/>
        </w:rPr>
      </w:pPr>
      <w:r>
        <w:rPr>
          <w:rFonts w:ascii="Times New Roman" w:hAnsi="Times New Roman" w:cs="Times New Roman"/>
        </w:rPr>
        <w:t>式中：</w:t>
      </w:r>
    </w:p>
    <w:p w:rsidR="000E2BC4" w:rsidRDefault="00AF1CD9">
      <w:pPr>
        <w:pStyle w:val="afffffffff9"/>
        <w:spacing w:line="460" w:lineRule="exact"/>
        <w:ind w:firstLine="480"/>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L</w:t>
      </w:r>
      <w:r>
        <w:rPr>
          <w:rFonts w:ascii="Times New Roman" w:hAnsi="Times New Roman" w:cs="Times New Roman"/>
          <w:i/>
          <w:vertAlign w:val="subscript"/>
        </w:rPr>
        <w:t>eqg</w:t>
      </w:r>
      <w:r>
        <w:rPr>
          <w:rFonts w:ascii="Times New Roman" w:hAnsi="Times New Roman" w:cs="Times New Roman"/>
        </w:rPr>
        <w:t>－建设项目声源在预测点的等效声级贡献值，</w:t>
      </w:r>
      <w:r>
        <w:rPr>
          <w:rFonts w:ascii="Times New Roman" w:hAnsi="Times New Roman" w:cs="Times New Roman"/>
        </w:rPr>
        <w:t>dB(A)</w:t>
      </w:r>
      <w:r>
        <w:rPr>
          <w:rFonts w:ascii="Times New Roman" w:hAnsi="Times New Roman" w:cs="Times New Roman"/>
        </w:rPr>
        <w:t>；</w:t>
      </w:r>
    </w:p>
    <w:p w:rsidR="000E2BC4" w:rsidRDefault="00AF1CD9">
      <w:pPr>
        <w:pStyle w:val="afffffffff9"/>
        <w:spacing w:line="460" w:lineRule="exact"/>
        <w:ind w:firstLine="480"/>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 xml:space="preserve"> L</w:t>
      </w:r>
      <w:r>
        <w:rPr>
          <w:rFonts w:ascii="Times New Roman" w:hAnsi="Times New Roman" w:cs="Times New Roman"/>
          <w:i/>
          <w:vertAlign w:val="subscript"/>
        </w:rPr>
        <w:t>eqb</w:t>
      </w:r>
      <w:r>
        <w:rPr>
          <w:rFonts w:ascii="Times New Roman" w:hAnsi="Times New Roman" w:cs="Times New Roman"/>
        </w:rPr>
        <w:t>－预测点的背景值，</w:t>
      </w:r>
      <w:r>
        <w:rPr>
          <w:rFonts w:ascii="Times New Roman" w:hAnsi="Times New Roman" w:cs="Times New Roman"/>
        </w:rPr>
        <w:t>dB(A)</w:t>
      </w:r>
      <w:r>
        <w:rPr>
          <w:rFonts w:ascii="Times New Roman" w:hAnsi="Times New Roman" w:cs="Times New Roman"/>
        </w:rPr>
        <w:t>。</w:t>
      </w:r>
    </w:p>
    <w:p w:rsidR="000E2BC4" w:rsidRDefault="00AF1CD9">
      <w:pPr>
        <w:pStyle w:val="afffffffff9"/>
        <w:spacing w:line="460" w:lineRule="exact"/>
        <w:ind w:firstLine="480"/>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）预测结果</w:t>
      </w:r>
    </w:p>
    <w:p w:rsidR="000E2BC4" w:rsidRDefault="00AF1CD9">
      <w:pPr>
        <w:pStyle w:val="afffffffff9"/>
        <w:spacing w:line="460" w:lineRule="exact"/>
        <w:ind w:firstLine="480"/>
        <w:rPr>
          <w:rFonts w:ascii="Times New Roman" w:hAnsi="Times New Roman" w:cs="Times New Roman"/>
        </w:rPr>
      </w:pPr>
      <w:r>
        <w:rPr>
          <w:rFonts w:ascii="Times New Roman" w:hAnsi="Times New Roman" w:cs="Times New Roman"/>
        </w:rPr>
        <w:t>根据计算，项目厂界噪声贡献值预测结果见表</w:t>
      </w:r>
      <w:r>
        <w:rPr>
          <w:rFonts w:ascii="Times New Roman" w:hAnsi="Times New Roman" w:cs="Times New Roman" w:hint="eastAsia"/>
        </w:rPr>
        <w:t>5</w:t>
      </w:r>
      <w:r>
        <w:rPr>
          <w:rFonts w:ascii="Times New Roman" w:hAnsi="Times New Roman" w:cs="Times New Roman"/>
        </w:rPr>
        <w:t>.2-3</w:t>
      </w:r>
      <w:r>
        <w:rPr>
          <w:rFonts w:ascii="Times New Roman" w:hAnsi="Times New Roman" w:cs="Times New Roman" w:hint="eastAsia"/>
        </w:rPr>
        <w:t>4</w:t>
      </w:r>
      <w:r>
        <w:rPr>
          <w:rFonts w:ascii="Times New Roman" w:hAnsi="Times New Roman" w:cs="Times New Roman"/>
        </w:rPr>
        <w:t>。</w:t>
      </w:r>
    </w:p>
    <w:p w:rsidR="000E2BC4" w:rsidRDefault="00AF1CD9">
      <w:pPr>
        <w:spacing w:line="240" w:lineRule="auto"/>
        <w:ind w:firstLineChars="200" w:firstLine="420"/>
        <w:rPr>
          <w:rFonts w:eastAsia="黑体"/>
          <w:sz w:val="21"/>
        </w:rPr>
      </w:pPr>
      <w:r>
        <w:rPr>
          <w:rFonts w:eastAsia="黑体"/>
          <w:sz w:val="21"/>
        </w:rPr>
        <w:t>表</w:t>
      </w:r>
      <w:r>
        <w:rPr>
          <w:rFonts w:eastAsia="黑体" w:hint="eastAsia"/>
          <w:sz w:val="21"/>
        </w:rPr>
        <w:t>5</w:t>
      </w:r>
      <w:r>
        <w:rPr>
          <w:rFonts w:eastAsia="黑体"/>
          <w:sz w:val="21"/>
        </w:rPr>
        <w:t>.2-3</w:t>
      </w:r>
      <w:r>
        <w:rPr>
          <w:rFonts w:eastAsia="黑体" w:hint="eastAsia"/>
          <w:sz w:val="21"/>
        </w:rPr>
        <w:t>4</w:t>
      </w:r>
      <w:r>
        <w:rPr>
          <w:rFonts w:eastAsia="黑体"/>
          <w:sz w:val="21"/>
        </w:rPr>
        <w:t xml:space="preserve">              </w:t>
      </w:r>
      <w:r>
        <w:rPr>
          <w:rFonts w:eastAsia="黑体"/>
          <w:sz w:val="21"/>
        </w:rPr>
        <w:t>项目声环境叠加预测结果一览表</w:t>
      </w:r>
      <w:r>
        <w:rPr>
          <w:rFonts w:eastAsia="黑体"/>
          <w:sz w:val="21"/>
        </w:rPr>
        <w:t xml:space="preserve">        </w:t>
      </w:r>
      <w:r>
        <w:rPr>
          <w:rFonts w:eastAsia="黑体"/>
          <w:sz w:val="21"/>
        </w:rPr>
        <w:t>单位：</w:t>
      </w:r>
      <w:r>
        <w:rPr>
          <w:rFonts w:eastAsia="黑体"/>
          <w:sz w:val="21"/>
        </w:rPr>
        <w:t>dB</w:t>
      </w:r>
      <w:r>
        <w:rPr>
          <w:rFonts w:eastAsia="黑体"/>
          <w:sz w:val="21"/>
        </w:rPr>
        <w:t>（</w:t>
      </w:r>
      <w:r>
        <w:rPr>
          <w:rFonts w:eastAsia="黑体"/>
          <w:sz w:val="21"/>
        </w:rPr>
        <w:t>A</w:t>
      </w:r>
      <w:r>
        <w:rPr>
          <w:rFonts w:eastAsia="黑体"/>
          <w:sz w:val="21"/>
        </w:rPr>
        <w:t>）</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984"/>
        <w:gridCol w:w="709"/>
        <w:gridCol w:w="709"/>
        <w:gridCol w:w="847"/>
        <w:gridCol w:w="1105"/>
        <w:gridCol w:w="972"/>
        <w:gridCol w:w="1894"/>
      </w:tblGrid>
      <w:tr w:rsidR="000E2BC4" w:rsidTr="00BC0A48">
        <w:trPr>
          <w:cantSplit/>
          <w:trHeight w:val="338"/>
          <w:jc w:val="center"/>
        </w:trPr>
        <w:tc>
          <w:tcPr>
            <w:tcW w:w="1207" w:type="pct"/>
            <w:vMerge w:val="restart"/>
            <w:vAlign w:val="center"/>
          </w:tcPr>
          <w:p w:rsidR="000E2BC4" w:rsidRDefault="00AF1CD9">
            <w:pPr>
              <w:spacing w:line="240" w:lineRule="auto"/>
              <w:jc w:val="center"/>
              <w:rPr>
                <w:sz w:val="21"/>
                <w:szCs w:val="21"/>
              </w:rPr>
            </w:pPr>
            <w:r>
              <w:rPr>
                <w:sz w:val="21"/>
                <w:szCs w:val="21"/>
              </w:rPr>
              <w:t>厂界</w:t>
            </w:r>
          </w:p>
        </w:tc>
        <w:tc>
          <w:tcPr>
            <w:tcW w:w="862" w:type="pct"/>
            <w:gridSpan w:val="2"/>
            <w:vAlign w:val="center"/>
          </w:tcPr>
          <w:p w:rsidR="000E2BC4" w:rsidRDefault="00AF1CD9">
            <w:pPr>
              <w:spacing w:line="240" w:lineRule="auto"/>
              <w:jc w:val="center"/>
              <w:rPr>
                <w:sz w:val="21"/>
                <w:szCs w:val="21"/>
              </w:rPr>
            </w:pPr>
            <w:r>
              <w:rPr>
                <w:rFonts w:hint="eastAsia"/>
                <w:sz w:val="21"/>
                <w:szCs w:val="21"/>
              </w:rPr>
              <w:t>现状值</w:t>
            </w:r>
          </w:p>
        </w:tc>
        <w:tc>
          <w:tcPr>
            <w:tcW w:w="515" w:type="pct"/>
            <w:vMerge w:val="restart"/>
            <w:vAlign w:val="center"/>
          </w:tcPr>
          <w:p w:rsidR="000E2BC4" w:rsidRDefault="00AF1CD9">
            <w:pPr>
              <w:spacing w:line="240" w:lineRule="auto"/>
              <w:jc w:val="center"/>
              <w:rPr>
                <w:sz w:val="21"/>
                <w:szCs w:val="21"/>
              </w:rPr>
            </w:pPr>
            <w:r>
              <w:rPr>
                <w:sz w:val="21"/>
                <w:szCs w:val="21"/>
              </w:rPr>
              <w:t>最大贡献值</w:t>
            </w:r>
          </w:p>
        </w:tc>
        <w:tc>
          <w:tcPr>
            <w:tcW w:w="1263" w:type="pct"/>
            <w:gridSpan w:val="2"/>
            <w:vAlign w:val="center"/>
          </w:tcPr>
          <w:p w:rsidR="000E2BC4" w:rsidRDefault="00AF1CD9">
            <w:pPr>
              <w:spacing w:line="240" w:lineRule="auto"/>
              <w:jc w:val="center"/>
              <w:rPr>
                <w:sz w:val="21"/>
                <w:szCs w:val="21"/>
              </w:rPr>
            </w:pPr>
            <w:r>
              <w:rPr>
                <w:rFonts w:hint="eastAsia"/>
                <w:sz w:val="21"/>
                <w:szCs w:val="21"/>
              </w:rPr>
              <w:t>叠加值</w:t>
            </w:r>
          </w:p>
        </w:tc>
        <w:tc>
          <w:tcPr>
            <w:tcW w:w="1152" w:type="pct"/>
            <w:vMerge w:val="restart"/>
            <w:vAlign w:val="center"/>
          </w:tcPr>
          <w:p w:rsidR="000E2BC4" w:rsidRDefault="00AF1CD9">
            <w:pPr>
              <w:spacing w:line="240" w:lineRule="auto"/>
              <w:jc w:val="center"/>
              <w:rPr>
                <w:sz w:val="21"/>
                <w:szCs w:val="21"/>
              </w:rPr>
            </w:pPr>
            <w:r>
              <w:rPr>
                <w:sz w:val="21"/>
                <w:szCs w:val="21"/>
              </w:rPr>
              <w:t>标准值</w:t>
            </w:r>
          </w:p>
        </w:tc>
      </w:tr>
      <w:tr w:rsidR="000E2BC4" w:rsidTr="00BC0A48">
        <w:trPr>
          <w:cantSplit/>
          <w:trHeight w:val="338"/>
          <w:jc w:val="center"/>
        </w:trPr>
        <w:tc>
          <w:tcPr>
            <w:tcW w:w="1207" w:type="pct"/>
            <w:vMerge/>
            <w:vAlign w:val="center"/>
          </w:tcPr>
          <w:p w:rsidR="000E2BC4" w:rsidRDefault="000E2BC4">
            <w:pPr>
              <w:spacing w:line="240" w:lineRule="auto"/>
              <w:jc w:val="center"/>
              <w:rPr>
                <w:sz w:val="21"/>
                <w:szCs w:val="21"/>
              </w:rPr>
            </w:pPr>
          </w:p>
        </w:tc>
        <w:tc>
          <w:tcPr>
            <w:tcW w:w="431" w:type="pct"/>
            <w:vAlign w:val="center"/>
          </w:tcPr>
          <w:p w:rsidR="000E2BC4" w:rsidRDefault="00AF1CD9">
            <w:pPr>
              <w:spacing w:line="240" w:lineRule="auto"/>
              <w:jc w:val="center"/>
              <w:rPr>
                <w:sz w:val="21"/>
                <w:szCs w:val="21"/>
              </w:rPr>
            </w:pPr>
            <w:r>
              <w:rPr>
                <w:rFonts w:hint="eastAsia"/>
                <w:sz w:val="21"/>
                <w:szCs w:val="21"/>
              </w:rPr>
              <w:t>昼间</w:t>
            </w:r>
          </w:p>
        </w:tc>
        <w:tc>
          <w:tcPr>
            <w:tcW w:w="431" w:type="pct"/>
            <w:vAlign w:val="center"/>
          </w:tcPr>
          <w:p w:rsidR="000E2BC4" w:rsidRDefault="00AF1CD9">
            <w:pPr>
              <w:spacing w:line="240" w:lineRule="auto"/>
              <w:jc w:val="center"/>
              <w:rPr>
                <w:sz w:val="21"/>
                <w:szCs w:val="21"/>
              </w:rPr>
            </w:pPr>
            <w:r>
              <w:rPr>
                <w:rFonts w:hint="eastAsia"/>
                <w:sz w:val="21"/>
                <w:szCs w:val="21"/>
              </w:rPr>
              <w:t>夜间</w:t>
            </w:r>
          </w:p>
        </w:tc>
        <w:tc>
          <w:tcPr>
            <w:tcW w:w="515" w:type="pct"/>
            <w:vMerge/>
            <w:vAlign w:val="center"/>
          </w:tcPr>
          <w:p w:rsidR="000E2BC4" w:rsidRDefault="000E2BC4">
            <w:pPr>
              <w:spacing w:line="240" w:lineRule="auto"/>
              <w:jc w:val="center"/>
              <w:rPr>
                <w:sz w:val="21"/>
                <w:szCs w:val="21"/>
              </w:rPr>
            </w:pPr>
          </w:p>
        </w:tc>
        <w:tc>
          <w:tcPr>
            <w:tcW w:w="672" w:type="pct"/>
            <w:vAlign w:val="center"/>
          </w:tcPr>
          <w:p w:rsidR="000E2BC4" w:rsidRDefault="00AF1CD9">
            <w:pPr>
              <w:spacing w:line="240" w:lineRule="auto"/>
              <w:jc w:val="center"/>
              <w:rPr>
                <w:sz w:val="21"/>
                <w:szCs w:val="21"/>
              </w:rPr>
            </w:pPr>
            <w:r>
              <w:rPr>
                <w:rFonts w:hint="eastAsia"/>
                <w:sz w:val="21"/>
                <w:szCs w:val="21"/>
              </w:rPr>
              <w:t>昼间</w:t>
            </w:r>
          </w:p>
        </w:tc>
        <w:tc>
          <w:tcPr>
            <w:tcW w:w="591" w:type="pct"/>
            <w:vAlign w:val="center"/>
          </w:tcPr>
          <w:p w:rsidR="000E2BC4" w:rsidRDefault="00AF1CD9">
            <w:pPr>
              <w:spacing w:line="240" w:lineRule="auto"/>
              <w:jc w:val="center"/>
              <w:rPr>
                <w:sz w:val="21"/>
                <w:szCs w:val="21"/>
              </w:rPr>
            </w:pPr>
            <w:r>
              <w:rPr>
                <w:rFonts w:hint="eastAsia"/>
                <w:sz w:val="21"/>
                <w:szCs w:val="21"/>
              </w:rPr>
              <w:t>夜间</w:t>
            </w:r>
          </w:p>
        </w:tc>
        <w:tc>
          <w:tcPr>
            <w:tcW w:w="1152" w:type="pct"/>
            <w:vMerge/>
            <w:vAlign w:val="center"/>
          </w:tcPr>
          <w:p w:rsidR="000E2BC4" w:rsidRDefault="000E2BC4">
            <w:pPr>
              <w:spacing w:line="240" w:lineRule="auto"/>
              <w:jc w:val="center"/>
              <w:rPr>
                <w:sz w:val="21"/>
                <w:szCs w:val="21"/>
              </w:rPr>
            </w:pPr>
          </w:p>
        </w:tc>
      </w:tr>
      <w:tr w:rsidR="000E2BC4" w:rsidTr="00BC0A48">
        <w:trPr>
          <w:cantSplit/>
          <w:trHeight w:val="401"/>
          <w:jc w:val="center"/>
        </w:trPr>
        <w:tc>
          <w:tcPr>
            <w:tcW w:w="1207" w:type="pct"/>
            <w:vAlign w:val="center"/>
          </w:tcPr>
          <w:p w:rsidR="000E2BC4" w:rsidRDefault="00AF1CD9">
            <w:pPr>
              <w:spacing w:line="240" w:lineRule="auto"/>
              <w:jc w:val="center"/>
              <w:rPr>
                <w:sz w:val="21"/>
                <w:szCs w:val="21"/>
              </w:rPr>
            </w:pPr>
            <w:r>
              <w:rPr>
                <w:sz w:val="21"/>
                <w:szCs w:val="21"/>
              </w:rPr>
              <w:t>1#</w:t>
            </w:r>
            <w:r>
              <w:rPr>
                <w:sz w:val="21"/>
                <w:szCs w:val="21"/>
              </w:rPr>
              <w:t>（厂界东侧）</w:t>
            </w:r>
          </w:p>
        </w:tc>
        <w:tc>
          <w:tcPr>
            <w:tcW w:w="431" w:type="pct"/>
            <w:vAlign w:val="center"/>
          </w:tcPr>
          <w:p w:rsidR="000E2BC4" w:rsidRDefault="00AF1CD9">
            <w:pPr>
              <w:spacing w:line="240" w:lineRule="auto"/>
              <w:jc w:val="center"/>
              <w:rPr>
                <w:sz w:val="21"/>
                <w:szCs w:val="21"/>
              </w:rPr>
            </w:pPr>
            <w:r>
              <w:rPr>
                <w:rFonts w:hint="eastAsia"/>
                <w:sz w:val="21"/>
                <w:szCs w:val="21"/>
              </w:rPr>
              <w:t>39</w:t>
            </w:r>
          </w:p>
        </w:tc>
        <w:tc>
          <w:tcPr>
            <w:tcW w:w="431" w:type="pct"/>
            <w:vAlign w:val="center"/>
          </w:tcPr>
          <w:p w:rsidR="000E2BC4" w:rsidRDefault="00AF1CD9">
            <w:pPr>
              <w:spacing w:line="240" w:lineRule="auto"/>
              <w:jc w:val="center"/>
              <w:rPr>
                <w:sz w:val="21"/>
                <w:szCs w:val="21"/>
              </w:rPr>
            </w:pPr>
            <w:r>
              <w:rPr>
                <w:rFonts w:hint="eastAsia"/>
                <w:sz w:val="21"/>
                <w:szCs w:val="21"/>
              </w:rPr>
              <w:t>39</w:t>
            </w:r>
          </w:p>
        </w:tc>
        <w:tc>
          <w:tcPr>
            <w:tcW w:w="515" w:type="pct"/>
            <w:vAlign w:val="center"/>
          </w:tcPr>
          <w:p w:rsidR="000E2BC4" w:rsidRDefault="00AF1CD9">
            <w:pPr>
              <w:spacing w:line="240" w:lineRule="auto"/>
              <w:jc w:val="center"/>
              <w:rPr>
                <w:sz w:val="21"/>
                <w:szCs w:val="21"/>
              </w:rPr>
            </w:pPr>
            <w:r>
              <w:rPr>
                <w:rFonts w:hint="eastAsia"/>
                <w:sz w:val="21"/>
                <w:szCs w:val="21"/>
              </w:rPr>
              <w:t>44.51</w:t>
            </w:r>
          </w:p>
        </w:tc>
        <w:tc>
          <w:tcPr>
            <w:tcW w:w="672" w:type="pct"/>
            <w:vAlign w:val="center"/>
          </w:tcPr>
          <w:p w:rsidR="000E2BC4" w:rsidRDefault="00AF1CD9">
            <w:pPr>
              <w:spacing w:line="240" w:lineRule="auto"/>
              <w:jc w:val="center"/>
              <w:rPr>
                <w:sz w:val="21"/>
                <w:szCs w:val="21"/>
              </w:rPr>
            </w:pPr>
            <w:r>
              <w:rPr>
                <w:rFonts w:hint="eastAsia"/>
                <w:sz w:val="21"/>
                <w:szCs w:val="21"/>
              </w:rPr>
              <w:t>45.59</w:t>
            </w:r>
          </w:p>
        </w:tc>
        <w:tc>
          <w:tcPr>
            <w:tcW w:w="591" w:type="pct"/>
            <w:vAlign w:val="center"/>
          </w:tcPr>
          <w:p w:rsidR="000E2BC4" w:rsidRDefault="00AF1CD9">
            <w:pPr>
              <w:spacing w:line="240" w:lineRule="auto"/>
              <w:jc w:val="center"/>
              <w:rPr>
                <w:sz w:val="21"/>
                <w:szCs w:val="21"/>
              </w:rPr>
            </w:pPr>
            <w:r>
              <w:rPr>
                <w:rFonts w:hint="eastAsia"/>
                <w:sz w:val="21"/>
                <w:szCs w:val="21"/>
              </w:rPr>
              <w:t>45.59</w:t>
            </w:r>
          </w:p>
        </w:tc>
        <w:tc>
          <w:tcPr>
            <w:tcW w:w="1152" w:type="pct"/>
            <w:vMerge w:val="restart"/>
            <w:vAlign w:val="center"/>
          </w:tcPr>
          <w:p w:rsidR="000E2BC4" w:rsidRPr="00E61B92" w:rsidRDefault="00AF1CD9">
            <w:pPr>
              <w:spacing w:line="240" w:lineRule="auto"/>
              <w:jc w:val="center"/>
              <w:rPr>
                <w:sz w:val="21"/>
                <w:szCs w:val="21"/>
              </w:rPr>
            </w:pPr>
            <w:r w:rsidRPr="00E61B92">
              <w:rPr>
                <w:sz w:val="21"/>
                <w:szCs w:val="21"/>
              </w:rPr>
              <w:t>《工业企业厂界环境噪声排放标准》（</w:t>
            </w:r>
            <w:r w:rsidRPr="00E61B92">
              <w:rPr>
                <w:sz w:val="21"/>
                <w:szCs w:val="21"/>
              </w:rPr>
              <w:t>GB12348-2008</w:t>
            </w:r>
            <w:r w:rsidRPr="00E61B92">
              <w:rPr>
                <w:sz w:val="21"/>
                <w:szCs w:val="21"/>
              </w:rPr>
              <w:t>）</w:t>
            </w:r>
            <w:r w:rsidRPr="00E61B92">
              <w:rPr>
                <w:sz w:val="21"/>
                <w:szCs w:val="21"/>
              </w:rPr>
              <w:t>3</w:t>
            </w:r>
            <w:r w:rsidRPr="00E61B92">
              <w:rPr>
                <w:sz w:val="21"/>
                <w:szCs w:val="21"/>
              </w:rPr>
              <w:t>类标准要求，昼间</w:t>
            </w:r>
            <w:r w:rsidRPr="00E61B92">
              <w:rPr>
                <w:sz w:val="21"/>
                <w:szCs w:val="21"/>
              </w:rPr>
              <w:t>65dB</w:t>
            </w:r>
            <w:r w:rsidRPr="00E61B92">
              <w:rPr>
                <w:sz w:val="21"/>
                <w:szCs w:val="21"/>
              </w:rPr>
              <w:t>（</w:t>
            </w:r>
            <w:r w:rsidRPr="00E61B92">
              <w:rPr>
                <w:sz w:val="21"/>
                <w:szCs w:val="21"/>
              </w:rPr>
              <w:t>A</w:t>
            </w:r>
            <w:r w:rsidRPr="00E61B92">
              <w:rPr>
                <w:sz w:val="21"/>
                <w:szCs w:val="21"/>
              </w:rPr>
              <w:t>）、夜间</w:t>
            </w:r>
            <w:r w:rsidRPr="00E61B92">
              <w:rPr>
                <w:sz w:val="21"/>
                <w:szCs w:val="21"/>
              </w:rPr>
              <w:t>55 dB</w:t>
            </w:r>
            <w:r w:rsidRPr="00E61B92">
              <w:rPr>
                <w:sz w:val="21"/>
                <w:szCs w:val="21"/>
              </w:rPr>
              <w:t>（</w:t>
            </w:r>
            <w:r w:rsidRPr="00E61B92">
              <w:rPr>
                <w:sz w:val="21"/>
                <w:szCs w:val="21"/>
              </w:rPr>
              <w:t>A</w:t>
            </w:r>
            <w:r w:rsidRPr="00E61B92">
              <w:rPr>
                <w:sz w:val="21"/>
                <w:szCs w:val="21"/>
              </w:rPr>
              <w:t>）</w:t>
            </w:r>
          </w:p>
        </w:tc>
      </w:tr>
      <w:tr w:rsidR="000E2BC4" w:rsidTr="00BC0A48">
        <w:trPr>
          <w:cantSplit/>
          <w:trHeight w:val="401"/>
          <w:jc w:val="center"/>
        </w:trPr>
        <w:tc>
          <w:tcPr>
            <w:tcW w:w="1207" w:type="pct"/>
            <w:vAlign w:val="center"/>
          </w:tcPr>
          <w:p w:rsidR="000E2BC4" w:rsidRDefault="00AF1CD9">
            <w:pPr>
              <w:spacing w:line="240" w:lineRule="auto"/>
              <w:jc w:val="center"/>
              <w:rPr>
                <w:sz w:val="21"/>
                <w:szCs w:val="21"/>
              </w:rPr>
            </w:pPr>
            <w:r>
              <w:rPr>
                <w:sz w:val="21"/>
                <w:szCs w:val="21"/>
              </w:rPr>
              <w:t>2#</w:t>
            </w:r>
            <w:r>
              <w:rPr>
                <w:sz w:val="21"/>
                <w:szCs w:val="21"/>
              </w:rPr>
              <w:t>（厂界南侧）</w:t>
            </w:r>
          </w:p>
        </w:tc>
        <w:tc>
          <w:tcPr>
            <w:tcW w:w="431" w:type="pct"/>
            <w:vAlign w:val="center"/>
          </w:tcPr>
          <w:p w:rsidR="000E2BC4" w:rsidRDefault="00AF1CD9">
            <w:pPr>
              <w:spacing w:line="240" w:lineRule="auto"/>
              <w:jc w:val="center"/>
              <w:rPr>
                <w:sz w:val="21"/>
                <w:szCs w:val="21"/>
              </w:rPr>
            </w:pPr>
            <w:r>
              <w:rPr>
                <w:rFonts w:hint="eastAsia"/>
                <w:sz w:val="21"/>
                <w:szCs w:val="21"/>
              </w:rPr>
              <w:t>41</w:t>
            </w:r>
          </w:p>
        </w:tc>
        <w:tc>
          <w:tcPr>
            <w:tcW w:w="431" w:type="pct"/>
            <w:vAlign w:val="center"/>
          </w:tcPr>
          <w:p w:rsidR="000E2BC4" w:rsidRDefault="00AF1CD9">
            <w:pPr>
              <w:spacing w:line="240" w:lineRule="auto"/>
              <w:jc w:val="center"/>
              <w:rPr>
                <w:sz w:val="21"/>
                <w:szCs w:val="21"/>
              </w:rPr>
            </w:pPr>
            <w:r>
              <w:rPr>
                <w:rFonts w:hint="eastAsia"/>
                <w:sz w:val="21"/>
                <w:szCs w:val="21"/>
              </w:rPr>
              <w:t>38</w:t>
            </w:r>
          </w:p>
        </w:tc>
        <w:tc>
          <w:tcPr>
            <w:tcW w:w="515" w:type="pct"/>
            <w:vAlign w:val="center"/>
          </w:tcPr>
          <w:p w:rsidR="000E2BC4" w:rsidRDefault="00AF1CD9">
            <w:pPr>
              <w:spacing w:line="240" w:lineRule="auto"/>
              <w:jc w:val="center"/>
              <w:rPr>
                <w:sz w:val="21"/>
                <w:szCs w:val="21"/>
              </w:rPr>
            </w:pPr>
            <w:r>
              <w:rPr>
                <w:rFonts w:hint="eastAsia"/>
                <w:sz w:val="21"/>
                <w:szCs w:val="21"/>
              </w:rPr>
              <w:t>40.23</w:t>
            </w:r>
          </w:p>
        </w:tc>
        <w:tc>
          <w:tcPr>
            <w:tcW w:w="672" w:type="pct"/>
            <w:vAlign w:val="center"/>
          </w:tcPr>
          <w:p w:rsidR="000E2BC4" w:rsidRDefault="00AF1CD9">
            <w:pPr>
              <w:spacing w:line="240" w:lineRule="auto"/>
              <w:jc w:val="center"/>
              <w:rPr>
                <w:sz w:val="21"/>
                <w:szCs w:val="21"/>
              </w:rPr>
            </w:pPr>
            <w:r>
              <w:rPr>
                <w:rFonts w:hint="eastAsia"/>
                <w:sz w:val="21"/>
                <w:szCs w:val="21"/>
              </w:rPr>
              <w:t>43.64</w:t>
            </w:r>
          </w:p>
        </w:tc>
        <w:tc>
          <w:tcPr>
            <w:tcW w:w="591" w:type="pct"/>
            <w:vAlign w:val="center"/>
          </w:tcPr>
          <w:p w:rsidR="000E2BC4" w:rsidRDefault="00AF1CD9">
            <w:pPr>
              <w:spacing w:line="240" w:lineRule="auto"/>
              <w:jc w:val="center"/>
              <w:rPr>
                <w:sz w:val="21"/>
                <w:szCs w:val="21"/>
              </w:rPr>
            </w:pPr>
            <w:r>
              <w:rPr>
                <w:rFonts w:hint="eastAsia"/>
                <w:sz w:val="21"/>
                <w:szCs w:val="21"/>
              </w:rPr>
              <w:t>42.27</w:t>
            </w:r>
          </w:p>
        </w:tc>
        <w:tc>
          <w:tcPr>
            <w:tcW w:w="1152" w:type="pct"/>
            <w:vMerge/>
            <w:vAlign w:val="center"/>
          </w:tcPr>
          <w:p w:rsidR="000E2BC4" w:rsidRDefault="000E2BC4">
            <w:pPr>
              <w:spacing w:line="240" w:lineRule="auto"/>
              <w:jc w:val="center"/>
              <w:rPr>
                <w:sz w:val="21"/>
                <w:szCs w:val="21"/>
              </w:rPr>
            </w:pPr>
          </w:p>
        </w:tc>
      </w:tr>
      <w:tr w:rsidR="000E2BC4" w:rsidTr="00BC0A48">
        <w:trPr>
          <w:cantSplit/>
          <w:trHeight w:val="401"/>
          <w:jc w:val="center"/>
        </w:trPr>
        <w:tc>
          <w:tcPr>
            <w:tcW w:w="1207" w:type="pct"/>
            <w:vAlign w:val="center"/>
          </w:tcPr>
          <w:p w:rsidR="000E2BC4" w:rsidRDefault="00AF1CD9">
            <w:pPr>
              <w:spacing w:line="240" w:lineRule="auto"/>
              <w:jc w:val="center"/>
              <w:rPr>
                <w:sz w:val="21"/>
                <w:szCs w:val="21"/>
              </w:rPr>
            </w:pPr>
            <w:r>
              <w:rPr>
                <w:sz w:val="21"/>
                <w:szCs w:val="21"/>
              </w:rPr>
              <w:t>3#</w:t>
            </w:r>
            <w:r>
              <w:rPr>
                <w:sz w:val="21"/>
                <w:szCs w:val="21"/>
              </w:rPr>
              <w:t>（厂界西侧）</w:t>
            </w:r>
          </w:p>
        </w:tc>
        <w:tc>
          <w:tcPr>
            <w:tcW w:w="431" w:type="pct"/>
            <w:vAlign w:val="center"/>
          </w:tcPr>
          <w:p w:rsidR="000E2BC4" w:rsidRDefault="00AF1CD9">
            <w:pPr>
              <w:spacing w:line="240" w:lineRule="auto"/>
              <w:jc w:val="center"/>
              <w:rPr>
                <w:sz w:val="21"/>
                <w:szCs w:val="21"/>
              </w:rPr>
            </w:pPr>
            <w:r>
              <w:rPr>
                <w:rFonts w:hint="eastAsia"/>
                <w:sz w:val="21"/>
                <w:szCs w:val="21"/>
              </w:rPr>
              <w:t>48</w:t>
            </w:r>
          </w:p>
        </w:tc>
        <w:tc>
          <w:tcPr>
            <w:tcW w:w="431" w:type="pct"/>
            <w:vAlign w:val="center"/>
          </w:tcPr>
          <w:p w:rsidR="000E2BC4" w:rsidRDefault="00AF1CD9">
            <w:pPr>
              <w:spacing w:line="240" w:lineRule="auto"/>
              <w:jc w:val="center"/>
              <w:rPr>
                <w:sz w:val="21"/>
                <w:szCs w:val="21"/>
              </w:rPr>
            </w:pPr>
            <w:r>
              <w:rPr>
                <w:rFonts w:hint="eastAsia"/>
                <w:sz w:val="21"/>
                <w:szCs w:val="21"/>
              </w:rPr>
              <w:t>37</w:t>
            </w:r>
          </w:p>
        </w:tc>
        <w:tc>
          <w:tcPr>
            <w:tcW w:w="515" w:type="pct"/>
            <w:vAlign w:val="center"/>
          </w:tcPr>
          <w:p w:rsidR="000E2BC4" w:rsidRDefault="00AF1CD9">
            <w:pPr>
              <w:spacing w:line="240" w:lineRule="auto"/>
              <w:jc w:val="center"/>
              <w:rPr>
                <w:sz w:val="21"/>
                <w:szCs w:val="21"/>
              </w:rPr>
            </w:pPr>
            <w:r>
              <w:rPr>
                <w:rFonts w:hint="eastAsia"/>
                <w:sz w:val="21"/>
                <w:szCs w:val="21"/>
              </w:rPr>
              <w:t>45.34</w:t>
            </w:r>
          </w:p>
        </w:tc>
        <w:tc>
          <w:tcPr>
            <w:tcW w:w="672" w:type="pct"/>
            <w:vAlign w:val="center"/>
          </w:tcPr>
          <w:p w:rsidR="000E2BC4" w:rsidRDefault="00AF1CD9">
            <w:pPr>
              <w:spacing w:line="240" w:lineRule="auto"/>
              <w:jc w:val="center"/>
              <w:rPr>
                <w:sz w:val="21"/>
                <w:szCs w:val="21"/>
              </w:rPr>
            </w:pPr>
            <w:r>
              <w:rPr>
                <w:rFonts w:hint="eastAsia"/>
                <w:sz w:val="21"/>
                <w:szCs w:val="21"/>
              </w:rPr>
              <w:t>49.88</w:t>
            </w:r>
          </w:p>
        </w:tc>
        <w:tc>
          <w:tcPr>
            <w:tcW w:w="591" w:type="pct"/>
            <w:vAlign w:val="center"/>
          </w:tcPr>
          <w:p w:rsidR="000E2BC4" w:rsidRDefault="00AF1CD9">
            <w:pPr>
              <w:spacing w:line="240" w:lineRule="auto"/>
              <w:jc w:val="center"/>
              <w:rPr>
                <w:sz w:val="21"/>
                <w:szCs w:val="21"/>
              </w:rPr>
            </w:pPr>
            <w:r>
              <w:rPr>
                <w:rFonts w:hint="eastAsia"/>
                <w:sz w:val="21"/>
                <w:szCs w:val="21"/>
              </w:rPr>
              <w:t>45.93</w:t>
            </w:r>
          </w:p>
        </w:tc>
        <w:tc>
          <w:tcPr>
            <w:tcW w:w="1152" w:type="pct"/>
            <w:vMerge/>
            <w:vAlign w:val="center"/>
          </w:tcPr>
          <w:p w:rsidR="000E2BC4" w:rsidRDefault="000E2BC4">
            <w:pPr>
              <w:spacing w:line="240" w:lineRule="auto"/>
              <w:jc w:val="center"/>
              <w:rPr>
                <w:sz w:val="21"/>
                <w:szCs w:val="21"/>
              </w:rPr>
            </w:pPr>
          </w:p>
        </w:tc>
      </w:tr>
      <w:tr w:rsidR="000E2BC4" w:rsidTr="00BC0A48">
        <w:trPr>
          <w:cantSplit/>
          <w:trHeight w:val="401"/>
          <w:jc w:val="center"/>
        </w:trPr>
        <w:tc>
          <w:tcPr>
            <w:tcW w:w="1207" w:type="pct"/>
            <w:vAlign w:val="center"/>
          </w:tcPr>
          <w:p w:rsidR="000E2BC4" w:rsidRDefault="00AF1CD9">
            <w:pPr>
              <w:spacing w:line="240" w:lineRule="auto"/>
              <w:jc w:val="center"/>
              <w:rPr>
                <w:sz w:val="21"/>
                <w:szCs w:val="21"/>
              </w:rPr>
            </w:pPr>
            <w:r>
              <w:rPr>
                <w:sz w:val="21"/>
                <w:szCs w:val="21"/>
              </w:rPr>
              <w:t>4#</w:t>
            </w:r>
            <w:r>
              <w:rPr>
                <w:sz w:val="21"/>
                <w:szCs w:val="21"/>
              </w:rPr>
              <w:t>（厂界北侧）</w:t>
            </w:r>
          </w:p>
        </w:tc>
        <w:tc>
          <w:tcPr>
            <w:tcW w:w="431" w:type="pct"/>
            <w:vAlign w:val="center"/>
          </w:tcPr>
          <w:p w:rsidR="000E2BC4" w:rsidRDefault="00AF1CD9">
            <w:pPr>
              <w:spacing w:line="240" w:lineRule="auto"/>
              <w:jc w:val="center"/>
              <w:rPr>
                <w:sz w:val="21"/>
                <w:szCs w:val="21"/>
              </w:rPr>
            </w:pPr>
            <w:r>
              <w:rPr>
                <w:rFonts w:hint="eastAsia"/>
                <w:sz w:val="21"/>
                <w:szCs w:val="21"/>
              </w:rPr>
              <w:t>49</w:t>
            </w:r>
          </w:p>
        </w:tc>
        <w:tc>
          <w:tcPr>
            <w:tcW w:w="431" w:type="pct"/>
            <w:vAlign w:val="center"/>
          </w:tcPr>
          <w:p w:rsidR="000E2BC4" w:rsidRDefault="00AF1CD9">
            <w:pPr>
              <w:spacing w:line="240" w:lineRule="auto"/>
              <w:jc w:val="center"/>
              <w:rPr>
                <w:sz w:val="21"/>
                <w:szCs w:val="21"/>
              </w:rPr>
            </w:pPr>
            <w:r>
              <w:rPr>
                <w:rFonts w:hint="eastAsia"/>
                <w:sz w:val="21"/>
                <w:szCs w:val="21"/>
              </w:rPr>
              <w:t>39</w:t>
            </w:r>
          </w:p>
        </w:tc>
        <w:tc>
          <w:tcPr>
            <w:tcW w:w="515" w:type="pct"/>
            <w:vAlign w:val="center"/>
          </w:tcPr>
          <w:p w:rsidR="000E2BC4" w:rsidRDefault="00AF1CD9">
            <w:pPr>
              <w:spacing w:line="240" w:lineRule="auto"/>
              <w:jc w:val="center"/>
              <w:rPr>
                <w:sz w:val="21"/>
                <w:szCs w:val="21"/>
              </w:rPr>
            </w:pPr>
            <w:r>
              <w:rPr>
                <w:rFonts w:hint="eastAsia"/>
                <w:sz w:val="21"/>
                <w:szCs w:val="21"/>
              </w:rPr>
              <w:t>47.28</w:t>
            </w:r>
          </w:p>
        </w:tc>
        <w:tc>
          <w:tcPr>
            <w:tcW w:w="672" w:type="pct"/>
            <w:vAlign w:val="center"/>
          </w:tcPr>
          <w:p w:rsidR="000E2BC4" w:rsidRDefault="00AF1CD9">
            <w:pPr>
              <w:spacing w:line="240" w:lineRule="auto"/>
              <w:jc w:val="center"/>
              <w:rPr>
                <w:sz w:val="21"/>
                <w:szCs w:val="21"/>
              </w:rPr>
            </w:pPr>
            <w:r>
              <w:rPr>
                <w:rFonts w:hint="eastAsia"/>
                <w:sz w:val="21"/>
                <w:szCs w:val="21"/>
              </w:rPr>
              <w:t>51.23</w:t>
            </w:r>
          </w:p>
        </w:tc>
        <w:tc>
          <w:tcPr>
            <w:tcW w:w="591" w:type="pct"/>
            <w:vAlign w:val="center"/>
          </w:tcPr>
          <w:p w:rsidR="000E2BC4" w:rsidRDefault="00AF1CD9">
            <w:pPr>
              <w:spacing w:line="240" w:lineRule="auto"/>
              <w:jc w:val="center"/>
              <w:rPr>
                <w:sz w:val="21"/>
                <w:szCs w:val="21"/>
              </w:rPr>
            </w:pPr>
            <w:r>
              <w:rPr>
                <w:rFonts w:hint="eastAsia"/>
                <w:sz w:val="21"/>
                <w:szCs w:val="21"/>
              </w:rPr>
              <w:t>47.88</w:t>
            </w:r>
          </w:p>
        </w:tc>
        <w:tc>
          <w:tcPr>
            <w:tcW w:w="1152" w:type="pct"/>
            <w:vMerge/>
            <w:vAlign w:val="center"/>
          </w:tcPr>
          <w:p w:rsidR="000E2BC4" w:rsidRDefault="000E2BC4">
            <w:pPr>
              <w:spacing w:line="240" w:lineRule="auto"/>
              <w:jc w:val="center"/>
              <w:rPr>
                <w:sz w:val="21"/>
                <w:szCs w:val="21"/>
              </w:rPr>
            </w:pPr>
          </w:p>
        </w:tc>
      </w:tr>
    </w:tbl>
    <w:p w:rsidR="000E2BC4" w:rsidRDefault="00AF1CD9">
      <w:pPr>
        <w:pStyle w:val="afffffffff9"/>
        <w:spacing w:line="460" w:lineRule="exact"/>
        <w:ind w:firstLine="480"/>
        <w:rPr>
          <w:rFonts w:ascii="Times New Roman" w:hAnsi="Times New Roman" w:cs="Times New Roman"/>
        </w:rPr>
      </w:pPr>
      <w:r>
        <w:rPr>
          <w:rFonts w:ascii="Times New Roman" w:hAnsi="Times New Roman" w:cs="Times New Roman"/>
        </w:rPr>
        <w:t>根据上表可知，项目运营期厂界噪声均满足《工业企业厂界环境噪声排放标准》（</w:t>
      </w:r>
      <w:r>
        <w:rPr>
          <w:rFonts w:ascii="Times New Roman" w:hAnsi="Times New Roman" w:cs="Times New Roman"/>
        </w:rPr>
        <w:t>GB12348-2008</w:t>
      </w:r>
      <w:r>
        <w:rPr>
          <w:rFonts w:ascii="Times New Roman" w:hAnsi="Times New Roman" w:cs="Times New Roman"/>
        </w:rPr>
        <w:t>）中</w:t>
      </w:r>
      <w:r>
        <w:rPr>
          <w:rFonts w:ascii="Times New Roman" w:hAnsi="Times New Roman" w:cs="Times New Roman"/>
        </w:rPr>
        <w:t>3</w:t>
      </w:r>
      <w:r>
        <w:rPr>
          <w:rFonts w:ascii="Times New Roman" w:hAnsi="Times New Roman" w:cs="Times New Roman"/>
        </w:rPr>
        <w:t>类标准，不会对外环境产生不良影响。</w:t>
      </w:r>
    </w:p>
    <w:p w:rsidR="000E2BC4" w:rsidRDefault="00AF1CD9">
      <w:pPr>
        <w:pStyle w:val="3"/>
        <w:adjustRightInd w:val="0"/>
        <w:spacing w:before="0" w:line="460" w:lineRule="exact"/>
        <w:ind w:left="113" w:firstLine="0"/>
        <w:textAlignment w:val="baseline"/>
        <w:rPr>
          <w:rFonts w:ascii="Times New Roman"/>
          <w:szCs w:val="24"/>
        </w:rPr>
      </w:pPr>
      <w:r>
        <w:rPr>
          <w:rFonts w:ascii="Times New Roman" w:hint="eastAsia"/>
          <w:szCs w:val="24"/>
        </w:rPr>
        <w:t>5</w:t>
      </w:r>
      <w:r>
        <w:rPr>
          <w:rFonts w:ascii="Times New Roman"/>
          <w:szCs w:val="24"/>
        </w:rPr>
        <w:t>.2.4</w:t>
      </w:r>
      <w:r>
        <w:rPr>
          <w:rFonts w:ascii="Times New Roman"/>
          <w:szCs w:val="24"/>
        </w:rPr>
        <w:t>运营期固体废物环境影响分析</w:t>
      </w:r>
    </w:p>
    <w:p w:rsidR="000E2BC4" w:rsidRDefault="00AF1CD9">
      <w:pPr>
        <w:pStyle w:val="afffffffff9"/>
        <w:spacing w:line="460" w:lineRule="exact"/>
        <w:ind w:firstLine="480"/>
        <w:rPr>
          <w:rFonts w:ascii="Times New Roman" w:hAnsi="Times New Roman" w:cs="Times New Roman"/>
        </w:rPr>
      </w:pPr>
      <w:r>
        <w:rPr>
          <w:rFonts w:ascii="Times New Roman" w:hAnsi="Times New Roman" w:cs="Times New Roman"/>
        </w:rPr>
        <w:t>本项目产生的固体废弃物主要分为一般固废、危险废物、生活垃圾。</w:t>
      </w:r>
    </w:p>
    <w:p w:rsidR="000E2BC4" w:rsidRPr="00BC0A48" w:rsidRDefault="00AF1CD9">
      <w:pPr>
        <w:pStyle w:val="afffffffff9"/>
        <w:spacing w:line="460" w:lineRule="exact"/>
        <w:ind w:firstLine="480"/>
        <w:rPr>
          <w:rFonts w:ascii="Times New Roman" w:hAnsi="Times New Roman" w:cs="Times New Roman"/>
          <w:color w:val="FF0000"/>
        </w:rPr>
      </w:pPr>
      <w:r w:rsidRPr="00BC0A48">
        <w:rPr>
          <w:rFonts w:ascii="Times New Roman" w:hAnsi="Times New Roman" w:cs="Times New Roman"/>
          <w:color w:val="FF0000"/>
        </w:rPr>
        <w:t>1</w:t>
      </w:r>
      <w:r w:rsidRPr="00BC0A48">
        <w:rPr>
          <w:rFonts w:ascii="Times New Roman" w:hAnsi="Times New Roman" w:cs="Times New Roman"/>
          <w:color w:val="FF0000"/>
        </w:rPr>
        <w:t>、一般固废</w:t>
      </w:r>
    </w:p>
    <w:p w:rsidR="000E2BC4" w:rsidRPr="00BC0A48" w:rsidRDefault="00AF1CD9">
      <w:pPr>
        <w:pStyle w:val="afffffffff9"/>
        <w:spacing w:line="460" w:lineRule="exact"/>
        <w:ind w:firstLine="480"/>
        <w:rPr>
          <w:rFonts w:ascii="Times New Roman" w:hAnsi="Times New Roman" w:cs="Times New Roman"/>
          <w:bCs/>
          <w:color w:val="FF0000"/>
        </w:rPr>
      </w:pPr>
      <w:r w:rsidRPr="00BC0A48">
        <w:rPr>
          <w:rFonts w:ascii="Times New Roman" w:hAnsi="Times New Roman" w:cs="Times New Roman"/>
          <w:bCs/>
          <w:color w:val="FF0000"/>
        </w:rPr>
        <w:t>（</w:t>
      </w:r>
      <w:r w:rsidRPr="00BC0A48">
        <w:rPr>
          <w:rFonts w:ascii="Times New Roman" w:hAnsi="Times New Roman" w:cs="Times New Roman"/>
          <w:bCs/>
          <w:color w:val="FF0000"/>
        </w:rPr>
        <w:t>1</w:t>
      </w:r>
      <w:r w:rsidRPr="00BC0A48">
        <w:rPr>
          <w:rFonts w:ascii="Times New Roman" w:hAnsi="Times New Roman" w:cs="Times New Roman"/>
          <w:bCs/>
          <w:color w:val="FF0000"/>
        </w:rPr>
        <w:t>）废旧滴灌带沉淀池沉淀物</w:t>
      </w:r>
    </w:p>
    <w:p w:rsidR="000E2BC4" w:rsidRPr="00BC0A48" w:rsidRDefault="00AF1CD9">
      <w:pPr>
        <w:pStyle w:val="afffffffff9"/>
        <w:spacing w:line="460" w:lineRule="exact"/>
        <w:ind w:firstLine="480"/>
        <w:rPr>
          <w:rFonts w:ascii="Times New Roman" w:hAnsi="Times New Roman" w:cs="Times New Roman"/>
          <w:bCs/>
          <w:color w:val="FF0000"/>
        </w:rPr>
      </w:pPr>
      <w:r w:rsidRPr="00BC0A48">
        <w:rPr>
          <w:rFonts w:ascii="Times New Roman" w:hAnsi="Times New Roman" w:cs="Times New Roman"/>
          <w:bCs/>
          <w:color w:val="FF0000"/>
        </w:rPr>
        <w:t>项目回收的废旧</w:t>
      </w:r>
      <w:r w:rsidRPr="00BC0A48">
        <w:rPr>
          <w:rFonts w:ascii="Times New Roman" w:hAnsi="Times New Roman" w:cs="Times New Roman" w:hint="eastAsia"/>
          <w:bCs/>
          <w:color w:val="FF0000"/>
        </w:rPr>
        <w:t>滴灌带</w:t>
      </w:r>
      <w:r w:rsidRPr="00BC0A48">
        <w:rPr>
          <w:rFonts w:ascii="Times New Roman" w:hAnsi="Times New Roman" w:cs="Times New Roman"/>
          <w:bCs/>
          <w:color w:val="FF0000"/>
        </w:rPr>
        <w:t>粘附有少量泥土等，清洗后泥土全部进入沉淀池，定期清捞，根据建设单位提供资料，沉淀池产生沉淀泥沙</w:t>
      </w:r>
      <w:r w:rsidR="00E61B92" w:rsidRPr="00BC0A48">
        <w:rPr>
          <w:rFonts w:ascii="Times New Roman" w:hAnsi="Times New Roman" w:cs="Times New Roman" w:hint="eastAsia"/>
          <w:bCs/>
          <w:color w:val="FF0000"/>
        </w:rPr>
        <w:t>45</w:t>
      </w:r>
      <w:r w:rsidRPr="00BC0A48">
        <w:rPr>
          <w:rFonts w:ascii="Times New Roman" w:hAnsi="Times New Roman" w:cs="Times New Roman"/>
          <w:bCs/>
          <w:color w:val="FF0000"/>
        </w:rPr>
        <w:t>t/a</w:t>
      </w:r>
      <w:r w:rsidRPr="00BC0A48">
        <w:rPr>
          <w:rFonts w:ascii="Times New Roman" w:hAnsi="Times New Roman" w:cs="Times New Roman"/>
          <w:bCs/>
          <w:color w:val="FF0000"/>
        </w:rPr>
        <w:t>，</w:t>
      </w:r>
      <w:r w:rsidR="00BC0A48" w:rsidRPr="00BC0A48">
        <w:rPr>
          <w:rFonts w:ascii="Times New Roman" w:hAnsi="Times New Roman" w:cs="Times New Roman" w:hint="eastAsia"/>
          <w:bCs/>
          <w:color w:val="FF0000"/>
        </w:rPr>
        <w:t>根据《一般固体废物分类与代码》（</w:t>
      </w:r>
      <w:r w:rsidR="00BC0A48" w:rsidRPr="00BC0A48">
        <w:rPr>
          <w:rFonts w:ascii="Times New Roman" w:hAnsi="Times New Roman" w:cs="Times New Roman" w:hint="eastAsia"/>
          <w:bCs/>
          <w:color w:val="FF0000"/>
        </w:rPr>
        <w:t>GB/T 39198-2020</w:t>
      </w:r>
      <w:r w:rsidR="00BC0A48" w:rsidRPr="00BC0A48">
        <w:rPr>
          <w:rFonts w:ascii="Times New Roman" w:hAnsi="Times New Roman" w:cs="Times New Roman" w:hint="eastAsia"/>
          <w:bCs/>
          <w:color w:val="FF0000"/>
        </w:rPr>
        <w:t>），</w:t>
      </w:r>
      <w:r w:rsidR="00BC0A48" w:rsidRPr="00BC0A48">
        <w:rPr>
          <w:rFonts w:ascii="Times New Roman" w:hAnsi="Times New Roman" w:cs="Times New Roman"/>
          <w:bCs/>
          <w:color w:val="FF0000"/>
        </w:rPr>
        <w:t>废旧滴灌带沉淀池沉淀物</w:t>
      </w:r>
      <w:r w:rsidR="00BC0A48" w:rsidRPr="00BC0A48">
        <w:rPr>
          <w:rFonts w:ascii="Times New Roman" w:hAnsi="Times New Roman" w:cs="Times New Roman" w:hint="eastAsia"/>
          <w:bCs/>
          <w:color w:val="FF0000"/>
        </w:rPr>
        <w:t>的一般固废代码为</w:t>
      </w:r>
      <w:r w:rsidR="00BC0A48" w:rsidRPr="00BC0A48">
        <w:rPr>
          <w:rFonts w:ascii="Times New Roman" w:hAnsi="Times New Roman" w:cs="Times New Roman" w:hint="eastAsia"/>
          <w:bCs/>
          <w:color w:val="FF0000"/>
        </w:rPr>
        <w:t>900-999-99</w:t>
      </w:r>
      <w:r w:rsidR="00BC0A48" w:rsidRPr="00BC0A48">
        <w:rPr>
          <w:rFonts w:ascii="Times New Roman" w:hAnsi="Times New Roman" w:cs="Times New Roman" w:hint="eastAsia"/>
          <w:bCs/>
          <w:color w:val="FF0000"/>
        </w:rPr>
        <w:t>，</w:t>
      </w:r>
      <w:r w:rsidRPr="00BC0A48">
        <w:rPr>
          <w:rFonts w:ascii="Times New Roman" w:hAnsi="Times New Roman" w:cs="Times New Roman" w:hint="eastAsia"/>
          <w:bCs/>
          <w:color w:val="FF0000"/>
        </w:rPr>
        <w:t>本项目废旧滴灌带清洗过程不添加其他化学试剂，使用清水清洗，清洗杂质</w:t>
      </w:r>
      <w:r w:rsidRPr="00BC0A48">
        <w:rPr>
          <w:rFonts w:ascii="Times New Roman" w:hAnsi="Times New Roman" w:cs="Times New Roman"/>
          <w:bCs/>
          <w:color w:val="FF0000"/>
        </w:rPr>
        <w:t>主要为泥土等，全部定期清捞后还田处置。</w:t>
      </w:r>
    </w:p>
    <w:p w:rsidR="000E2BC4" w:rsidRPr="00BC0A48" w:rsidRDefault="00AF1CD9">
      <w:pPr>
        <w:pStyle w:val="afffffffff9"/>
        <w:spacing w:line="460" w:lineRule="exact"/>
        <w:ind w:firstLine="480"/>
        <w:rPr>
          <w:rFonts w:ascii="Times New Roman" w:hAnsi="Times New Roman" w:cs="Times New Roman"/>
          <w:bCs/>
          <w:color w:val="FF0000"/>
        </w:rPr>
      </w:pPr>
      <w:r w:rsidRPr="00BC0A48">
        <w:rPr>
          <w:rFonts w:ascii="Times New Roman" w:hAnsi="Times New Roman" w:cs="Times New Roman"/>
          <w:bCs/>
          <w:color w:val="FF0000"/>
        </w:rPr>
        <w:t>（</w:t>
      </w:r>
      <w:r w:rsidRPr="00BC0A48">
        <w:rPr>
          <w:rFonts w:ascii="Times New Roman" w:hAnsi="Times New Roman" w:cs="Times New Roman"/>
          <w:bCs/>
          <w:color w:val="FF0000"/>
        </w:rPr>
        <w:t>2</w:t>
      </w:r>
      <w:r w:rsidRPr="00BC0A48">
        <w:rPr>
          <w:rFonts w:ascii="Times New Roman" w:hAnsi="Times New Roman" w:cs="Times New Roman"/>
          <w:bCs/>
          <w:color w:val="FF0000"/>
        </w:rPr>
        <w:t>）废旧编织袋</w:t>
      </w:r>
      <w:r w:rsidRPr="00BC0A48">
        <w:rPr>
          <w:rFonts w:ascii="Times New Roman" w:hAnsi="Times New Roman" w:cs="Times New Roman" w:hint="eastAsia"/>
          <w:bCs/>
          <w:color w:val="FF0000"/>
        </w:rPr>
        <w:t>及吨包袋清洗</w:t>
      </w:r>
      <w:r w:rsidRPr="00BC0A48">
        <w:rPr>
          <w:rFonts w:ascii="Times New Roman" w:hAnsi="Times New Roman" w:cs="Times New Roman"/>
          <w:bCs/>
          <w:color w:val="FF0000"/>
        </w:rPr>
        <w:t>沉淀池泥沙</w:t>
      </w:r>
    </w:p>
    <w:p w:rsidR="000E2BC4" w:rsidRPr="00BC0A48" w:rsidRDefault="00AF1CD9">
      <w:pPr>
        <w:pStyle w:val="afffffffff9"/>
        <w:spacing w:line="460" w:lineRule="exact"/>
        <w:ind w:firstLine="480"/>
        <w:rPr>
          <w:rFonts w:ascii="Times New Roman" w:hAnsi="Times New Roman" w:cs="Times New Roman"/>
          <w:bCs/>
          <w:color w:val="FF0000"/>
        </w:rPr>
      </w:pPr>
      <w:r w:rsidRPr="00BC0A48">
        <w:rPr>
          <w:rFonts w:ascii="Times New Roman" w:hAnsi="Times New Roman" w:cs="Times New Roman"/>
          <w:bCs/>
          <w:color w:val="FF0000"/>
        </w:rPr>
        <w:t>项目回收的废旧编织袋</w:t>
      </w:r>
      <w:r w:rsidRPr="00BC0A48">
        <w:rPr>
          <w:rFonts w:ascii="Times New Roman" w:hAnsi="Times New Roman" w:cs="Times New Roman" w:hint="eastAsia"/>
          <w:bCs/>
          <w:color w:val="FF0000"/>
        </w:rPr>
        <w:t>及吨包袋</w:t>
      </w:r>
      <w:r w:rsidRPr="00BC0A48">
        <w:rPr>
          <w:rFonts w:ascii="Times New Roman" w:hAnsi="Times New Roman" w:cs="Times New Roman"/>
          <w:bCs/>
          <w:color w:val="FF0000"/>
        </w:rPr>
        <w:t>粘附有少量泥土等，清洗后泥土全部进入沉淀池，定期清捞，根据建设单位提供资料，沉淀池产生沉淀泥沙</w:t>
      </w:r>
      <w:r w:rsidR="00E61B92" w:rsidRPr="00BC0A48">
        <w:rPr>
          <w:rFonts w:ascii="Times New Roman" w:hAnsi="Times New Roman" w:cs="Times New Roman" w:hint="eastAsia"/>
          <w:bCs/>
          <w:color w:val="FF0000"/>
        </w:rPr>
        <w:t>18</w:t>
      </w:r>
      <w:r w:rsidRPr="00BC0A48">
        <w:rPr>
          <w:rFonts w:ascii="Times New Roman" w:hAnsi="Times New Roman" w:cs="Times New Roman"/>
          <w:bCs/>
          <w:color w:val="FF0000"/>
        </w:rPr>
        <w:t>t/a</w:t>
      </w:r>
      <w:r w:rsidRPr="00BC0A48">
        <w:rPr>
          <w:rFonts w:ascii="Times New Roman" w:hAnsi="Times New Roman" w:cs="Times New Roman"/>
          <w:bCs/>
          <w:color w:val="FF0000"/>
        </w:rPr>
        <w:t>，</w:t>
      </w:r>
      <w:r w:rsidR="00BC0A48" w:rsidRPr="00BC0A48">
        <w:rPr>
          <w:rFonts w:ascii="Times New Roman" w:hAnsi="Times New Roman" w:cs="Times New Roman" w:hint="eastAsia"/>
          <w:bCs/>
          <w:color w:val="FF0000"/>
        </w:rPr>
        <w:t>根据《一般固体废物分类与代码》（</w:t>
      </w:r>
      <w:r w:rsidR="00BC0A48" w:rsidRPr="00BC0A48">
        <w:rPr>
          <w:rFonts w:ascii="Times New Roman" w:hAnsi="Times New Roman" w:cs="Times New Roman" w:hint="eastAsia"/>
          <w:bCs/>
          <w:color w:val="FF0000"/>
        </w:rPr>
        <w:t>GB/T 39198-2020</w:t>
      </w:r>
      <w:r w:rsidR="00BC0A48" w:rsidRPr="00BC0A48">
        <w:rPr>
          <w:rFonts w:ascii="Times New Roman" w:hAnsi="Times New Roman" w:cs="Times New Roman" w:hint="eastAsia"/>
          <w:bCs/>
          <w:color w:val="FF0000"/>
        </w:rPr>
        <w:t>），</w:t>
      </w:r>
      <w:r w:rsidR="00BC0A48" w:rsidRPr="00BC0A48">
        <w:rPr>
          <w:rFonts w:ascii="Times New Roman" w:hAnsi="Times New Roman" w:cs="Times New Roman"/>
          <w:bCs/>
          <w:color w:val="FF0000"/>
        </w:rPr>
        <w:t>废旧编织袋</w:t>
      </w:r>
      <w:r w:rsidR="00BC0A48" w:rsidRPr="00BC0A48">
        <w:rPr>
          <w:rFonts w:ascii="Times New Roman" w:hAnsi="Times New Roman" w:cs="Times New Roman" w:hint="eastAsia"/>
          <w:bCs/>
          <w:color w:val="FF0000"/>
        </w:rPr>
        <w:t>及吨包袋清洗</w:t>
      </w:r>
      <w:r w:rsidR="00BC0A48" w:rsidRPr="00BC0A48">
        <w:rPr>
          <w:rFonts w:ascii="Times New Roman" w:hAnsi="Times New Roman" w:cs="Times New Roman"/>
          <w:bCs/>
          <w:color w:val="FF0000"/>
        </w:rPr>
        <w:t>沉淀池泥沙</w:t>
      </w:r>
      <w:r w:rsidR="00BC0A48" w:rsidRPr="00BC0A48">
        <w:rPr>
          <w:rFonts w:ascii="Times New Roman" w:hAnsi="Times New Roman" w:cs="Times New Roman" w:hint="eastAsia"/>
          <w:bCs/>
          <w:color w:val="FF0000"/>
        </w:rPr>
        <w:t>的一般固废代码为</w:t>
      </w:r>
      <w:r w:rsidR="00BC0A48" w:rsidRPr="00BC0A48">
        <w:rPr>
          <w:rFonts w:ascii="Times New Roman" w:hAnsi="Times New Roman" w:cs="Times New Roman" w:hint="eastAsia"/>
          <w:bCs/>
          <w:color w:val="FF0000"/>
        </w:rPr>
        <w:t>900-999-99</w:t>
      </w:r>
      <w:r w:rsidR="00BC0A48" w:rsidRPr="00BC0A48">
        <w:rPr>
          <w:rFonts w:ascii="Times New Roman" w:hAnsi="Times New Roman" w:cs="Times New Roman" w:hint="eastAsia"/>
          <w:bCs/>
          <w:color w:val="FF0000"/>
        </w:rPr>
        <w:t>，</w:t>
      </w:r>
      <w:r w:rsidRPr="00BC0A48">
        <w:rPr>
          <w:rFonts w:ascii="Times New Roman" w:hAnsi="Times New Roman" w:cs="Times New Roman" w:hint="eastAsia"/>
          <w:bCs/>
          <w:color w:val="FF0000"/>
        </w:rPr>
        <w:t>本项目废旧编织袋及吨包袋清洗过程不添加其他化学试剂，使用清水清洗，清洗杂质</w:t>
      </w:r>
      <w:r w:rsidRPr="00BC0A48">
        <w:rPr>
          <w:rFonts w:ascii="Times New Roman" w:hAnsi="Times New Roman" w:cs="Times New Roman"/>
          <w:bCs/>
          <w:color w:val="FF0000"/>
        </w:rPr>
        <w:t>主要为泥土等，全部定期清捞后还田处置。</w:t>
      </w:r>
    </w:p>
    <w:p w:rsidR="000E2BC4" w:rsidRPr="00BC0A48" w:rsidRDefault="00AF1CD9">
      <w:pPr>
        <w:pStyle w:val="afffffffff9"/>
        <w:spacing w:line="460" w:lineRule="exact"/>
        <w:ind w:firstLine="480"/>
        <w:rPr>
          <w:rFonts w:ascii="Times New Roman" w:hAnsi="Times New Roman" w:cs="Times New Roman"/>
          <w:color w:val="FF0000"/>
        </w:rPr>
      </w:pPr>
      <w:r w:rsidRPr="00BC0A48">
        <w:rPr>
          <w:rFonts w:ascii="Times New Roman" w:hAnsi="Times New Roman" w:cs="Times New Roman"/>
          <w:bCs/>
          <w:color w:val="FF0000"/>
        </w:rPr>
        <w:t>（</w:t>
      </w:r>
      <w:r w:rsidRPr="00BC0A48">
        <w:rPr>
          <w:rFonts w:ascii="Times New Roman" w:hAnsi="Times New Roman" w:cs="Times New Roman"/>
          <w:bCs/>
          <w:color w:val="FF0000"/>
        </w:rPr>
        <w:t>3</w:t>
      </w:r>
      <w:r w:rsidRPr="00BC0A48">
        <w:rPr>
          <w:rFonts w:ascii="Times New Roman" w:hAnsi="Times New Roman" w:cs="Times New Roman"/>
          <w:bCs/>
          <w:color w:val="FF0000"/>
        </w:rPr>
        <w:t>）</w:t>
      </w:r>
      <w:r w:rsidRPr="00BC0A48">
        <w:rPr>
          <w:rFonts w:ascii="Times New Roman" w:hAnsi="Times New Roman" w:cs="Times New Roman"/>
          <w:color w:val="FF0000"/>
        </w:rPr>
        <w:t>废旧滤网</w:t>
      </w:r>
    </w:p>
    <w:p w:rsidR="000E2BC4" w:rsidRPr="00BC0A48" w:rsidRDefault="00AF1CD9">
      <w:pPr>
        <w:pStyle w:val="afffffffff9"/>
        <w:spacing w:line="460" w:lineRule="exact"/>
        <w:ind w:firstLine="480"/>
        <w:rPr>
          <w:rFonts w:ascii="Times New Roman" w:hAnsi="Times New Roman" w:cs="Times New Roman"/>
          <w:color w:val="FF0000"/>
        </w:rPr>
      </w:pPr>
      <w:r w:rsidRPr="00BC0A48">
        <w:rPr>
          <w:rFonts w:ascii="Times New Roman" w:hAnsi="Times New Roman" w:cs="Times New Roman"/>
          <w:bCs/>
          <w:color w:val="FF0000"/>
        </w:rPr>
        <w:t>项目废旧塑料在造粒工段需要进行加热融化，为保证再生颗粒料的质量，需要对熔融态废料进行过滤后再进行造粒，所使用的滤网随着使用时间的延长，网眼会逐渐变小，直至不能使用，根据同类项目调查，本项目废旧滤网产生量约为</w:t>
      </w:r>
      <w:r w:rsidR="00E61B92" w:rsidRPr="00BC0A48">
        <w:rPr>
          <w:rFonts w:ascii="Times New Roman" w:hAnsi="Times New Roman" w:cs="Times New Roman" w:hint="eastAsia"/>
          <w:bCs/>
          <w:color w:val="FF0000"/>
        </w:rPr>
        <w:t>0.72</w:t>
      </w:r>
      <w:r w:rsidRPr="00BC0A48">
        <w:rPr>
          <w:rFonts w:ascii="Times New Roman" w:hAnsi="Times New Roman" w:cs="Times New Roman"/>
          <w:bCs/>
          <w:color w:val="FF0000"/>
        </w:rPr>
        <w:t>t/a</w:t>
      </w:r>
      <w:r w:rsidRPr="00BC0A48">
        <w:rPr>
          <w:rFonts w:ascii="Times New Roman" w:hAnsi="Times New Roman" w:cs="Times New Roman"/>
          <w:bCs/>
          <w:color w:val="FF0000"/>
        </w:rPr>
        <w:t>，滤网上主要为熔融废塑料的杂质，滤网材质为钢材。根据《废塑料加工利用污染防治管理规定》（环境保护部、发展改革委、商务部联合公告</w:t>
      </w:r>
      <w:r w:rsidRPr="00BC0A48">
        <w:rPr>
          <w:rFonts w:ascii="Times New Roman" w:hAnsi="Times New Roman" w:cs="Times New Roman"/>
          <w:bCs/>
          <w:color w:val="FF0000"/>
        </w:rPr>
        <w:t>2012</w:t>
      </w:r>
      <w:r w:rsidRPr="00BC0A48">
        <w:rPr>
          <w:rFonts w:ascii="Times New Roman" w:hAnsi="Times New Roman" w:cs="Times New Roman"/>
          <w:bCs/>
          <w:color w:val="FF0000"/>
        </w:rPr>
        <w:t>年第</w:t>
      </w:r>
      <w:r w:rsidRPr="00BC0A48">
        <w:rPr>
          <w:rFonts w:ascii="Times New Roman" w:hAnsi="Times New Roman" w:cs="Times New Roman"/>
          <w:bCs/>
          <w:color w:val="FF0000"/>
        </w:rPr>
        <w:t>55</w:t>
      </w:r>
      <w:r w:rsidRPr="00BC0A48">
        <w:rPr>
          <w:rFonts w:ascii="Times New Roman" w:hAnsi="Times New Roman" w:cs="Times New Roman"/>
          <w:bCs/>
          <w:color w:val="FF0000"/>
        </w:rPr>
        <w:t>号）</w:t>
      </w:r>
      <w:r w:rsidRPr="00BC0A48">
        <w:rPr>
          <w:rFonts w:ascii="Times New Roman" w:hAnsi="Times New Roman" w:cs="Times New Roman"/>
          <w:bCs/>
          <w:color w:val="FF0000"/>
        </w:rPr>
        <w:t>“</w:t>
      </w:r>
      <w:r w:rsidRPr="00BC0A48">
        <w:rPr>
          <w:rFonts w:ascii="Times New Roman" w:hAnsi="Times New Roman" w:cs="Times New Roman"/>
          <w:bCs/>
          <w:color w:val="FF0000"/>
        </w:rPr>
        <w:t>废塑料加工利用单位应当以环境无害化方式处理废塑料加工利用过程产生的残余垃圾、滤网；禁止交不符合环保要求的单位或个人处置。禁止露天焚烧废塑料及加工利用过程产生的残余垃圾、滤网</w:t>
      </w:r>
      <w:r w:rsidRPr="00BC0A48">
        <w:rPr>
          <w:rFonts w:ascii="Times New Roman" w:hAnsi="Times New Roman" w:cs="Times New Roman"/>
          <w:bCs/>
          <w:color w:val="FF0000"/>
        </w:rPr>
        <w:t>”</w:t>
      </w:r>
      <w:r w:rsidRPr="00BC0A48">
        <w:rPr>
          <w:rFonts w:ascii="Times New Roman" w:hAnsi="Times New Roman" w:cs="Times New Roman"/>
          <w:bCs/>
          <w:color w:val="FF0000"/>
        </w:rPr>
        <w:t>。此类废物为废塑料熔融废物，为一般工业废物，</w:t>
      </w:r>
      <w:r w:rsidR="00BC0A48" w:rsidRPr="00BC0A48">
        <w:rPr>
          <w:rFonts w:ascii="Times New Roman" w:hAnsi="Times New Roman" w:cs="Times New Roman" w:hint="eastAsia"/>
          <w:bCs/>
          <w:color w:val="FF0000"/>
        </w:rPr>
        <w:t>根据《一般固体废物分类与代码》（</w:t>
      </w:r>
      <w:r w:rsidR="00BC0A48" w:rsidRPr="00BC0A48">
        <w:rPr>
          <w:rFonts w:ascii="Times New Roman" w:hAnsi="Times New Roman" w:cs="Times New Roman" w:hint="eastAsia"/>
          <w:bCs/>
          <w:color w:val="FF0000"/>
        </w:rPr>
        <w:t>GB/T 39198-2020</w:t>
      </w:r>
      <w:r w:rsidR="00BC0A48" w:rsidRPr="00BC0A48">
        <w:rPr>
          <w:rFonts w:ascii="Times New Roman" w:hAnsi="Times New Roman" w:cs="Times New Roman" w:hint="eastAsia"/>
          <w:bCs/>
          <w:color w:val="FF0000"/>
        </w:rPr>
        <w:t>），</w:t>
      </w:r>
      <w:r w:rsidR="00BC0A48" w:rsidRPr="00BC0A48">
        <w:rPr>
          <w:rFonts w:ascii="Times New Roman" w:hAnsi="Times New Roman" w:cs="Times New Roman"/>
          <w:bCs/>
          <w:color w:val="FF0000"/>
        </w:rPr>
        <w:t>废旧滤网</w:t>
      </w:r>
      <w:r w:rsidR="00BC0A48" w:rsidRPr="00BC0A48">
        <w:rPr>
          <w:rFonts w:ascii="Times New Roman" w:hAnsi="Times New Roman" w:cs="Times New Roman" w:hint="eastAsia"/>
          <w:bCs/>
          <w:color w:val="FF0000"/>
        </w:rPr>
        <w:t>的一般固废代码为</w:t>
      </w:r>
      <w:r w:rsidR="00BC0A48" w:rsidRPr="00BC0A48">
        <w:rPr>
          <w:rFonts w:ascii="Times New Roman" w:hAnsi="Times New Roman" w:cs="Times New Roman" w:hint="eastAsia"/>
          <w:bCs/>
          <w:color w:val="FF0000"/>
        </w:rPr>
        <w:t>292-001-06</w:t>
      </w:r>
      <w:r w:rsidR="00BC0A48" w:rsidRPr="00BC0A48">
        <w:rPr>
          <w:rFonts w:ascii="Times New Roman" w:hAnsi="Times New Roman" w:cs="Times New Roman" w:hint="eastAsia"/>
          <w:bCs/>
          <w:color w:val="FF0000"/>
        </w:rPr>
        <w:t>，</w:t>
      </w:r>
      <w:r w:rsidRPr="00BC0A48">
        <w:rPr>
          <w:rFonts w:ascii="Times New Roman" w:hAnsi="Times New Roman" w:cs="Times New Roman"/>
          <w:bCs/>
          <w:color w:val="FF0000"/>
        </w:rPr>
        <w:t>本环评要求建设单位将滤网收集后送至园区工业垃圾填埋场填埋处置。</w:t>
      </w:r>
    </w:p>
    <w:p w:rsidR="000E2BC4" w:rsidRPr="00BC0A48" w:rsidRDefault="00AF1CD9">
      <w:pPr>
        <w:pStyle w:val="afffffffff9"/>
        <w:spacing w:line="460" w:lineRule="exact"/>
        <w:ind w:firstLine="480"/>
        <w:rPr>
          <w:rFonts w:ascii="Times New Roman" w:hAnsi="Times New Roman" w:cs="Times New Roman"/>
          <w:bCs/>
          <w:color w:val="FF0000"/>
        </w:rPr>
      </w:pPr>
      <w:r w:rsidRPr="00BC0A48">
        <w:rPr>
          <w:rFonts w:ascii="Times New Roman" w:hAnsi="Times New Roman" w:cs="Times New Roman"/>
          <w:bCs/>
          <w:color w:val="FF0000"/>
        </w:rPr>
        <w:t>（</w:t>
      </w:r>
      <w:r w:rsidRPr="00BC0A48">
        <w:rPr>
          <w:rFonts w:ascii="Times New Roman" w:hAnsi="Times New Roman" w:cs="Times New Roman" w:hint="eastAsia"/>
          <w:bCs/>
          <w:color w:val="FF0000"/>
        </w:rPr>
        <w:t>4</w:t>
      </w:r>
      <w:r w:rsidRPr="00BC0A48">
        <w:rPr>
          <w:rFonts w:ascii="Times New Roman" w:hAnsi="Times New Roman" w:cs="Times New Roman"/>
          <w:bCs/>
          <w:color w:val="FF0000"/>
        </w:rPr>
        <w:t>）产品检验不合格品</w:t>
      </w:r>
    </w:p>
    <w:p w:rsidR="000E2BC4" w:rsidRPr="00BC0A48" w:rsidRDefault="00AF1CD9">
      <w:pPr>
        <w:pStyle w:val="afffffffff9"/>
        <w:spacing w:line="460" w:lineRule="exact"/>
        <w:ind w:firstLine="480"/>
        <w:rPr>
          <w:rFonts w:ascii="Times New Roman" w:hAnsi="Times New Roman" w:cs="Times New Roman"/>
          <w:bCs/>
          <w:color w:val="FF0000"/>
        </w:rPr>
      </w:pPr>
      <w:r w:rsidRPr="00BC0A48">
        <w:rPr>
          <w:rFonts w:ascii="Times New Roman" w:hAnsi="Times New Roman" w:cs="Times New Roman"/>
          <w:bCs/>
          <w:color w:val="FF0000"/>
        </w:rPr>
        <w:t>项目生产的滴灌带成品、编织袋成品、塑料筐成品、</w:t>
      </w:r>
      <w:r w:rsidRPr="00BC0A48">
        <w:rPr>
          <w:rFonts w:ascii="Times New Roman" w:hAnsi="Times New Roman" w:cs="Times New Roman" w:hint="eastAsia"/>
          <w:bCs/>
          <w:color w:val="FF0000"/>
        </w:rPr>
        <w:t>PE</w:t>
      </w:r>
      <w:r w:rsidRPr="00BC0A48">
        <w:rPr>
          <w:rFonts w:ascii="Times New Roman" w:hAnsi="Times New Roman" w:cs="Times New Roman" w:hint="eastAsia"/>
          <w:bCs/>
          <w:color w:val="FF0000"/>
        </w:rPr>
        <w:t>管材</w:t>
      </w:r>
      <w:r w:rsidRPr="00BC0A48">
        <w:rPr>
          <w:rFonts w:ascii="Times New Roman" w:hAnsi="Times New Roman" w:cs="Times New Roman"/>
          <w:bCs/>
          <w:color w:val="FF0000"/>
        </w:rPr>
        <w:t>成品、</w:t>
      </w:r>
      <w:r w:rsidRPr="00BC0A48">
        <w:rPr>
          <w:rFonts w:ascii="Times New Roman" w:hAnsi="Times New Roman" w:cs="Times New Roman" w:hint="eastAsia"/>
          <w:bCs/>
          <w:color w:val="FF0000"/>
        </w:rPr>
        <w:t>PVC</w:t>
      </w:r>
      <w:r w:rsidRPr="00BC0A48">
        <w:rPr>
          <w:rFonts w:ascii="Times New Roman" w:hAnsi="Times New Roman" w:cs="Times New Roman" w:hint="eastAsia"/>
          <w:bCs/>
          <w:color w:val="FF0000"/>
        </w:rPr>
        <w:t>管材</w:t>
      </w:r>
      <w:r w:rsidRPr="00BC0A48">
        <w:rPr>
          <w:rFonts w:ascii="Times New Roman" w:hAnsi="Times New Roman" w:cs="Times New Roman"/>
          <w:bCs/>
          <w:color w:val="FF0000"/>
        </w:rPr>
        <w:t>成品检验过程会产生一定量不合格品，根据工程分析，滴灌带不合格品产生量为</w:t>
      </w:r>
      <w:r w:rsidR="00E61B92" w:rsidRPr="00BC0A48">
        <w:rPr>
          <w:rFonts w:ascii="Times New Roman" w:hAnsi="Times New Roman" w:cs="Times New Roman" w:hint="eastAsia"/>
          <w:bCs/>
          <w:color w:val="FF0000"/>
        </w:rPr>
        <w:t>5</w:t>
      </w:r>
      <w:r w:rsidRPr="00BC0A48">
        <w:rPr>
          <w:rFonts w:ascii="Times New Roman" w:hAnsi="Times New Roman" w:cs="Times New Roman"/>
          <w:bCs/>
          <w:color w:val="FF0000"/>
        </w:rPr>
        <w:t>t/a</w:t>
      </w:r>
      <w:r w:rsidRPr="00BC0A48">
        <w:rPr>
          <w:rFonts w:ascii="Times New Roman" w:hAnsi="Times New Roman" w:cs="Times New Roman"/>
          <w:bCs/>
          <w:color w:val="FF0000"/>
        </w:rPr>
        <w:t>，塑料筐生产不合格品产生量为</w:t>
      </w:r>
      <w:r w:rsidR="00E61B92" w:rsidRPr="00BC0A48">
        <w:rPr>
          <w:rFonts w:ascii="Times New Roman" w:hAnsi="Times New Roman" w:cs="Times New Roman" w:hint="eastAsia"/>
          <w:bCs/>
          <w:color w:val="FF0000"/>
        </w:rPr>
        <w:t>1</w:t>
      </w:r>
      <w:r w:rsidRPr="00BC0A48">
        <w:rPr>
          <w:rFonts w:ascii="Times New Roman" w:hAnsi="Times New Roman" w:cs="Times New Roman"/>
          <w:bCs/>
          <w:color w:val="FF0000"/>
        </w:rPr>
        <w:t>t/a</w:t>
      </w:r>
      <w:r w:rsidRPr="00BC0A48">
        <w:rPr>
          <w:rFonts w:ascii="Times New Roman" w:hAnsi="Times New Roman" w:cs="Times New Roman"/>
          <w:bCs/>
          <w:color w:val="FF0000"/>
        </w:rPr>
        <w:t>，编织袋生产不合格品产生量为</w:t>
      </w:r>
      <w:r w:rsidR="00E61B92" w:rsidRPr="00BC0A48">
        <w:rPr>
          <w:rFonts w:ascii="Times New Roman" w:hAnsi="Times New Roman" w:cs="Times New Roman" w:hint="eastAsia"/>
          <w:bCs/>
          <w:color w:val="FF0000"/>
        </w:rPr>
        <w:t>2</w:t>
      </w:r>
      <w:r w:rsidRPr="00BC0A48">
        <w:rPr>
          <w:rFonts w:ascii="Times New Roman" w:hAnsi="Times New Roman" w:cs="Times New Roman"/>
          <w:bCs/>
          <w:color w:val="FF0000"/>
        </w:rPr>
        <w:t>t/a</w:t>
      </w:r>
      <w:r w:rsidRPr="00BC0A48">
        <w:rPr>
          <w:rFonts w:ascii="Times New Roman" w:hAnsi="Times New Roman" w:cs="Times New Roman"/>
          <w:bCs/>
          <w:color w:val="FF0000"/>
        </w:rPr>
        <w:t>，</w:t>
      </w:r>
      <w:r w:rsidRPr="00BC0A48">
        <w:rPr>
          <w:rFonts w:ascii="Times New Roman" w:hAnsi="Times New Roman" w:cs="Times New Roman" w:hint="eastAsia"/>
          <w:bCs/>
          <w:color w:val="FF0000"/>
        </w:rPr>
        <w:t>PE</w:t>
      </w:r>
      <w:r w:rsidRPr="00BC0A48">
        <w:rPr>
          <w:rFonts w:ascii="Times New Roman" w:hAnsi="Times New Roman" w:cs="Times New Roman" w:hint="eastAsia"/>
          <w:bCs/>
          <w:color w:val="FF0000"/>
        </w:rPr>
        <w:t>管材</w:t>
      </w:r>
      <w:r w:rsidRPr="00BC0A48">
        <w:rPr>
          <w:rFonts w:ascii="Times New Roman" w:hAnsi="Times New Roman" w:cs="Times New Roman"/>
          <w:bCs/>
          <w:color w:val="FF0000"/>
        </w:rPr>
        <w:t>生产不合格品产生量为</w:t>
      </w:r>
      <w:r w:rsidRPr="00BC0A48">
        <w:rPr>
          <w:rFonts w:ascii="Times New Roman" w:hAnsi="Times New Roman" w:cs="Times New Roman" w:hint="eastAsia"/>
          <w:bCs/>
          <w:color w:val="FF0000"/>
        </w:rPr>
        <w:t>10.02</w:t>
      </w:r>
      <w:r w:rsidRPr="00BC0A48">
        <w:rPr>
          <w:rFonts w:ascii="Times New Roman" w:hAnsi="Times New Roman" w:cs="Times New Roman"/>
          <w:bCs/>
          <w:color w:val="FF0000"/>
        </w:rPr>
        <w:t>t/a</w:t>
      </w:r>
      <w:r w:rsidRPr="00BC0A48">
        <w:rPr>
          <w:rFonts w:ascii="Times New Roman" w:hAnsi="Times New Roman" w:cs="Times New Roman"/>
          <w:bCs/>
          <w:color w:val="FF0000"/>
        </w:rPr>
        <w:t>，</w:t>
      </w:r>
      <w:r w:rsidRPr="00BC0A48">
        <w:rPr>
          <w:rFonts w:ascii="Times New Roman" w:hAnsi="Times New Roman" w:cs="Times New Roman" w:hint="eastAsia"/>
          <w:bCs/>
          <w:color w:val="FF0000"/>
        </w:rPr>
        <w:t>PVC</w:t>
      </w:r>
      <w:r w:rsidRPr="00BC0A48">
        <w:rPr>
          <w:rFonts w:ascii="Times New Roman" w:hAnsi="Times New Roman" w:cs="Times New Roman" w:hint="eastAsia"/>
          <w:bCs/>
          <w:color w:val="FF0000"/>
        </w:rPr>
        <w:t>管材</w:t>
      </w:r>
      <w:r w:rsidRPr="00BC0A48">
        <w:rPr>
          <w:rFonts w:ascii="Times New Roman" w:hAnsi="Times New Roman" w:cs="Times New Roman"/>
          <w:bCs/>
          <w:color w:val="FF0000"/>
        </w:rPr>
        <w:t>生产不合格品产生量为</w:t>
      </w:r>
      <w:r w:rsidRPr="00BC0A48">
        <w:rPr>
          <w:rFonts w:ascii="Times New Roman" w:hAnsi="Times New Roman" w:cs="Times New Roman" w:hint="eastAsia"/>
          <w:bCs/>
          <w:color w:val="FF0000"/>
        </w:rPr>
        <w:t>4.01</w:t>
      </w:r>
      <w:r w:rsidRPr="00BC0A48">
        <w:rPr>
          <w:rFonts w:ascii="Times New Roman" w:hAnsi="Times New Roman" w:cs="Times New Roman"/>
          <w:bCs/>
          <w:color w:val="FF0000"/>
        </w:rPr>
        <w:t>t/a</w:t>
      </w:r>
      <w:r w:rsidRPr="00BC0A48">
        <w:rPr>
          <w:rFonts w:ascii="Times New Roman" w:hAnsi="Times New Roman" w:cs="Times New Roman"/>
          <w:bCs/>
          <w:color w:val="FF0000"/>
        </w:rPr>
        <w:t>，</w:t>
      </w:r>
      <w:r w:rsidR="00BC0A48" w:rsidRPr="00BC0A48">
        <w:rPr>
          <w:rFonts w:ascii="Times New Roman" w:hAnsi="Times New Roman" w:cs="Times New Roman" w:hint="eastAsia"/>
          <w:bCs/>
          <w:color w:val="FF0000"/>
        </w:rPr>
        <w:t>根据《一般固体废物分类与代码》（</w:t>
      </w:r>
      <w:r w:rsidR="00BC0A48" w:rsidRPr="00BC0A48">
        <w:rPr>
          <w:rFonts w:ascii="Times New Roman" w:hAnsi="Times New Roman" w:cs="Times New Roman" w:hint="eastAsia"/>
          <w:bCs/>
          <w:color w:val="FF0000"/>
        </w:rPr>
        <w:t>GB/T 39198-2020</w:t>
      </w:r>
      <w:r w:rsidR="00BC0A48" w:rsidRPr="00BC0A48">
        <w:rPr>
          <w:rFonts w:ascii="Times New Roman" w:hAnsi="Times New Roman" w:cs="Times New Roman" w:hint="eastAsia"/>
          <w:bCs/>
          <w:color w:val="FF0000"/>
        </w:rPr>
        <w:t>），</w:t>
      </w:r>
      <w:r w:rsidR="00BC0A48">
        <w:rPr>
          <w:rFonts w:ascii="Times New Roman" w:hAnsi="Times New Roman" w:cs="Times New Roman" w:hint="eastAsia"/>
          <w:bCs/>
          <w:color w:val="FF0000"/>
        </w:rPr>
        <w:t>各生产线</w:t>
      </w:r>
      <w:r w:rsidR="00BC0A48" w:rsidRPr="00BC0A48">
        <w:rPr>
          <w:rFonts w:ascii="Times New Roman" w:hAnsi="Times New Roman" w:cs="Times New Roman"/>
          <w:bCs/>
          <w:color w:val="FF0000"/>
        </w:rPr>
        <w:t>不合格品</w:t>
      </w:r>
      <w:r w:rsidR="00BC0A48" w:rsidRPr="00BC0A48">
        <w:rPr>
          <w:rFonts w:ascii="Times New Roman" w:hAnsi="Times New Roman" w:cs="Times New Roman" w:hint="eastAsia"/>
          <w:bCs/>
          <w:color w:val="FF0000"/>
        </w:rPr>
        <w:t>的一般固废代码为</w:t>
      </w:r>
      <w:r w:rsidR="00BC0A48" w:rsidRPr="00BC0A48">
        <w:rPr>
          <w:rFonts w:ascii="Times New Roman" w:hAnsi="Times New Roman" w:cs="Times New Roman" w:hint="eastAsia"/>
          <w:bCs/>
          <w:color w:val="FF0000"/>
        </w:rPr>
        <w:t>292-001-06</w:t>
      </w:r>
      <w:r w:rsidR="00BC0A48" w:rsidRPr="00BC0A48">
        <w:rPr>
          <w:rFonts w:ascii="Times New Roman" w:hAnsi="Times New Roman" w:cs="Times New Roman" w:hint="eastAsia"/>
          <w:bCs/>
          <w:color w:val="FF0000"/>
        </w:rPr>
        <w:t>，</w:t>
      </w:r>
      <w:r w:rsidRPr="00BC0A48">
        <w:rPr>
          <w:rFonts w:ascii="Times New Roman" w:hAnsi="Times New Roman" w:cs="Times New Roman"/>
          <w:bCs/>
          <w:color w:val="FF0000"/>
        </w:rPr>
        <w:t>环评要求将产生的不合格品收集后，滴灌带不合格品送至废旧滴灌带造粒车间再次破碎造粒循环使用，塑料筐及编织袋生产不合格品送至废旧编织袋</w:t>
      </w:r>
      <w:r w:rsidRPr="00BC0A48">
        <w:rPr>
          <w:rFonts w:ascii="Times New Roman" w:hAnsi="Times New Roman" w:cs="Times New Roman" w:hint="eastAsia"/>
          <w:bCs/>
          <w:color w:val="FF0000"/>
        </w:rPr>
        <w:t>及吨包袋</w:t>
      </w:r>
      <w:r w:rsidRPr="00BC0A48">
        <w:rPr>
          <w:rFonts w:ascii="Times New Roman" w:hAnsi="Times New Roman" w:cs="Times New Roman"/>
          <w:bCs/>
          <w:color w:val="FF0000"/>
        </w:rPr>
        <w:t>造粒车间破碎再次造粒循环使用，</w:t>
      </w:r>
      <w:r w:rsidRPr="00BC0A48">
        <w:rPr>
          <w:rFonts w:ascii="Times New Roman" w:hAnsi="Times New Roman" w:cs="Times New Roman" w:hint="eastAsia"/>
          <w:bCs/>
          <w:color w:val="FF0000"/>
        </w:rPr>
        <w:t>PE</w:t>
      </w:r>
      <w:r w:rsidRPr="00BC0A48">
        <w:rPr>
          <w:rFonts w:ascii="Times New Roman" w:hAnsi="Times New Roman" w:cs="Times New Roman" w:hint="eastAsia"/>
          <w:bCs/>
          <w:color w:val="FF0000"/>
        </w:rPr>
        <w:t>管材不合格品全部经破碎工序回用于生产，</w:t>
      </w:r>
      <w:r w:rsidRPr="00BC0A48">
        <w:rPr>
          <w:rFonts w:ascii="Times New Roman" w:hAnsi="Times New Roman" w:cs="Times New Roman" w:hint="eastAsia"/>
          <w:bCs/>
          <w:color w:val="FF0000"/>
        </w:rPr>
        <w:t>PVC</w:t>
      </w:r>
      <w:r w:rsidRPr="00BC0A48">
        <w:rPr>
          <w:rFonts w:ascii="Times New Roman" w:hAnsi="Times New Roman" w:cs="Times New Roman" w:hint="eastAsia"/>
          <w:bCs/>
          <w:color w:val="FF0000"/>
        </w:rPr>
        <w:t>管材全部经破碎工序回用于生产，</w:t>
      </w:r>
      <w:r w:rsidRPr="00BC0A48">
        <w:rPr>
          <w:rFonts w:ascii="Times New Roman" w:hAnsi="Times New Roman" w:cs="Times New Roman"/>
          <w:bCs/>
          <w:color w:val="FF0000"/>
        </w:rPr>
        <w:t>产生各类不合格品均综合利用，不外排。</w:t>
      </w:r>
    </w:p>
    <w:p w:rsidR="000E2BC4" w:rsidRPr="00BC0A48" w:rsidRDefault="00AF1CD9">
      <w:pPr>
        <w:autoSpaceDE w:val="0"/>
        <w:autoSpaceDN w:val="0"/>
        <w:spacing w:line="460" w:lineRule="exact"/>
        <w:ind w:firstLineChars="200" w:firstLine="480"/>
        <w:rPr>
          <w:bCs/>
          <w:color w:val="FF0000"/>
        </w:rPr>
      </w:pPr>
      <w:r w:rsidRPr="00BC0A48">
        <w:rPr>
          <w:rFonts w:hint="eastAsia"/>
          <w:bCs/>
          <w:color w:val="FF0000"/>
        </w:rPr>
        <w:t>（</w:t>
      </w:r>
      <w:r w:rsidRPr="00BC0A48">
        <w:rPr>
          <w:rFonts w:hint="eastAsia"/>
          <w:bCs/>
          <w:color w:val="FF0000"/>
        </w:rPr>
        <w:t>5</w:t>
      </w:r>
      <w:r w:rsidRPr="00BC0A48">
        <w:rPr>
          <w:rFonts w:hint="eastAsia"/>
          <w:bCs/>
          <w:color w:val="FF0000"/>
        </w:rPr>
        <w:t>）</w:t>
      </w:r>
      <w:r w:rsidR="00106059" w:rsidRPr="00BC0A48">
        <w:rPr>
          <w:rFonts w:hint="eastAsia"/>
          <w:bCs/>
          <w:color w:val="FF0000"/>
        </w:rPr>
        <w:t>布袋除尘器</w:t>
      </w:r>
      <w:r w:rsidRPr="00BC0A48">
        <w:rPr>
          <w:rFonts w:hint="eastAsia"/>
          <w:bCs/>
          <w:color w:val="FF0000"/>
        </w:rPr>
        <w:t>除尘灰</w:t>
      </w:r>
    </w:p>
    <w:p w:rsidR="000E2BC4" w:rsidRPr="00BC0A48" w:rsidRDefault="00AF1CD9">
      <w:pPr>
        <w:autoSpaceDE w:val="0"/>
        <w:autoSpaceDN w:val="0"/>
        <w:spacing w:line="460" w:lineRule="exact"/>
        <w:ind w:firstLineChars="200" w:firstLine="480"/>
        <w:rPr>
          <w:bCs/>
          <w:color w:val="FF0000"/>
        </w:rPr>
      </w:pPr>
      <w:r w:rsidRPr="00BC0A48">
        <w:rPr>
          <w:rFonts w:hint="eastAsia"/>
          <w:bCs/>
          <w:color w:val="FF0000"/>
        </w:rPr>
        <w:t>PE</w:t>
      </w:r>
      <w:r w:rsidRPr="00BC0A48">
        <w:rPr>
          <w:rFonts w:hint="eastAsia"/>
          <w:bCs/>
          <w:color w:val="FF0000"/>
        </w:rPr>
        <w:t>管材与</w:t>
      </w:r>
      <w:r w:rsidRPr="00BC0A48">
        <w:rPr>
          <w:rFonts w:hint="eastAsia"/>
          <w:bCs/>
          <w:color w:val="FF0000"/>
        </w:rPr>
        <w:t>PVC</w:t>
      </w:r>
      <w:r w:rsidRPr="00BC0A48">
        <w:rPr>
          <w:rFonts w:hint="eastAsia"/>
          <w:bCs/>
          <w:color w:val="FF0000"/>
        </w:rPr>
        <w:t>管材生产过程中产生的切割粉尘和破碎粉尘经集气罩收集后，通过</w:t>
      </w:r>
      <w:r w:rsidR="00106059" w:rsidRPr="00BC0A48">
        <w:rPr>
          <w:rFonts w:hint="eastAsia"/>
          <w:bCs/>
          <w:color w:val="FF0000"/>
        </w:rPr>
        <w:t>布袋除尘器</w:t>
      </w:r>
      <w:r w:rsidRPr="00BC0A48">
        <w:rPr>
          <w:rFonts w:hint="eastAsia"/>
          <w:bCs/>
          <w:color w:val="FF0000"/>
        </w:rPr>
        <w:t>处理，产生除尘灰约</w:t>
      </w:r>
      <w:r w:rsidRPr="00BC0A48">
        <w:rPr>
          <w:rFonts w:hint="eastAsia"/>
          <w:bCs/>
          <w:color w:val="FF0000"/>
        </w:rPr>
        <w:t>0.87t/a</w:t>
      </w:r>
      <w:r w:rsidRPr="00BC0A48">
        <w:rPr>
          <w:rFonts w:hint="eastAsia"/>
          <w:bCs/>
          <w:color w:val="FF0000"/>
        </w:rPr>
        <w:t>，除尘灰属于一般固体废物，收集后外售综合利用。</w:t>
      </w:r>
    </w:p>
    <w:p w:rsidR="000E2BC4" w:rsidRPr="00BC0A48" w:rsidRDefault="00AF1CD9">
      <w:pPr>
        <w:pStyle w:val="afffffffff9"/>
        <w:spacing w:line="460" w:lineRule="exact"/>
        <w:ind w:firstLine="480"/>
        <w:rPr>
          <w:rFonts w:ascii="Times New Roman" w:hAnsi="Times New Roman" w:cs="Times New Roman"/>
          <w:color w:val="FF0000"/>
        </w:rPr>
      </w:pPr>
      <w:r w:rsidRPr="00BC0A48">
        <w:rPr>
          <w:rFonts w:ascii="Times New Roman" w:hAnsi="Times New Roman" w:cs="Times New Roman"/>
          <w:color w:val="FF0000"/>
        </w:rPr>
        <w:t>2</w:t>
      </w:r>
      <w:r w:rsidRPr="00BC0A48">
        <w:rPr>
          <w:rFonts w:ascii="Times New Roman" w:hAnsi="Times New Roman" w:cs="Times New Roman"/>
          <w:color w:val="FF0000"/>
        </w:rPr>
        <w:t>、危险废物</w:t>
      </w:r>
    </w:p>
    <w:p w:rsidR="000E2BC4" w:rsidRPr="00BC0A48" w:rsidRDefault="00AF1CD9">
      <w:pPr>
        <w:pStyle w:val="afffffffff9"/>
        <w:spacing w:line="460" w:lineRule="exact"/>
        <w:ind w:firstLine="480"/>
        <w:rPr>
          <w:rFonts w:ascii="Times New Roman" w:hAnsi="Times New Roman" w:cs="Times New Roman"/>
          <w:color w:val="FF0000"/>
        </w:rPr>
      </w:pPr>
      <w:r w:rsidRPr="00BC0A48">
        <w:rPr>
          <w:rFonts w:ascii="Times New Roman" w:hAnsi="Times New Roman" w:cs="Times New Roman"/>
          <w:color w:val="FF0000"/>
        </w:rPr>
        <w:t>（</w:t>
      </w:r>
      <w:r w:rsidRPr="00BC0A48">
        <w:rPr>
          <w:rFonts w:ascii="Times New Roman" w:hAnsi="Times New Roman" w:cs="Times New Roman"/>
          <w:color w:val="FF0000"/>
        </w:rPr>
        <w:t>1</w:t>
      </w:r>
      <w:r w:rsidRPr="00BC0A48">
        <w:rPr>
          <w:rFonts w:ascii="Times New Roman" w:hAnsi="Times New Roman" w:cs="Times New Roman"/>
          <w:color w:val="FF0000"/>
        </w:rPr>
        <w:t>）废活性炭</w:t>
      </w:r>
    </w:p>
    <w:p w:rsidR="000E2BC4" w:rsidRPr="00BC0A48" w:rsidRDefault="00AF1CD9">
      <w:pPr>
        <w:autoSpaceDE w:val="0"/>
        <w:autoSpaceDN w:val="0"/>
        <w:spacing w:line="460" w:lineRule="exact"/>
        <w:ind w:firstLineChars="200" w:firstLine="480"/>
        <w:rPr>
          <w:bCs/>
          <w:color w:val="FF0000"/>
        </w:rPr>
      </w:pPr>
      <w:r w:rsidRPr="00BC0A48">
        <w:rPr>
          <w:bCs/>
          <w:color w:val="FF0000"/>
        </w:rPr>
        <w:t>项目废旧滴灌带造粒</w:t>
      </w:r>
      <w:r w:rsidRPr="00BC0A48">
        <w:rPr>
          <w:rFonts w:hint="eastAsia"/>
          <w:bCs/>
          <w:color w:val="FF0000"/>
        </w:rPr>
        <w:t>、</w:t>
      </w:r>
      <w:r w:rsidRPr="00BC0A48">
        <w:rPr>
          <w:bCs/>
          <w:color w:val="FF0000"/>
        </w:rPr>
        <w:t>滴灌带熔融挤出</w:t>
      </w:r>
      <w:r w:rsidRPr="00BC0A48">
        <w:rPr>
          <w:rFonts w:hint="eastAsia"/>
          <w:bCs/>
          <w:color w:val="FF0000"/>
        </w:rPr>
        <w:t>、废旧编织袋及吨包袋造粒、编织袋熔融拉丝、塑料筐熔融注模、</w:t>
      </w:r>
      <w:r w:rsidRPr="00BC0A48">
        <w:rPr>
          <w:rFonts w:hint="eastAsia"/>
          <w:bCs/>
          <w:color w:val="FF0000"/>
        </w:rPr>
        <w:t>PE</w:t>
      </w:r>
      <w:r w:rsidRPr="00BC0A48">
        <w:rPr>
          <w:rFonts w:hint="eastAsia"/>
          <w:bCs/>
          <w:color w:val="FF0000"/>
        </w:rPr>
        <w:t>管材熔融挤出、</w:t>
      </w:r>
      <w:r w:rsidRPr="00BC0A48">
        <w:rPr>
          <w:rFonts w:hint="eastAsia"/>
          <w:bCs/>
          <w:color w:val="FF0000"/>
        </w:rPr>
        <w:t>PVC</w:t>
      </w:r>
      <w:r w:rsidRPr="00BC0A48">
        <w:rPr>
          <w:rFonts w:hint="eastAsia"/>
          <w:bCs/>
          <w:color w:val="FF0000"/>
        </w:rPr>
        <w:t>管材熔融挤出</w:t>
      </w:r>
      <w:r w:rsidRPr="00BC0A48">
        <w:rPr>
          <w:bCs/>
          <w:color w:val="FF0000"/>
        </w:rPr>
        <w:t>过程产生的非甲烷总烃分别使用活性炭吸附装置吸附处理，活性炭吸附一定量的废气后会饱和，</w:t>
      </w:r>
      <w:r w:rsidR="00E07506" w:rsidRPr="00BC0A48">
        <w:rPr>
          <w:bCs/>
          <w:color w:val="FF0000"/>
        </w:rPr>
        <w:t>根据资料显示，</w:t>
      </w:r>
      <w:r w:rsidR="00E07506" w:rsidRPr="00BC0A48">
        <w:rPr>
          <w:bCs/>
          <w:color w:val="FF0000"/>
        </w:rPr>
        <w:t>1t</w:t>
      </w:r>
      <w:r w:rsidR="00E07506" w:rsidRPr="00BC0A48">
        <w:rPr>
          <w:rFonts w:hint="eastAsia"/>
          <w:bCs/>
          <w:color w:val="FF0000"/>
        </w:rPr>
        <w:t>活性炭可吸附</w:t>
      </w:r>
      <w:r w:rsidR="00E07506" w:rsidRPr="00BC0A48">
        <w:rPr>
          <w:bCs/>
          <w:color w:val="FF0000"/>
        </w:rPr>
        <w:t>0.2</w:t>
      </w:r>
      <w:r w:rsidR="00E07506" w:rsidRPr="00BC0A48">
        <w:rPr>
          <w:rFonts w:hint="eastAsia"/>
          <w:bCs/>
          <w:color w:val="FF0000"/>
        </w:rPr>
        <w:t>～</w:t>
      </w:r>
      <w:r w:rsidR="00E07506" w:rsidRPr="00BC0A48">
        <w:rPr>
          <w:bCs/>
          <w:color w:val="FF0000"/>
        </w:rPr>
        <w:t>0.3t</w:t>
      </w:r>
      <w:r w:rsidR="00E07506" w:rsidRPr="00BC0A48">
        <w:rPr>
          <w:rFonts w:hint="eastAsia"/>
          <w:bCs/>
          <w:color w:val="FF0000"/>
        </w:rPr>
        <w:t>有机废气，本项目按</w:t>
      </w:r>
      <w:r w:rsidR="00E07506" w:rsidRPr="00BC0A48">
        <w:rPr>
          <w:bCs/>
          <w:color w:val="FF0000"/>
        </w:rPr>
        <w:t>1t</w:t>
      </w:r>
      <w:r w:rsidR="00E07506" w:rsidRPr="00BC0A48">
        <w:rPr>
          <w:rFonts w:hint="eastAsia"/>
          <w:bCs/>
          <w:color w:val="FF0000"/>
        </w:rPr>
        <w:t>活性炭吸附</w:t>
      </w:r>
      <w:r w:rsidR="00E07506" w:rsidRPr="00BC0A48">
        <w:rPr>
          <w:bCs/>
          <w:color w:val="FF0000"/>
        </w:rPr>
        <w:t>0.25t</w:t>
      </w:r>
      <w:r w:rsidR="00E07506" w:rsidRPr="00BC0A48">
        <w:rPr>
          <w:rFonts w:hint="eastAsia"/>
          <w:bCs/>
          <w:color w:val="FF0000"/>
        </w:rPr>
        <w:t>有机废气计，则本</w:t>
      </w:r>
      <w:r w:rsidR="00E07506" w:rsidRPr="00BC0A48">
        <w:rPr>
          <w:bCs/>
          <w:color w:val="FF0000"/>
        </w:rPr>
        <w:t>项目运营期产生废活性炭</w:t>
      </w:r>
      <w:r w:rsidR="00E07506" w:rsidRPr="00BC0A48">
        <w:rPr>
          <w:rFonts w:hint="eastAsia"/>
          <w:bCs/>
          <w:color w:val="FF0000"/>
        </w:rPr>
        <w:t>88.68</w:t>
      </w:r>
      <w:r w:rsidR="00E07506" w:rsidRPr="00BC0A48">
        <w:rPr>
          <w:bCs/>
          <w:color w:val="FF0000"/>
        </w:rPr>
        <w:t>t/a</w:t>
      </w:r>
      <w:r w:rsidR="00E07506" w:rsidRPr="00BC0A48">
        <w:rPr>
          <w:bCs/>
          <w:color w:val="FF0000"/>
        </w:rPr>
        <w:t>，</w:t>
      </w:r>
      <w:r w:rsidRPr="00BC0A48">
        <w:rPr>
          <w:bCs/>
          <w:color w:val="FF0000"/>
        </w:rPr>
        <w:t>根据《国家危险废物名录》（</w:t>
      </w:r>
      <w:r w:rsidRPr="00BC0A48">
        <w:rPr>
          <w:bCs/>
          <w:color w:val="FF0000"/>
        </w:rPr>
        <w:t>2021</w:t>
      </w:r>
      <w:r w:rsidRPr="00BC0A48">
        <w:rPr>
          <w:bCs/>
          <w:color w:val="FF0000"/>
        </w:rPr>
        <w:t>年版），本项目产生废活性炭属于危险废物，危险废物类别为</w:t>
      </w:r>
      <w:r w:rsidRPr="00BC0A48">
        <w:rPr>
          <w:bCs/>
          <w:color w:val="FF0000"/>
        </w:rPr>
        <w:t>HW49</w:t>
      </w:r>
      <w:r w:rsidRPr="00BC0A48">
        <w:rPr>
          <w:bCs/>
          <w:color w:val="FF0000"/>
        </w:rPr>
        <w:t>，危险废物代码为</w:t>
      </w:r>
      <w:r w:rsidRPr="00BC0A48">
        <w:rPr>
          <w:bCs/>
          <w:color w:val="FF0000"/>
        </w:rPr>
        <w:t>900-039-49</w:t>
      </w:r>
      <w:r w:rsidRPr="00BC0A48">
        <w:rPr>
          <w:bCs/>
          <w:color w:val="FF0000"/>
        </w:rPr>
        <w:t>，需要委托有资质单位处理。</w:t>
      </w:r>
    </w:p>
    <w:p w:rsidR="000E2BC4" w:rsidRPr="00BC0A48" w:rsidRDefault="00AF1CD9">
      <w:pPr>
        <w:pStyle w:val="afffffffff9"/>
        <w:spacing w:line="460" w:lineRule="exact"/>
        <w:ind w:firstLine="480"/>
        <w:rPr>
          <w:rFonts w:ascii="Times New Roman" w:hAnsi="Times New Roman" w:cs="Times New Roman"/>
          <w:color w:val="FF0000"/>
        </w:rPr>
      </w:pPr>
      <w:r w:rsidRPr="00BC0A48">
        <w:rPr>
          <w:rFonts w:ascii="Times New Roman" w:hAnsi="Times New Roman" w:cs="Times New Roman"/>
          <w:color w:val="FF0000"/>
        </w:rPr>
        <w:t>（</w:t>
      </w:r>
      <w:r w:rsidRPr="00BC0A48">
        <w:rPr>
          <w:rFonts w:ascii="Times New Roman" w:hAnsi="Times New Roman" w:cs="Times New Roman"/>
          <w:color w:val="FF0000"/>
        </w:rPr>
        <w:t>2</w:t>
      </w:r>
      <w:r w:rsidRPr="00BC0A48">
        <w:rPr>
          <w:rFonts w:ascii="Times New Roman" w:hAnsi="Times New Roman" w:cs="Times New Roman"/>
          <w:color w:val="FF0000"/>
        </w:rPr>
        <w:t>）废灯管</w:t>
      </w:r>
    </w:p>
    <w:p w:rsidR="000E2BC4" w:rsidRPr="00BC0A48" w:rsidRDefault="00AF1CD9">
      <w:pPr>
        <w:autoSpaceDE w:val="0"/>
        <w:autoSpaceDN w:val="0"/>
        <w:spacing w:line="460" w:lineRule="exact"/>
        <w:ind w:firstLineChars="200" w:firstLine="480"/>
        <w:rPr>
          <w:bCs/>
          <w:color w:val="FF0000"/>
        </w:rPr>
      </w:pPr>
      <w:r w:rsidRPr="00BC0A48">
        <w:rPr>
          <w:bCs/>
          <w:color w:val="FF0000"/>
        </w:rPr>
        <w:t>项目运行过程产生的非甲烷总烃分别使用</w:t>
      </w:r>
      <w:r w:rsidRPr="00BC0A48">
        <w:rPr>
          <w:bCs/>
          <w:color w:val="FF0000"/>
        </w:rPr>
        <w:t>UV</w:t>
      </w:r>
      <w:r w:rsidRPr="00BC0A48">
        <w:rPr>
          <w:bCs/>
          <w:color w:val="FF0000"/>
        </w:rPr>
        <w:t>光氧催化装置，装置内设置有</w:t>
      </w:r>
      <w:r w:rsidRPr="00BC0A48">
        <w:rPr>
          <w:bCs/>
          <w:color w:val="FF0000"/>
        </w:rPr>
        <w:t>UV</w:t>
      </w:r>
      <w:r w:rsidRPr="00BC0A48">
        <w:rPr>
          <w:bCs/>
          <w:color w:val="FF0000"/>
        </w:rPr>
        <w:t>紫外线灯管，该灯管含有汞类物质。根据厂家提供信息，</w:t>
      </w:r>
      <w:r w:rsidRPr="00BC0A48">
        <w:rPr>
          <w:bCs/>
          <w:color w:val="FF0000"/>
        </w:rPr>
        <w:t>UV</w:t>
      </w:r>
      <w:r w:rsidRPr="00BC0A48">
        <w:rPr>
          <w:bCs/>
          <w:color w:val="FF0000"/>
        </w:rPr>
        <w:t>灯管需定期更换，年产生量约为</w:t>
      </w:r>
      <w:r w:rsidR="001C3812" w:rsidRPr="00BC0A48">
        <w:rPr>
          <w:rFonts w:hint="eastAsia"/>
          <w:bCs/>
          <w:color w:val="FF0000"/>
        </w:rPr>
        <w:t>0.1</w:t>
      </w:r>
      <w:r w:rsidRPr="00BC0A48">
        <w:rPr>
          <w:rFonts w:hint="eastAsia"/>
          <w:bCs/>
          <w:color w:val="FF0000"/>
        </w:rPr>
        <w:t>4</w:t>
      </w:r>
      <w:r w:rsidRPr="00BC0A48">
        <w:rPr>
          <w:bCs/>
          <w:color w:val="FF0000"/>
        </w:rPr>
        <w:t>t/a</w:t>
      </w:r>
      <w:r w:rsidRPr="00BC0A48">
        <w:rPr>
          <w:bCs/>
          <w:color w:val="FF0000"/>
        </w:rPr>
        <w:t>。根据《国家危险废物名录》（</w:t>
      </w:r>
      <w:r w:rsidRPr="00BC0A48">
        <w:rPr>
          <w:bCs/>
          <w:color w:val="FF0000"/>
        </w:rPr>
        <w:t>2021</w:t>
      </w:r>
      <w:r w:rsidRPr="00BC0A48">
        <w:rPr>
          <w:bCs/>
          <w:color w:val="FF0000"/>
        </w:rPr>
        <w:t>年版），本项目产生的废灯管属于</w:t>
      </w:r>
      <w:r w:rsidRPr="00BC0A48">
        <w:rPr>
          <w:bCs/>
          <w:color w:val="FF0000"/>
        </w:rPr>
        <w:t xml:space="preserve">HW29 </w:t>
      </w:r>
      <w:r w:rsidRPr="00BC0A48">
        <w:rPr>
          <w:bCs/>
          <w:color w:val="FF0000"/>
        </w:rPr>
        <w:t>类含汞废物，危废代码为</w:t>
      </w:r>
      <w:r w:rsidRPr="00BC0A48">
        <w:rPr>
          <w:bCs/>
          <w:color w:val="FF0000"/>
        </w:rPr>
        <w:t xml:space="preserve"> 900-023-29</w:t>
      </w:r>
      <w:r w:rsidRPr="00BC0A48">
        <w:rPr>
          <w:bCs/>
          <w:color w:val="FF0000"/>
        </w:rPr>
        <w:t>，需委托有相应资质的单位处置。</w:t>
      </w:r>
    </w:p>
    <w:p w:rsidR="000E2BC4" w:rsidRPr="00BC0A48" w:rsidRDefault="00AF1CD9">
      <w:pPr>
        <w:pStyle w:val="afffffffff9"/>
        <w:spacing w:line="460" w:lineRule="exact"/>
        <w:ind w:firstLine="480"/>
        <w:rPr>
          <w:rFonts w:ascii="Times New Roman" w:hAnsi="Times New Roman" w:cs="Times New Roman"/>
          <w:color w:val="FF0000"/>
        </w:rPr>
      </w:pPr>
      <w:r w:rsidRPr="00BC0A48">
        <w:rPr>
          <w:rFonts w:ascii="Times New Roman" w:hAnsi="Times New Roman" w:cs="Times New Roman"/>
          <w:color w:val="FF0000"/>
        </w:rPr>
        <w:t>（</w:t>
      </w:r>
      <w:r w:rsidRPr="00BC0A48">
        <w:rPr>
          <w:rFonts w:ascii="Times New Roman" w:hAnsi="Times New Roman" w:cs="Times New Roman"/>
          <w:color w:val="FF0000"/>
        </w:rPr>
        <w:t>3</w:t>
      </w:r>
      <w:r w:rsidRPr="00BC0A48">
        <w:rPr>
          <w:rFonts w:ascii="Times New Roman" w:hAnsi="Times New Roman" w:cs="Times New Roman"/>
          <w:color w:val="FF0000"/>
        </w:rPr>
        <w:t>）废润滑油</w:t>
      </w:r>
    </w:p>
    <w:p w:rsidR="000E2BC4" w:rsidRPr="00BC0A48" w:rsidRDefault="00AF1CD9">
      <w:pPr>
        <w:pStyle w:val="afffffffff9"/>
        <w:spacing w:line="460" w:lineRule="exact"/>
        <w:ind w:firstLine="480"/>
        <w:rPr>
          <w:rFonts w:ascii="Times New Roman" w:hAnsi="Times New Roman" w:cs="Times New Roman"/>
          <w:color w:val="FF0000"/>
        </w:rPr>
      </w:pPr>
      <w:r w:rsidRPr="00BC0A48">
        <w:rPr>
          <w:rFonts w:ascii="Times New Roman" w:hAnsi="Times New Roman" w:cs="Times New Roman"/>
          <w:color w:val="FF0000"/>
        </w:rPr>
        <w:t>项目运营期会设备保养等会产生一定量废润滑油，根据同类企业，产生量约为</w:t>
      </w:r>
      <w:r w:rsidRPr="00BC0A48">
        <w:rPr>
          <w:rFonts w:ascii="Times New Roman" w:hAnsi="Times New Roman" w:cs="Times New Roman" w:hint="eastAsia"/>
          <w:color w:val="FF0000"/>
        </w:rPr>
        <w:t>1</w:t>
      </w:r>
      <w:r w:rsidRPr="00BC0A48">
        <w:rPr>
          <w:rFonts w:ascii="Times New Roman" w:hAnsi="Times New Roman" w:cs="Times New Roman"/>
          <w:color w:val="FF0000"/>
        </w:rPr>
        <w:t>t/a</w:t>
      </w:r>
      <w:r w:rsidRPr="00BC0A48">
        <w:rPr>
          <w:rFonts w:ascii="Times New Roman" w:hAnsi="Times New Roman" w:cs="Times New Roman"/>
          <w:color w:val="FF0000"/>
        </w:rPr>
        <w:t>，根据《国家危险废物名录》（</w:t>
      </w:r>
      <w:r w:rsidRPr="00BC0A48">
        <w:rPr>
          <w:rFonts w:ascii="Times New Roman" w:hAnsi="Times New Roman" w:cs="Times New Roman"/>
          <w:color w:val="FF0000"/>
        </w:rPr>
        <w:t>2021</w:t>
      </w:r>
      <w:r w:rsidRPr="00BC0A48">
        <w:rPr>
          <w:rFonts w:ascii="Times New Roman" w:hAnsi="Times New Roman" w:cs="Times New Roman"/>
          <w:color w:val="FF0000"/>
        </w:rPr>
        <w:t>年版），废弃润滑油为</w:t>
      </w:r>
      <w:r w:rsidRPr="00BC0A48">
        <w:rPr>
          <w:rFonts w:ascii="Times New Roman" w:hAnsi="Times New Roman" w:cs="Times New Roman"/>
          <w:color w:val="FF0000"/>
        </w:rPr>
        <w:t>HW08</w:t>
      </w:r>
      <w:r w:rsidRPr="00BC0A48">
        <w:rPr>
          <w:rFonts w:ascii="Times New Roman" w:hAnsi="Times New Roman" w:cs="Times New Roman"/>
          <w:color w:val="FF0000"/>
        </w:rPr>
        <w:t>类危险废物，废物代码为</w:t>
      </w:r>
      <w:r w:rsidRPr="00BC0A48">
        <w:rPr>
          <w:rFonts w:ascii="Times New Roman" w:hAnsi="Times New Roman" w:cs="Times New Roman"/>
          <w:color w:val="FF0000"/>
        </w:rPr>
        <w:t>900-217-08</w:t>
      </w:r>
      <w:r w:rsidRPr="00BC0A48">
        <w:rPr>
          <w:rFonts w:ascii="Times New Roman" w:hAnsi="Times New Roman" w:cs="Times New Roman"/>
          <w:color w:val="FF0000"/>
        </w:rPr>
        <w:t>，本项目产生的废润滑油采用桶装收集储存，暂存于危废暂存间，定期交由有资质的单位处置。</w:t>
      </w:r>
    </w:p>
    <w:p w:rsidR="000E2BC4" w:rsidRDefault="00AF1CD9">
      <w:pPr>
        <w:pStyle w:val="afffffffff9"/>
        <w:spacing w:line="460" w:lineRule="exact"/>
        <w:ind w:firstLine="480"/>
        <w:rPr>
          <w:rFonts w:ascii="Times New Roman" w:hAnsi="Times New Roman" w:cs="Times New Roman"/>
          <w:bCs/>
        </w:rPr>
      </w:pPr>
      <w:r>
        <w:rPr>
          <w:rFonts w:ascii="Times New Roman" w:hAnsi="Times New Roman" w:cs="Times New Roman"/>
        </w:rPr>
        <w:t>本次评价要求建设单位设置一座危废暂存间，用于暂存废活性炭、废</w:t>
      </w:r>
      <w:r>
        <w:rPr>
          <w:rFonts w:ascii="Times New Roman" w:hAnsi="Times New Roman" w:cs="Times New Roman"/>
        </w:rPr>
        <w:t>UV</w:t>
      </w:r>
      <w:r>
        <w:rPr>
          <w:rFonts w:ascii="Times New Roman" w:hAnsi="Times New Roman" w:cs="Times New Roman"/>
        </w:rPr>
        <w:t>灯管、废润滑油，定期交由有资质单位处置。</w:t>
      </w:r>
      <w:r>
        <w:rPr>
          <w:rFonts w:ascii="Times New Roman" w:hAnsi="Times New Roman" w:cs="Times New Roman"/>
          <w:bCs/>
        </w:rPr>
        <w:t>危废暂存间的设置严格按照《危险废物贮存污染控制标准》（</w:t>
      </w:r>
      <w:r>
        <w:rPr>
          <w:rFonts w:ascii="Times New Roman" w:hAnsi="Times New Roman" w:cs="Times New Roman"/>
          <w:bCs/>
        </w:rPr>
        <w:t>GB18957-2001</w:t>
      </w:r>
      <w:r>
        <w:rPr>
          <w:rFonts w:ascii="Times New Roman" w:hAnsi="Times New Roman" w:cs="Times New Roman"/>
          <w:bCs/>
        </w:rPr>
        <w:t>）及修改单中有关规定，危险废物存放期间，使用完好无损容器盛装；用以存放装置危险废物容器的地方，必须有耐腐蚀的硬化地面，且表面无裂痕。储存容器上必须粘贴该标准中规定的危险废物标签；容器材质与危险废物本身相容</w:t>
      </w:r>
      <w:r>
        <w:rPr>
          <w:rFonts w:ascii="Times New Roman" w:hAnsi="Times New Roman" w:cs="Times New Roman"/>
          <w:bCs/>
        </w:rPr>
        <w:t>(</w:t>
      </w:r>
      <w:r>
        <w:rPr>
          <w:rFonts w:ascii="Times New Roman" w:hAnsi="Times New Roman" w:cs="Times New Roman"/>
          <w:bCs/>
        </w:rPr>
        <w:t>不相互反应</w:t>
      </w:r>
      <w:r>
        <w:rPr>
          <w:rFonts w:ascii="Times New Roman" w:hAnsi="Times New Roman" w:cs="Times New Roman"/>
          <w:bCs/>
        </w:rPr>
        <w:t>)</w:t>
      </w:r>
      <w:r>
        <w:rPr>
          <w:rFonts w:ascii="Times New Roman" w:hAnsi="Times New Roman" w:cs="Times New Roman"/>
          <w:bCs/>
        </w:rPr>
        <w:t>；危废暂存间基础做防渗，防渗层为至少</w:t>
      </w:r>
      <w:r>
        <w:rPr>
          <w:rFonts w:ascii="Times New Roman" w:hAnsi="Times New Roman" w:cs="Times New Roman"/>
          <w:bCs/>
        </w:rPr>
        <w:t>1m</w:t>
      </w:r>
      <w:r>
        <w:rPr>
          <w:rFonts w:ascii="Times New Roman" w:hAnsi="Times New Roman" w:cs="Times New Roman"/>
          <w:bCs/>
        </w:rPr>
        <w:t>粘土层</w:t>
      </w:r>
      <w:r>
        <w:rPr>
          <w:rFonts w:ascii="Times New Roman" w:hAnsi="Times New Roman" w:cs="Times New Roman"/>
          <w:bCs/>
        </w:rPr>
        <w:t>(</w:t>
      </w:r>
      <w:r>
        <w:rPr>
          <w:rFonts w:ascii="Times New Roman" w:hAnsi="Times New Roman" w:cs="Times New Roman"/>
          <w:bCs/>
        </w:rPr>
        <w:t>渗透系数小于</w:t>
      </w:r>
      <w:r>
        <w:rPr>
          <w:rFonts w:ascii="Times New Roman" w:hAnsi="Times New Roman" w:cs="Times New Roman"/>
          <w:bCs/>
        </w:rPr>
        <w:t>1×10</w:t>
      </w:r>
      <w:r>
        <w:rPr>
          <w:rFonts w:ascii="Times New Roman" w:hAnsi="Times New Roman" w:cs="Times New Roman"/>
          <w:bCs/>
          <w:vertAlign w:val="superscript"/>
        </w:rPr>
        <w:t>-7</w:t>
      </w:r>
      <w:r>
        <w:rPr>
          <w:rFonts w:ascii="Times New Roman" w:hAnsi="Times New Roman" w:cs="Times New Roman"/>
          <w:bCs/>
        </w:rPr>
        <w:t>cm/s)</w:t>
      </w:r>
      <w:r>
        <w:rPr>
          <w:rFonts w:ascii="Times New Roman" w:hAnsi="Times New Roman" w:cs="Times New Roman"/>
          <w:bCs/>
        </w:rPr>
        <w:t>。危废暂存间设置危险废物识别标志，并设置</w:t>
      </w:r>
      <w:r>
        <w:rPr>
          <w:rFonts w:ascii="Times New Roman" w:hAnsi="Times New Roman" w:cs="Times New Roman"/>
          <w:bCs/>
        </w:rPr>
        <w:t>“</w:t>
      </w:r>
      <w:r>
        <w:rPr>
          <w:rFonts w:ascii="Times New Roman" w:hAnsi="Times New Roman" w:cs="Times New Roman"/>
          <w:bCs/>
        </w:rPr>
        <w:t>双人双锁</w:t>
      </w:r>
      <w:r>
        <w:rPr>
          <w:rFonts w:ascii="Times New Roman" w:hAnsi="Times New Roman" w:cs="Times New Roman"/>
          <w:bCs/>
        </w:rPr>
        <w:t>”</w:t>
      </w:r>
      <w:r>
        <w:rPr>
          <w:rFonts w:ascii="Times New Roman" w:hAnsi="Times New Roman" w:cs="Times New Roman"/>
          <w:bCs/>
        </w:rPr>
        <w:t>制度管理。设有专人管理危险废物，并在产生、贮存、利用、处置等环节建立危险废物管理管理台账，并且保留三年。危险废物暂存期间不得将不相容的废物混合或合并存放。定期对贮存的危险废物包装容器及贮存设施进行检查，发现破损及时采取措施清理更换。</w:t>
      </w:r>
    </w:p>
    <w:p w:rsidR="000E2BC4" w:rsidRDefault="00AF1CD9">
      <w:pPr>
        <w:pStyle w:val="afffffffff9"/>
        <w:ind w:firstLine="480"/>
        <w:rPr>
          <w:rFonts w:ascii="Times New Roman" w:hAnsi="Times New Roman" w:cs="Times New Roman"/>
          <w:bCs/>
        </w:rPr>
      </w:pPr>
      <w:r>
        <w:rPr>
          <w:rFonts w:ascii="Times New Roman" w:hAnsi="Times New Roman" w:cs="Times New Roman"/>
          <w:bCs/>
        </w:rPr>
        <w:t>危险废物贮存容器应满足：</w:t>
      </w:r>
    </w:p>
    <w:p w:rsidR="000E2BC4" w:rsidRDefault="00AF1CD9">
      <w:pPr>
        <w:pStyle w:val="afffffffff9"/>
        <w:ind w:firstLine="480"/>
        <w:rPr>
          <w:rFonts w:ascii="Times New Roman" w:hAnsi="Times New Roman" w:cs="Times New Roman"/>
          <w:bCs/>
        </w:rPr>
      </w:pPr>
      <w:r>
        <w:rPr>
          <w:rFonts w:ascii="宋体" w:eastAsia="宋体" w:hAnsi="宋体" w:cs="宋体" w:hint="eastAsia"/>
          <w:bCs/>
        </w:rPr>
        <w:t>①</w:t>
      </w:r>
      <w:r>
        <w:rPr>
          <w:rFonts w:ascii="Times New Roman" w:hAnsi="Times New Roman" w:cs="Times New Roman"/>
          <w:bCs/>
        </w:rPr>
        <w:t>使用符合标准的容器盛装危险废物；应定期对暂时贮存危险废物包装及设施进行检查，发现破损，及时采取措施清理更换；</w:t>
      </w:r>
    </w:p>
    <w:p w:rsidR="000E2BC4" w:rsidRDefault="00AF1CD9">
      <w:pPr>
        <w:pStyle w:val="afffffffff9"/>
        <w:ind w:firstLine="480"/>
        <w:rPr>
          <w:rFonts w:ascii="Times New Roman" w:hAnsi="Times New Roman" w:cs="Times New Roman"/>
          <w:bCs/>
        </w:rPr>
      </w:pPr>
      <w:r>
        <w:rPr>
          <w:rFonts w:ascii="宋体" w:eastAsia="宋体" w:hAnsi="宋体" w:cs="宋体" w:hint="eastAsia"/>
          <w:bCs/>
        </w:rPr>
        <w:t>②</w:t>
      </w:r>
      <w:r>
        <w:rPr>
          <w:rFonts w:ascii="Times New Roman" w:hAnsi="Times New Roman" w:cs="Times New Roman"/>
          <w:bCs/>
        </w:rPr>
        <w:t>装载危险废物的容器及材质要满足相应的强度要求；</w:t>
      </w:r>
    </w:p>
    <w:p w:rsidR="000E2BC4" w:rsidRDefault="00AF1CD9">
      <w:pPr>
        <w:pStyle w:val="afffffffff9"/>
        <w:ind w:firstLine="480"/>
        <w:rPr>
          <w:rFonts w:ascii="Times New Roman" w:hAnsi="Times New Roman" w:cs="Times New Roman"/>
          <w:bCs/>
        </w:rPr>
      </w:pPr>
      <w:r>
        <w:rPr>
          <w:rFonts w:ascii="宋体" w:eastAsia="宋体" w:hAnsi="宋体" w:cs="宋体" w:hint="eastAsia"/>
          <w:bCs/>
        </w:rPr>
        <w:t>③</w:t>
      </w:r>
      <w:r>
        <w:rPr>
          <w:rFonts w:ascii="Times New Roman" w:hAnsi="Times New Roman" w:cs="Times New Roman"/>
          <w:bCs/>
        </w:rPr>
        <w:t>装载危险废物的容器必须完好无损；</w:t>
      </w:r>
    </w:p>
    <w:p w:rsidR="000E2BC4" w:rsidRDefault="00AF1CD9">
      <w:pPr>
        <w:pStyle w:val="afffffffff9"/>
        <w:ind w:firstLine="480"/>
        <w:rPr>
          <w:rFonts w:ascii="Times New Roman" w:hAnsi="Times New Roman" w:cs="Times New Roman"/>
          <w:bCs/>
        </w:rPr>
      </w:pPr>
      <w:r>
        <w:rPr>
          <w:rFonts w:ascii="宋体" w:eastAsia="宋体" w:hAnsi="宋体" w:cs="宋体" w:hint="eastAsia"/>
          <w:bCs/>
        </w:rPr>
        <w:t>④</w:t>
      </w:r>
      <w:r>
        <w:rPr>
          <w:rFonts w:ascii="Times New Roman" w:hAnsi="Times New Roman" w:cs="Times New Roman"/>
          <w:bCs/>
        </w:rPr>
        <w:t>盛装危险废物的容器材质和衬里要与危险废物相容，不相互反应。危险废物堆放场所选址、平面布置、设计原则及危险废物的堆放要求等，必须满足</w:t>
      </w:r>
      <w:r>
        <w:rPr>
          <w:rFonts w:ascii="Times New Roman" w:hAnsi="Times New Roman" w:cs="Times New Roman"/>
          <w:bCs/>
        </w:rPr>
        <w:t xml:space="preserve"> (GB18597-2001) </w:t>
      </w:r>
      <w:r>
        <w:rPr>
          <w:rFonts w:ascii="Times New Roman" w:hAnsi="Times New Roman" w:cs="Times New Roman"/>
          <w:bCs/>
        </w:rPr>
        <w:t>的要求。危险废物贮存仓库必须按</w:t>
      </w:r>
      <w:r>
        <w:rPr>
          <w:rFonts w:ascii="Times New Roman" w:hAnsi="Times New Roman" w:cs="Times New Roman"/>
          <w:bCs/>
        </w:rPr>
        <w:t>(GB15562.2)</w:t>
      </w:r>
      <w:r>
        <w:rPr>
          <w:rFonts w:ascii="Times New Roman" w:hAnsi="Times New Roman" w:cs="Times New Roman"/>
          <w:bCs/>
        </w:rPr>
        <w:t>的规定设置警示标志，周围应设置围墙或其它防护栅栏，配备通讯设备、照明设施、安全防护服装及工具，并设有应急防护设施。</w:t>
      </w:r>
    </w:p>
    <w:p w:rsidR="000E2BC4" w:rsidRDefault="00AF1CD9">
      <w:pPr>
        <w:pStyle w:val="afffffffff9"/>
        <w:spacing w:line="460" w:lineRule="exact"/>
        <w:ind w:firstLine="480"/>
        <w:rPr>
          <w:rFonts w:ascii="Times New Roman" w:hAnsi="Times New Roman" w:cs="Times New Roman"/>
        </w:rPr>
      </w:pPr>
      <w:r>
        <w:rPr>
          <w:rFonts w:ascii="Times New Roman" w:hAnsi="Times New Roman" w:cs="Times New Roman"/>
          <w:bCs/>
        </w:rPr>
        <w:t>危险废物转运前建设单位须在新疆维吾尔自治区固体废物动态信息管理平台注册账号后，对公司信息进行完善填报，每次清运危险废物前需在此平台进行申报，申请电子转运单，待取得电子转运联单后由专门运输单位将危险废物转运至指定危废处置单位进行处置。</w:t>
      </w:r>
    </w:p>
    <w:p w:rsidR="000E2BC4" w:rsidRDefault="00AF1CD9">
      <w:pPr>
        <w:pStyle w:val="afffffffff9"/>
        <w:spacing w:line="460" w:lineRule="exact"/>
        <w:ind w:firstLine="480"/>
        <w:rPr>
          <w:rFonts w:ascii="Times New Roman" w:hAnsi="Times New Roman" w:cs="Times New Roman"/>
        </w:rPr>
      </w:pPr>
      <w:r>
        <w:rPr>
          <w:rFonts w:ascii="Times New Roman" w:hAnsi="Times New Roman" w:cs="Times New Roman"/>
        </w:rPr>
        <w:t>3</w:t>
      </w:r>
      <w:r>
        <w:rPr>
          <w:rFonts w:ascii="Times New Roman" w:hAnsi="Times New Roman" w:cs="Times New Roman"/>
        </w:rPr>
        <w:t>、生活垃圾</w:t>
      </w:r>
    </w:p>
    <w:p w:rsidR="000E2BC4" w:rsidRDefault="00AF1CD9">
      <w:pPr>
        <w:pStyle w:val="afffffffff9"/>
        <w:spacing w:line="460" w:lineRule="exact"/>
        <w:ind w:firstLine="480"/>
        <w:rPr>
          <w:rFonts w:ascii="Times New Roman" w:hAnsi="Times New Roman" w:cs="Times New Roman"/>
        </w:rPr>
      </w:pPr>
      <w:r w:rsidRPr="00BC0A48">
        <w:rPr>
          <w:rFonts w:ascii="Times New Roman" w:hAnsi="Times New Roman" w:cs="Times New Roman"/>
          <w:bCs/>
          <w:color w:val="FF0000"/>
        </w:rPr>
        <w:t>本项目</w:t>
      </w:r>
      <w:r w:rsidRPr="00BC0A48">
        <w:rPr>
          <w:rFonts w:ascii="Times New Roman" w:hAnsi="Times New Roman" w:cs="Times New Roman" w:hint="eastAsia"/>
          <w:bCs/>
          <w:color w:val="FF0000"/>
        </w:rPr>
        <w:t>新增</w:t>
      </w:r>
      <w:r w:rsidRPr="00BC0A48">
        <w:rPr>
          <w:rFonts w:ascii="Times New Roman" w:hAnsi="Times New Roman" w:cs="Times New Roman"/>
          <w:bCs/>
          <w:color w:val="FF0000"/>
        </w:rPr>
        <w:t>工作人员</w:t>
      </w:r>
      <w:r w:rsidR="001C3812" w:rsidRPr="00BC0A48">
        <w:rPr>
          <w:rFonts w:ascii="Times New Roman" w:hAnsi="Times New Roman" w:cs="Times New Roman" w:hint="eastAsia"/>
          <w:bCs/>
          <w:color w:val="FF0000"/>
        </w:rPr>
        <w:t>12</w:t>
      </w:r>
      <w:r w:rsidRPr="00BC0A48">
        <w:rPr>
          <w:rFonts w:ascii="Times New Roman" w:hAnsi="Times New Roman" w:cs="Times New Roman"/>
          <w:bCs/>
          <w:color w:val="FF0000"/>
        </w:rPr>
        <w:t>人，生活垃圾产生量按每人</w:t>
      </w:r>
      <w:r w:rsidRPr="00BC0A48">
        <w:rPr>
          <w:rFonts w:ascii="Times New Roman" w:hAnsi="Times New Roman" w:cs="Times New Roman"/>
          <w:bCs/>
          <w:color w:val="FF0000"/>
        </w:rPr>
        <w:t>0.5kg/</w:t>
      </w:r>
      <w:r w:rsidRPr="00BC0A48">
        <w:rPr>
          <w:rFonts w:ascii="Times New Roman" w:hAnsi="Times New Roman" w:cs="Times New Roman"/>
          <w:bCs/>
          <w:color w:val="FF0000"/>
        </w:rPr>
        <w:t>人</w:t>
      </w:r>
      <w:r w:rsidRPr="00BC0A48">
        <w:rPr>
          <w:rFonts w:ascii="Times New Roman" w:hAnsi="Times New Roman" w:cs="Times New Roman"/>
          <w:bCs/>
          <w:color w:val="FF0000"/>
        </w:rPr>
        <w:t>·d</w:t>
      </w:r>
      <w:r w:rsidRPr="00BC0A48">
        <w:rPr>
          <w:rFonts w:ascii="Times New Roman" w:hAnsi="Times New Roman" w:cs="Times New Roman"/>
          <w:bCs/>
          <w:color w:val="FF0000"/>
        </w:rPr>
        <w:t>计，生活垃圾的产生量为</w:t>
      </w:r>
      <w:r w:rsidR="001C3812" w:rsidRPr="00BC0A48">
        <w:rPr>
          <w:rFonts w:ascii="Times New Roman" w:hAnsi="Times New Roman" w:cs="Times New Roman" w:hint="eastAsia"/>
          <w:bCs/>
          <w:color w:val="FF0000"/>
        </w:rPr>
        <w:t>1.98</w:t>
      </w:r>
      <w:r w:rsidRPr="00BC0A48">
        <w:rPr>
          <w:rFonts w:ascii="Times New Roman" w:hAnsi="Times New Roman" w:cs="Times New Roman"/>
          <w:bCs/>
          <w:color w:val="FF0000"/>
        </w:rPr>
        <w:t>t/a</w:t>
      </w:r>
      <w:r w:rsidRPr="00BC0A48">
        <w:rPr>
          <w:rFonts w:ascii="Times New Roman" w:hAnsi="Times New Roman" w:cs="Times New Roman"/>
          <w:bCs/>
          <w:color w:val="FF0000"/>
        </w:rPr>
        <w:t>。厂区设置垃圾桶，生活垃圾经集中收集后，由环卫部门定期</w:t>
      </w:r>
      <w:r w:rsidRPr="00BC0A48">
        <w:rPr>
          <w:rFonts w:ascii="Times New Roman" w:hAnsi="Times New Roman" w:cs="Times New Roman" w:hint="eastAsia"/>
          <w:bCs/>
          <w:color w:val="FF0000"/>
        </w:rPr>
        <w:t>清运处置</w:t>
      </w:r>
      <w:r>
        <w:rPr>
          <w:rFonts w:ascii="Times New Roman" w:hAnsi="Times New Roman" w:cs="Times New Roman"/>
          <w:bCs/>
        </w:rPr>
        <w:t>。</w:t>
      </w:r>
    </w:p>
    <w:p w:rsidR="000E2BC4" w:rsidRDefault="00AF1CD9">
      <w:pPr>
        <w:pStyle w:val="afffffffff9"/>
        <w:spacing w:line="460" w:lineRule="exact"/>
        <w:ind w:firstLine="480"/>
        <w:rPr>
          <w:rFonts w:ascii="Times New Roman" w:hAnsi="Times New Roman" w:cs="Times New Roman"/>
        </w:rPr>
      </w:pPr>
      <w:r>
        <w:rPr>
          <w:rFonts w:ascii="Times New Roman" w:hAnsi="Times New Roman" w:cs="Times New Roman" w:hint="eastAsia"/>
        </w:rPr>
        <w:t>综上</w:t>
      </w:r>
      <w:r>
        <w:rPr>
          <w:rFonts w:ascii="Times New Roman" w:hAnsi="Times New Roman" w:cs="Times New Roman"/>
        </w:rPr>
        <w:t>分析，</w:t>
      </w:r>
      <w:r>
        <w:rPr>
          <w:rFonts w:ascii="Times New Roman" w:hAnsi="Times New Roman" w:cs="Times New Roman" w:hint="eastAsia"/>
        </w:rPr>
        <w:t>对</w:t>
      </w:r>
      <w:r>
        <w:rPr>
          <w:rFonts w:ascii="Times New Roman" w:hAnsi="Times New Roman" w:cs="Times New Roman"/>
        </w:rPr>
        <w:t>固体废物采取相应治理措施后，固废可以得到合理处置，产生的固体废物</w:t>
      </w:r>
      <w:r>
        <w:rPr>
          <w:rFonts w:ascii="Times New Roman" w:hAnsi="Times New Roman" w:cs="Times New Roman" w:hint="eastAsia"/>
        </w:rPr>
        <w:t>对</w:t>
      </w:r>
      <w:r>
        <w:rPr>
          <w:rFonts w:ascii="Times New Roman" w:hAnsi="Times New Roman" w:cs="Times New Roman"/>
        </w:rPr>
        <w:t>周围环境影响不大。</w:t>
      </w:r>
    </w:p>
    <w:p w:rsidR="000E2BC4" w:rsidRDefault="00AF1CD9">
      <w:pPr>
        <w:pStyle w:val="2"/>
        <w:adjustRightInd w:val="0"/>
        <w:spacing w:before="120" w:after="120" w:line="460" w:lineRule="exact"/>
        <w:textAlignment w:val="baseline"/>
        <w:rPr>
          <w:rFonts w:ascii="Times New Roman" w:hAnsi="Times New Roman"/>
          <w:b w:val="0"/>
          <w:bCs w:val="0"/>
          <w:szCs w:val="28"/>
        </w:rPr>
      </w:pPr>
      <w:bookmarkStart w:id="173" w:name="_Toc69469847"/>
      <w:bookmarkStart w:id="174" w:name="_Toc245882761"/>
      <w:bookmarkStart w:id="175" w:name="_Toc454899373"/>
      <w:bookmarkStart w:id="176" w:name="_Toc395138419"/>
      <w:r>
        <w:rPr>
          <w:rFonts w:ascii="Times New Roman" w:hAnsi="Times New Roman" w:hint="eastAsia"/>
          <w:b w:val="0"/>
          <w:bCs w:val="0"/>
          <w:szCs w:val="28"/>
        </w:rPr>
        <w:t>5</w:t>
      </w:r>
      <w:r>
        <w:rPr>
          <w:rFonts w:ascii="Times New Roman" w:hAnsi="Times New Roman"/>
          <w:b w:val="0"/>
          <w:bCs w:val="0"/>
          <w:szCs w:val="28"/>
        </w:rPr>
        <w:t xml:space="preserve">.3 </w:t>
      </w:r>
      <w:r>
        <w:rPr>
          <w:rFonts w:ascii="Times New Roman" w:hAnsi="Times New Roman"/>
          <w:b w:val="0"/>
          <w:bCs w:val="0"/>
          <w:szCs w:val="28"/>
        </w:rPr>
        <w:t>环境风险分析</w:t>
      </w:r>
      <w:bookmarkEnd w:id="173"/>
    </w:p>
    <w:p w:rsidR="000E2BC4" w:rsidRDefault="00AF1CD9">
      <w:pPr>
        <w:pStyle w:val="3"/>
        <w:adjustRightInd w:val="0"/>
        <w:spacing w:before="0" w:line="460" w:lineRule="exact"/>
        <w:ind w:left="113" w:firstLine="0"/>
        <w:textAlignment w:val="baseline"/>
        <w:rPr>
          <w:rFonts w:ascii="Times New Roman"/>
          <w:szCs w:val="24"/>
        </w:rPr>
      </w:pPr>
      <w:bookmarkStart w:id="177" w:name="_Toc390713439"/>
      <w:r>
        <w:rPr>
          <w:rFonts w:ascii="Times New Roman" w:hint="eastAsia"/>
          <w:szCs w:val="24"/>
        </w:rPr>
        <w:t>5</w:t>
      </w:r>
      <w:r>
        <w:rPr>
          <w:rFonts w:ascii="Times New Roman"/>
          <w:szCs w:val="24"/>
        </w:rPr>
        <w:t>.3.1</w:t>
      </w:r>
      <w:r>
        <w:rPr>
          <w:rFonts w:ascii="Times New Roman"/>
          <w:szCs w:val="24"/>
        </w:rPr>
        <w:t>概述</w:t>
      </w:r>
    </w:p>
    <w:p w:rsidR="000E2BC4" w:rsidRDefault="00AF1CD9">
      <w:pPr>
        <w:pStyle w:val="afffffffff9"/>
        <w:ind w:firstLine="480"/>
        <w:rPr>
          <w:rFonts w:ascii="Times New Roman" w:hAnsi="Times New Roman" w:cs="Times New Roman"/>
        </w:rPr>
      </w:pPr>
      <w:bookmarkStart w:id="178" w:name="_Toc448920648"/>
      <w:bookmarkStart w:id="179" w:name="_Toc398849230"/>
      <w:bookmarkStart w:id="180" w:name="_Toc483733168"/>
      <w:bookmarkStart w:id="181" w:name="_Toc477542422"/>
      <w:bookmarkStart w:id="182" w:name="_Toc8930"/>
      <w:bookmarkStart w:id="183" w:name="_Toc3567"/>
      <w:bookmarkStart w:id="184" w:name="_Toc653"/>
      <w:bookmarkStart w:id="185" w:name="_Toc668"/>
      <w:bookmarkStart w:id="186" w:name="_Toc485196113"/>
      <w:bookmarkStart w:id="187" w:name="_Toc32513"/>
      <w:bookmarkStart w:id="188" w:name="_Toc433814562"/>
      <w:bookmarkStart w:id="189" w:name="_Toc20167"/>
      <w:bookmarkEnd w:id="177"/>
      <w:r>
        <w:rPr>
          <w:rFonts w:ascii="Times New Roman" w:hAnsi="Times New Roman" w:cs="Times New Roman"/>
        </w:rPr>
        <w:t>环境风险是指突发性事故造成的重大环境污染的事件，其特点是危害大、影响范围广、发生概率具有很大的不确定性。环境风险评价的目的是分析和预测本项目存在的潜在危险、有害因素，项目建设和运行期间可能发生的突发性事件或事故（一般不包括人为破坏及自然灾害），引起有毒有害和易燃易爆等物质泄漏，所造成的人身安全、环境影响及其损害程度，提出合理可行的防范、应急与减缓措施，以使建设项目事故率、损失和环境影响达到可接受水平。</w:t>
      </w:r>
    </w:p>
    <w:p w:rsidR="000E2BC4" w:rsidRDefault="00AF1CD9">
      <w:pPr>
        <w:pStyle w:val="afffffffff9"/>
        <w:spacing w:line="460" w:lineRule="exact"/>
        <w:ind w:firstLine="480"/>
        <w:rPr>
          <w:rFonts w:ascii="Times New Roman" w:hAnsi="Times New Roman" w:cs="Times New Roman"/>
        </w:rPr>
      </w:pPr>
      <w:r>
        <w:rPr>
          <w:rFonts w:ascii="Times New Roman" w:hAnsi="Times New Roman" w:cs="Times New Roman"/>
        </w:rPr>
        <w:t>本次风险评价以《建设项目环境风险评价技术导则》（</w:t>
      </w:r>
      <w:r>
        <w:rPr>
          <w:rFonts w:ascii="Times New Roman" w:hAnsi="Times New Roman" w:cs="Times New Roman"/>
        </w:rPr>
        <w:t>HJ169-2018</w:t>
      </w:r>
      <w:r>
        <w:rPr>
          <w:rFonts w:ascii="Times New Roman" w:hAnsi="Times New Roman" w:cs="Times New Roman"/>
        </w:rPr>
        <w:t>）为指导，按照《关于进一步加强环境影响评价管理防范环境风险的通知》环发</w:t>
      </w:r>
      <w:r>
        <w:rPr>
          <w:rFonts w:ascii="Times New Roman" w:hAnsi="Times New Roman" w:cs="Times New Roman"/>
        </w:rPr>
        <w:t>[2012]77</w:t>
      </w:r>
      <w:r>
        <w:rPr>
          <w:rFonts w:ascii="Times New Roman" w:hAnsi="Times New Roman" w:cs="Times New Roman"/>
        </w:rPr>
        <w:t>号的原则，对本项目进行风险识别、源项分析和风险影响分析，从环境风险源、扩散途径、保护目标三方面识别环境风险，提出风险防范措施，为环境管理提供资料和依据，达到降低危险的目的。</w:t>
      </w:r>
    </w:p>
    <w:p w:rsidR="000E2BC4" w:rsidRDefault="00AF1CD9">
      <w:pPr>
        <w:pStyle w:val="3"/>
        <w:adjustRightInd w:val="0"/>
        <w:spacing w:before="0" w:line="460" w:lineRule="exact"/>
        <w:ind w:left="113" w:firstLine="0"/>
        <w:textAlignment w:val="baseline"/>
        <w:rPr>
          <w:rFonts w:ascii="Times New Roman"/>
          <w:szCs w:val="24"/>
        </w:rPr>
      </w:pPr>
      <w:r>
        <w:rPr>
          <w:rFonts w:ascii="Times New Roman" w:hint="eastAsia"/>
          <w:szCs w:val="24"/>
        </w:rPr>
        <w:t>5</w:t>
      </w:r>
      <w:r>
        <w:rPr>
          <w:rFonts w:ascii="Times New Roman"/>
          <w:szCs w:val="24"/>
        </w:rPr>
        <w:t>.3.2</w:t>
      </w:r>
      <w:r>
        <w:rPr>
          <w:rFonts w:ascii="Times New Roman"/>
          <w:szCs w:val="24"/>
        </w:rPr>
        <w:t>风险</w:t>
      </w:r>
      <w:bookmarkEnd w:id="178"/>
      <w:bookmarkEnd w:id="179"/>
      <w:bookmarkEnd w:id="180"/>
      <w:bookmarkEnd w:id="181"/>
      <w:bookmarkEnd w:id="182"/>
      <w:bookmarkEnd w:id="183"/>
      <w:bookmarkEnd w:id="184"/>
      <w:bookmarkEnd w:id="185"/>
      <w:bookmarkEnd w:id="186"/>
      <w:bookmarkEnd w:id="187"/>
      <w:bookmarkEnd w:id="188"/>
      <w:bookmarkEnd w:id="189"/>
      <w:r>
        <w:rPr>
          <w:rFonts w:ascii="Times New Roman"/>
          <w:szCs w:val="24"/>
        </w:rPr>
        <w:t>调查及评价等级</w:t>
      </w:r>
    </w:p>
    <w:p w:rsidR="000E2BC4" w:rsidRDefault="00AF1CD9">
      <w:pPr>
        <w:spacing w:line="460" w:lineRule="exact"/>
        <w:ind w:firstLineChars="200" w:firstLine="480"/>
        <w:rPr>
          <w:rFonts w:eastAsiaTheme="minorEastAsia"/>
        </w:rPr>
      </w:pPr>
      <w:r>
        <w:rPr>
          <w:rFonts w:eastAsiaTheme="minorEastAsia"/>
        </w:rPr>
        <w:t>1</w:t>
      </w:r>
      <w:r>
        <w:rPr>
          <w:rFonts w:eastAsiaTheme="minorEastAsia"/>
        </w:rPr>
        <w:t>、建设项目风险源调查</w:t>
      </w:r>
    </w:p>
    <w:p w:rsidR="000E2BC4" w:rsidRDefault="00AF1CD9">
      <w:pPr>
        <w:overflowPunct w:val="0"/>
        <w:spacing w:line="460" w:lineRule="exact"/>
        <w:ind w:firstLineChars="200" w:firstLine="480"/>
        <w:rPr>
          <w:rFonts w:eastAsiaTheme="minorEastAsia"/>
        </w:rPr>
      </w:pPr>
      <w:r>
        <w:rPr>
          <w:rFonts w:eastAsiaTheme="minorEastAsia"/>
        </w:rPr>
        <w:t>本项目利用废旧塑料为原料，再生造粒为再生塑料颗粒，利用再生塑料颗粒及新购塑料颗粒等生产所需产品，项目生产过程不添加其他化学试剂，项目生产不涉及危险化学品的危险物质，项目主要事故风险为火灾引发的次生污染，主要是塑料火灾燃烧产生的有机物排放以及危废暂存间储存的废润滑油等。</w:t>
      </w:r>
    </w:p>
    <w:p w:rsidR="000E2BC4" w:rsidRDefault="00AF1CD9">
      <w:pPr>
        <w:spacing w:line="460" w:lineRule="exact"/>
        <w:ind w:firstLineChars="200" w:firstLine="480"/>
        <w:rPr>
          <w:rFonts w:eastAsiaTheme="minorEastAsia"/>
        </w:rPr>
      </w:pPr>
      <w:r>
        <w:rPr>
          <w:rFonts w:eastAsiaTheme="minorEastAsia"/>
        </w:rPr>
        <w:t>2</w:t>
      </w:r>
      <w:r>
        <w:rPr>
          <w:rFonts w:eastAsiaTheme="minorEastAsia"/>
        </w:rPr>
        <w:t>、环境敏感目标调查</w:t>
      </w:r>
    </w:p>
    <w:p w:rsidR="000E2BC4" w:rsidRDefault="00AF1CD9">
      <w:pPr>
        <w:spacing w:line="460" w:lineRule="exact"/>
        <w:ind w:firstLineChars="200" w:firstLine="480"/>
        <w:rPr>
          <w:rFonts w:eastAsiaTheme="minorEastAsia"/>
        </w:rPr>
      </w:pPr>
      <w:r>
        <w:rPr>
          <w:rFonts w:eastAsiaTheme="minorEastAsia"/>
        </w:rPr>
        <w:t>依据本项目确定的环境风险评价等级和评价范围，对建设区域</w:t>
      </w:r>
      <w:r>
        <w:rPr>
          <w:rFonts w:eastAsiaTheme="minorEastAsia"/>
        </w:rPr>
        <w:t>3km</w:t>
      </w:r>
      <w:r>
        <w:rPr>
          <w:rFonts w:eastAsiaTheme="minorEastAsia"/>
        </w:rPr>
        <w:t>范围内的环境敏感点的情况统计详见表</w:t>
      </w:r>
      <w:r>
        <w:rPr>
          <w:rFonts w:eastAsiaTheme="minorEastAsia" w:hint="eastAsia"/>
        </w:rPr>
        <w:t>5</w:t>
      </w:r>
      <w:r>
        <w:rPr>
          <w:rFonts w:eastAsiaTheme="minorEastAsia"/>
        </w:rPr>
        <w:t>.3-1</w:t>
      </w:r>
      <w:r>
        <w:rPr>
          <w:rFonts w:eastAsiaTheme="minorEastAsia"/>
        </w:rPr>
        <w:t>。</w:t>
      </w:r>
    </w:p>
    <w:p w:rsidR="000E2BC4" w:rsidRDefault="00AF1CD9">
      <w:pPr>
        <w:pStyle w:val="Charfffffd"/>
        <w:spacing w:line="240" w:lineRule="auto"/>
        <w:ind w:firstLine="420"/>
        <w:rPr>
          <w:rFonts w:eastAsia="黑体"/>
          <w:sz w:val="21"/>
        </w:rPr>
      </w:pPr>
      <w:r>
        <w:rPr>
          <w:rFonts w:eastAsia="黑体"/>
          <w:sz w:val="21"/>
        </w:rPr>
        <w:t>表</w:t>
      </w:r>
      <w:r>
        <w:rPr>
          <w:rFonts w:eastAsia="黑体" w:hint="eastAsia"/>
          <w:sz w:val="21"/>
        </w:rPr>
        <w:t>5</w:t>
      </w:r>
      <w:r>
        <w:rPr>
          <w:rFonts w:eastAsia="黑体"/>
          <w:sz w:val="21"/>
        </w:rPr>
        <w:t xml:space="preserve">.3-1             </w:t>
      </w:r>
      <w:r>
        <w:rPr>
          <w:rFonts w:eastAsia="黑体"/>
          <w:sz w:val="21"/>
        </w:rPr>
        <w:t>区域社会关注区分布情况统计表</w:t>
      </w:r>
    </w:p>
    <w:tbl>
      <w:tblPr>
        <w:tblStyle w:val="afff8"/>
        <w:tblW w:w="0" w:type="auto"/>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804"/>
        <w:gridCol w:w="1384"/>
        <w:gridCol w:w="3306"/>
        <w:gridCol w:w="2726"/>
      </w:tblGrid>
      <w:tr w:rsidR="000E2BC4" w:rsidRPr="00BC0A48">
        <w:trPr>
          <w:trHeight w:val="340"/>
          <w:jc w:val="center"/>
        </w:trPr>
        <w:tc>
          <w:tcPr>
            <w:tcW w:w="817" w:type="dxa"/>
            <w:vAlign w:val="center"/>
          </w:tcPr>
          <w:p w:rsidR="000E2BC4" w:rsidRPr="00BC0A48" w:rsidRDefault="00AF1CD9">
            <w:pPr>
              <w:pStyle w:val="altD"/>
              <w:adjustRightInd w:val="0"/>
              <w:snapToGrid w:val="0"/>
              <w:spacing w:before="0" w:after="0" w:line="240" w:lineRule="auto"/>
              <w:ind w:left="0" w:right="0"/>
              <w:rPr>
                <w:rFonts w:eastAsia="宋体"/>
                <w:color w:val="auto"/>
                <w:kern w:val="0"/>
                <w:sz w:val="21"/>
                <w:szCs w:val="21"/>
              </w:rPr>
            </w:pPr>
            <w:r w:rsidRPr="00BC0A48">
              <w:rPr>
                <w:rFonts w:eastAsia="宋体"/>
                <w:color w:val="auto"/>
                <w:kern w:val="0"/>
                <w:sz w:val="21"/>
                <w:szCs w:val="21"/>
              </w:rPr>
              <w:t>序号</w:t>
            </w:r>
          </w:p>
        </w:tc>
        <w:tc>
          <w:tcPr>
            <w:tcW w:w="1418" w:type="dxa"/>
            <w:vAlign w:val="center"/>
          </w:tcPr>
          <w:p w:rsidR="000E2BC4" w:rsidRPr="00BC0A48" w:rsidRDefault="00AF1CD9">
            <w:pPr>
              <w:pStyle w:val="altD"/>
              <w:adjustRightInd w:val="0"/>
              <w:snapToGrid w:val="0"/>
              <w:spacing w:before="0" w:after="0" w:line="240" w:lineRule="auto"/>
              <w:ind w:left="0" w:right="0"/>
              <w:rPr>
                <w:rFonts w:eastAsia="宋体"/>
                <w:color w:val="auto"/>
                <w:kern w:val="0"/>
                <w:sz w:val="21"/>
                <w:szCs w:val="21"/>
              </w:rPr>
            </w:pPr>
            <w:r w:rsidRPr="00BC0A48">
              <w:rPr>
                <w:rFonts w:eastAsia="宋体"/>
                <w:color w:val="auto"/>
                <w:kern w:val="0"/>
                <w:sz w:val="21"/>
                <w:szCs w:val="21"/>
              </w:rPr>
              <w:t>名称</w:t>
            </w:r>
          </w:p>
        </w:tc>
        <w:tc>
          <w:tcPr>
            <w:tcW w:w="3402" w:type="dxa"/>
            <w:vAlign w:val="center"/>
          </w:tcPr>
          <w:p w:rsidR="000E2BC4" w:rsidRPr="00BC0A48" w:rsidRDefault="00AF1CD9">
            <w:pPr>
              <w:pStyle w:val="altD"/>
              <w:adjustRightInd w:val="0"/>
              <w:snapToGrid w:val="0"/>
              <w:spacing w:before="0" w:after="0" w:line="240" w:lineRule="auto"/>
              <w:ind w:left="0" w:right="0"/>
              <w:rPr>
                <w:rFonts w:eastAsia="宋体"/>
                <w:color w:val="auto"/>
                <w:kern w:val="0"/>
                <w:sz w:val="21"/>
                <w:szCs w:val="21"/>
              </w:rPr>
            </w:pPr>
            <w:r w:rsidRPr="00BC0A48">
              <w:rPr>
                <w:rFonts w:eastAsia="宋体"/>
                <w:color w:val="auto"/>
                <w:kern w:val="0"/>
                <w:sz w:val="21"/>
                <w:szCs w:val="21"/>
              </w:rPr>
              <w:t>保护对象</w:t>
            </w:r>
          </w:p>
        </w:tc>
        <w:tc>
          <w:tcPr>
            <w:tcW w:w="2799" w:type="dxa"/>
            <w:vAlign w:val="center"/>
          </w:tcPr>
          <w:p w:rsidR="000E2BC4" w:rsidRPr="00BC0A48" w:rsidRDefault="00AF1CD9">
            <w:pPr>
              <w:pStyle w:val="altD"/>
              <w:adjustRightInd w:val="0"/>
              <w:snapToGrid w:val="0"/>
              <w:spacing w:before="0" w:after="0" w:line="240" w:lineRule="auto"/>
              <w:ind w:left="0" w:right="0"/>
              <w:rPr>
                <w:rFonts w:eastAsia="宋体"/>
                <w:color w:val="auto"/>
                <w:kern w:val="0"/>
                <w:sz w:val="21"/>
                <w:szCs w:val="21"/>
              </w:rPr>
            </w:pPr>
            <w:r w:rsidRPr="00BC0A48">
              <w:rPr>
                <w:rFonts w:eastAsia="宋体"/>
                <w:color w:val="auto"/>
                <w:kern w:val="0"/>
                <w:sz w:val="21"/>
                <w:szCs w:val="21"/>
              </w:rPr>
              <w:t>保护目标</w:t>
            </w:r>
          </w:p>
        </w:tc>
      </w:tr>
      <w:tr w:rsidR="000E2BC4" w:rsidRPr="00BC0A48">
        <w:trPr>
          <w:trHeight w:val="340"/>
          <w:jc w:val="center"/>
        </w:trPr>
        <w:tc>
          <w:tcPr>
            <w:tcW w:w="817" w:type="dxa"/>
            <w:vAlign w:val="center"/>
          </w:tcPr>
          <w:p w:rsidR="000E2BC4" w:rsidRPr="00BC0A48" w:rsidRDefault="00AF1CD9">
            <w:pPr>
              <w:pStyle w:val="altD"/>
              <w:adjustRightInd w:val="0"/>
              <w:snapToGrid w:val="0"/>
              <w:spacing w:before="0" w:after="0" w:line="240" w:lineRule="auto"/>
              <w:ind w:left="0" w:right="0"/>
              <w:rPr>
                <w:rFonts w:eastAsia="宋体"/>
                <w:color w:val="auto"/>
                <w:kern w:val="0"/>
                <w:sz w:val="21"/>
                <w:szCs w:val="21"/>
              </w:rPr>
            </w:pPr>
            <w:r w:rsidRPr="00BC0A48">
              <w:rPr>
                <w:rFonts w:eastAsia="宋体"/>
                <w:color w:val="auto"/>
                <w:kern w:val="0"/>
                <w:sz w:val="21"/>
                <w:szCs w:val="21"/>
              </w:rPr>
              <w:t>1</w:t>
            </w:r>
          </w:p>
        </w:tc>
        <w:tc>
          <w:tcPr>
            <w:tcW w:w="1418" w:type="dxa"/>
            <w:vAlign w:val="center"/>
          </w:tcPr>
          <w:p w:rsidR="000E2BC4" w:rsidRPr="00BC0A48" w:rsidRDefault="00AF1CD9">
            <w:pPr>
              <w:pStyle w:val="altD"/>
              <w:adjustRightInd w:val="0"/>
              <w:snapToGrid w:val="0"/>
              <w:spacing w:before="0" w:after="0" w:line="240" w:lineRule="auto"/>
              <w:ind w:left="0" w:right="0"/>
              <w:rPr>
                <w:rFonts w:eastAsia="宋体"/>
                <w:color w:val="auto"/>
                <w:kern w:val="0"/>
                <w:sz w:val="21"/>
                <w:szCs w:val="21"/>
              </w:rPr>
            </w:pPr>
            <w:r w:rsidRPr="00BC0A48">
              <w:rPr>
                <w:rFonts w:eastAsia="宋体"/>
                <w:color w:val="auto"/>
                <w:kern w:val="0"/>
                <w:sz w:val="21"/>
                <w:szCs w:val="21"/>
              </w:rPr>
              <w:t>环境空气</w:t>
            </w:r>
          </w:p>
        </w:tc>
        <w:tc>
          <w:tcPr>
            <w:tcW w:w="3402" w:type="dxa"/>
            <w:vAlign w:val="center"/>
          </w:tcPr>
          <w:p w:rsidR="000E2BC4" w:rsidRPr="00BC0A48" w:rsidRDefault="00AF1CD9">
            <w:pPr>
              <w:pStyle w:val="altD"/>
              <w:adjustRightInd w:val="0"/>
              <w:snapToGrid w:val="0"/>
              <w:spacing w:before="0" w:after="0" w:line="240" w:lineRule="auto"/>
              <w:ind w:left="0" w:right="0"/>
              <w:rPr>
                <w:rFonts w:eastAsia="宋体"/>
                <w:color w:val="auto"/>
                <w:kern w:val="0"/>
                <w:sz w:val="21"/>
                <w:szCs w:val="21"/>
              </w:rPr>
            </w:pPr>
            <w:r w:rsidRPr="00BC0A48">
              <w:rPr>
                <w:rFonts w:eastAsia="宋体"/>
                <w:color w:val="auto"/>
                <w:kern w:val="0"/>
                <w:sz w:val="21"/>
                <w:szCs w:val="21"/>
              </w:rPr>
              <w:t>边长为</w:t>
            </w:r>
            <w:r w:rsidRPr="00BC0A48">
              <w:rPr>
                <w:rFonts w:eastAsia="宋体"/>
                <w:color w:val="auto"/>
                <w:kern w:val="0"/>
                <w:sz w:val="21"/>
                <w:szCs w:val="21"/>
              </w:rPr>
              <w:t>5km</w:t>
            </w:r>
            <w:r w:rsidRPr="00BC0A48">
              <w:rPr>
                <w:rFonts w:eastAsia="宋体"/>
                <w:color w:val="auto"/>
                <w:kern w:val="0"/>
                <w:sz w:val="21"/>
                <w:szCs w:val="21"/>
              </w:rPr>
              <w:t>的矩形区域</w:t>
            </w:r>
          </w:p>
        </w:tc>
        <w:tc>
          <w:tcPr>
            <w:tcW w:w="2799" w:type="dxa"/>
            <w:vAlign w:val="center"/>
          </w:tcPr>
          <w:p w:rsidR="000E2BC4" w:rsidRPr="00BC0A48" w:rsidRDefault="00AF1CD9">
            <w:pPr>
              <w:pStyle w:val="altD"/>
              <w:adjustRightInd w:val="0"/>
              <w:snapToGrid w:val="0"/>
              <w:spacing w:before="0" w:after="0" w:line="240" w:lineRule="auto"/>
              <w:ind w:left="0" w:right="0"/>
              <w:rPr>
                <w:rFonts w:eastAsia="宋体"/>
                <w:color w:val="auto"/>
                <w:kern w:val="0"/>
                <w:sz w:val="21"/>
                <w:szCs w:val="21"/>
              </w:rPr>
            </w:pPr>
            <w:r w:rsidRPr="00BC0A48">
              <w:rPr>
                <w:rFonts w:eastAsia="宋体"/>
                <w:color w:val="auto"/>
                <w:kern w:val="0"/>
                <w:sz w:val="21"/>
                <w:szCs w:val="21"/>
              </w:rPr>
              <w:t>《环境空气质量标准》二级</w:t>
            </w:r>
          </w:p>
        </w:tc>
      </w:tr>
      <w:tr w:rsidR="000E2BC4" w:rsidRPr="00BC0A48">
        <w:trPr>
          <w:trHeight w:val="340"/>
          <w:jc w:val="center"/>
        </w:trPr>
        <w:tc>
          <w:tcPr>
            <w:tcW w:w="817" w:type="dxa"/>
            <w:vAlign w:val="center"/>
          </w:tcPr>
          <w:p w:rsidR="000E2BC4" w:rsidRPr="00BC0A48" w:rsidRDefault="00AF1CD9">
            <w:pPr>
              <w:pStyle w:val="altD"/>
              <w:adjustRightInd w:val="0"/>
              <w:snapToGrid w:val="0"/>
              <w:spacing w:before="0" w:after="0" w:line="240" w:lineRule="auto"/>
              <w:ind w:left="0" w:right="0"/>
              <w:rPr>
                <w:rFonts w:eastAsia="宋体"/>
                <w:color w:val="auto"/>
                <w:kern w:val="0"/>
                <w:sz w:val="21"/>
                <w:szCs w:val="21"/>
              </w:rPr>
            </w:pPr>
            <w:r w:rsidRPr="00BC0A48">
              <w:rPr>
                <w:rFonts w:eastAsia="宋体"/>
                <w:color w:val="auto"/>
                <w:kern w:val="0"/>
                <w:sz w:val="21"/>
                <w:szCs w:val="21"/>
              </w:rPr>
              <w:t>2</w:t>
            </w:r>
          </w:p>
        </w:tc>
        <w:tc>
          <w:tcPr>
            <w:tcW w:w="1418" w:type="dxa"/>
            <w:vAlign w:val="center"/>
          </w:tcPr>
          <w:p w:rsidR="000E2BC4" w:rsidRPr="00BC0A48" w:rsidRDefault="00AF1CD9">
            <w:pPr>
              <w:pStyle w:val="altD"/>
              <w:adjustRightInd w:val="0"/>
              <w:snapToGrid w:val="0"/>
              <w:spacing w:before="0" w:after="0" w:line="240" w:lineRule="auto"/>
              <w:ind w:left="0" w:right="0"/>
              <w:rPr>
                <w:rFonts w:eastAsia="宋体"/>
                <w:color w:val="auto"/>
                <w:kern w:val="0"/>
                <w:sz w:val="21"/>
                <w:szCs w:val="21"/>
              </w:rPr>
            </w:pPr>
            <w:r w:rsidRPr="00BC0A48">
              <w:rPr>
                <w:rFonts w:eastAsia="宋体"/>
                <w:color w:val="auto"/>
                <w:kern w:val="0"/>
                <w:sz w:val="21"/>
                <w:szCs w:val="21"/>
              </w:rPr>
              <w:t>地下水环境</w:t>
            </w:r>
          </w:p>
        </w:tc>
        <w:tc>
          <w:tcPr>
            <w:tcW w:w="3402" w:type="dxa"/>
            <w:vAlign w:val="center"/>
          </w:tcPr>
          <w:p w:rsidR="000E2BC4" w:rsidRPr="00BC0A48" w:rsidRDefault="00AF1CD9">
            <w:pPr>
              <w:pStyle w:val="altD"/>
              <w:adjustRightInd w:val="0"/>
              <w:snapToGrid w:val="0"/>
              <w:spacing w:before="0" w:after="0" w:line="240" w:lineRule="auto"/>
              <w:ind w:left="0" w:right="0"/>
              <w:rPr>
                <w:rFonts w:eastAsia="宋体"/>
                <w:color w:val="auto"/>
                <w:kern w:val="0"/>
                <w:sz w:val="21"/>
                <w:szCs w:val="21"/>
              </w:rPr>
            </w:pPr>
            <w:r w:rsidRPr="00BC0A48">
              <w:rPr>
                <w:rFonts w:eastAsia="宋体"/>
                <w:color w:val="auto"/>
                <w:kern w:val="0"/>
                <w:sz w:val="21"/>
                <w:szCs w:val="21"/>
              </w:rPr>
              <w:t>项目区区域地下水</w:t>
            </w:r>
          </w:p>
        </w:tc>
        <w:tc>
          <w:tcPr>
            <w:tcW w:w="2799" w:type="dxa"/>
            <w:vAlign w:val="center"/>
          </w:tcPr>
          <w:p w:rsidR="000E2BC4" w:rsidRPr="00BC0A48" w:rsidRDefault="00AF1CD9">
            <w:pPr>
              <w:pStyle w:val="altD"/>
              <w:adjustRightInd w:val="0"/>
              <w:snapToGrid w:val="0"/>
              <w:spacing w:before="0" w:after="0" w:line="240" w:lineRule="auto"/>
              <w:ind w:left="0" w:right="0"/>
              <w:rPr>
                <w:rFonts w:eastAsia="宋体"/>
                <w:color w:val="auto"/>
                <w:kern w:val="0"/>
                <w:sz w:val="21"/>
                <w:szCs w:val="21"/>
              </w:rPr>
            </w:pPr>
            <w:r w:rsidRPr="00BC0A48">
              <w:rPr>
                <w:rFonts w:eastAsia="宋体"/>
                <w:color w:val="auto"/>
                <w:kern w:val="0"/>
                <w:sz w:val="21"/>
                <w:szCs w:val="21"/>
              </w:rPr>
              <w:t>《地下水质量标准》</w:t>
            </w:r>
            <w:r w:rsidRPr="00BC0A48">
              <w:rPr>
                <w:rFonts w:eastAsia="宋体"/>
                <w:color w:val="auto"/>
                <w:kern w:val="0"/>
                <w:sz w:val="21"/>
                <w:szCs w:val="21"/>
              </w:rPr>
              <w:t>III</w:t>
            </w:r>
            <w:r w:rsidRPr="00BC0A48">
              <w:rPr>
                <w:rFonts w:eastAsia="宋体"/>
                <w:color w:val="auto"/>
                <w:kern w:val="0"/>
                <w:sz w:val="21"/>
                <w:szCs w:val="21"/>
              </w:rPr>
              <w:t>类</w:t>
            </w:r>
          </w:p>
        </w:tc>
      </w:tr>
    </w:tbl>
    <w:p w:rsidR="000E2BC4" w:rsidRDefault="00AF1CD9">
      <w:pPr>
        <w:spacing w:line="460" w:lineRule="exact"/>
        <w:ind w:firstLineChars="200" w:firstLine="480"/>
        <w:rPr>
          <w:rFonts w:eastAsiaTheme="minorEastAsia"/>
        </w:rPr>
      </w:pPr>
      <w:r>
        <w:rPr>
          <w:rFonts w:eastAsiaTheme="minorEastAsia"/>
        </w:rPr>
        <w:t>3</w:t>
      </w:r>
      <w:r>
        <w:rPr>
          <w:rFonts w:eastAsiaTheme="minorEastAsia"/>
        </w:rPr>
        <w:t>、环境风险潜势初判</w:t>
      </w:r>
    </w:p>
    <w:p w:rsidR="000E2BC4" w:rsidRDefault="00AF1CD9">
      <w:pPr>
        <w:spacing w:line="460" w:lineRule="exact"/>
        <w:ind w:firstLineChars="200" w:firstLine="480"/>
        <w:rPr>
          <w:rFonts w:eastAsiaTheme="minorEastAsia"/>
        </w:rPr>
      </w:pPr>
      <w:r>
        <w:rPr>
          <w:rFonts w:eastAsiaTheme="minorEastAsia"/>
        </w:rPr>
        <w:t>（</w:t>
      </w:r>
      <w:r>
        <w:rPr>
          <w:rFonts w:eastAsiaTheme="minorEastAsia"/>
        </w:rPr>
        <w:t>1</w:t>
      </w:r>
      <w:r>
        <w:rPr>
          <w:rFonts w:eastAsiaTheme="minorEastAsia"/>
        </w:rPr>
        <w:t>）危险物质数量与临界量比值（</w:t>
      </w:r>
      <w:r>
        <w:rPr>
          <w:rFonts w:eastAsiaTheme="minorEastAsia"/>
        </w:rPr>
        <w:t>Q</w:t>
      </w:r>
      <w:r>
        <w:rPr>
          <w:rFonts w:eastAsiaTheme="minorEastAsia"/>
        </w:rPr>
        <w:t>）</w:t>
      </w:r>
    </w:p>
    <w:p w:rsidR="000E2BC4" w:rsidRDefault="00AF1CD9">
      <w:pPr>
        <w:spacing w:line="460" w:lineRule="exact"/>
        <w:ind w:firstLineChars="200" w:firstLine="480"/>
        <w:rPr>
          <w:rFonts w:eastAsiaTheme="minorEastAsia"/>
        </w:rPr>
      </w:pPr>
      <w:r>
        <w:rPr>
          <w:rFonts w:eastAsiaTheme="minorEastAsia"/>
        </w:rPr>
        <w:t>根据《建设项目环境风险评价技术导则》（</w:t>
      </w:r>
      <w:r>
        <w:rPr>
          <w:rFonts w:eastAsiaTheme="minorEastAsia"/>
        </w:rPr>
        <w:t>HJ169-2018</w:t>
      </w:r>
      <w:r>
        <w:rPr>
          <w:rFonts w:eastAsiaTheme="minorEastAsia"/>
        </w:rPr>
        <w:t>）和《危险化学品重大危险源辨识》（</w:t>
      </w:r>
      <w:r>
        <w:rPr>
          <w:rFonts w:eastAsiaTheme="minorEastAsia"/>
        </w:rPr>
        <w:t>GB18218-2018</w:t>
      </w:r>
      <w:r>
        <w:rPr>
          <w:rFonts w:eastAsiaTheme="minorEastAsia"/>
        </w:rPr>
        <w:t>），危险化学品重大危险源是指</w:t>
      </w:r>
      <w:r>
        <w:rPr>
          <w:rFonts w:eastAsiaTheme="minorEastAsia"/>
        </w:rPr>
        <w:t>“</w:t>
      </w:r>
      <w:r>
        <w:rPr>
          <w:rFonts w:eastAsiaTheme="minorEastAsia"/>
        </w:rPr>
        <w:t>长期地或临时地生产、加工、搬运、使用或储存危险化学品，且危险化学品的数量等于或超过临界量的单元</w:t>
      </w:r>
      <w:r>
        <w:rPr>
          <w:rFonts w:eastAsiaTheme="minorEastAsia"/>
        </w:rPr>
        <w:t>”</w:t>
      </w:r>
      <w:r>
        <w:rPr>
          <w:rFonts w:eastAsiaTheme="minorEastAsia"/>
        </w:rPr>
        <w:t>。计算所涉及的每种危险物质在厂界内的最大存在总量与其在附录</w:t>
      </w:r>
      <w:r>
        <w:rPr>
          <w:rFonts w:eastAsiaTheme="minorEastAsia"/>
        </w:rPr>
        <w:t>B</w:t>
      </w:r>
      <w:r>
        <w:rPr>
          <w:rFonts w:eastAsiaTheme="minorEastAsia"/>
        </w:rPr>
        <w:t>中对应临界量的比值</w:t>
      </w:r>
      <w:r>
        <w:rPr>
          <w:rFonts w:eastAsiaTheme="minorEastAsia"/>
          <w:i/>
          <w:iCs/>
        </w:rPr>
        <w:t>Q</w:t>
      </w:r>
      <w:r>
        <w:rPr>
          <w:rFonts w:eastAsiaTheme="minorEastAsia"/>
        </w:rPr>
        <w:t>。在不同厂区的同一种物质，按其在厂界内的最大存在总量计算。对于长输管线项目，按照两个截断阀室之间管段危险物质最大存在总量计算。单元内存在的危险化学品的数量根据处理危险化学品的多少，区分为以下两种情况：</w:t>
      </w:r>
    </w:p>
    <w:p w:rsidR="000E2BC4" w:rsidRDefault="00AF1CD9">
      <w:pPr>
        <w:spacing w:line="460" w:lineRule="exact"/>
        <w:ind w:firstLineChars="200" w:firstLine="480"/>
        <w:rPr>
          <w:rFonts w:eastAsiaTheme="minorEastAsia"/>
        </w:rPr>
      </w:pPr>
      <w:r>
        <w:rPr>
          <w:rFonts w:ascii="宋体" w:hAnsi="宋体" w:cs="宋体" w:hint="eastAsia"/>
        </w:rPr>
        <w:t>①</w:t>
      </w:r>
      <w:r>
        <w:rPr>
          <w:rFonts w:eastAsiaTheme="minorEastAsia"/>
        </w:rPr>
        <w:t>当只涉及一种危险物质时，计算该物质的总量与其临界量比值，即为</w:t>
      </w:r>
      <w:r>
        <w:rPr>
          <w:rFonts w:eastAsiaTheme="minorEastAsia"/>
          <w:i/>
          <w:iCs/>
        </w:rPr>
        <w:t>Q</w:t>
      </w:r>
      <w:r>
        <w:rPr>
          <w:rFonts w:eastAsiaTheme="minorEastAsia"/>
        </w:rPr>
        <w:t>；</w:t>
      </w:r>
    </w:p>
    <w:p w:rsidR="000E2BC4" w:rsidRDefault="00AF1CD9">
      <w:pPr>
        <w:spacing w:line="460" w:lineRule="exact"/>
        <w:ind w:firstLineChars="200" w:firstLine="480"/>
        <w:rPr>
          <w:rFonts w:eastAsiaTheme="minorEastAsia"/>
        </w:rPr>
      </w:pPr>
      <w:r>
        <w:rPr>
          <w:rFonts w:ascii="宋体" w:hAnsi="宋体" w:cs="宋体" w:hint="eastAsia"/>
        </w:rPr>
        <w:t>②</w:t>
      </w:r>
      <w:r>
        <w:rPr>
          <w:rFonts w:eastAsiaTheme="minorEastAsia"/>
        </w:rPr>
        <w:t>当存在多种危险物质时，则按下式计算物质总量与其临界量比值（</w:t>
      </w:r>
      <w:r>
        <w:rPr>
          <w:rFonts w:eastAsiaTheme="minorEastAsia"/>
          <w:i/>
          <w:iCs/>
        </w:rPr>
        <w:t>Q</w:t>
      </w:r>
      <w:r>
        <w:rPr>
          <w:rFonts w:eastAsiaTheme="minorEastAsia"/>
        </w:rPr>
        <w:t>）：</w:t>
      </w:r>
    </w:p>
    <w:p w:rsidR="000E2BC4" w:rsidRDefault="00AF1CD9" w:rsidP="00BC0A48">
      <w:pPr>
        <w:spacing w:line="240" w:lineRule="auto"/>
        <w:ind w:firstLineChars="200" w:firstLine="480"/>
        <w:rPr>
          <w:rFonts w:eastAsiaTheme="minorEastAsia"/>
          <w:i/>
        </w:rPr>
      </w:pPr>
      <m:oMathPara>
        <m:oMath>
          <m:r>
            <w:rPr>
              <w:rFonts w:ascii="Cambria Math" w:eastAsiaTheme="minorEastAsia" w:hAnsi="Cambria Math"/>
            </w:rPr>
            <m:t>Q=</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1</m:t>
                  </m:r>
                </m:sub>
              </m:sSub>
            </m:num>
            <m:den>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1</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2</m:t>
                  </m:r>
                </m:sub>
              </m:sSub>
            </m:num>
            <m:den>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2</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n</m:t>
                  </m:r>
                </m:sub>
              </m:sSub>
            </m:num>
            <m:den>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n</m:t>
                  </m:r>
                </m:sub>
              </m:sSub>
            </m:den>
          </m:f>
        </m:oMath>
      </m:oMathPara>
    </w:p>
    <w:p w:rsidR="000E2BC4" w:rsidRDefault="00AF1CD9">
      <w:pPr>
        <w:spacing w:line="460" w:lineRule="exact"/>
        <w:ind w:firstLineChars="200" w:firstLine="480"/>
        <w:rPr>
          <w:rFonts w:eastAsiaTheme="minorEastAsia"/>
        </w:rPr>
      </w:pPr>
      <w:r>
        <w:rPr>
          <w:rFonts w:eastAsiaTheme="minorEastAsia"/>
        </w:rPr>
        <w:t>式中：</w:t>
      </w:r>
      <w:r>
        <w:rPr>
          <w:rFonts w:eastAsiaTheme="minorEastAsia"/>
          <w:i/>
          <w:iCs/>
        </w:rPr>
        <w:t>q</w:t>
      </w:r>
      <w:r>
        <w:rPr>
          <w:rFonts w:eastAsiaTheme="minorEastAsia"/>
          <w:i/>
          <w:iCs/>
          <w:vertAlign w:val="subscript"/>
        </w:rPr>
        <w:t>1</w:t>
      </w:r>
      <w:r>
        <w:rPr>
          <w:rFonts w:eastAsiaTheme="minorEastAsia"/>
        </w:rPr>
        <w:t>，</w:t>
      </w:r>
      <w:r>
        <w:rPr>
          <w:rFonts w:eastAsiaTheme="minorEastAsia"/>
          <w:i/>
          <w:iCs/>
        </w:rPr>
        <w:t>q</w:t>
      </w:r>
      <w:r>
        <w:rPr>
          <w:rFonts w:eastAsiaTheme="minorEastAsia"/>
          <w:i/>
          <w:iCs/>
          <w:vertAlign w:val="subscript"/>
        </w:rPr>
        <w:t>2</w:t>
      </w:r>
      <w:r>
        <w:rPr>
          <w:rFonts w:eastAsiaTheme="minorEastAsia"/>
        </w:rPr>
        <w:t>，</w:t>
      </w:r>
      <w:r>
        <w:rPr>
          <w:rFonts w:eastAsiaTheme="minorEastAsia"/>
        </w:rPr>
        <w:t>...</w:t>
      </w:r>
      <w:r>
        <w:rPr>
          <w:rFonts w:eastAsiaTheme="minorEastAsia"/>
        </w:rPr>
        <w:t>，</w:t>
      </w:r>
      <w:r>
        <w:rPr>
          <w:rFonts w:eastAsiaTheme="minorEastAsia"/>
          <w:i/>
          <w:iCs/>
        </w:rPr>
        <w:t>q</w:t>
      </w:r>
      <w:r>
        <w:rPr>
          <w:rFonts w:eastAsiaTheme="minorEastAsia"/>
          <w:i/>
          <w:iCs/>
          <w:vertAlign w:val="subscript"/>
        </w:rPr>
        <w:t>n</w:t>
      </w:r>
      <w:r>
        <w:rPr>
          <w:rFonts w:eastAsiaTheme="minorEastAsia"/>
        </w:rPr>
        <w:t>——</w:t>
      </w:r>
      <w:r>
        <w:rPr>
          <w:rFonts w:eastAsiaTheme="minorEastAsia"/>
        </w:rPr>
        <w:t>每种危险物质的最大总存在量，</w:t>
      </w:r>
      <w:r>
        <w:rPr>
          <w:rFonts w:eastAsiaTheme="minorEastAsia"/>
        </w:rPr>
        <w:t>t</w:t>
      </w:r>
      <w:r>
        <w:rPr>
          <w:rFonts w:eastAsiaTheme="minorEastAsia"/>
        </w:rPr>
        <w:t>；</w:t>
      </w:r>
    </w:p>
    <w:p w:rsidR="000E2BC4" w:rsidRDefault="00AF1CD9">
      <w:pPr>
        <w:spacing w:line="460" w:lineRule="exact"/>
        <w:ind w:firstLineChars="200" w:firstLine="480"/>
        <w:rPr>
          <w:rFonts w:eastAsiaTheme="minorEastAsia"/>
        </w:rPr>
      </w:pPr>
      <w:r>
        <w:rPr>
          <w:rFonts w:eastAsiaTheme="minorEastAsia"/>
          <w:i/>
          <w:iCs/>
        </w:rPr>
        <w:t xml:space="preserve">      Q</w:t>
      </w:r>
      <w:r>
        <w:rPr>
          <w:rFonts w:eastAsiaTheme="minorEastAsia"/>
          <w:i/>
          <w:iCs/>
          <w:vertAlign w:val="subscript"/>
        </w:rPr>
        <w:t>1</w:t>
      </w:r>
      <w:r>
        <w:rPr>
          <w:rFonts w:eastAsiaTheme="minorEastAsia"/>
        </w:rPr>
        <w:t>，</w:t>
      </w:r>
      <w:r>
        <w:rPr>
          <w:rFonts w:eastAsiaTheme="minorEastAsia"/>
          <w:i/>
          <w:iCs/>
        </w:rPr>
        <w:t>Q</w:t>
      </w:r>
      <w:r>
        <w:rPr>
          <w:rFonts w:eastAsiaTheme="minorEastAsia"/>
          <w:i/>
          <w:iCs/>
          <w:vertAlign w:val="subscript"/>
        </w:rPr>
        <w:t>2</w:t>
      </w:r>
      <w:r>
        <w:rPr>
          <w:rFonts w:eastAsiaTheme="minorEastAsia"/>
        </w:rPr>
        <w:t>，</w:t>
      </w:r>
      <w:r>
        <w:rPr>
          <w:rFonts w:eastAsiaTheme="minorEastAsia"/>
        </w:rPr>
        <w:t>...</w:t>
      </w:r>
      <w:r>
        <w:rPr>
          <w:rFonts w:eastAsiaTheme="minorEastAsia"/>
        </w:rPr>
        <w:t>，</w:t>
      </w:r>
      <w:r>
        <w:rPr>
          <w:rFonts w:eastAsiaTheme="minorEastAsia"/>
          <w:i/>
          <w:iCs/>
        </w:rPr>
        <w:t>Q</w:t>
      </w:r>
      <w:r>
        <w:rPr>
          <w:rFonts w:eastAsiaTheme="minorEastAsia"/>
          <w:i/>
          <w:iCs/>
          <w:vertAlign w:val="subscript"/>
        </w:rPr>
        <w:t>n</w:t>
      </w:r>
      <w:r>
        <w:rPr>
          <w:rFonts w:eastAsiaTheme="minorEastAsia"/>
        </w:rPr>
        <w:t>——</w:t>
      </w:r>
      <w:r>
        <w:rPr>
          <w:rFonts w:eastAsiaTheme="minorEastAsia"/>
        </w:rPr>
        <w:t>每种危险物质的临界量，</w:t>
      </w:r>
      <w:r>
        <w:rPr>
          <w:rFonts w:eastAsiaTheme="minorEastAsia"/>
        </w:rPr>
        <w:t>t</w:t>
      </w:r>
      <w:r>
        <w:rPr>
          <w:rFonts w:eastAsiaTheme="minorEastAsia"/>
        </w:rPr>
        <w:t>；</w:t>
      </w:r>
    </w:p>
    <w:p w:rsidR="000E2BC4" w:rsidRDefault="00AF1CD9">
      <w:pPr>
        <w:spacing w:line="460" w:lineRule="exact"/>
        <w:ind w:firstLineChars="200" w:firstLine="480"/>
        <w:rPr>
          <w:rFonts w:eastAsiaTheme="minorEastAsia"/>
        </w:rPr>
      </w:pPr>
      <w:r>
        <w:rPr>
          <w:rFonts w:eastAsiaTheme="minorEastAsia"/>
        </w:rPr>
        <w:t xml:space="preserve">     </w:t>
      </w:r>
      <w:r>
        <w:rPr>
          <w:rFonts w:eastAsiaTheme="minorEastAsia"/>
        </w:rPr>
        <w:t>当</w:t>
      </w:r>
      <w:r>
        <w:rPr>
          <w:rFonts w:eastAsiaTheme="minorEastAsia"/>
          <w:i/>
          <w:iCs/>
        </w:rPr>
        <w:t>Q</w:t>
      </w:r>
      <w:r>
        <w:rPr>
          <w:rFonts w:eastAsiaTheme="minorEastAsia"/>
        </w:rPr>
        <w:t>＜</w:t>
      </w:r>
      <w:r>
        <w:rPr>
          <w:rFonts w:eastAsiaTheme="minorEastAsia"/>
        </w:rPr>
        <w:t>1</w:t>
      </w:r>
      <w:r>
        <w:rPr>
          <w:rFonts w:eastAsiaTheme="minorEastAsia"/>
        </w:rPr>
        <w:t>时，该项目环境风险潜势为</w:t>
      </w:r>
      <w:r>
        <w:rPr>
          <w:rFonts w:ascii="宋体" w:hAnsi="宋体" w:cs="宋体" w:hint="eastAsia"/>
        </w:rPr>
        <w:t>Ⅰ</w:t>
      </w:r>
      <w:r>
        <w:rPr>
          <w:rFonts w:eastAsiaTheme="minorEastAsia"/>
        </w:rPr>
        <w:t>；</w:t>
      </w:r>
    </w:p>
    <w:p w:rsidR="000E2BC4" w:rsidRDefault="00AF1CD9">
      <w:pPr>
        <w:spacing w:line="460" w:lineRule="exact"/>
        <w:ind w:firstLineChars="200" w:firstLine="480"/>
        <w:rPr>
          <w:rFonts w:eastAsiaTheme="minorEastAsia"/>
        </w:rPr>
      </w:pPr>
      <w:r>
        <w:rPr>
          <w:rFonts w:eastAsiaTheme="minorEastAsia"/>
        </w:rPr>
        <w:t xml:space="preserve">     </w:t>
      </w:r>
      <w:r>
        <w:rPr>
          <w:rFonts w:eastAsiaTheme="minorEastAsia"/>
        </w:rPr>
        <w:t>当</w:t>
      </w:r>
      <w:r>
        <w:rPr>
          <w:rFonts w:eastAsiaTheme="minorEastAsia"/>
          <w:i/>
          <w:iCs/>
        </w:rPr>
        <w:t>Q</w:t>
      </w:r>
      <w:r>
        <w:rPr>
          <w:rFonts w:eastAsiaTheme="minorEastAsia"/>
        </w:rPr>
        <w:t>≥1</w:t>
      </w:r>
      <w:r>
        <w:rPr>
          <w:rFonts w:eastAsiaTheme="minorEastAsia"/>
        </w:rPr>
        <w:t>时，将</w:t>
      </w:r>
      <w:r>
        <w:rPr>
          <w:rFonts w:eastAsiaTheme="minorEastAsia"/>
          <w:i/>
          <w:iCs/>
        </w:rPr>
        <w:t>Q</w:t>
      </w:r>
      <w:r>
        <w:rPr>
          <w:rFonts w:eastAsiaTheme="minorEastAsia"/>
        </w:rPr>
        <w:t xml:space="preserve"> </w:t>
      </w:r>
      <w:r>
        <w:rPr>
          <w:rFonts w:eastAsiaTheme="minorEastAsia"/>
        </w:rPr>
        <w:t>值划分为：（</w:t>
      </w:r>
      <w:r>
        <w:rPr>
          <w:rFonts w:eastAsiaTheme="minorEastAsia"/>
        </w:rPr>
        <w:t>1</w:t>
      </w:r>
      <w:r>
        <w:rPr>
          <w:rFonts w:eastAsiaTheme="minorEastAsia"/>
        </w:rPr>
        <w:t>）</w:t>
      </w:r>
      <w:r>
        <w:rPr>
          <w:rFonts w:eastAsiaTheme="minorEastAsia"/>
        </w:rPr>
        <w:t>1≤Q</w:t>
      </w:r>
      <w:r>
        <w:rPr>
          <w:rFonts w:eastAsiaTheme="minorEastAsia"/>
        </w:rPr>
        <w:t>＜</w:t>
      </w:r>
      <w:r>
        <w:rPr>
          <w:rFonts w:eastAsiaTheme="minorEastAsia"/>
        </w:rPr>
        <w:t>10</w:t>
      </w:r>
      <w:r>
        <w:rPr>
          <w:rFonts w:eastAsiaTheme="minorEastAsia"/>
        </w:rPr>
        <w:t>；（</w:t>
      </w:r>
      <w:r>
        <w:rPr>
          <w:rFonts w:eastAsiaTheme="minorEastAsia"/>
        </w:rPr>
        <w:t>2</w:t>
      </w:r>
      <w:r>
        <w:rPr>
          <w:rFonts w:eastAsiaTheme="minorEastAsia"/>
        </w:rPr>
        <w:t>）</w:t>
      </w:r>
      <w:r>
        <w:rPr>
          <w:rFonts w:eastAsiaTheme="minorEastAsia"/>
        </w:rPr>
        <w:t>10≤Q</w:t>
      </w:r>
      <w:r>
        <w:rPr>
          <w:rFonts w:eastAsiaTheme="minorEastAsia"/>
        </w:rPr>
        <w:t>＜</w:t>
      </w:r>
      <w:r>
        <w:rPr>
          <w:rFonts w:eastAsiaTheme="minorEastAsia"/>
        </w:rPr>
        <w:t>100</w:t>
      </w:r>
      <w:r>
        <w:rPr>
          <w:rFonts w:eastAsiaTheme="minorEastAsia"/>
        </w:rPr>
        <w:t>；（</w:t>
      </w:r>
      <w:r>
        <w:rPr>
          <w:rFonts w:eastAsiaTheme="minorEastAsia"/>
        </w:rPr>
        <w:t>3</w:t>
      </w:r>
      <w:r>
        <w:rPr>
          <w:rFonts w:eastAsiaTheme="minorEastAsia"/>
        </w:rPr>
        <w:t>）</w:t>
      </w:r>
      <w:r>
        <w:rPr>
          <w:rFonts w:eastAsiaTheme="minorEastAsia"/>
          <w:i/>
          <w:iCs/>
        </w:rPr>
        <w:t>Q</w:t>
      </w:r>
      <w:r>
        <w:rPr>
          <w:rFonts w:eastAsiaTheme="minorEastAsia"/>
        </w:rPr>
        <w:t>≥100</w:t>
      </w:r>
      <w:r>
        <w:rPr>
          <w:rFonts w:eastAsiaTheme="minorEastAsia"/>
        </w:rPr>
        <w:t>。</w:t>
      </w:r>
    </w:p>
    <w:p w:rsidR="000E2BC4" w:rsidRDefault="00AF1CD9">
      <w:pPr>
        <w:spacing w:line="460" w:lineRule="exact"/>
        <w:ind w:firstLineChars="200" w:firstLine="480"/>
        <w:rPr>
          <w:rFonts w:eastAsiaTheme="minorEastAsia"/>
          <w:bCs/>
        </w:rPr>
      </w:pPr>
      <w:r>
        <w:rPr>
          <w:rFonts w:eastAsiaTheme="minorEastAsia"/>
          <w:bCs/>
        </w:rPr>
        <w:t>本项目原辅材料主要为废旧塑料等，中间产品为再生聚丙烯颗粒料，产品均为塑料制品，项目生产过程不涉及《建设项目环境风险评价技术导则》（</w:t>
      </w:r>
      <w:r>
        <w:rPr>
          <w:rFonts w:eastAsiaTheme="minorEastAsia"/>
          <w:bCs/>
        </w:rPr>
        <w:t>HJ169-2018</w:t>
      </w:r>
      <w:r>
        <w:rPr>
          <w:rFonts w:eastAsiaTheme="minorEastAsia"/>
          <w:bCs/>
        </w:rPr>
        <w:t>）附录</w:t>
      </w:r>
      <w:r>
        <w:rPr>
          <w:rFonts w:eastAsiaTheme="minorEastAsia"/>
          <w:bCs/>
        </w:rPr>
        <w:t>B</w:t>
      </w:r>
      <w:r>
        <w:rPr>
          <w:rFonts w:eastAsiaTheme="minorEastAsia"/>
          <w:bCs/>
        </w:rPr>
        <w:t>中的危险物质。主要危险物质为废润滑油，危险物质储存量与临界量比值见表</w:t>
      </w:r>
      <w:r>
        <w:rPr>
          <w:rFonts w:eastAsiaTheme="minorEastAsia" w:hint="eastAsia"/>
          <w:bCs/>
        </w:rPr>
        <w:t>5</w:t>
      </w:r>
      <w:r>
        <w:rPr>
          <w:rFonts w:eastAsiaTheme="minorEastAsia"/>
          <w:bCs/>
        </w:rPr>
        <w:t>.3-2</w:t>
      </w:r>
      <w:r>
        <w:rPr>
          <w:rFonts w:eastAsiaTheme="minorEastAsia"/>
          <w:bCs/>
        </w:rPr>
        <w:t>。</w:t>
      </w:r>
    </w:p>
    <w:p w:rsidR="000E2BC4" w:rsidRDefault="00AF1CD9">
      <w:pPr>
        <w:pStyle w:val="Charfffffd"/>
        <w:spacing w:line="240" w:lineRule="auto"/>
        <w:ind w:firstLine="420"/>
        <w:rPr>
          <w:rFonts w:eastAsia="黑体"/>
          <w:sz w:val="21"/>
        </w:rPr>
      </w:pPr>
      <w:r>
        <w:rPr>
          <w:rFonts w:eastAsia="黑体"/>
          <w:sz w:val="21"/>
        </w:rPr>
        <w:t>表</w:t>
      </w:r>
      <w:r>
        <w:rPr>
          <w:rFonts w:eastAsia="黑体" w:hint="eastAsia"/>
          <w:sz w:val="21"/>
        </w:rPr>
        <w:t>5</w:t>
      </w:r>
      <w:r>
        <w:rPr>
          <w:rFonts w:eastAsia="黑体"/>
          <w:sz w:val="21"/>
        </w:rPr>
        <w:t xml:space="preserve">.3-2       </w:t>
      </w:r>
      <w:r>
        <w:rPr>
          <w:rFonts w:eastAsia="黑体" w:hint="eastAsia"/>
          <w:sz w:val="21"/>
        </w:rPr>
        <w:t xml:space="preserve"> </w:t>
      </w:r>
      <w:r>
        <w:rPr>
          <w:rFonts w:eastAsia="黑体"/>
          <w:sz w:val="21"/>
        </w:rPr>
        <w:t xml:space="preserve">  </w:t>
      </w:r>
      <w:r>
        <w:rPr>
          <w:rFonts w:eastAsia="黑体"/>
          <w:sz w:val="21"/>
        </w:rPr>
        <w:t>本项目危险物质存在量与临界量比值一览表</w:t>
      </w:r>
    </w:p>
    <w:tbl>
      <w:tblPr>
        <w:tblW w:w="5000" w:type="pct"/>
        <w:jc w:val="center"/>
        <w:tblBorders>
          <w:top w:val="single" w:sz="12" w:space="0" w:color="auto"/>
          <w:bottom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693"/>
        <w:gridCol w:w="1736"/>
        <w:gridCol w:w="1562"/>
        <w:gridCol w:w="1552"/>
        <w:gridCol w:w="1677"/>
      </w:tblGrid>
      <w:tr w:rsidR="000E2BC4">
        <w:trPr>
          <w:trHeight w:val="340"/>
          <w:jc w:val="center"/>
        </w:trPr>
        <w:tc>
          <w:tcPr>
            <w:tcW w:w="1030" w:type="pct"/>
            <w:vAlign w:val="center"/>
          </w:tcPr>
          <w:p w:rsidR="000E2BC4" w:rsidRDefault="00AF1CD9">
            <w:pPr>
              <w:pStyle w:val="altD"/>
              <w:adjustRightInd w:val="0"/>
              <w:snapToGrid w:val="0"/>
              <w:spacing w:before="0" w:after="0" w:line="240" w:lineRule="auto"/>
              <w:ind w:left="0" w:right="0"/>
              <w:rPr>
                <w:color w:val="auto"/>
                <w:kern w:val="0"/>
                <w:sz w:val="21"/>
                <w:szCs w:val="21"/>
              </w:rPr>
            </w:pPr>
            <w:r>
              <w:rPr>
                <w:color w:val="auto"/>
                <w:sz w:val="21"/>
                <w:szCs w:val="21"/>
              </w:rPr>
              <w:t>物质名称</w:t>
            </w:r>
          </w:p>
        </w:tc>
        <w:tc>
          <w:tcPr>
            <w:tcW w:w="1056" w:type="pct"/>
            <w:vAlign w:val="center"/>
          </w:tcPr>
          <w:p w:rsidR="000E2BC4" w:rsidRDefault="00AF1CD9">
            <w:pPr>
              <w:pStyle w:val="altD"/>
              <w:adjustRightInd w:val="0"/>
              <w:snapToGrid w:val="0"/>
              <w:spacing w:before="0" w:after="0" w:line="240" w:lineRule="auto"/>
              <w:ind w:left="0" w:right="0"/>
              <w:rPr>
                <w:color w:val="auto"/>
                <w:kern w:val="0"/>
                <w:sz w:val="21"/>
                <w:szCs w:val="21"/>
              </w:rPr>
            </w:pPr>
            <w:r>
              <w:rPr>
                <w:color w:val="auto"/>
                <w:sz w:val="21"/>
                <w:szCs w:val="21"/>
              </w:rPr>
              <w:t>临界量（</w:t>
            </w:r>
            <w:r>
              <w:rPr>
                <w:color w:val="auto"/>
                <w:sz w:val="21"/>
                <w:szCs w:val="21"/>
              </w:rPr>
              <w:t>Qi</w:t>
            </w:r>
            <w:r>
              <w:rPr>
                <w:color w:val="auto"/>
                <w:sz w:val="21"/>
                <w:szCs w:val="21"/>
              </w:rPr>
              <w:t>）</w:t>
            </w:r>
            <w:r>
              <w:rPr>
                <w:color w:val="auto"/>
                <w:sz w:val="21"/>
                <w:szCs w:val="21"/>
              </w:rPr>
              <w:t xml:space="preserve"> </w:t>
            </w:r>
          </w:p>
        </w:tc>
        <w:tc>
          <w:tcPr>
            <w:tcW w:w="950" w:type="pct"/>
            <w:vAlign w:val="center"/>
          </w:tcPr>
          <w:p w:rsidR="000E2BC4" w:rsidRDefault="00AF1CD9">
            <w:pPr>
              <w:pStyle w:val="altD"/>
              <w:adjustRightInd w:val="0"/>
              <w:snapToGrid w:val="0"/>
              <w:spacing w:before="0" w:after="0" w:line="240" w:lineRule="auto"/>
              <w:ind w:left="0" w:right="0"/>
              <w:rPr>
                <w:color w:val="auto"/>
                <w:kern w:val="0"/>
                <w:sz w:val="21"/>
                <w:szCs w:val="21"/>
              </w:rPr>
            </w:pPr>
            <w:r>
              <w:rPr>
                <w:color w:val="auto"/>
                <w:sz w:val="21"/>
                <w:szCs w:val="21"/>
              </w:rPr>
              <w:t>存在量（</w:t>
            </w:r>
            <w:r>
              <w:rPr>
                <w:color w:val="auto"/>
                <w:sz w:val="21"/>
                <w:szCs w:val="21"/>
              </w:rPr>
              <w:t>qi</w:t>
            </w:r>
            <w:r>
              <w:rPr>
                <w:color w:val="auto"/>
                <w:sz w:val="21"/>
                <w:szCs w:val="21"/>
              </w:rPr>
              <w:t>）</w:t>
            </w:r>
          </w:p>
        </w:tc>
        <w:tc>
          <w:tcPr>
            <w:tcW w:w="944" w:type="pct"/>
            <w:vAlign w:val="center"/>
          </w:tcPr>
          <w:p w:rsidR="000E2BC4" w:rsidRDefault="00AF1CD9">
            <w:pPr>
              <w:pStyle w:val="altD"/>
              <w:adjustRightInd w:val="0"/>
              <w:snapToGrid w:val="0"/>
              <w:spacing w:before="0" w:after="0" w:line="240" w:lineRule="auto"/>
              <w:ind w:left="0" w:right="0"/>
              <w:rPr>
                <w:color w:val="auto"/>
                <w:kern w:val="0"/>
                <w:sz w:val="21"/>
                <w:szCs w:val="21"/>
              </w:rPr>
            </w:pPr>
            <w:r>
              <w:rPr>
                <w:color w:val="auto"/>
                <w:sz w:val="21"/>
                <w:szCs w:val="21"/>
              </w:rPr>
              <w:t>qi/Qi</w:t>
            </w:r>
          </w:p>
        </w:tc>
        <w:tc>
          <w:tcPr>
            <w:tcW w:w="1020" w:type="pct"/>
            <w:vAlign w:val="center"/>
          </w:tcPr>
          <w:p w:rsidR="000E2BC4" w:rsidRDefault="00AF1CD9">
            <w:pPr>
              <w:pStyle w:val="altD"/>
              <w:adjustRightInd w:val="0"/>
              <w:snapToGrid w:val="0"/>
              <w:spacing w:before="0" w:after="0" w:line="240" w:lineRule="auto"/>
              <w:ind w:left="0" w:right="0"/>
              <w:rPr>
                <w:color w:val="auto"/>
                <w:sz w:val="21"/>
                <w:szCs w:val="21"/>
              </w:rPr>
            </w:pPr>
            <w:r>
              <w:rPr>
                <w:color w:val="auto"/>
                <w:sz w:val="21"/>
                <w:szCs w:val="21"/>
              </w:rPr>
              <w:t>是否构成重</w:t>
            </w:r>
          </w:p>
          <w:p w:rsidR="000E2BC4" w:rsidRDefault="00AF1CD9">
            <w:pPr>
              <w:pStyle w:val="altD"/>
              <w:adjustRightInd w:val="0"/>
              <w:snapToGrid w:val="0"/>
              <w:spacing w:before="0" w:after="0" w:line="240" w:lineRule="auto"/>
              <w:ind w:left="0" w:right="0"/>
              <w:rPr>
                <w:color w:val="auto"/>
                <w:kern w:val="0"/>
                <w:sz w:val="21"/>
                <w:szCs w:val="21"/>
              </w:rPr>
            </w:pPr>
            <w:r>
              <w:rPr>
                <w:color w:val="auto"/>
                <w:sz w:val="21"/>
                <w:szCs w:val="21"/>
              </w:rPr>
              <w:t>大危险源</w:t>
            </w:r>
          </w:p>
        </w:tc>
      </w:tr>
      <w:tr w:rsidR="000E2BC4">
        <w:trPr>
          <w:trHeight w:val="340"/>
          <w:jc w:val="center"/>
        </w:trPr>
        <w:tc>
          <w:tcPr>
            <w:tcW w:w="1030" w:type="pct"/>
            <w:vAlign w:val="center"/>
          </w:tcPr>
          <w:p w:rsidR="000E2BC4" w:rsidRDefault="00AF1CD9">
            <w:pPr>
              <w:pStyle w:val="altD"/>
              <w:adjustRightInd w:val="0"/>
              <w:snapToGrid w:val="0"/>
              <w:spacing w:before="0" w:after="0" w:line="240" w:lineRule="auto"/>
              <w:ind w:left="0" w:right="0"/>
              <w:rPr>
                <w:color w:val="auto"/>
                <w:kern w:val="0"/>
                <w:sz w:val="21"/>
                <w:szCs w:val="21"/>
              </w:rPr>
            </w:pPr>
            <w:r>
              <w:rPr>
                <w:color w:val="auto"/>
                <w:sz w:val="21"/>
                <w:szCs w:val="21"/>
              </w:rPr>
              <w:t>废润滑油</w:t>
            </w:r>
          </w:p>
        </w:tc>
        <w:tc>
          <w:tcPr>
            <w:tcW w:w="1056" w:type="pct"/>
            <w:vAlign w:val="center"/>
          </w:tcPr>
          <w:p w:rsidR="000E2BC4" w:rsidRDefault="00AF1CD9">
            <w:pPr>
              <w:pStyle w:val="altD"/>
              <w:adjustRightInd w:val="0"/>
              <w:snapToGrid w:val="0"/>
              <w:spacing w:before="0" w:after="0" w:line="240" w:lineRule="auto"/>
              <w:ind w:left="0" w:right="0"/>
              <w:rPr>
                <w:color w:val="auto"/>
                <w:kern w:val="0"/>
                <w:sz w:val="21"/>
                <w:szCs w:val="21"/>
              </w:rPr>
            </w:pPr>
            <w:r>
              <w:rPr>
                <w:color w:val="auto"/>
                <w:sz w:val="21"/>
                <w:szCs w:val="21"/>
              </w:rPr>
              <w:t>2500t</w:t>
            </w:r>
          </w:p>
        </w:tc>
        <w:tc>
          <w:tcPr>
            <w:tcW w:w="950" w:type="pct"/>
            <w:vAlign w:val="center"/>
          </w:tcPr>
          <w:p w:rsidR="000E2BC4" w:rsidRDefault="00AF1CD9">
            <w:pPr>
              <w:pStyle w:val="altD"/>
              <w:adjustRightInd w:val="0"/>
              <w:snapToGrid w:val="0"/>
              <w:spacing w:before="0" w:after="0" w:line="240" w:lineRule="auto"/>
              <w:ind w:left="0" w:right="0"/>
              <w:rPr>
                <w:color w:val="auto"/>
                <w:kern w:val="0"/>
                <w:sz w:val="21"/>
                <w:szCs w:val="21"/>
              </w:rPr>
            </w:pPr>
            <w:r>
              <w:rPr>
                <w:rFonts w:hint="eastAsia"/>
                <w:color w:val="auto"/>
                <w:sz w:val="21"/>
                <w:szCs w:val="21"/>
              </w:rPr>
              <w:t>1.0</w:t>
            </w:r>
            <w:r>
              <w:rPr>
                <w:color w:val="auto"/>
                <w:sz w:val="21"/>
                <w:szCs w:val="21"/>
              </w:rPr>
              <w:t>t</w:t>
            </w:r>
          </w:p>
        </w:tc>
        <w:tc>
          <w:tcPr>
            <w:tcW w:w="944" w:type="pct"/>
            <w:vAlign w:val="center"/>
          </w:tcPr>
          <w:p w:rsidR="000E2BC4" w:rsidRDefault="00AF1CD9">
            <w:pPr>
              <w:pStyle w:val="altD"/>
              <w:adjustRightInd w:val="0"/>
              <w:snapToGrid w:val="0"/>
              <w:spacing w:before="0" w:after="0" w:line="240" w:lineRule="auto"/>
              <w:ind w:left="0" w:right="0"/>
              <w:rPr>
                <w:color w:val="auto"/>
                <w:kern w:val="0"/>
                <w:sz w:val="21"/>
                <w:szCs w:val="21"/>
              </w:rPr>
            </w:pPr>
            <w:r>
              <w:rPr>
                <w:color w:val="auto"/>
                <w:sz w:val="21"/>
                <w:szCs w:val="21"/>
              </w:rPr>
              <w:t>0.000</w:t>
            </w:r>
            <w:r>
              <w:rPr>
                <w:rFonts w:hint="eastAsia"/>
                <w:color w:val="auto"/>
                <w:sz w:val="21"/>
                <w:szCs w:val="21"/>
              </w:rPr>
              <w:t>4</w:t>
            </w:r>
          </w:p>
        </w:tc>
        <w:tc>
          <w:tcPr>
            <w:tcW w:w="1020" w:type="pct"/>
            <w:vMerge w:val="restart"/>
            <w:vAlign w:val="center"/>
          </w:tcPr>
          <w:p w:rsidR="000E2BC4" w:rsidRDefault="00AF1CD9">
            <w:pPr>
              <w:pStyle w:val="altD"/>
              <w:adjustRightInd w:val="0"/>
              <w:snapToGrid w:val="0"/>
              <w:spacing w:before="0" w:after="0" w:line="240" w:lineRule="auto"/>
              <w:ind w:left="0" w:right="0"/>
              <w:rPr>
                <w:color w:val="auto"/>
                <w:kern w:val="0"/>
                <w:sz w:val="21"/>
                <w:szCs w:val="21"/>
              </w:rPr>
            </w:pPr>
            <w:r>
              <w:rPr>
                <w:color w:val="auto"/>
                <w:sz w:val="21"/>
                <w:szCs w:val="21"/>
              </w:rPr>
              <w:t>否</w:t>
            </w:r>
          </w:p>
        </w:tc>
      </w:tr>
      <w:tr w:rsidR="000E2BC4">
        <w:trPr>
          <w:trHeight w:val="340"/>
          <w:jc w:val="center"/>
        </w:trPr>
        <w:tc>
          <w:tcPr>
            <w:tcW w:w="1030" w:type="pct"/>
            <w:vAlign w:val="center"/>
          </w:tcPr>
          <w:p w:rsidR="000E2BC4" w:rsidRDefault="00AF1CD9">
            <w:pPr>
              <w:pStyle w:val="altD"/>
              <w:adjustRightInd w:val="0"/>
              <w:snapToGrid w:val="0"/>
              <w:spacing w:before="0" w:after="0" w:line="240" w:lineRule="auto"/>
              <w:ind w:left="0" w:right="0"/>
              <w:rPr>
                <w:color w:val="auto"/>
                <w:kern w:val="0"/>
                <w:sz w:val="21"/>
                <w:szCs w:val="21"/>
              </w:rPr>
            </w:pPr>
            <w:r>
              <w:rPr>
                <w:color w:val="auto"/>
                <w:sz w:val="21"/>
                <w:szCs w:val="21"/>
              </w:rPr>
              <w:t>∑</w:t>
            </w:r>
            <w:r>
              <w:rPr>
                <w:color w:val="auto"/>
                <w:sz w:val="21"/>
                <w:szCs w:val="21"/>
              </w:rPr>
              <w:t>（</w:t>
            </w:r>
            <w:r>
              <w:rPr>
                <w:color w:val="auto"/>
                <w:sz w:val="21"/>
                <w:szCs w:val="21"/>
              </w:rPr>
              <w:t>qi/Qi</w:t>
            </w:r>
            <w:r>
              <w:rPr>
                <w:color w:val="auto"/>
                <w:sz w:val="21"/>
                <w:szCs w:val="21"/>
              </w:rPr>
              <w:t>）</w:t>
            </w:r>
          </w:p>
        </w:tc>
        <w:tc>
          <w:tcPr>
            <w:tcW w:w="1056" w:type="pct"/>
            <w:vAlign w:val="center"/>
          </w:tcPr>
          <w:p w:rsidR="000E2BC4" w:rsidRDefault="00AF1CD9">
            <w:pPr>
              <w:pStyle w:val="altD"/>
              <w:adjustRightInd w:val="0"/>
              <w:snapToGrid w:val="0"/>
              <w:spacing w:before="0" w:after="0" w:line="240" w:lineRule="auto"/>
              <w:ind w:left="0" w:right="0"/>
              <w:rPr>
                <w:color w:val="auto"/>
                <w:kern w:val="0"/>
                <w:sz w:val="21"/>
                <w:szCs w:val="21"/>
              </w:rPr>
            </w:pPr>
            <w:r>
              <w:rPr>
                <w:color w:val="auto"/>
                <w:sz w:val="21"/>
                <w:szCs w:val="21"/>
              </w:rPr>
              <w:t>/</w:t>
            </w:r>
          </w:p>
        </w:tc>
        <w:tc>
          <w:tcPr>
            <w:tcW w:w="950" w:type="pct"/>
            <w:vAlign w:val="center"/>
          </w:tcPr>
          <w:p w:rsidR="000E2BC4" w:rsidRDefault="00AF1CD9">
            <w:pPr>
              <w:pStyle w:val="altD"/>
              <w:adjustRightInd w:val="0"/>
              <w:snapToGrid w:val="0"/>
              <w:spacing w:before="0" w:after="0" w:line="240" w:lineRule="auto"/>
              <w:ind w:left="0" w:right="0"/>
              <w:rPr>
                <w:color w:val="auto"/>
                <w:kern w:val="0"/>
                <w:sz w:val="21"/>
                <w:szCs w:val="21"/>
              </w:rPr>
            </w:pPr>
            <w:r>
              <w:rPr>
                <w:color w:val="auto"/>
                <w:sz w:val="21"/>
                <w:szCs w:val="21"/>
              </w:rPr>
              <w:t>/</w:t>
            </w:r>
          </w:p>
        </w:tc>
        <w:tc>
          <w:tcPr>
            <w:tcW w:w="944" w:type="pct"/>
            <w:vAlign w:val="center"/>
          </w:tcPr>
          <w:p w:rsidR="000E2BC4" w:rsidRDefault="00AF1CD9">
            <w:pPr>
              <w:pStyle w:val="altD"/>
              <w:adjustRightInd w:val="0"/>
              <w:snapToGrid w:val="0"/>
              <w:spacing w:before="0" w:after="0" w:line="240" w:lineRule="auto"/>
              <w:ind w:left="0" w:right="0"/>
              <w:rPr>
                <w:color w:val="auto"/>
                <w:kern w:val="0"/>
                <w:sz w:val="21"/>
                <w:szCs w:val="21"/>
              </w:rPr>
            </w:pPr>
            <w:r>
              <w:rPr>
                <w:color w:val="auto"/>
                <w:sz w:val="21"/>
                <w:szCs w:val="21"/>
              </w:rPr>
              <w:t>0.000</w:t>
            </w:r>
            <w:r>
              <w:rPr>
                <w:rFonts w:hint="eastAsia"/>
                <w:color w:val="auto"/>
                <w:sz w:val="21"/>
                <w:szCs w:val="21"/>
              </w:rPr>
              <w:t>4</w:t>
            </w:r>
          </w:p>
        </w:tc>
        <w:tc>
          <w:tcPr>
            <w:tcW w:w="0" w:type="auto"/>
            <w:vMerge/>
            <w:vAlign w:val="center"/>
          </w:tcPr>
          <w:p w:rsidR="000E2BC4" w:rsidRDefault="000E2BC4">
            <w:pPr>
              <w:pStyle w:val="altD"/>
              <w:adjustRightInd w:val="0"/>
              <w:snapToGrid w:val="0"/>
              <w:spacing w:before="0" w:after="0" w:line="240" w:lineRule="auto"/>
              <w:ind w:left="0" w:right="0"/>
              <w:rPr>
                <w:color w:val="auto"/>
                <w:kern w:val="0"/>
                <w:sz w:val="21"/>
                <w:szCs w:val="21"/>
              </w:rPr>
            </w:pPr>
          </w:p>
        </w:tc>
      </w:tr>
    </w:tbl>
    <w:p w:rsidR="000E2BC4" w:rsidRDefault="00AF1CD9">
      <w:pPr>
        <w:spacing w:line="460" w:lineRule="exact"/>
        <w:ind w:firstLineChars="200" w:firstLine="480"/>
        <w:rPr>
          <w:rFonts w:eastAsiaTheme="minorEastAsia"/>
        </w:rPr>
      </w:pPr>
      <w:r>
        <w:rPr>
          <w:rFonts w:eastAsiaTheme="minorEastAsia"/>
        </w:rPr>
        <w:t>4</w:t>
      </w:r>
      <w:r>
        <w:rPr>
          <w:rFonts w:eastAsiaTheme="minorEastAsia"/>
        </w:rPr>
        <w:t>、环境风险评价等级</w:t>
      </w:r>
    </w:p>
    <w:p w:rsidR="000E2BC4" w:rsidRDefault="00AF1CD9">
      <w:pPr>
        <w:spacing w:line="460" w:lineRule="exact"/>
        <w:ind w:firstLineChars="200" w:firstLine="480"/>
        <w:rPr>
          <w:rFonts w:eastAsiaTheme="minorEastAsia"/>
        </w:rPr>
      </w:pPr>
      <w:r>
        <w:rPr>
          <w:rFonts w:eastAsiaTheme="minorEastAsia"/>
        </w:rPr>
        <w:t>根据《建设项目环境风险评价技术导则》（</w:t>
      </w:r>
      <w:r>
        <w:rPr>
          <w:rFonts w:eastAsiaTheme="minorEastAsia"/>
        </w:rPr>
        <w:t>HJ169-2018</w:t>
      </w:r>
      <w:r>
        <w:rPr>
          <w:rFonts w:eastAsiaTheme="minorEastAsia"/>
        </w:rPr>
        <w:t>），本项目环境风险评价工作等级为简单分析，评价深度以定性说明为主，划分依据见表</w:t>
      </w:r>
      <w:r>
        <w:rPr>
          <w:rFonts w:eastAsiaTheme="minorEastAsia" w:hint="eastAsia"/>
        </w:rPr>
        <w:t>5</w:t>
      </w:r>
      <w:r>
        <w:rPr>
          <w:rFonts w:eastAsiaTheme="minorEastAsia"/>
        </w:rPr>
        <w:t>.3-3</w:t>
      </w:r>
      <w:r>
        <w:rPr>
          <w:rFonts w:eastAsiaTheme="minorEastAsia"/>
        </w:rPr>
        <w:t>。</w:t>
      </w:r>
    </w:p>
    <w:p w:rsidR="000E2BC4" w:rsidRDefault="00AF1CD9">
      <w:pPr>
        <w:pStyle w:val="Charfffffd"/>
        <w:spacing w:line="240" w:lineRule="auto"/>
        <w:ind w:firstLine="420"/>
        <w:rPr>
          <w:rFonts w:eastAsia="黑体"/>
          <w:sz w:val="21"/>
        </w:rPr>
      </w:pPr>
      <w:r>
        <w:rPr>
          <w:rFonts w:eastAsia="黑体"/>
          <w:sz w:val="21"/>
        </w:rPr>
        <w:t>表</w:t>
      </w:r>
      <w:r>
        <w:rPr>
          <w:rFonts w:eastAsia="黑体" w:hint="eastAsia"/>
          <w:sz w:val="21"/>
        </w:rPr>
        <w:t>5</w:t>
      </w:r>
      <w:r>
        <w:rPr>
          <w:rFonts w:eastAsia="黑体"/>
          <w:sz w:val="21"/>
        </w:rPr>
        <w:t xml:space="preserve">.3-3                  </w:t>
      </w:r>
      <w:r>
        <w:rPr>
          <w:rFonts w:eastAsia="黑体"/>
          <w:sz w:val="21"/>
        </w:rPr>
        <w:t>评价工作等级划分表</w:t>
      </w:r>
    </w:p>
    <w:tbl>
      <w:tblPr>
        <w:tblStyle w:val="afff8"/>
        <w:tblW w:w="0" w:type="auto"/>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643"/>
        <w:gridCol w:w="1650"/>
        <w:gridCol w:w="1642"/>
        <w:gridCol w:w="1642"/>
        <w:gridCol w:w="1643"/>
      </w:tblGrid>
      <w:tr w:rsidR="000E2BC4" w:rsidRPr="00BC0A48">
        <w:trPr>
          <w:trHeight w:val="340"/>
          <w:jc w:val="center"/>
        </w:trPr>
        <w:tc>
          <w:tcPr>
            <w:tcW w:w="1687" w:type="dxa"/>
            <w:vAlign w:val="center"/>
          </w:tcPr>
          <w:p w:rsidR="000E2BC4" w:rsidRPr="00BC0A48" w:rsidRDefault="00AF1CD9">
            <w:pPr>
              <w:pStyle w:val="altD"/>
              <w:adjustRightInd w:val="0"/>
              <w:snapToGrid w:val="0"/>
              <w:spacing w:before="0" w:after="0" w:line="240" w:lineRule="auto"/>
              <w:ind w:left="0" w:right="0"/>
              <w:rPr>
                <w:rFonts w:eastAsia="宋体"/>
                <w:color w:val="auto"/>
                <w:kern w:val="0"/>
                <w:sz w:val="21"/>
                <w:szCs w:val="21"/>
              </w:rPr>
            </w:pPr>
            <w:r w:rsidRPr="00BC0A48">
              <w:rPr>
                <w:rFonts w:eastAsia="宋体"/>
                <w:color w:val="auto"/>
                <w:kern w:val="0"/>
                <w:sz w:val="21"/>
                <w:szCs w:val="21"/>
              </w:rPr>
              <w:t>环境风险潜势</w:t>
            </w:r>
          </w:p>
        </w:tc>
        <w:tc>
          <w:tcPr>
            <w:tcW w:w="1687" w:type="dxa"/>
            <w:vAlign w:val="center"/>
          </w:tcPr>
          <w:p w:rsidR="000E2BC4" w:rsidRPr="00BC0A48" w:rsidRDefault="00AF1CD9">
            <w:pPr>
              <w:pStyle w:val="altD"/>
              <w:adjustRightInd w:val="0"/>
              <w:snapToGrid w:val="0"/>
              <w:spacing w:before="0" w:after="0" w:line="240" w:lineRule="auto"/>
              <w:ind w:left="0" w:right="0"/>
              <w:rPr>
                <w:rFonts w:eastAsia="宋体"/>
                <w:color w:val="auto"/>
                <w:kern w:val="0"/>
                <w:sz w:val="21"/>
                <w:szCs w:val="21"/>
              </w:rPr>
            </w:pPr>
            <w:r w:rsidRPr="00BC0A48">
              <w:rPr>
                <w:rFonts w:ascii="宋体" w:eastAsia="宋体" w:hAnsi="宋体" w:cs="宋体" w:hint="eastAsia"/>
                <w:color w:val="auto"/>
                <w:kern w:val="0"/>
                <w:sz w:val="21"/>
                <w:szCs w:val="21"/>
              </w:rPr>
              <w:t>Ⅳ</w:t>
            </w:r>
            <w:r w:rsidRPr="00BC0A48">
              <w:rPr>
                <w:rFonts w:eastAsia="宋体"/>
                <w:color w:val="auto"/>
                <w:kern w:val="0"/>
                <w:sz w:val="21"/>
                <w:szCs w:val="21"/>
              </w:rPr>
              <w:t>、</w:t>
            </w:r>
            <w:r w:rsidRPr="00BC0A48">
              <w:rPr>
                <w:rFonts w:ascii="宋体" w:eastAsia="宋体" w:hAnsi="宋体" w:cs="宋体" w:hint="eastAsia"/>
                <w:color w:val="auto"/>
                <w:kern w:val="0"/>
                <w:sz w:val="21"/>
                <w:szCs w:val="21"/>
              </w:rPr>
              <w:t>Ⅳ</w:t>
            </w:r>
            <w:r w:rsidRPr="00BC0A48">
              <w:rPr>
                <w:rFonts w:eastAsia="宋体"/>
                <w:color w:val="auto"/>
                <w:kern w:val="0"/>
                <w:sz w:val="21"/>
                <w:szCs w:val="21"/>
              </w:rPr>
              <w:t>+</w:t>
            </w:r>
          </w:p>
        </w:tc>
        <w:tc>
          <w:tcPr>
            <w:tcW w:w="1687" w:type="dxa"/>
            <w:vAlign w:val="center"/>
          </w:tcPr>
          <w:p w:rsidR="000E2BC4" w:rsidRPr="00BC0A48" w:rsidRDefault="00AF1CD9">
            <w:pPr>
              <w:pStyle w:val="altD"/>
              <w:adjustRightInd w:val="0"/>
              <w:snapToGrid w:val="0"/>
              <w:spacing w:before="0" w:after="0" w:line="240" w:lineRule="auto"/>
              <w:ind w:left="0" w:right="0"/>
              <w:rPr>
                <w:rFonts w:eastAsia="宋体"/>
                <w:color w:val="auto"/>
                <w:kern w:val="0"/>
                <w:sz w:val="21"/>
                <w:szCs w:val="21"/>
              </w:rPr>
            </w:pPr>
            <w:r w:rsidRPr="00BC0A48">
              <w:rPr>
                <w:rFonts w:ascii="宋体" w:eastAsia="宋体" w:hAnsi="宋体" w:cs="宋体" w:hint="eastAsia"/>
                <w:color w:val="auto"/>
                <w:kern w:val="0"/>
                <w:sz w:val="21"/>
                <w:szCs w:val="21"/>
              </w:rPr>
              <w:t>Ⅲ</w:t>
            </w:r>
          </w:p>
        </w:tc>
        <w:tc>
          <w:tcPr>
            <w:tcW w:w="1687" w:type="dxa"/>
            <w:vAlign w:val="center"/>
          </w:tcPr>
          <w:p w:rsidR="000E2BC4" w:rsidRPr="00BC0A48" w:rsidRDefault="00AF1CD9">
            <w:pPr>
              <w:pStyle w:val="altD"/>
              <w:adjustRightInd w:val="0"/>
              <w:snapToGrid w:val="0"/>
              <w:spacing w:before="0" w:after="0" w:line="240" w:lineRule="auto"/>
              <w:ind w:left="0" w:right="0"/>
              <w:rPr>
                <w:rFonts w:eastAsia="宋体"/>
                <w:color w:val="auto"/>
                <w:kern w:val="0"/>
                <w:sz w:val="21"/>
                <w:szCs w:val="21"/>
              </w:rPr>
            </w:pPr>
            <w:r w:rsidRPr="00BC0A48">
              <w:rPr>
                <w:rFonts w:ascii="宋体" w:eastAsia="宋体" w:hAnsi="宋体" w:cs="宋体" w:hint="eastAsia"/>
                <w:color w:val="auto"/>
                <w:kern w:val="0"/>
                <w:sz w:val="21"/>
                <w:szCs w:val="21"/>
              </w:rPr>
              <w:t>Ⅱ</w:t>
            </w:r>
          </w:p>
        </w:tc>
        <w:tc>
          <w:tcPr>
            <w:tcW w:w="1688" w:type="dxa"/>
            <w:vAlign w:val="center"/>
          </w:tcPr>
          <w:p w:rsidR="000E2BC4" w:rsidRPr="00BC0A48" w:rsidRDefault="00AF1CD9">
            <w:pPr>
              <w:pStyle w:val="altD"/>
              <w:adjustRightInd w:val="0"/>
              <w:snapToGrid w:val="0"/>
              <w:spacing w:before="0" w:after="0" w:line="240" w:lineRule="auto"/>
              <w:ind w:left="0" w:right="0"/>
              <w:rPr>
                <w:rFonts w:eastAsia="宋体"/>
                <w:color w:val="auto"/>
                <w:kern w:val="0"/>
                <w:sz w:val="21"/>
                <w:szCs w:val="21"/>
              </w:rPr>
            </w:pPr>
            <w:r w:rsidRPr="00BC0A48">
              <w:rPr>
                <w:rFonts w:ascii="宋体" w:eastAsia="宋体" w:hAnsi="宋体" w:cs="宋体" w:hint="eastAsia"/>
                <w:color w:val="auto"/>
                <w:kern w:val="0"/>
                <w:sz w:val="21"/>
                <w:szCs w:val="21"/>
              </w:rPr>
              <w:t>Ⅰ</w:t>
            </w:r>
          </w:p>
        </w:tc>
      </w:tr>
      <w:tr w:rsidR="000E2BC4" w:rsidRPr="00BC0A48">
        <w:trPr>
          <w:trHeight w:val="340"/>
          <w:jc w:val="center"/>
        </w:trPr>
        <w:tc>
          <w:tcPr>
            <w:tcW w:w="1687" w:type="dxa"/>
            <w:vAlign w:val="center"/>
          </w:tcPr>
          <w:p w:rsidR="000E2BC4" w:rsidRPr="00BC0A48" w:rsidRDefault="00AF1CD9">
            <w:pPr>
              <w:pStyle w:val="altD"/>
              <w:adjustRightInd w:val="0"/>
              <w:snapToGrid w:val="0"/>
              <w:spacing w:before="0" w:after="0" w:line="240" w:lineRule="auto"/>
              <w:ind w:left="0" w:right="0"/>
              <w:rPr>
                <w:rFonts w:eastAsia="宋体"/>
                <w:color w:val="auto"/>
                <w:kern w:val="0"/>
                <w:sz w:val="21"/>
                <w:szCs w:val="21"/>
              </w:rPr>
            </w:pPr>
            <w:r w:rsidRPr="00BC0A48">
              <w:rPr>
                <w:rFonts w:eastAsia="宋体"/>
                <w:color w:val="auto"/>
                <w:kern w:val="0"/>
                <w:sz w:val="21"/>
                <w:szCs w:val="21"/>
              </w:rPr>
              <w:t>评价工作等级</w:t>
            </w:r>
          </w:p>
        </w:tc>
        <w:tc>
          <w:tcPr>
            <w:tcW w:w="1687" w:type="dxa"/>
            <w:vAlign w:val="center"/>
          </w:tcPr>
          <w:p w:rsidR="000E2BC4" w:rsidRPr="00BC0A48" w:rsidRDefault="00AF1CD9">
            <w:pPr>
              <w:pStyle w:val="altD"/>
              <w:adjustRightInd w:val="0"/>
              <w:snapToGrid w:val="0"/>
              <w:spacing w:before="0" w:after="0" w:line="240" w:lineRule="auto"/>
              <w:ind w:left="0" w:right="0"/>
              <w:rPr>
                <w:rFonts w:eastAsia="宋体"/>
                <w:color w:val="auto"/>
                <w:kern w:val="0"/>
                <w:sz w:val="21"/>
                <w:szCs w:val="21"/>
              </w:rPr>
            </w:pPr>
            <w:r w:rsidRPr="00BC0A48">
              <w:rPr>
                <w:rFonts w:eastAsia="宋体"/>
                <w:color w:val="auto"/>
                <w:kern w:val="0"/>
                <w:sz w:val="21"/>
                <w:szCs w:val="21"/>
              </w:rPr>
              <w:t>一</w:t>
            </w:r>
          </w:p>
        </w:tc>
        <w:tc>
          <w:tcPr>
            <w:tcW w:w="1687" w:type="dxa"/>
            <w:vAlign w:val="center"/>
          </w:tcPr>
          <w:p w:rsidR="000E2BC4" w:rsidRPr="00BC0A48" w:rsidRDefault="00AF1CD9">
            <w:pPr>
              <w:pStyle w:val="altD"/>
              <w:adjustRightInd w:val="0"/>
              <w:snapToGrid w:val="0"/>
              <w:spacing w:before="0" w:after="0" w:line="240" w:lineRule="auto"/>
              <w:ind w:left="0" w:right="0"/>
              <w:rPr>
                <w:rFonts w:eastAsia="宋体"/>
                <w:color w:val="auto"/>
                <w:kern w:val="0"/>
                <w:sz w:val="21"/>
                <w:szCs w:val="21"/>
              </w:rPr>
            </w:pPr>
            <w:r w:rsidRPr="00BC0A48">
              <w:rPr>
                <w:rFonts w:eastAsia="宋体"/>
                <w:color w:val="auto"/>
                <w:kern w:val="0"/>
                <w:sz w:val="21"/>
                <w:szCs w:val="21"/>
              </w:rPr>
              <w:t>二</w:t>
            </w:r>
          </w:p>
        </w:tc>
        <w:tc>
          <w:tcPr>
            <w:tcW w:w="1687" w:type="dxa"/>
            <w:vAlign w:val="center"/>
          </w:tcPr>
          <w:p w:rsidR="000E2BC4" w:rsidRPr="00BC0A48" w:rsidRDefault="00AF1CD9">
            <w:pPr>
              <w:pStyle w:val="altD"/>
              <w:adjustRightInd w:val="0"/>
              <w:snapToGrid w:val="0"/>
              <w:spacing w:before="0" w:after="0" w:line="240" w:lineRule="auto"/>
              <w:ind w:left="0" w:right="0"/>
              <w:rPr>
                <w:rFonts w:eastAsia="宋体"/>
                <w:color w:val="auto"/>
                <w:kern w:val="0"/>
                <w:sz w:val="21"/>
                <w:szCs w:val="21"/>
              </w:rPr>
            </w:pPr>
            <w:r w:rsidRPr="00BC0A48">
              <w:rPr>
                <w:rFonts w:eastAsia="宋体"/>
                <w:color w:val="auto"/>
                <w:kern w:val="0"/>
                <w:sz w:val="21"/>
                <w:szCs w:val="21"/>
              </w:rPr>
              <w:t>三</w:t>
            </w:r>
          </w:p>
        </w:tc>
        <w:tc>
          <w:tcPr>
            <w:tcW w:w="1688" w:type="dxa"/>
            <w:vAlign w:val="center"/>
          </w:tcPr>
          <w:p w:rsidR="000E2BC4" w:rsidRPr="00BC0A48" w:rsidRDefault="00AF1CD9">
            <w:pPr>
              <w:pStyle w:val="altD"/>
              <w:adjustRightInd w:val="0"/>
              <w:snapToGrid w:val="0"/>
              <w:spacing w:before="0" w:after="0" w:line="240" w:lineRule="auto"/>
              <w:ind w:left="0" w:right="0"/>
              <w:rPr>
                <w:rFonts w:eastAsia="宋体"/>
                <w:color w:val="auto"/>
                <w:kern w:val="0"/>
                <w:sz w:val="21"/>
                <w:szCs w:val="21"/>
                <w:vertAlign w:val="superscript"/>
              </w:rPr>
            </w:pPr>
            <w:r w:rsidRPr="00BC0A48">
              <w:rPr>
                <w:rFonts w:eastAsia="宋体"/>
                <w:color w:val="auto"/>
                <w:kern w:val="0"/>
                <w:sz w:val="21"/>
                <w:szCs w:val="21"/>
              </w:rPr>
              <w:t>简单分析</w:t>
            </w:r>
            <w:r w:rsidRPr="00BC0A48">
              <w:rPr>
                <w:rFonts w:eastAsia="宋体"/>
                <w:color w:val="auto"/>
                <w:kern w:val="0"/>
                <w:sz w:val="21"/>
                <w:szCs w:val="21"/>
                <w:vertAlign w:val="superscript"/>
              </w:rPr>
              <w:t>a</w:t>
            </w:r>
          </w:p>
        </w:tc>
      </w:tr>
      <w:tr w:rsidR="000E2BC4" w:rsidRPr="00BC0A48">
        <w:trPr>
          <w:trHeight w:val="340"/>
          <w:jc w:val="center"/>
        </w:trPr>
        <w:tc>
          <w:tcPr>
            <w:tcW w:w="8436" w:type="dxa"/>
            <w:gridSpan w:val="5"/>
            <w:vAlign w:val="center"/>
          </w:tcPr>
          <w:p w:rsidR="000E2BC4" w:rsidRPr="00BC0A48" w:rsidRDefault="00AF1CD9">
            <w:pPr>
              <w:pStyle w:val="altD"/>
              <w:adjustRightInd w:val="0"/>
              <w:snapToGrid w:val="0"/>
              <w:spacing w:before="0" w:after="0" w:line="240" w:lineRule="auto"/>
              <w:ind w:left="0" w:right="0"/>
              <w:rPr>
                <w:rFonts w:eastAsia="宋体"/>
                <w:color w:val="auto"/>
                <w:kern w:val="0"/>
                <w:sz w:val="21"/>
                <w:szCs w:val="21"/>
              </w:rPr>
            </w:pPr>
            <w:r w:rsidRPr="00BC0A48">
              <w:rPr>
                <w:rFonts w:eastAsia="宋体"/>
                <w:color w:val="auto"/>
                <w:kern w:val="0"/>
                <w:sz w:val="21"/>
                <w:szCs w:val="21"/>
              </w:rPr>
              <w:t>a</w:t>
            </w:r>
            <w:r w:rsidRPr="00BC0A48">
              <w:rPr>
                <w:rFonts w:eastAsia="宋体"/>
                <w:color w:val="auto"/>
                <w:kern w:val="0"/>
                <w:sz w:val="21"/>
                <w:szCs w:val="21"/>
              </w:rPr>
              <w:t>是相对于详细评价工作内容而言，在描述危险物质、环境影响途径、环境危害后果、风险防范措施等方面给出定性的说明。</w:t>
            </w:r>
          </w:p>
        </w:tc>
      </w:tr>
    </w:tbl>
    <w:p w:rsidR="000E2BC4" w:rsidRDefault="00AF1CD9">
      <w:pPr>
        <w:spacing w:line="460" w:lineRule="exact"/>
        <w:ind w:firstLineChars="200" w:firstLine="480"/>
        <w:rPr>
          <w:rFonts w:eastAsiaTheme="minorEastAsia"/>
        </w:rPr>
      </w:pPr>
      <w:r>
        <w:rPr>
          <w:rFonts w:eastAsiaTheme="minorEastAsia"/>
        </w:rPr>
        <w:t>根据表</w:t>
      </w:r>
      <w:r>
        <w:rPr>
          <w:rFonts w:eastAsiaTheme="minorEastAsia" w:hint="eastAsia"/>
        </w:rPr>
        <w:t>5</w:t>
      </w:r>
      <w:r>
        <w:rPr>
          <w:rFonts w:eastAsiaTheme="minorEastAsia"/>
        </w:rPr>
        <w:t>.3-2</w:t>
      </w:r>
      <w:r>
        <w:rPr>
          <w:rFonts w:eastAsiaTheme="minorEastAsia"/>
        </w:rPr>
        <w:t>，本项目风险物质</w:t>
      </w:r>
      <w:r>
        <w:rPr>
          <w:rFonts w:eastAsiaTheme="minorEastAsia"/>
        </w:rPr>
        <w:t>Q</w:t>
      </w:r>
      <w:r>
        <w:rPr>
          <w:rFonts w:eastAsiaTheme="minorEastAsia"/>
        </w:rPr>
        <w:t>值为</w:t>
      </w:r>
      <w:r>
        <w:rPr>
          <w:rFonts w:eastAsiaTheme="minorEastAsia"/>
        </w:rPr>
        <w:t>0.0004</w:t>
      </w:r>
      <w:r>
        <w:rPr>
          <w:rFonts w:eastAsiaTheme="minorEastAsia"/>
        </w:rPr>
        <w:t>＜</w:t>
      </w:r>
      <w:r>
        <w:rPr>
          <w:rFonts w:eastAsiaTheme="minorEastAsia"/>
        </w:rPr>
        <w:t>1</w:t>
      </w:r>
      <w:r>
        <w:rPr>
          <w:rFonts w:eastAsiaTheme="minorEastAsia"/>
        </w:rPr>
        <w:t>，因此风险潜势为</w:t>
      </w:r>
      <w:r>
        <w:rPr>
          <w:rFonts w:ascii="宋体" w:hAnsi="宋体" w:cs="宋体" w:hint="eastAsia"/>
        </w:rPr>
        <w:t>Ⅰ</w:t>
      </w:r>
      <w:r>
        <w:rPr>
          <w:rFonts w:eastAsiaTheme="minorEastAsia"/>
        </w:rPr>
        <w:t>，依据表</w:t>
      </w:r>
      <w:r>
        <w:rPr>
          <w:rFonts w:eastAsiaTheme="minorEastAsia" w:hint="eastAsia"/>
        </w:rPr>
        <w:t>5</w:t>
      </w:r>
      <w:r>
        <w:rPr>
          <w:rFonts w:eastAsiaTheme="minorEastAsia"/>
        </w:rPr>
        <w:t>.3-3</w:t>
      </w:r>
      <w:r>
        <w:rPr>
          <w:rFonts w:eastAsiaTheme="minorEastAsia"/>
        </w:rPr>
        <w:t>，可知，本项目环境风险评价等级为简单分析。</w:t>
      </w:r>
    </w:p>
    <w:p w:rsidR="000E2BC4" w:rsidRDefault="00AF1CD9">
      <w:pPr>
        <w:pStyle w:val="3"/>
        <w:adjustRightInd w:val="0"/>
        <w:spacing w:before="0" w:line="460" w:lineRule="exact"/>
        <w:ind w:left="113" w:firstLine="0"/>
        <w:textAlignment w:val="baseline"/>
        <w:rPr>
          <w:rFonts w:ascii="Times New Roman"/>
          <w:szCs w:val="24"/>
        </w:rPr>
      </w:pPr>
      <w:r>
        <w:rPr>
          <w:rFonts w:ascii="Times New Roman" w:hint="eastAsia"/>
          <w:szCs w:val="24"/>
        </w:rPr>
        <w:t>5</w:t>
      </w:r>
      <w:r>
        <w:rPr>
          <w:rFonts w:ascii="Times New Roman"/>
          <w:szCs w:val="24"/>
        </w:rPr>
        <w:t>.3.3</w:t>
      </w:r>
      <w:r>
        <w:rPr>
          <w:rFonts w:ascii="Times New Roman"/>
          <w:szCs w:val="24"/>
        </w:rPr>
        <w:t>风险识别</w:t>
      </w:r>
    </w:p>
    <w:p w:rsidR="000E2BC4" w:rsidRDefault="00AF1CD9">
      <w:pPr>
        <w:spacing w:line="460" w:lineRule="exact"/>
        <w:ind w:firstLineChars="200" w:firstLine="480"/>
        <w:rPr>
          <w:rFonts w:eastAsiaTheme="minorEastAsia"/>
        </w:rPr>
      </w:pPr>
      <w:r>
        <w:rPr>
          <w:rFonts w:eastAsiaTheme="minorEastAsia"/>
        </w:rPr>
        <w:t>根据《关于进一步加强环境影响评价管理防范环境风险的通知》（环发</w:t>
      </w:r>
      <w:r>
        <w:rPr>
          <w:rFonts w:eastAsiaTheme="minorEastAsia"/>
        </w:rPr>
        <w:t xml:space="preserve"> [2012]77 </w:t>
      </w:r>
      <w:r>
        <w:rPr>
          <w:rFonts w:eastAsiaTheme="minorEastAsia"/>
        </w:rPr>
        <w:t>号）的要求，应从环境风险源、扩散途径、保护目标三方面识别环境风险。环境风险识别应包括生产设施和危险物质的识别，有毒有害物质扩散途径的识别（如大气环境、水环境、土壤等）以及可能受影响的环境保护目标的识别。</w:t>
      </w:r>
    </w:p>
    <w:p w:rsidR="000E2BC4" w:rsidRDefault="00AF1CD9">
      <w:pPr>
        <w:spacing w:line="460" w:lineRule="exact"/>
        <w:ind w:firstLineChars="200" w:firstLine="480"/>
        <w:rPr>
          <w:rFonts w:eastAsiaTheme="minorEastAsia"/>
        </w:rPr>
      </w:pPr>
      <w:r>
        <w:rPr>
          <w:rFonts w:eastAsiaTheme="minorEastAsia"/>
        </w:rPr>
        <w:t>1</w:t>
      </w:r>
      <w:r>
        <w:rPr>
          <w:rFonts w:eastAsiaTheme="minorEastAsia"/>
        </w:rPr>
        <w:t>、风险识别的范围和类型</w:t>
      </w:r>
    </w:p>
    <w:p w:rsidR="000E2BC4" w:rsidRDefault="00AF1CD9">
      <w:pPr>
        <w:spacing w:line="460" w:lineRule="exact"/>
        <w:ind w:firstLineChars="200" w:firstLine="480"/>
        <w:rPr>
          <w:rFonts w:eastAsiaTheme="minorEastAsia"/>
        </w:rPr>
      </w:pPr>
      <w:r>
        <w:rPr>
          <w:rFonts w:eastAsiaTheme="minorEastAsia"/>
        </w:rPr>
        <w:t>根据《建设项目环境风险评价技术导则》（</w:t>
      </w:r>
      <w:r>
        <w:rPr>
          <w:rFonts w:eastAsiaTheme="minorEastAsia"/>
        </w:rPr>
        <w:t>HJ169-2018</w:t>
      </w:r>
      <w:r>
        <w:rPr>
          <w:rFonts w:eastAsiaTheme="minorEastAsia"/>
        </w:rPr>
        <w:t>）内容，环境风险识别包括三个方面的内容：</w:t>
      </w:r>
    </w:p>
    <w:p w:rsidR="000E2BC4" w:rsidRDefault="00AF1CD9">
      <w:pPr>
        <w:spacing w:line="460" w:lineRule="exact"/>
        <w:ind w:firstLineChars="200" w:firstLine="480"/>
        <w:rPr>
          <w:rFonts w:eastAsiaTheme="minorEastAsia"/>
        </w:rPr>
      </w:pPr>
      <w:r>
        <w:rPr>
          <w:rFonts w:eastAsiaTheme="minorEastAsia"/>
        </w:rPr>
        <w:t>（</w:t>
      </w:r>
      <w:r>
        <w:rPr>
          <w:rFonts w:eastAsiaTheme="minorEastAsia"/>
        </w:rPr>
        <w:t>1</w:t>
      </w:r>
      <w:r>
        <w:rPr>
          <w:rFonts w:eastAsiaTheme="minorEastAsia"/>
        </w:rPr>
        <w:t>）物质危险性识别，包括主要原辅材料、燃料、中间产品、副产品、最终产品、污染物、火灾和爆炸伴生</w:t>
      </w:r>
      <w:r>
        <w:rPr>
          <w:rFonts w:eastAsiaTheme="minorEastAsia"/>
        </w:rPr>
        <w:t>/</w:t>
      </w:r>
      <w:r>
        <w:rPr>
          <w:rFonts w:eastAsiaTheme="minorEastAsia"/>
        </w:rPr>
        <w:t>次生物等。</w:t>
      </w:r>
    </w:p>
    <w:p w:rsidR="000E2BC4" w:rsidRDefault="00AF1CD9">
      <w:pPr>
        <w:spacing w:line="460" w:lineRule="exact"/>
        <w:ind w:firstLineChars="200" w:firstLine="480"/>
        <w:rPr>
          <w:rFonts w:eastAsiaTheme="minorEastAsia"/>
        </w:rPr>
      </w:pPr>
      <w:r>
        <w:rPr>
          <w:rFonts w:eastAsiaTheme="minorEastAsia"/>
        </w:rPr>
        <w:t>（</w:t>
      </w:r>
      <w:r>
        <w:rPr>
          <w:rFonts w:eastAsiaTheme="minorEastAsia"/>
        </w:rPr>
        <w:t>2</w:t>
      </w:r>
      <w:r>
        <w:rPr>
          <w:rFonts w:eastAsiaTheme="minorEastAsia"/>
        </w:rPr>
        <w:t>）生产系统危险性识别，包括主要生产装置、储运设施、公用工程和辅助生产设施，以及环境保护设施等。</w:t>
      </w:r>
    </w:p>
    <w:p w:rsidR="000E2BC4" w:rsidRDefault="00AF1CD9">
      <w:pPr>
        <w:spacing w:line="460" w:lineRule="exact"/>
        <w:ind w:firstLineChars="200" w:firstLine="480"/>
        <w:rPr>
          <w:rFonts w:eastAsiaTheme="minorEastAsia"/>
        </w:rPr>
      </w:pPr>
      <w:r>
        <w:rPr>
          <w:rFonts w:eastAsiaTheme="minorEastAsia"/>
        </w:rPr>
        <w:t>（</w:t>
      </w:r>
      <w:r>
        <w:rPr>
          <w:rFonts w:eastAsiaTheme="minorEastAsia"/>
        </w:rPr>
        <w:t>3</w:t>
      </w:r>
      <w:r>
        <w:rPr>
          <w:rFonts w:eastAsiaTheme="minorEastAsia"/>
        </w:rPr>
        <w:t>）危险物质向环境转移的途径识别，包括分析危险物质特性及可能的环境风险类型，识别危险物质影响环境的途径，分析可能影响的环境敏感目标。</w:t>
      </w:r>
    </w:p>
    <w:p w:rsidR="000E2BC4" w:rsidRDefault="00AF1CD9">
      <w:pPr>
        <w:spacing w:line="460" w:lineRule="exact"/>
        <w:ind w:firstLineChars="200" w:firstLine="480"/>
        <w:rPr>
          <w:rFonts w:eastAsiaTheme="minorEastAsia"/>
        </w:rPr>
      </w:pPr>
      <w:r>
        <w:rPr>
          <w:rFonts w:eastAsiaTheme="minorEastAsia"/>
        </w:rPr>
        <w:t>2</w:t>
      </w:r>
      <w:r>
        <w:rPr>
          <w:rFonts w:eastAsiaTheme="minorEastAsia"/>
        </w:rPr>
        <w:t>、物质危险性识别</w:t>
      </w:r>
    </w:p>
    <w:p w:rsidR="000E2BC4" w:rsidRDefault="00AF1CD9">
      <w:pPr>
        <w:spacing w:line="460" w:lineRule="exact"/>
        <w:ind w:firstLineChars="200" w:firstLine="480"/>
        <w:rPr>
          <w:rFonts w:eastAsiaTheme="minorEastAsia"/>
        </w:rPr>
      </w:pPr>
      <w:r>
        <w:rPr>
          <w:rFonts w:eastAsiaTheme="minorEastAsia"/>
          <w:bCs/>
        </w:rPr>
        <w:t>本项目原辅材料主要为废旧塑料等，中间产品为再生聚丙烯颗粒料，产品均为塑料制品，</w:t>
      </w:r>
      <w:r>
        <w:rPr>
          <w:rFonts w:eastAsiaTheme="minorEastAsia"/>
        </w:rPr>
        <w:t>原辅材料主要成分是聚丙烯、聚乙烯成分，均为高分子材料，属于可燃固体，易发生火灾。废润滑油等在储存过程发生泄漏污染地下水及土壤等环境或废润滑油等发生火灾。</w:t>
      </w:r>
    </w:p>
    <w:p w:rsidR="000E2BC4" w:rsidRDefault="00AF1CD9">
      <w:pPr>
        <w:spacing w:line="460" w:lineRule="exact"/>
        <w:ind w:firstLineChars="200" w:firstLine="480"/>
        <w:rPr>
          <w:rFonts w:eastAsiaTheme="minorEastAsia"/>
        </w:rPr>
      </w:pPr>
      <w:r>
        <w:rPr>
          <w:rFonts w:eastAsiaTheme="minorEastAsia"/>
        </w:rPr>
        <w:t>3</w:t>
      </w:r>
      <w:r>
        <w:rPr>
          <w:rFonts w:eastAsiaTheme="minorEastAsia"/>
        </w:rPr>
        <w:t>、生产设施及生产过程潜在危险性识别与分析</w:t>
      </w:r>
    </w:p>
    <w:p w:rsidR="000E2BC4" w:rsidRDefault="00AF1CD9">
      <w:pPr>
        <w:spacing w:line="460" w:lineRule="exact"/>
        <w:ind w:firstLineChars="200" w:firstLine="480"/>
        <w:rPr>
          <w:rFonts w:eastAsiaTheme="minorEastAsia"/>
        </w:rPr>
      </w:pPr>
      <w:r>
        <w:rPr>
          <w:rFonts w:eastAsiaTheme="minorEastAsia"/>
        </w:rPr>
        <w:t>塑料在贮存和生产过程中潜在的危险主要为火灾，并伴随大量的有机污染物的产生，将威胁作业人员的生命安全，造成重大生命、财产损失，并对周围环境产生影响。因此，根据对项目涉及化学品理化性质、生产工艺特征以及同类项目类比调查，项目事故风险类型确定为火灾引发的次生污染，主要是废塑料火灾燃烧产生的有机物排放，不考虑自然灾害引起的风险。</w:t>
      </w:r>
    </w:p>
    <w:p w:rsidR="000E2BC4" w:rsidRDefault="00AF1CD9">
      <w:pPr>
        <w:pStyle w:val="3"/>
        <w:adjustRightInd w:val="0"/>
        <w:spacing w:before="0" w:line="460" w:lineRule="exact"/>
        <w:ind w:left="113" w:firstLine="0"/>
        <w:textAlignment w:val="baseline"/>
        <w:rPr>
          <w:rFonts w:ascii="Times New Roman"/>
          <w:szCs w:val="24"/>
        </w:rPr>
      </w:pPr>
      <w:r>
        <w:rPr>
          <w:rFonts w:ascii="Times New Roman" w:hint="eastAsia"/>
          <w:szCs w:val="24"/>
        </w:rPr>
        <w:t>5</w:t>
      </w:r>
      <w:r>
        <w:rPr>
          <w:rFonts w:ascii="Times New Roman"/>
          <w:szCs w:val="24"/>
        </w:rPr>
        <w:t>.3.4</w:t>
      </w:r>
      <w:r>
        <w:rPr>
          <w:rFonts w:ascii="Times New Roman"/>
          <w:szCs w:val="24"/>
        </w:rPr>
        <w:t>环境风险影响分析</w:t>
      </w:r>
    </w:p>
    <w:p w:rsidR="000E2BC4" w:rsidRDefault="00AF1CD9">
      <w:pPr>
        <w:spacing w:line="460" w:lineRule="exact"/>
        <w:ind w:firstLineChars="200" w:firstLine="480"/>
        <w:rPr>
          <w:rFonts w:eastAsiaTheme="minorEastAsia"/>
        </w:rPr>
      </w:pPr>
      <w:r>
        <w:rPr>
          <w:rFonts w:eastAsiaTheme="minorEastAsia"/>
        </w:rPr>
        <w:t>1</w:t>
      </w:r>
      <w:r>
        <w:rPr>
          <w:rFonts w:eastAsiaTheme="minorEastAsia"/>
        </w:rPr>
        <w:t>、风险识别</w:t>
      </w:r>
    </w:p>
    <w:p w:rsidR="000E2BC4" w:rsidRDefault="00AF1CD9">
      <w:pPr>
        <w:spacing w:line="460" w:lineRule="exact"/>
        <w:ind w:firstLineChars="200" w:firstLine="480"/>
        <w:rPr>
          <w:rFonts w:eastAsiaTheme="minorEastAsia"/>
        </w:rPr>
      </w:pPr>
      <w:r>
        <w:rPr>
          <w:rFonts w:eastAsiaTheme="minorEastAsia"/>
        </w:rPr>
        <w:t>（</w:t>
      </w:r>
      <w:r>
        <w:rPr>
          <w:rFonts w:eastAsiaTheme="minorEastAsia"/>
        </w:rPr>
        <w:t>1</w:t>
      </w:r>
      <w:r>
        <w:rPr>
          <w:rFonts w:eastAsiaTheme="minorEastAsia"/>
        </w:rPr>
        <w:t>）火灾后果分析</w:t>
      </w:r>
    </w:p>
    <w:p w:rsidR="000E2BC4" w:rsidRDefault="00AF1CD9">
      <w:pPr>
        <w:spacing w:line="460" w:lineRule="exact"/>
        <w:ind w:firstLineChars="200" w:firstLine="480"/>
        <w:rPr>
          <w:rFonts w:eastAsiaTheme="minorEastAsia"/>
        </w:rPr>
      </w:pPr>
      <w:r>
        <w:rPr>
          <w:rFonts w:eastAsiaTheme="minorEastAsia"/>
        </w:rPr>
        <w:t>发生火灾事故的主要原因是明火造成的，当原料堆放场地或成品堆放场地发生着火会放出一定的热量，根据《危险评价方法及其应用》点源模型分析可知，火焰辐射出的能量为燃烧热的一部分，热辐射强度与燃烧速率成正比，与接收距离的平方成反比，当火灾产生的热辐射强度足够大时，可使周围的物体燃烧或变形，更强烈的热辐射可能烧毁设备甚至造成人员伤亡等。火灾除以直接产生的热量破坏形式外还会产生次生危害，产生有害气体</w:t>
      </w:r>
      <w:r>
        <w:rPr>
          <w:rFonts w:eastAsiaTheme="minorEastAsia"/>
        </w:rPr>
        <w:t>CO</w:t>
      </w:r>
      <w:r>
        <w:rPr>
          <w:rFonts w:eastAsiaTheme="minorEastAsia"/>
        </w:rPr>
        <w:t>、烟尘，产生燃烧熔滴，产生大量的消防废水。</w:t>
      </w:r>
    </w:p>
    <w:p w:rsidR="000E2BC4" w:rsidRDefault="00AF1CD9">
      <w:pPr>
        <w:spacing w:line="460" w:lineRule="exact"/>
        <w:ind w:firstLineChars="200" w:firstLine="480"/>
        <w:rPr>
          <w:rFonts w:eastAsiaTheme="minorEastAsia"/>
        </w:rPr>
      </w:pPr>
      <w:r>
        <w:rPr>
          <w:rFonts w:eastAsiaTheme="minorEastAsia"/>
        </w:rPr>
        <w:t>（</w:t>
      </w:r>
      <w:r>
        <w:rPr>
          <w:rFonts w:eastAsiaTheme="minorEastAsia"/>
        </w:rPr>
        <w:t>2</w:t>
      </w:r>
      <w:r>
        <w:rPr>
          <w:rFonts w:eastAsiaTheme="minorEastAsia"/>
        </w:rPr>
        <w:t>）人体健康影响分析</w:t>
      </w:r>
    </w:p>
    <w:p w:rsidR="000E2BC4" w:rsidRDefault="00AF1CD9">
      <w:pPr>
        <w:spacing w:line="460" w:lineRule="exact"/>
        <w:ind w:firstLineChars="200" w:firstLine="480"/>
        <w:rPr>
          <w:rFonts w:eastAsiaTheme="minorEastAsia"/>
        </w:rPr>
      </w:pPr>
      <w:r>
        <w:rPr>
          <w:rFonts w:eastAsiaTheme="minorEastAsia"/>
          <w:bCs/>
        </w:rPr>
        <w:t>本项目原辅材料主要为废旧塑料等，中间产品为再生聚丙烯颗粒料、再生聚乙烯颗粒料，产品均为塑料制品，</w:t>
      </w:r>
      <w:r>
        <w:rPr>
          <w:rFonts w:eastAsiaTheme="minorEastAsia"/>
        </w:rPr>
        <w:t>原辅材料主要成分是聚丙烯、聚乙烯成分，均为高分子材料，燃烧会产生多种有机物，能引起机体免疫水平失调，影响中枢神经系统功能，出现头晕、头痛、嗜睡、无力、胸闷等自觉症状；还可能影响消化系统，出现食欲不振、恶心等，严重时可损伤肝脏和造血系统，出现变态反应等。</w:t>
      </w:r>
    </w:p>
    <w:p w:rsidR="000E2BC4" w:rsidRDefault="00AF1CD9">
      <w:pPr>
        <w:spacing w:line="460" w:lineRule="exact"/>
        <w:ind w:firstLineChars="200" w:firstLine="480"/>
        <w:rPr>
          <w:rFonts w:eastAsiaTheme="minorEastAsia"/>
        </w:rPr>
      </w:pPr>
      <w:r>
        <w:rPr>
          <w:rFonts w:eastAsiaTheme="minorEastAsia"/>
        </w:rPr>
        <w:t>（</w:t>
      </w:r>
      <w:r>
        <w:rPr>
          <w:rFonts w:eastAsiaTheme="minorEastAsia"/>
        </w:rPr>
        <w:t>3</w:t>
      </w:r>
      <w:r>
        <w:rPr>
          <w:rFonts w:eastAsiaTheme="minorEastAsia"/>
        </w:rPr>
        <w:t>）废润滑油泄漏影响分析</w:t>
      </w:r>
    </w:p>
    <w:p w:rsidR="000E2BC4" w:rsidRDefault="00AF1CD9">
      <w:pPr>
        <w:spacing w:line="460" w:lineRule="exact"/>
        <w:ind w:firstLineChars="200" w:firstLine="480"/>
        <w:rPr>
          <w:rFonts w:eastAsiaTheme="minorEastAsia"/>
        </w:rPr>
      </w:pPr>
      <w:r>
        <w:rPr>
          <w:rFonts w:eastAsiaTheme="minorEastAsia"/>
        </w:rPr>
        <w:t>危废暂存间储存的废润滑油若不加以管理发生泄漏事故，废润滑油中含有大量有机污染物，若泄漏下渗将造成土壤或地下水环境的污染，对项目区附近的土壤，地下水产生一定的影响。</w:t>
      </w:r>
    </w:p>
    <w:p w:rsidR="000E2BC4" w:rsidRDefault="00AF1CD9">
      <w:pPr>
        <w:spacing w:line="460" w:lineRule="exact"/>
        <w:ind w:firstLineChars="200" w:firstLine="480"/>
        <w:rPr>
          <w:rFonts w:eastAsiaTheme="minorEastAsia"/>
        </w:rPr>
      </w:pPr>
      <w:r>
        <w:rPr>
          <w:rFonts w:eastAsiaTheme="minorEastAsia"/>
        </w:rPr>
        <w:t>2</w:t>
      </w:r>
      <w:r>
        <w:rPr>
          <w:rFonts w:eastAsiaTheme="minorEastAsia"/>
        </w:rPr>
        <w:t>、危害方式及途径</w:t>
      </w:r>
    </w:p>
    <w:p w:rsidR="000E2BC4" w:rsidRDefault="00AF1CD9">
      <w:pPr>
        <w:spacing w:line="460" w:lineRule="exact"/>
        <w:ind w:firstLineChars="200" w:firstLine="480"/>
        <w:rPr>
          <w:rFonts w:eastAsiaTheme="minorEastAsia"/>
        </w:rPr>
      </w:pPr>
      <w:r>
        <w:rPr>
          <w:rFonts w:eastAsiaTheme="minorEastAsia"/>
        </w:rPr>
        <w:t>本项目生产过程中主要的潜在事故风险为火灾风险，一旦发生意外事故将造成对人员、财产、环境的危害。当发生火灾事故时，在发生事故地点较劲的范围内将受到严重影响和破坏，存在人员伤亡的可能性。火灾事故一方面可能对财产造成损失，对人员可能有伤害，另一方面事故引发的其它物质的燃烧会产生大量的有毒有害烟雾。随着气流飘散至周边区域，使区域的大气环境质量急剧恶化，发生大气环境污染事故。</w:t>
      </w:r>
    </w:p>
    <w:p w:rsidR="000E2BC4" w:rsidRDefault="00AF1CD9">
      <w:pPr>
        <w:spacing w:line="460" w:lineRule="exact"/>
        <w:ind w:firstLineChars="200" w:firstLine="480"/>
        <w:rPr>
          <w:rFonts w:eastAsiaTheme="minorEastAsia"/>
        </w:rPr>
      </w:pPr>
      <w:r>
        <w:rPr>
          <w:rFonts w:eastAsiaTheme="minorEastAsia"/>
        </w:rPr>
        <w:t>3</w:t>
      </w:r>
      <w:r>
        <w:rPr>
          <w:rFonts w:eastAsiaTheme="minorEastAsia"/>
        </w:rPr>
        <w:t>、大气环境风险分析与评价</w:t>
      </w:r>
    </w:p>
    <w:p w:rsidR="000E2BC4" w:rsidRDefault="00AF1CD9">
      <w:pPr>
        <w:spacing w:line="460" w:lineRule="exact"/>
        <w:ind w:firstLineChars="200" w:firstLine="480"/>
        <w:rPr>
          <w:rFonts w:eastAsiaTheme="minorEastAsia"/>
        </w:rPr>
      </w:pPr>
      <w:r>
        <w:rPr>
          <w:rFonts w:eastAsiaTheme="minorEastAsia"/>
        </w:rPr>
        <w:t>本项目生产过程中造粒车间、挤塑车间等将会产生一定量的有机废气和粉尘。如果发生事故排放，将导致工作场所空气中的有毒物质浓度增加，危害员工的人身安全。根据本项目生产工艺过程，结合工程类比调查，运营期间可能产生的风险事故主要为火灾等事故。根据废气影响预测，项目投入营运后，本项目废气正常排放时对周围空气环境质量影响不大，若废气处理设施异常，事故排放时，项目有机废气会对周围空气环境质量影响大大增加。综上所述，本项目的废气防治工作效果良好与否将直接成为周边环境空气质量保障的关键，建设单位必须在日常环保工作中加大废气处理的力度和加强环保管理工作，进一步加强清洁生产工作，杜绝事故排放，特别是非甲烷总烃的事故排放，一旦发生非正常排放，需在最短时间内加以维修，必要时必须停产，待处理设施有效运转后恢复生产，以减少大气污染物的排放。</w:t>
      </w:r>
    </w:p>
    <w:p w:rsidR="000E2BC4" w:rsidRDefault="00AF1CD9">
      <w:pPr>
        <w:spacing w:line="460" w:lineRule="exact"/>
        <w:ind w:firstLineChars="200" w:firstLine="480"/>
        <w:rPr>
          <w:rFonts w:eastAsiaTheme="minorEastAsia"/>
        </w:rPr>
      </w:pPr>
      <w:r>
        <w:rPr>
          <w:rFonts w:eastAsiaTheme="minorEastAsia"/>
        </w:rPr>
        <w:t>4</w:t>
      </w:r>
      <w:r>
        <w:rPr>
          <w:rFonts w:eastAsiaTheme="minorEastAsia"/>
        </w:rPr>
        <w:t>、火灾环境风险影响分析</w:t>
      </w:r>
    </w:p>
    <w:p w:rsidR="000E2BC4" w:rsidRDefault="00AF1CD9">
      <w:pPr>
        <w:spacing w:line="460" w:lineRule="exact"/>
        <w:ind w:firstLineChars="200" w:firstLine="480"/>
        <w:rPr>
          <w:rFonts w:eastAsiaTheme="minorEastAsia"/>
        </w:rPr>
      </w:pPr>
      <w:r>
        <w:rPr>
          <w:rFonts w:eastAsiaTheme="minorEastAsia"/>
        </w:rPr>
        <w:t>（</w:t>
      </w:r>
      <w:r>
        <w:rPr>
          <w:rFonts w:eastAsiaTheme="minorEastAsia"/>
        </w:rPr>
        <w:t>1</w:t>
      </w:r>
      <w:r>
        <w:rPr>
          <w:rFonts w:eastAsiaTheme="minorEastAsia"/>
        </w:rPr>
        <w:t>）原料及成品区存储环境因素分析</w:t>
      </w:r>
    </w:p>
    <w:p w:rsidR="000E2BC4" w:rsidRDefault="00AF1CD9">
      <w:pPr>
        <w:spacing w:line="460" w:lineRule="exact"/>
        <w:ind w:firstLineChars="200" w:firstLine="480"/>
        <w:rPr>
          <w:rFonts w:eastAsiaTheme="minorEastAsia"/>
        </w:rPr>
      </w:pPr>
      <w:r>
        <w:rPr>
          <w:rFonts w:eastAsiaTheme="minorEastAsia"/>
        </w:rPr>
        <w:t>本项目为保证原料及时有效供应设置原料存放区、成品存放区，原料及成品储存过程中存在的环境风险为火灾问题。诱发火灾的因素主要有：违章吸烟、动火；进入储存场的机车烟筒上未安装火星熄灭器；使用气焊、电焊等进行维修时，未采取有效防护措施；电气线路和电气设施在开关断开、接触不良、短路、漏电时产生火花，以及静电放电火花；未采取有效避雷措施，或者避雷措施失效而导致雷击失火等。</w:t>
      </w:r>
    </w:p>
    <w:p w:rsidR="000E2BC4" w:rsidRDefault="00AF1CD9">
      <w:pPr>
        <w:spacing w:line="460" w:lineRule="exact"/>
        <w:ind w:firstLineChars="200" w:firstLine="480"/>
        <w:rPr>
          <w:rFonts w:eastAsiaTheme="minorEastAsia"/>
        </w:rPr>
      </w:pPr>
      <w:r>
        <w:rPr>
          <w:rFonts w:eastAsiaTheme="minorEastAsia"/>
        </w:rPr>
        <w:t>（</w:t>
      </w:r>
      <w:r>
        <w:rPr>
          <w:rFonts w:eastAsiaTheme="minorEastAsia"/>
        </w:rPr>
        <w:t>2</w:t>
      </w:r>
      <w:r>
        <w:rPr>
          <w:rFonts w:eastAsiaTheme="minorEastAsia"/>
        </w:rPr>
        <w:t>）原料及成品区环境风险影响分析</w:t>
      </w:r>
    </w:p>
    <w:p w:rsidR="000E2BC4" w:rsidRDefault="00AF1CD9">
      <w:pPr>
        <w:spacing w:line="460" w:lineRule="exact"/>
        <w:ind w:firstLineChars="200" w:firstLine="480"/>
        <w:rPr>
          <w:rFonts w:eastAsiaTheme="minorEastAsia"/>
        </w:rPr>
      </w:pPr>
      <w:r>
        <w:rPr>
          <w:rFonts w:eastAsiaTheme="minorEastAsia"/>
          <w:bCs/>
        </w:rPr>
        <w:t>本项目原辅材料主要为废旧塑料等，中间产品为</w:t>
      </w:r>
      <w:r>
        <w:rPr>
          <w:rFonts w:eastAsiaTheme="minorEastAsia" w:hint="eastAsia"/>
          <w:bCs/>
        </w:rPr>
        <w:t>再生聚乙烯颗粒料、</w:t>
      </w:r>
      <w:r>
        <w:rPr>
          <w:rFonts w:eastAsiaTheme="minorEastAsia"/>
          <w:bCs/>
        </w:rPr>
        <w:t>再生聚丙烯颗粒料，产品均为塑料制品，</w:t>
      </w:r>
      <w:r>
        <w:rPr>
          <w:rFonts w:eastAsiaTheme="minorEastAsia"/>
        </w:rPr>
        <w:t>原辅材料主要成分是聚丙烯、聚乙烯</w:t>
      </w:r>
      <w:r>
        <w:rPr>
          <w:rFonts w:eastAsiaTheme="minorEastAsia" w:hint="eastAsia"/>
        </w:rPr>
        <w:t>和聚氯乙烯</w:t>
      </w:r>
      <w:r>
        <w:rPr>
          <w:rFonts w:eastAsiaTheme="minorEastAsia"/>
        </w:rPr>
        <w:t>成分，均为高分子材料，燃烧会产生多种有机物。聚丙烯是丙烯</w:t>
      </w:r>
      <w:hyperlink r:id="rId66" w:tgtFrame="_blank" w:history="1">
        <w:r>
          <w:rPr>
            <w:rStyle w:val="afffe"/>
            <w:rFonts w:ascii="Times New Roman" w:eastAsiaTheme="minorEastAsia" w:hAnsi="Times New Roman" w:cs="Times New Roman"/>
            <w:color w:val="auto"/>
            <w:szCs w:val="24"/>
          </w:rPr>
          <w:t>加聚</w:t>
        </w:r>
      </w:hyperlink>
      <w:r>
        <w:rPr>
          <w:rFonts w:eastAsiaTheme="minorEastAsia"/>
        </w:rPr>
        <w:t>反应而成的</w:t>
      </w:r>
      <w:hyperlink r:id="rId67" w:tgtFrame="_blank" w:history="1">
        <w:r>
          <w:rPr>
            <w:rStyle w:val="afffe"/>
            <w:rFonts w:ascii="Times New Roman" w:eastAsiaTheme="minorEastAsia" w:hAnsi="Times New Roman" w:cs="Times New Roman"/>
            <w:color w:val="auto"/>
            <w:szCs w:val="24"/>
          </w:rPr>
          <w:t>聚合物</w:t>
        </w:r>
      </w:hyperlink>
      <w:r>
        <w:rPr>
          <w:rFonts w:eastAsiaTheme="minorEastAsia"/>
        </w:rPr>
        <w:t>，简称</w:t>
      </w:r>
      <w:r>
        <w:rPr>
          <w:rFonts w:eastAsiaTheme="minorEastAsia"/>
        </w:rPr>
        <w:t>PP</w:t>
      </w:r>
      <w:r>
        <w:rPr>
          <w:rFonts w:eastAsiaTheme="minorEastAsia"/>
        </w:rPr>
        <w:t>，是一种无色、无臭、无毒、半透明固体物质，化学式为</w:t>
      </w:r>
      <w:r>
        <w:rPr>
          <w:rFonts w:eastAsiaTheme="minorEastAsia"/>
        </w:rPr>
        <w:t>(C</w:t>
      </w:r>
      <w:r>
        <w:rPr>
          <w:rFonts w:eastAsiaTheme="minorEastAsia"/>
          <w:vertAlign w:val="subscript"/>
        </w:rPr>
        <w:t>3</w:t>
      </w:r>
      <w:r>
        <w:rPr>
          <w:rFonts w:eastAsiaTheme="minorEastAsia"/>
        </w:rPr>
        <w:t>H</w:t>
      </w:r>
      <w:r>
        <w:rPr>
          <w:rFonts w:eastAsiaTheme="minorEastAsia"/>
          <w:vertAlign w:val="subscript"/>
        </w:rPr>
        <w:t>6</w:t>
      </w:r>
      <w:r>
        <w:rPr>
          <w:rFonts w:eastAsiaTheme="minorEastAsia"/>
        </w:rPr>
        <w:t>)</w:t>
      </w:r>
      <w:r>
        <w:rPr>
          <w:rFonts w:eastAsiaTheme="minorEastAsia"/>
          <w:vertAlign w:val="subscript"/>
        </w:rPr>
        <w:t>x</w:t>
      </w:r>
      <w:r>
        <w:rPr>
          <w:rFonts w:eastAsiaTheme="minorEastAsia"/>
        </w:rPr>
        <w:t>，具有耐化学性、耐热性、电绝缘性、高强度机械性能和良好的高耐磨加工性能等。</w:t>
      </w:r>
      <w:r>
        <w:rPr>
          <w:rFonts w:eastAsiaTheme="minorEastAsia"/>
          <w:bCs/>
        </w:rPr>
        <w:t>聚乙烯简称</w:t>
      </w:r>
      <w:r>
        <w:rPr>
          <w:rFonts w:eastAsiaTheme="minorEastAsia"/>
          <w:bCs/>
        </w:rPr>
        <w:t>PE</w:t>
      </w:r>
      <w:r>
        <w:rPr>
          <w:rFonts w:eastAsiaTheme="minorEastAsia"/>
          <w:bCs/>
        </w:rPr>
        <w:t>，是乙烯经聚合制得的一种</w:t>
      </w:r>
      <w:hyperlink r:id="rId68" w:tgtFrame="_blank" w:history="1">
        <w:r>
          <w:rPr>
            <w:rStyle w:val="afffe"/>
            <w:rFonts w:ascii="Times New Roman" w:eastAsiaTheme="minorEastAsia" w:hAnsi="Times New Roman" w:cs="Times New Roman"/>
            <w:bCs/>
            <w:color w:val="auto"/>
            <w:szCs w:val="24"/>
          </w:rPr>
          <w:t>热塑性树脂</w:t>
        </w:r>
      </w:hyperlink>
      <w:r>
        <w:rPr>
          <w:rFonts w:eastAsiaTheme="minorEastAsia"/>
          <w:bCs/>
        </w:rPr>
        <w:t>。在工业上，也包括乙烯与少量</w:t>
      </w:r>
      <w:r>
        <w:rPr>
          <w:rFonts w:eastAsiaTheme="minorEastAsia"/>
          <w:bCs/>
        </w:rPr>
        <w:t xml:space="preserve"> α</w:t>
      </w:r>
      <w:r>
        <w:rPr>
          <w:rFonts w:eastAsiaTheme="minorEastAsia"/>
          <w:bCs/>
        </w:rPr>
        <w:t>－烯烃的共聚物。聚乙烯无臭，无毒，手感似蜡，具有优良的耐低温性能</w:t>
      </w:r>
      <w:r>
        <w:rPr>
          <w:rFonts w:eastAsiaTheme="minorEastAsia"/>
          <w:bCs/>
        </w:rPr>
        <w:t>(</w:t>
      </w:r>
      <w:r>
        <w:rPr>
          <w:rFonts w:eastAsiaTheme="minorEastAsia"/>
          <w:bCs/>
        </w:rPr>
        <w:t>最低使用温度可达</w:t>
      </w:r>
      <w:r>
        <w:rPr>
          <w:rFonts w:eastAsiaTheme="minorEastAsia"/>
          <w:bCs/>
        </w:rPr>
        <w:t>-70</w:t>
      </w:r>
      <w:r>
        <w:rPr>
          <w:rFonts w:eastAsiaTheme="minorEastAsia"/>
          <w:bCs/>
        </w:rPr>
        <w:t>～</w:t>
      </w:r>
      <w:r>
        <w:rPr>
          <w:rFonts w:eastAsiaTheme="minorEastAsia"/>
          <w:bCs/>
        </w:rPr>
        <w:t>-100</w:t>
      </w:r>
      <w:r>
        <w:rPr>
          <w:rFonts w:ascii="宋体" w:hAnsi="宋体" w:cs="宋体" w:hint="eastAsia"/>
          <w:bCs/>
        </w:rPr>
        <w:t>℃</w:t>
      </w:r>
      <w:r>
        <w:rPr>
          <w:rFonts w:eastAsiaTheme="minorEastAsia"/>
          <w:bCs/>
        </w:rPr>
        <w:t>)</w:t>
      </w:r>
      <w:r>
        <w:rPr>
          <w:rFonts w:eastAsiaTheme="minorEastAsia"/>
          <w:bCs/>
        </w:rPr>
        <w:t>，化学稳定性好，能耐大多数酸碱的侵蚀</w:t>
      </w:r>
      <w:r>
        <w:rPr>
          <w:rFonts w:eastAsiaTheme="minorEastAsia"/>
          <w:bCs/>
        </w:rPr>
        <w:t>(</w:t>
      </w:r>
      <w:r>
        <w:rPr>
          <w:rFonts w:eastAsiaTheme="minorEastAsia"/>
          <w:bCs/>
        </w:rPr>
        <w:t>不耐具有氧化性质的酸</w:t>
      </w:r>
      <w:r>
        <w:rPr>
          <w:rFonts w:eastAsiaTheme="minorEastAsia"/>
          <w:bCs/>
        </w:rPr>
        <w:t>)</w:t>
      </w:r>
      <w:r>
        <w:rPr>
          <w:rFonts w:eastAsiaTheme="minorEastAsia"/>
          <w:bCs/>
        </w:rPr>
        <w:t>，常温下不溶于一般溶剂，吸水性小，但由于其为线性分子可缓慢溶于某些有机溶剂，且不发生溶胀，电绝缘性能优良；但聚乙烯对于环境应力</w:t>
      </w:r>
      <w:r>
        <w:rPr>
          <w:rFonts w:eastAsiaTheme="minorEastAsia"/>
          <w:bCs/>
        </w:rPr>
        <w:t>(</w:t>
      </w:r>
      <w:r>
        <w:rPr>
          <w:rFonts w:eastAsiaTheme="minorEastAsia"/>
          <w:bCs/>
        </w:rPr>
        <w:t>化学与机械作用</w:t>
      </w:r>
      <w:r>
        <w:rPr>
          <w:rFonts w:eastAsiaTheme="minorEastAsia"/>
          <w:bCs/>
        </w:rPr>
        <w:t>)</w:t>
      </w:r>
      <w:r>
        <w:rPr>
          <w:rFonts w:eastAsiaTheme="minorEastAsia"/>
          <w:bCs/>
        </w:rPr>
        <w:t>是很敏感的，耐热老化性差。</w:t>
      </w:r>
      <w:r>
        <w:rPr>
          <w:rFonts w:eastAsiaTheme="minorEastAsia" w:hint="eastAsia"/>
          <w:bCs/>
        </w:rPr>
        <w:t>聚氯乙烯简称</w:t>
      </w:r>
      <w:r>
        <w:rPr>
          <w:rFonts w:eastAsiaTheme="minorEastAsia" w:hint="eastAsia"/>
          <w:bCs/>
        </w:rPr>
        <w:t>PVC</w:t>
      </w:r>
      <w:r>
        <w:rPr>
          <w:rFonts w:eastAsiaTheme="minorEastAsia" w:hint="eastAsia"/>
          <w:bCs/>
        </w:rPr>
        <w:t>，是氯乙烯单体在过氧化物、偶氮化合物等引发剂或在光、热作用下按自由基聚合反应机理聚合而成的聚合物。氯乙烯均聚物和氯乙烯共聚物统称之为氯乙烯树脂。</w:t>
      </w:r>
    </w:p>
    <w:p w:rsidR="000E2BC4" w:rsidRDefault="00AF1CD9">
      <w:pPr>
        <w:spacing w:line="460" w:lineRule="exact"/>
        <w:ind w:firstLineChars="200" w:firstLine="480"/>
        <w:rPr>
          <w:rFonts w:eastAsiaTheme="minorEastAsia"/>
        </w:rPr>
      </w:pPr>
      <w:r>
        <w:rPr>
          <w:rFonts w:eastAsiaTheme="minorEastAsia"/>
        </w:rPr>
        <w:t>发生火灾对环境的污染影响主要来自原辅材料及成品燃烧释放的大量的有害气体，</w:t>
      </w:r>
      <w:r>
        <w:rPr>
          <w:rFonts w:eastAsiaTheme="minorEastAsia"/>
        </w:rPr>
        <w:t xml:space="preserve"> </w:t>
      </w:r>
      <w:r>
        <w:rPr>
          <w:rFonts w:eastAsiaTheme="minorEastAsia"/>
        </w:rPr>
        <w:t>由于燃烧产生的有害气体释放量难以定量，本次评价主要定性分析火灾发生时产生的有害气体对周围环境的影响。在正常情况下，空气的组成主要有氮气、氧气、氩气、二氧化碳及氢、氖、臭氧、氪等，而火灾所产生烟雾的成分主要为二氧化碳和水蒸气，这两种物质约占所有烟雾的</w:t>
      </w:r>
      <w:r>
        <w:rPr>
          <w:rFonts w:eastAsiaTheme="minorEastAsia"/>
        </w:rPr>
        <w:t>90%~95%</w:t>
      </w:r>
      <w:r>
        <w:rPr>
          <w:rFonts w:eastAsiaTheme="minorEastAsia"/>
        </w:rPr>
        <w:t>；另外还有乙稀、丙烯、一氧化碳、碳氢化合物及微粒物质等，约占</w:t>
      </w:r>
      <w:r>
        <w:rPr>
          <w:rFonts w:eastAsiaTheme="minorEastAsia"/>
        </w:rPr>
        <w:t>5%~10%</w:t>
      </w:r>
      <w:r>
        <w:rPr>
          <w:rFonts w:eastAsiaTheme="minorEastAsia"/>
        </w:rPr>
        <w:t>，对环境和人体健康产生较大危害的</w:t>
      </w:r>
      <w:r>
        <w:rPr>
          <w:rFonts w:eastAsiaTheme="minorEastAsia"/>
        </w:rPr>
        <w:t>CO</w:t>
      </w:r>
      <w:r>
        <w:rPr>
          <w:rFonts w:eastAsiaTheme="minorEastAsia"/>
        </w:rPr>
        <w:t>、烟尘等有害物质。</w:t>
      </w:r>
    </w:p>
    <w:p w:rsidR="000E2BC4" w:rsidRDefault="00AF1CD9">
      <w:pPr>
        <w:spacing w:line="460" w:lineRule="exact"/>
        <w:ind w:firstLineChars="200" w:firstLine="480"/>
        <w:rPr>
          <w:rFonts w:eastAsiaTheme="minorEastAsia"/>
        </w:rPr>
      </w:pPr>
      <w:r>
        <w:rPr>
          <w:rFonts w:eastAsiaTheme="minorEastAsia"/>
        </w:rPr>
        <w:t>一氧化碳产生量相对较大，危害也较大，一氧化碳的浓度过高或持续时间过长都会使人窒息或死亡。一般情况下，火场附近的一氧化碳的浓度较高（浓度可达到</w:t>
      </w:r>
      <w:r>
        <w:rPr>
          <w:rFonts w:eastAsiaTheme="minorEastAsia"/>
        </w:rPr>
        <w:t>0.02%</w:t>
      </w:r>
      <w:r>
        <w:rPr>
          <w:rFonts w:eastAsiaTheme="minorEastAsia"/>
        </w:rPr>
        <w:t>），距离火场</w:t>
      </w:r>
      <w:r>
        <w:rPr>
          <w:rFonts w:eastAsiaTheme="minorEastAsia"/>
        </w:rPr>
        <w:t>30m</w:t>
      </w:r>
      <w:r>
        <w:rPr>
          <w:rFonts w:eastAsiaTheme="minorEastAsia"/>
        </w:rPr>
        <w:t>处，一氧化碳的浓度逐渐降低（</w:t>
      </w:r>
      <w:r>
        <w:rPr>
          <w:rFonts w:eastAsiaTheme="minorEastAsia"/>
        </w:rPr>
        <w:t>0.001%</w:t>
      </w:r>
      <w:r>
        <w:rPr>
          <w:rFonts w:eastAsiaTheme="minorEastAsia"/>
        </w:rPr>
        <w:t>）。因此距离靠近火场会有造成一氧化碳中毒的危险。据以往报道，因火灾而造成人员死亡中，</w:t>
      </w:r>
      <w:r>
        <w:rPr>
          <w:rFonts w:eastAsiaTheme="minorEastAsia"/>
        </w:rPr>
        <w:t>3/4</w:t>
      </w:r>
      <w:r>
        <w:rPr>
          <w:rFonts w:eastAsiaTheme="minorEastAsia"/>
        </w:rPr>
        <w:t>的人死于有害气体，而且有害气体中一氧化碳是主要的有毒物质。</w:t>
      </w:r>
    </w:p>
    <w:p w:rsidR="000E2BC4" w:rsidRDefault="00AF1CD9">
      <w:pPr>
        <w:spacing w:line="460" w:lineRule="exact"/>
        <w:ind w:firstLineChars="200" w:firstLine="480"/>
        <w:rPr>
          <w:rFonts w:eastAsiaTheme="minorEastAsia"/>
        </w:rPr>
      </w:pPr>
      <w:r>
        <w:rPr>
          <w:rFonts w:eastAsiaTheme="minorEastAsia"/>
        </w:rPr>
        <w:t>因此，火灾发生时将不可避免的对厂区人员安全与生产设施产生不利影响。</w:t>
      </w:r>
    </w:p>
    <w:p w:rsidR="000E2BC4" w:rsidRDefault="00AF1CD9">
      <w:pPr>
        <w:spacing w:line="460" w:lineRule="exact"/>
        <w:ind w:firstLineChars="200" w:firstLine="480"/>
        <w:rPr>
          <w:rFonts w:eastAsiaTheme="minorEastAsia"/>
        </w:rPr>
      </w:pPr>
      <w:r>
        <w:rPr>
          <w:rFonts w:eastAsiaTheme="minorEastAsia"/>
        </w:rPr>
        <w:t>5</w:t>
      </w:r>
      <w:r>
        <w:rPr>
          <w:rFonts w:eastAsiaTheme="minorEastAsia"/>
        </w:rPr>
        <w:t>、废润滑油泄漏影响分析</w:t>
      </w:r>
    </w:p>
    <w:p w:rsidR="000E2BC4" w:rsidRDefault="00AF1CD9">
      <w:pPr>
        <w:spacing w:line="460" w:lineRule="exact"/>
        <w:ind w:firstLineChars="200" w:firstLine="480"/>
        <w:rPr>
          <w:rFonts w:eastAsiaTheme="minorEastAsia"/>
        </w:rPr>
      </w:pPr>
      <w:r>
        <w:rPr>
          <w:rFonts w:eastAsiaTheme="minorEastAsia"/>
        </w:rPr>
        <w:t>项目运营产生的废润滑油储存于危废暂存间，若发生泄漏将造成区域土壤、地下水环境污染，但环评要求危废暂存间</w:t>
      </w:r>
      <w:r>
        <w:rPr>
          <w:rFonts w:eastAsiaTheme="minorEastAsia"/>
          <w:bCs/>
        </w:rPr>
        <w:t>严格按照《危险废物贮存污染控制标准》（</w:t>
      </w:r>
      <w:r>
        <w:rPr>
          <w:rFonts w:eastAsiaTheme="minorEastAsia"/>
          <w:bCs/>
        </w:rPr>
        <w:t>GB18957-2001</w:t>
      </w:r>
      <w:r>
        <w:rPr>
          <w:rFonts w:eastAsiaTheme="minorEastAsia"/>
          <w:bCs/>
        </w:rPr>
        <w:t>）及修改单中有关规定建设，对危废暂存间进行重点防渗处置，防渗性能达到渗透系数小于</w:t>
      </w:r>
      <w:r>
        <w:rPr>
          <w:rFonts w:eastAsiaTheme="minorEastAsia"/>
          <w:bCs/>
        </w:rPr>
        <w:t>10</w:t>
      </w:r>
      <w:r>
        <w:rPr>
          <w:rFonts w:eastAsiaTheme="minorEastAsia"/>
          <w:bCs/>
          <w:vertAlign w:val="superscript"/>
        </w:rPr>
        <w:t>-7</w:t>
      </w:r>
      <w:r>
        <w:rPr>
          <w:rFonts w:eastAsiaTheme="minorEastAsia"/>
          <w:bCs/>
        </w:rPr>
        <w:t>cm/s</w:t>
      </w:r>
      <w:r>
        <w:rPr>
          <w:rFonts w:eastAsiaTheme="minorEastAsia"/>
          <w:bCs/>
        </w:rPr>
        <w:t>，危废暂存间在按照环评要求采取防渗措施后，在对废润滑油储存加以严格管理，定期清理，减少厂区危废间储存量后发生泄漏的可能性极小。</w:t>
      </w:r>
    </w:p>
    <w:p w:rsidR="000E2BC4" w:rsidRDefault="00AF1CD9">
      <w:pPr>
        <w:pStyle w:val="3"/>
        <w:adjustRightInd w:val="0"/>
        <w:spacing w:before="0" w:line="460" w:lineRule="exact"/>
        <w:ind w:left="113" w:firstLine="0"/>
        <w:textAlignment w:val="baseline"/>
        <w:rPr>
          <w:rFonts w:ascii="Times New Roman"/>
          <w:szCs w:val="24"/>
        </w:rPr>
      </w:pPr>
      <w:r>
        <w:rPr>
          <w:rFonts w:ascii="Times New Roman" w:hint="eastAsia"/>
          <w:szCs w:val="24"/>
        </w:rPr>
        <w:t>5</w:t>
      </w:r>
      <w:r>
        <w:rPr>
          <w:rFonts w:ascii="Times New Roman"/>
          <w:szCs w:val="24"/>
        </w:rPr>
        <w:t>.3.5</w:t>
      </w:r>
      <w:r>
        <w:rPr>
          <w:rFonts w:ascii="Times New Roman"/>
          <w:szCs w:val="24"/>
        </w:rPr>
        <w:t>风险事故防范措施</w:t>
      </w:r>
    </w:p>
    <w:p w:rsidR="000E2BC4" w:rsidRDefault="00AF1CD9">
      <w:pPr>
        <w:spacing w:line="460" w:lineRule="exact"/>
        <w:ind w:firstLineChars="200" w:firstLine="480"/>
        <w:rPr>
          <w:kern w:val="0"/>
        </w:rPr>
      </w:pPr>
      <w:bookmarkStart w:id="190" w:name="_Toc32542"/>
      <w:bookmarkStart w:id="191" w:name="_Toc433814563"/>
      <w:bookmarkStart w:id="192" w:name="_Toc332103757"/>
      <w:bookmarkStart w:id="193" w:name="_Toc11337"/>
      <w:bookmarkStart w:id="194" w:name="_Toc10026"/>
      <w:bookmarkStart w:id="195" w:name="_Toc27960"/>
      <w:bookmarkStart w:id="196" w:name="_Toc485196115"/>
      <w:bookmarkStart w:id="197" w:name="_Toc368063488"/>
      <w:bookmarkStart w:id="198" w:name="_Toc448920650"/>
      <w:bookmarkStart w:id="199" w:name="_Toc23075"/>
      <w:bookmarkStart w:id="200" w:name="_Toc332103657"/>
      <w:bookmarkStart w:id="201" w:name="_Toc483733170"/>
      <w:bookmarkStart w:id="202" w:name="_Toc346113480"/>
      <w:bookmarkStart w:id="203" w:name="_Toc319228437"/>
      <w:bookmarkStart w:id="204" w:name="_Toc2149"/>
      <w:bookmarkStart w:id="205" w:name="_Toc357066938"/>
      <w:bookmarkStart w:id="206" w:name="_Toc22789"/>
      <w:r>
        <w:rPr>
          <w:kern w:val="0"/>
        </w:rPr>
        <w:t>1</w:t>
      </w:r>
      <w:r>
        <w:rPr>
          <w:kern w:val="0"/>
        </w:rPr>
        <w:t>、原料运输防范措施</w:t>
      </w:r>
    </w:p>
    <w:p w:rsidR="000E2BC4" w:rsidRDefault="00AF1CD9">
      <w:pPr>
        <w:spacing w:line="460" w:lineRule="exact"/>
        <w:ind w:firstLineChars="200" w:firstLine="480"/>
        <w:rPr>
          <w:rFonts w:eastAsiaTheme="minorEastAsia"/>
        </w:rPr>
      </w:pPr>
      <w:r>
        <w:rPr>
          <w:rFonts w:eastAsiaTheme="minorEastAsia"/>
        </w:rPr>
        <w:t>（</w:t>
      </w:r>
      <w:r>
        <w:rPr>
          <w:rFonts w:eastAsiaTheme="minorEastAsia"/>
        </w:rPr>
        <w:t>1</w:t>
      </w:r>
      <w:r>
        <w:rPr>
          <w:rFonts w:eastAsiaTheme="minorEastAsia"/>
        </w:rPr>
        <w:t>）运输过程严格执行《工业企业内运输安全规程》（</w:t>
      </w:r>
      <w:r>
        <w:rPr>
          <w:rFonts w:eastAsiaTheme="minorEastAsia"/>
        </w:rPr>
        <w:t>GB4378-84</w:t>
      </w:r>
      <w:r>
        <w:rPr>
          <w:rFonts w:eastAsiaTheme="minorEastAsia"/>
        </w:rPr>
        <w:t>）、《机动车运行安全技术条件》（</w:t>
      </w:r>
      <w:r>
        <w:rPr>
          <w:rFonts w:eastAsiaTheme="minorEastAsia"/>
        </w:rPr>
        <w:t>GB7258-2004</w:t>
      </w:r>
      <w:r>
        <w:rPr>
          <w:rFonts w:eastAsiaTheme="minorEastAsia"/>
        </w:rPr>
        <w:t>）；</w:t>
      </w:r>
    </w:p>
    <w:p w:rsidR="000E2BC4" w:rsidRDefault="00AF1CD9">
      <w:pPr>
        <w:spacing w:line="460" w:lineRule="exact"/>
        <w:ind w:firstLineChars="200" w:firstLine="480"/>
        <w:rPr>
          <w:rFonts w:eastAsiaTheme="minorEastAsia"/>
        </w:rPr>
      </w:pPr>
      <w:r>
        <w:rPr>
          <w:rFonts w:eastAsiaTheme="minorEastAsia"/>
        </w:rPr>
        <w:t>（</w:t>
      </w:r>
      <w:r>
        <w:rPr>
          <w:rFonts w:eastAsiaTheme="minorEastAsia"/>
        </w:rPr>
        <w:t>2</w:t>
      </w:r>
      <w:r>
        <w:rPr>
          <w:rFonts w:eastAsiaTheme="minorEastAsia"/>
        </w:rPr>
        <w:t>）运输车辆尽量避开恶劣天气，以减少因事故造成对运输线路沿途的影响；</w:t>
      </w:r>
    </w:p>
    <w:p w:rsidR="000E2BC4" w:rsidRDefault="00AF1CD9">
      <w:pPr>
        <w:spacing w:line="460" w:lineRule="exact"/>
        <w:ind w:firstLineChars="200" w:firstLine="480"/>
        <w:rPr>
          <w:rFonts w:eastAsiaTheme="minorEastAsia"/>
        </w:rPr>
      </w:pPr>
      <w:r>
        <w:rPr>
          <w:rFonts w:eastAsiaTheme="minorEastAsia"/>
        </w:rPr>
        <w:t>（</w:t>
      </w:r>
      <w:r>
        <w:rPr>
          <w:rFonts w:eastAsiaTheme="minorEastAsia"/>
        </w:rPr>
        <w:t>3</w:t>
      </w:r>
      <w:r>
        <w:rPr>
          <w:rFonts w:eastAsiaTheme="minorEastAsia"/>
        </w:rPr>
        <w:t>）严格运输管理，加强车辆保养；</w:t>
      </w:r>
    </w:p>
    <w:p w:rsidR="000E2BC4" w:rsidRDefault="00AF1CD9">
      <w:pPr>
        <w:spacing w:line="460" w:lineRule="exact"/>
        <w:ind w:firstLineChars="200" w:firstLine="480"/>
        <w:rPr>
          <w:rFonts w:eastAsiaTheme="minorEastAsia"/>
        </w:rPr>
      </w:pPr>
      <w:r>
        <w:rPr>
          <w:rFonts w:eastAsiaTheme="minorEastAsia"/>
        </w:rPr>
        <w:t>（</w:t>
      </w:r>
      <w:r>
        <w:rPr>
          <w:rFonts w:eastAsiaTheme="minorEastAsia"/>
        </w:rPr>
        <w:t>4</w:t>
      </w:r>
      <w:r>
        <w:rPr>
          <w:rFonts w:eastAsiaTheme="minorEastAsia"/>
        </w:rPr>
        <w:t>）根据《废塑料回收与再生利用污染控制技术规范》，废塑料运输前应进行包装，或用封闭的交通工具运输，不得裸露运输废塑料；废塑料的包装应在通过环保审批的回收中转场所内进行；废塑料包装物应防水、耐压、遮蔽性好，可多次重复使用；在装卸、运输过程中应确保包装完好，无废塑料遗洒；包装物表面必须有回收标志和废塑料种类标志，标志应清晰、易于识别、不易擦掉，并应标明废塑料的来源、原用途和去向等信息。废塑料回收和种类标志执行</w:t>
      </w:r>
      <w:r>
        <w:rPr>
          <w:rFonts w:eastAsiaTheme="minorEastAsia"/>
        </w:rPr>
        <w:t>GB/T16288</w:t>
      </w:r>
      <w:r>
        <w:rPr>
          <w:rFonts w:eastAsiaTheme="minorEastAsia"/>
        </w:rPr>
        <w:t>；不得超高、超宽、超载运输废塑料，宜采用密闭集装箱或带有压缩装置的包装箱。</w:t>
      </w:r>
    </w:p>
    <w:p w:rsidR="000E2BC4" w:rsidRDefault="00AF1CD9">
      <w:pPr>
        <w:spacing w:line="460" w:lineRule="exact"/>
        <w:ind w:firstLineChars="200" w:firstLine="480"/>
        <w:rPr>
          <w:rFonts w:eastAsiaTheme="minorEastAsia"/>
        </w:rPr>
      </w:pPr>
      <w:r>
        <w:rPr>
          <w:rFonts w:eastAsiaTheme="minorEastAsia"/>
        </w:rPr>
        <w:t>2</w:t>
      </w:r>
      <w:r>
        <w:rPr>
          <w:rFonts w:eastAsiaTheme="minorEastAsia"/>
        </w:rPr>
        <w:t>、原料贮存防范措施</w:t>
      </w:r>
    </w:p>
    <w:p w:rsidR="000E2BC4" w:rsidRDefault="00AF1CD9">
      <w:pPr>
        <w:spacing w:line="460" w:lineRule="exact"/>
        <w:ind w:firstLineChars="200" w:firstLine="480"/>
        <w:rPr>
          <w:rFonts w:eastAsiaTheme="minorEastAsia"/>
        </w:rPr>
      </w:pPr>
      <w:r>
        <w:rPr>
          <w:rFonts w:eastAsiaTheme="minorEastAsia"/>
        </w:rPr>
        <w:t>（</w:t>
      </w:r>
      <w:r>
        <w:rPr>
          <w:rFonts w:eastAsiaTheme="minorEastAsia"/>
        </w:rPr>
        <w:t>1</w:t>
      </w:r>
      <w:r>
        <w:rPr>
          <w:rFonts w:eastAsiaTheme="minorEastAsia"/>
        </w:rPr>
        <w:t>）塑料原料贮放设置明显标志，贮存场所采用防雨、防晒、防渗、防尘、防扬散和防火措施。</w:t>
      </w:r>
    </w:p>
    <w:p w:rsidR="000E2BC4" w:rsidRDefault="00AF1CD9">
      <w:pPr>
        <w:spacing w:line="460" w:lineRule="exact"/>
        <w:ind w:firstLineChars="200" w:firstLine="480"/>
        <w:rPr>
          <w:rFonts w:eastAsiaTheme="minorEastAsia"/>
        </w:rPr>
      </w:pPr>
      <w:r>
        <w:rPr>
          <w:rFonts w:eastAsiaTheme="minorEastAsia"/>
        </w:rPr>
        <w:t>（</w:t>
      </w:r>
      <w:r>
        <w:rPr>
          <w:rFonts w:eastAsiaTheme="minorEastAsia"/>
        </w:rPr>
        <w:t>2</w:t>
      </w:r>
      <w:r>
        <w:rPr>
          <w:rFonts w:eastAsiaTheme="minorEastAsia"/>
        </w:rPr>
        <w:t>）塑料按计划采购、分期分批入库，严格控制贮存量；</w:t>
      </w:r>
    </w:p>
    <w:p w:rsidR="000E2BC4" w:rsidRDefault="00AF1CD9">
      <w:pPr>
        <w:spacing w:line="460" w:lineRule="exact"/>
        <w:ind w:firstLineChars="200" w:firstLine="480"/>
        <w:rPr>
          <w:rFonts w:eastAsiaTheme="minorEastAsia"/>
        </w:rPr>
      </w:pPr>
      <w:r>
        <w:rPr>
          <w:rFonts w:eastAsiaTheme="minorEastAsia"/>
        </w:rPr>
        <w:t>（</w:t>
      </w:r>
      <w:r>
        <w:rPr>
          <w:rFonts w:eastAsiaTheme="minorEastAsia"/>
        </w:rPr>
        <w:t>3</w:t>
      </w:r>
      <w:r>
        <w:rPr>
          <w:rFonts w:eastAsiaTheme="minorEastAsia"/>
        </w:rPr>
        <w:t>）严禁在生产车间和库房使用明火；</w:t>
      </w:r>
    </w:p>
    <w:p w:rsidR="000E2BC4" w:rsidRDefault="00AF1CD9">
      <w:pPr>
        <w:spacing w:line="460" w:lineRule="exact"/>
        <w:ind w:firstLineChars="200" w:firstLine="480"/>
        <w:rPr>
          <w:rFonts w:eastAsiaTheme="minorEastAsia"/>
        </w:rPr>
      </w:pPr>
      <w:r>
        <w:rPr>
          <w:rFonts w:eastAsiaTheme="minorEastAsia"/>
        </w:rPr>
        <w:t>（</w:t>
      </w:r>
      <w:r>
        <w:rPr>
          <w:rFonts w:eastAsiaTheme="minorEastAsia"/>
        </w:rPr>
        <w:t>4</w:t>
      </w:r>
      <w:r>
        <w:rPr>
          <w:rFonts w:eastAsiaTheme="minorEastAsia"/>
        </w:rPr>
        <w:t>）实行安全检查制度，各类安全设施、消防器材，进行各种日常、定期的、专业的防火安全检查，并将发现的问题定人、限期落实整改。</w:t>
      </w:r>
    </w:p>
    <w:p w:rsidR="000E2BC4" w:rsidRDefault="00AF1CD9">
      <w:pPr>
        <w:spacing w:line="460" w:lineRule="exact"/>
        <w:ind w:firstLineChars="200" w:firstLine="480"/>
        <w:rPr>
          <w:rFonts w:eastAsiaTheme="minorEastAsia"/>
        </w:rPr>
      </w:pPr>
      <w:r>
        <w:rPr>
          <w:rFonts w:eastAsiaTheme="minorEastAsia"/>
        </w:rPr>
        <w:t>3</w:t>
      </w:r>
      <w:r>
        <w:rPr>
          <w:rFonts w:eastAsiaTheme="minorEastAsia"/>
        </w:rPr>
        <w:t>、废气事故排放防范措施</w:t>
      </w:r>
    </w:p>
    <w:p w:rsidR="000E2BC4" w:rsidRDefault="00AF1CD9">
      <w:pPr>
        <w:spacing w:line="460" w:lineRule="exact"/>
        <w:ind w:firstLineChars="200" w:firstLine="480"/>
        <w:rPr>
          <w:rFonts w:eastAsiaTheme="minorEastAsia"/>
        </w:rPr>
      </w:pPr>
      <w:r>
        <w:rPr>
          <w:rFonts w:eastAsiaTheme="minorEastAsia"/>
        </w:rPr>
        <w:t>本项目废塑料造粒过程、产品熔融挤塑、注塑过程均会产生非甲烷总烃，由于设备故障、操作不当、工艺控制不当等因素可能导致温度过高，产生大量有机废气、粉尘或环保治理措施失效，导致废气不经处理全部排放。事故性排放（指废气收集治理措施故障，导致废气按产生量排放）工况下，非甲烷总烃不经处理直接外排，事故性排放对周边环境产生一定的影响。尤其是恶劣环境下如阴雨天或者小风逆温等气象条件下，污染物难以稀释扩散，在项目所在地附近聚集，对项目所在地周边大气环境影响较大。</w:t>
      </w:r>
    </w:p>
    <w:p w:rsidR="000E2BC4" w:rsidRDefault="00AF1CD9">
      <w:pPr>
        <w:spacing w:line="460" w:lineRule="exact"/>
        <w:ind w:firstLineChars="200" w:firstLine="480"/>
        <w:rPr>
          <w:rFonts w:eastAsiaTheme="minorEastAsia"/>
        </w:rPr>
      </w:pPr>
      <w:r>
        <w:rPr>
          <w:rFonts w:eastAsiaTheme="minorEastAsia"/>
        </w:rPr>
        <w:t>对此，企业须对生产机辅助设备定期检修，保证各设备的正常运行，并制定操作规程和规章制度，加强人员培训，避免非正常工况的出现。</w:t>
      </w:r>
    </w:p>
    <w:p w:rsidR="000E2BC4" w:rsidRDefault="00AF1CD9">
      <w:pPr>
        <w:spacing w:line="460" w:lineRule="exact"/>
        <w:ind w:firstLineChars="200" w:firstLine="480"/>
        <w:rPr>
          <w:rFonts w:eastAsiaTheme="minorEastAsia"/>
        </w:rPr>
      </w:pPr>
      <w:r>
        <w:rPr>
          <w:rFonts w:eastAsiaTheme="minorEastAsia"/>
        </w:rPr>
        <w:t>随着企业发展的日趋完善，尽快推行</w:t>
      </w:r>
      <w:r>
        <w:rPr>
          <w:rFonts w:eastAsiaTheme="minorEastAsia"/>
        </w:rPr>
        <w:t>ISO14000</w:t>
      </w:r>
      <w:r>
        <w:rPr>
          <w:rFonts w:eastAsiaTheme="minorEastAsia"/>
        </w:rPr>
        <w:t>、</w:t>
      </w:r>
      <w:r>
        <w:rPr>
          <w:rFonts w:eastAsiaTheme="minorEastAsia"/>
        </w:rPr>
        <w:t xml:space="preserve">ISO18000 </w:t>
      </w:r>
      <w:r>
        <w:rPr>
          <w:rFonts w:eastAsiaTheme="minorEastAsia"/>
        </w:rPr>
        <w:t>系列标准的要求，积极开展各种管理、环保、安全方面的论证，提高企业管理水平；并及时对产品及生产工艺进行更新、提高和改造。</w:t>
      </w:r>
    </w:p>
    <w:p w:rsidR="000E2BC4" w:rsidRDefault="00AF1CD9">
      <w:pPr>
        <w:spacing w:line="460" w:lineRule="exact"/>
        <w:ind w:firstLineChars="200" w:firstLine="480"/>
        <w:rPr>
          <w:rFonts w:eastAsiaTheme="minorEastAsia"/>
        </w:rPr>
      </w:pPr>
      <w:r>
        <w:rPr>
          <w:rFonts w:eastAsiaTheme="minorEastAsia"/>
        </w:rPr>
        <w:t>4</w:t>
      </w:r>
      <w:r>
        <w:rPr>
          <w:rFonts w:eastAsiaTheme="minorEastAsia"/>
        </w:rPr>
        <w:t>、生产及储存风险防范措施</w:t>
      </w:r>
    </w:p>
    <w:p w:rsidR="000E2BC4" w:rsidRDefault="00AF1CD9">
      <w:pPr>
        <w:spacing w:line="460" w:lineRule="exact"/>
        <w:ind w:firstLineChars="200" w:firstLine="480"/>
        <w:rPr>
          <w:rFonts w:eastAsiaTheme="minorEastAsia"/>
        </w:rPr>
      </w:pPr>
      <w:r>
        <w:rPr>
          <w:rFonts w:eastAsiaTheme="minorEastAsia"/>
        </w:rPr>
        <w:t>（</w:t>
      </w:r>
      <w:r>
        <w:rPr>
          <w:rFonts w:eastAsiaTheme="minorEastAsia"/>
        </w:rPr>
        <w:t>1</w:t>
      </w:r>
      <w:r>
        <w:rPr>
          <w:rFonts w:eastAsiaTheme="minorEastAsia"/>
        </w:rPr>
        <w:t>）生产场地属禁火区，应远离明火，不得存放易燃易爆物品，设置明显警示牌并配备灭火器材；</w:t>
      </w:r>
    </w:p>
    <w:p w:rsidR="000E2BC4" w:rsidRDefault="00AF1CD9">
      <w:pPr>
        <w:spacing w:line="460" w:lineRule="exact"/>
        <w:ind w:firstLineChars="200" w:firstLine="480"/>
        <w:rPr>
          <w:rFonts w:eastAsiaTheme="minorEastAsia"/>
        </w:rPr>
      </w:pPr>
      <w:r>
        <w:rPr>
          <w:rFonts w:eastAsiaTheme="minorEastAsia"/>
        </w:rPr>
        <w:t>（</w:t>
      </w:r>
      <w:r>
        <w:rPr>
          <w:rFonts w:eastAsiaTheme="minorEastAsia"/>
        </w:rPr>
        <w:t>2</w:t>
      </w:r>
      <w:r>
        <w:rPr>
          <w:rFonts w:eastAsiaTheme="minorEastAsia"/>
        </w:rPr>
        <w:t>）厂区设防火通道，禁止在通道内堆放物品；</w:t>
      </w:r>
    </w:p>
    <w:p w:rsidR="000E2BC4" w:rsidRDefault="00AF1CD9">
      <w:pPr>
        <w:spacing w:line="460" w:lineRule="exact"/>
        <w:ind w:firstLineChars="200" w:firstLine="480"/>
        <w:rPr>
          <w:rFonts w:eastAsiaTheme="minorEastAsia"/>
        </w:rPr>
      </w:pPr>
      <w:r>
        <w:rPr>
          <w:rFonts w:eastAsiaTheme="minorEastAsia"/>
        </w:rPr>
        <w:t>（</w:t>
      </w:r>
      <w:r>
        <w:rPr>
          <w:rFonts w:eastAsiaTheme="minorEastAsia"/>
        </w:rPr>
        <w:t>3</w:t>
      </w:r>
      <w:r>
        <w:rPr>
          <w:rFonts w:eastAsiaTheme="minorEastAsia"/>
        </w:rPr>
        <w:t>）消防器材定员管理，定期检查，过期更换；</w:t>
      </w:r>
    </w:p>
    <w:p w:rsidR="000E2BC4" w:rsidRDefault="00AF1CD9">
      <w:pPr>
        <w:spacing w:line="460" w:lineRule="exact"/>
        <w:ind w:firstLineChars="200" w:firstLine="480"/>
        <w:rPr>
          <w:rFonts w:eastAsiaTheme="minorEastAsia"/>
        </w:rPr>
      </w:pPr>
      <w:r>
        <w:rPr>
          <w:rFonts w:eastAsiaTheme="minorEastAsia"/>
        </w:rPr>
        <w:t>（</w:t>
      </w:r>
      <w:r>
        <w:rPr>
          <w:rFonts w:eastAsiaTheme="minorEastAsia"/>
        </w:rPr>
        <w:t>4</w:t>
      </w:r>
      <w:r>
        <w:rPr>
          <w:rFonts w:eastAsiaTheme="minorEastAsia"/>
        </w:rPr>
        <w:t>）厂区电器采用防爆型设备，工作场所禁止吸烟；</w:t>
      </w:r>
    </w:p>
    <w:p w:rsidR="000E2BC4" w:rsidRDefault="00AF1CD9">
      <w:pPr>
        <w:spacing w:line="460" w:lineRule="exact"/>
        <w:ind w:firstLineChars="200" w:firstLine="480"/>
        <w:rPr>
          <w:rFonts w:eastAsiaTheme="minorEastAsia"/>
        </w:rPr>
      </w:pPr>
      <w:r>
        <w:rPr>
          <w:rFonts w:eastAsiaTheme="minorEastAsia"/>
        </w:rPr>
        <w:t>（</w:t>
      </w:r>
      <w:r>
        <w:rPr>
          <w:rFonts w:eastAsiaTheme="minorEastAsia"/>
        </w:rPr>
        <w:t>5</w:t>
      </w:r>
      <w:r>
        <w:rPr>
          <w:rFonts w:eastAsiaTheme="minorEastAsia"/>
        </w:rPr>
        <w:t>）危废暂存间建设严格按照《</w:t>
      </w:r>
      <w:r>
        <w:rPr>
          <w:rFonts w:eastAsiaTheme="minorEastAsia"/>
          <w:bCs/>
        </w:rPr>
        <w:t>危险废物贮存污染控制标准》（</w:t>
      </w:r>
      <w:r>
        <w:rPr>
          <w:rFonts w:eastAsiaTheme="minorEastAsia"/>
          <w:bCs/>
        </w:rPr>
        <w:t>GB18957-2001</w:t>
      </w:r>
      <w:r>
        <w:rPr>
          <w:rFonts w:eastAsiaTheme="minorEastAsia"/>
          <w:bCs/>
        </w:rPr>
        <w:t>）及修改单中有关规定建设，并配备相应的消防器材，设置警示标志；</w:t>
      </w:r>
    </w:p>
    <w:p w:rsidR="000E2BC4" w:rsidRDefault="00AF1CD9">
      <w:pPr>
        <w:spacing w:line="460" w:lineRule="exact"/>
        <w:ind w:firstLineChars="200" w:firstLine="480"/>
        <w:rPr>
          <w:rFonts w:eastAsiaTheme="minorEastAsia"/>
        </w:rPr>
      </w:pPr>
      <w:r>
        <w:rPr>
          <w:rFonts w:eastAsiaTheme="minorEastAsia"/>
        </w:rPr>
        <w:t>（</w:t>
      </w:r>
      <w:r>
        <w:rPr>
          <w:rFonts w:eastAsiaTheme="minorEastAsia"/>
        </w:rPr>
        <w:t>6</w:t>
      </w:r>
      <w:r>
        <w:rPr>
          <w:rFonts w:eastAsiaTheme="minorEastAsia"/>
        </w:rPr>
        <w:t>）加强危废暂存间管理，定期及时清运，减少贮存量，贮存期间分类存放，建立严格的巡检制度；</w:t>
      </w:r>
    </w:p>
    <w:p w:rsidR="000E2BC4" w:rsidRDefault="00AF1CD9">
      <w:pPr>
        <w:spacing w:line="460" w:lineRule="exact"/>
        <w:ind w:firstLineChars="200" w:firstLine="480"/>
        <w:rPr>
          <w:rFonts w:eastAsiaTheme="minorEastAsia"/>
        </w:rPr>
      </w:pPr>
      <w:r>
        <w:rPr>
          <w:rFonts w:eastAsiaTheme="minorEastAsia"/>
        </w:rPr>
        <w:t>（</w:t>
      </w:r>
      <w:r>
        <w:rPr>
          <w:rFonts w:eastAsiaTheme="minorEastAsia"/>
        </w:rPr>
        <w:t>7</w:t>
      </w:r>
      <w:r>
        <w:rPr>
          <w:rFonts w:eastAsiaTheme="minorEastAsia"/>
        </w:rPr>
        <w:t>）设置一座</w:t>
      </w:r>
      <w:r>
        <w:rPr>
          <w:rFonts w:eastAsiaTheme="minorEastAsia"/>
        </w:rPr>
        <w:t>200m</w:t>
      </w:r>
      <w:r>
        <w:rPr>
          <w:rFonts w:eastAsiaTheme="minorEastAsia"/>
          <w:vertAlign w:val="superscript"/>
        </w:rPr>
        <w:t>3</w:t>
      </w:r>
      <w:r>
        <w:rPr>
          <w:rFonts w:eastAsiaTheme="minorEastAsia"/>
        </w:rPr>
        <w:t>防渗事故池，在火灾事故状态下储存消防废水。</w:t>
      </w:r>
    </w:p>
    <w:p w:rsidR="000E2BC4" w:rsidRDefault="00AF1CD9">
      <w:pPr>
        <w:spacing w:line="460" w:lineRule="exact"/>
        <w:ind w:firstLineChars="200" w:firstLine="480"/>
        <w:rPr>
          <w:kern w:val="0"/>
        </w:rPr>
      </w:pPr>
      <w:r>
        <w:rPr>
          <w:kern w:val="0"/>
        </w:rPr>
        <w:t>5</w:t>
      </w:r>
      <w:r>
        <w:rPr>
          <w:kern w:val="0"/>
        </w:rPr>
        <w:t>、火灾处理措施</w:t>
      </w:r>
    </w:p>
    <w:p w:rsidR="000E2BC4" w:rsidRDefault="00AF1CD9">
      <w:pPr>
        <w:spacing w:line="460" w:lineRule="exact"/>
        <w:ind w:firstLineChars="200" w:firstLine="480"/>
        <w:rPr>
          <w:rFonts w:eastAsiaTheme="minorEastAsia"/>
        </w:rPr>
      </w:pPr>
      <w:r>
        <w:rPr>
          <w:rFonts w:eastAsiaTheme="minorEastAsia"/>
        </w:rPr>
        <w:t>一旦发生火灾，厂房应立即报警，通过消防灭火；组织救援小组，封锁现场，指挥人员疏散，并组织消防力量进行自救灭火；将消防废水引至设置的事故池内，待事故处置完毕后排入园区污水管网进入园区污水厂处置；事故后对起火原因做调查和鉴定，提出切实可行的防范措施。</w:t>
      </w:r>
    </w:p>
    <w:p w:rsidR="000E2BC4" w:rsidRDefault="00AF1CD9">
      <w:pPr>
        <w:spacing w:line="460" w:lineRule="exact"/>
        <w:ind w:firstLineChars="200" w:firstLine="480"/>
        <w:rPr>
          <w:kern w:val="0"/>
        </w:rPr>
      </w:pPr>
      <w:r>
        <w:rPr>
          <w:kern w:val="0"/>
        </w:rPr>
        <w:t>6</w:t>
      </w:r>
      <w:r>
        <w:rPr>
          <w:kern w:val="0"/>
        </w:rPr>
        <w:t>、地面防渗漏措施</w:t>
      </w:r>
    </w:p>
    <w:p w:rsidR="000E2BC4" w:rsidRDefault="00AF1CD9">
      <w:pPr>
        <w:spacing w:line="460" w:lineRule="exact"/>
        <w:ind w:firstLineChars="200" w:firstLine="480"/>
        <w:rPr>
          <w:rFonts w:eastAsiaTheme="minorEastAsia"/>
        </w:rPr>
      </w:pPr>
      <w:r>
        <w:rPr>
          <w:rFonts w:eastAsiaTheme="minorEastAsia"/>
        </w:rPr>
        <w:t>项目厂区做好地面防渗漏措施，对可能会对地下水造成影响的污染区铺砌防渗地面，采用配筋混凝土加防渗剂；对铺砌地坪的胀缝和缩缝应采用防渗柔性材料填塞；污染区周围设沟渠防止污染物外流；污染区的地面应坡向排水口，</w:t>
      </w:r>
      <w:r>
        <w:rPr>
          <w:rFonts w:eastAsiaTheme="minorEastAsia"/>
        </w:rPr>
        <w:t xml:space="preserve"> </w:t>
      </w:r>
      <w:r>
        <w:rPr>
          <w:rFonts w:eastAsiaTheme="minorEastAsia"/>
        </w:rPr>
        <w:t>最小排水坡度不得小于</w:t>
      </w:r>
      <w:r>
        <w:rPr>
          <w:rFonts w:eastAsiaTheme="minorEastAsia"/>
        </w:rPr>
        <w:t>0.5%</w:t>
      </w:r>
      <w:r>
        <w:rPr>
          <w:rFonts w:eastAsiaTheme="minorEastAsia"/>
        </w:rPr>
        <w:t>，不能出现平坡及排水不畅区域。</w:t>
      </w:r>
    </w:p>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rsidR="000E2BC4" w:rsidRDefault="00AF1CD9">
      <w:pPr>
        <w:pStyle w:val="3"/>
        <w:adjustRightInd w:val="0"/>
        <w:spacing w:before="0" w:line="460" w:lineRule="exact"/>
        <w:ind w:left="113" w:firstLine="0"/>
        <w:textAlignment w:val="baseline"/>
        <w:rPr>
          <w:rFonts w:ascii="Times New Roman"/>
          <w:szCs w:val="24"/>
        </w:rPr>
      </w:pPr>
      <w:r>
        <w:rPr>
          <w:rFonts w:ascii="Times New Roman" w:hint="eastAsia"/>
          <w:szCs w:val="24"/>
        </w:rPr>
        <w:t>5</w:t>
      </w:r>
      <w:r>
        <w:rPr>
          <w:rFonts w:ascii="Times New Roman"/>
          <w:szCs w:val="24"/>
        </w:rPr>
        <w:t>.3.6</w:t>
      </w:r>
      <w:r>
        <w:rPr>
          <w:rFonts w:ascii="Times New Roman"/>
          <w:szCs w:val="24"/>
        </w:rPr>
        <w:t>事故应急预案</w:t>
      </w:r>
    </w:p>
    <w:p w:rsidR="000E2BC4" w:rsidRDefault="00AF1CD9">
      <w:pPr>
        <w:spacing w:line="460" w:lineRule="exact"/>
        <w:ind w:firstLineChars="200" w:firstLine="480"/>
        <w:rPr>
          <w:rFonts w:eastAsiaTheme="minorEastAsia"/>
        </w:rPr>
      </w:pPr>
      <w:bookmarkStart w:id="207" w:name="_Toc239234935"/>
      <w:bookmarkStart w:id="208" w:name="_Toc269626367"/>
      <w:bookmarkStart w:id="209" w:name="_Toc213732041"/>
      <w:bookmarkStart w:id="210" w:name="_Toc224304317"/>
      <w:r>
        <w:rPr>
          <w:rFonts w:eastAsiaTheme="minorEastAsia"/>
        </w:rPr>
        <w:t>本项目环境风险应急预案应按照《企业事业单位突发环境事件应急预案备案管理办法（试行）》（环发</w:t>
      </w:r>
      <w:r>
        <w:rPr>
          <w:rFonts w:eastAsiaTheme="minorEastAsia"/>
        </w:rPr>
        <w:t>[2015] 4</w:t>
      </w:r>
      <w:r>
        <w:rPr>
          <w:rFonts w:eastAsiaTheme="minorEastAsia"/>
        </w:rPr>
        <w:t>号）的要求单独编制，并报环保部门备案。</w:t>
      </w:r>
      <w:bookmarkEnd w:id="207"/>
      <w:bookmarkEnd w:id="208"/>
      <w:bookmarkEnd w:id="209"/>
      <w:bookmarkEnd w:id="210"/>
      <w:r>
        <w:rPr>
          <w:rFonts w:eastAsiaTheme="minorEastAsia"/>
        </w:rPr>
        <w:t>本次评价给出该预案的框架。</w:t>
      </w:r>
    </w:p>
    <w:p w:rsidR="000E2BC4" w:rsidRDefault="00AF1CD9">
      <w:pPr>
        <w:spacing w:line="460" w:lineRule="exact"/>
        <w:ind w:firstLineChars="200" w:firstLine="480"/>
      </w:pPr>
      <w:bookmarkStart w:id="211" w:name="_Toc309715431"/>
      <w:r>
        <w:rPr>
          <w:rFonts w:eastAsiaTheme="minorEastAsia"/>
        </w:rPr>
        <w:t>1</w:t>
      </w:r>
      <w:r>
        <w:rPr>
          <w:rFonts w:eastAsiaTheme="minorEastAsia"/>
        </w:rPr>
        <w:t>、组织机构及职责</w:t>
      </w:r>
      <w:bookmarkEnd w:id="211"/>
    </w:p>
    <w:p w:rsidR="000E2BC4" w:rsidRDefault="00AF1CD9">
      <w:pPr>
        <w:spacing w:line="460" w:lineRule="exact"/>
        <w:ind w:firstLineChars="200" w:firstLine="480"/>
        <w:rPr>
          <w:rFonts w:eastAsiaTheme="minorEastAsia"/>
        </w:rPr>
      </w:pPr>
      <w:r>
        <w:rPr>
          <w:rFonts w:eastAsiaTheme="minorEastAsia"/>
        </w:rPr>
        <w:t>建设单位应设置专门机构负责项目运营期的环境安全。其职责包括：</w:t>
      </w:r>
    </w:p>
    <w:p w:rsidR="000E2BC4" w:rsidRDefault="00AF1CD9">
      <w:pPr>
        <w:spacing w:line="460" w:lineRule="exact"/>
        <w:ind w:firstLineChars="200" w:firstLine="480"/>
        <w:rPr>
          <w:rFonts w:eastAsiaTheme="minorEastAsia"/>
        </w:rPr>
      </w:pPr>
      <w:r>
        <w:rPr>
          <w:rFonts w:eastAsiaTheme="minorEastAsia"/>
        </w:rPr>
        <w:t>（</w:t>
      </w:r>
      <w:r>
        <w:rPr>
          <w:rFonts w:eastAsiaTheme="minorEastAsia"/>
        </w:rPr>
        <w:t>1</w:t>
      </w:r>
      <w:r>
        <w:rPr>
          <w:rFonts w:eastAsiaTheme="minorEastAsia"/>
        </w:rPr>
        <w:t>）负责统一协调突发环境事件的应对工作，负责应急统一指挥，同时还负责与建设区外界保持紧密联系，将事态的发展向外部的支持保障机构发出信号，并及时将反馈信息应用于事故应急的领导和指挥当中。</w:t>
      </w:r>
    </w:p>
    <w:p w:rsidR="000E2BC4" w:rsidRDefault="00AF1CD9">
      <w:pPr>
        <w:spacing w:line="460" w:lineRule="exact"/>
        <w:ind w:firstLineChars="200" w:firstLine="480"/>
        <w:rPr>
          <w:rFonts w:eastAsiaTheme="minorEastAsia"/>
        </w:rPr>
      </w:pPr>
      <w:r>
        <w:rPr>
          <w:rFonts w:eastAsiaTheme="minorEastAsia"/>
        </w:rPr>
        <w:t>（</w:t>
      </w:r>
      <w:r>
        <w:rPr>
          <w:rFonts w:eastAsiaTheme="minorEastAsia"/>
        </w:rPr>
        <w:t>2</w:t>
      </w:r>
      <w:r>
        <w:rPr>
          <w:rFonts w:eastAsiaTheme="minorEastAsia"/>
        </w:rPr>
        <w:t>）保证应对事故的各项资源，包括建立企业救援队，并与社会可利用资源建立长期合作关系；当建设单位内部资源不足、不能应对环境事故，需要区域内其他部门增援时，由建设单位的环境安全管理部门提出增援请求。</w:t>
      </w:r>
    </w:p>
    <w:p w:rsidR="000E2BC4" w:rsidRDefault="00AF1CD9">
      <w:pPr>
        <w:spacing w:line="460" w:lineRule="exact"/>
        <w:ind w:firstLineChars="200" w:firstLine="480"/>
        <w:rPr>
          <w:rFonts w:eastAsiaTheme="minorEastAsia"/>
        </w:rPr>
      </w:pPr>
      <w:r>
        <w:rPr>
          <w:rFonts w:eastAsiaTheme="minorEastAsia"/>
        </w:rPr>
        <w:t>（</w:t>
      </w:r>
      <w:r>
        <w:rPr>
          <w:rFonts w:eastAsiaTheme="minorEastAsia"/>
        </w:rPr>
        <w:t>3</w:t>
      </w:r>
      <w:r>
        <w:rPr>
          <w:rFonts w:eastAsiaTheme="minorEastAsia"/>
        </w:rPr>
        <w:t>）在事故处理终止或者处理过程中，要向公众及时、准确地发布反映环境安全事故的信息，引导正确的舆论导向，对社会和公众负责。</w:t>
      </w:r>
    </w:p>
    <w:p w:rsidR="000E2BC4" w:rsidRDefault="00AF1CD9">
      <w:pPr>
        <w:spacing w:line="460" w:lineRule="exact"/>
        <w:ind w:firstLineChars="200" w:firstLine="480"/>
        <w:rPr>
          <w:rFonts w:eastAsiaTheme="minorEastAsia"/>
        </w:rPr>
      </w:pPr>
      <w:bookmarkStart w:id="212" w:name="_Toc309715432"/>
      <w:r>
        <w:rPr>
          <w:rFonts w:eastAsiaTheme="minorEastAsia"/>
        </w:rPr>
        <w:t>2</w:t>
      </w:r>
      <w:r>
        <w:rPr>
          <w:rFonts w:eastAsiaTheme="minorEastAsia"/>
        </w:rPr>
        <w:t>、应急预案内容</w:t>
      </w:r>
      <w:bookmarkEnd w:id="212"/>
    </w:p>
    <w:p w:rsidR="000E2BC4" w:rsidRDefault="00AF1CD9">
      <w:pPr>
        <w:spacing w:line="460" w:lineRule="exact"/>
        <w:ind w:firstLineChars="200" w:firstLine="480"/>
        <w:rPr>
          <w:rFonts w:eastAsiaTheme="minorEastAsia"/>
        </w:rPr>
      </w:pPr>
      <w:r>
        <w:rPr>
          <w:rFonts w:eastAsiaTheme="minorEastAsia"/>
        </w:rPr>
        <w:t>建设单位应对本次评价提出的可能的环境事故，编制应急预案。</w:t>
      </w:r>
    </w:p>
    <w:p w:rsidR="000E2BC4" w:rsidRDefault="00AF1CD9">
      <w:pPr>
        <w:spacing w:line="460" w:lineRule="exact"/>
        <w:ind w:firstLineChars="200" w:firstLine="480"/>
        <w:rPr>
          <w:rFonts w:eastAsiaTheme="minorEastAsia"/>
        </w:rPr>
      </w:pPr>
      <w:r>
        <w:rPr>
          <w:rFonts w:eastAsiaTheme="minorEastAsia"/>
        </w:rPr>
        <w:t>从应急工作程序上，可以分为预防预警、应急响应、应急处理、应急终止、信息发布五个步骤。建设单位编制的环境事故应急预案应对以下内容进行细化，并明确各项工作的责任人。</w:t>
      </w:r>
    </w:p>
    <w:p w:rsidR="000E2BC4" w:rsidRDefault="00AF1CD9">
      <w:pPr>
        <w:spacing w:line="460" w:lineRule="exact"/>
        <w:ind w:firstLineChars="200" w:firstLine="480"/>
        <w:rPr>
          <w:rFonts w:eastAsiaTheme="minorEastAsia"/>
        </w:rPr>
      </w:pPr>
      <w:r>
        <w:rPr>
          <w:rFonts w:eastAsiaTheme="minorEastAsia"/>
        </w:rPr>
        <w:t>（</w:t>
      </w:r>
      <w:r>
        <w:rPr>
          <w:rFonts w:eastAsiaTheme="minorEastAsia"/>
        </w:rPr>
        <w:t>1</w:t>
      </w:r>
      <w:r>
        <w:rPr>
          <w:rFonts w:eastAsiaTheme="minorEastAsia"/>
        </w:rPr>
        <w:t>）预防预警</w:t>
      </w:r>
    </w:p>
    <w:p w:rsidR="000E2BC4" w:rsidRDefault="00AF1CD9">
      <w:pPr>
        <w:spacing w:line="460" w:lineRule="exact"/>
        <w:ind w:firstLineChars="200" w:firstLine="480"/>
        <w:rPr>
          <w:rFonts w:eastAsiaTheme="minorEastAsia"/>
        </w:rPr>
      </w:pPr>
      <w:r>
        <w:rPr>
          <w:rFonts w:eastAsiaTheme="minorEastAsia"/>
        </w:rPr>
        <w:t>预防与预警是处理环境安全突发事件的必要前提。</w:t>
      </w:r>
    </w:p>
    <w:p w:rsidR="000E2BC4" w:rsidRDefault="00AF1CD9">
      <w:pPr>
        <w:spacing w:line="460" w:lineRule="exact"/>
        <w:ind w:firstLineChars="200" w:firstLine="480"/>
        <w:rPr>
          <w:rFonts w:eastAsiaTheme="minorEastAsia"/>
        </w:rPr>
      </w:pPr>
      <w:r>
        <w:rPr>
          <w:rFonts w:eastAsiaTheme="minorEastAsia"/>
        </w:rPr>
        <w:t>根据突发事件的严重性、紧急程度和可能波及的范围，划分预警级别，并根据事态的发展情况和采取措施的效果，提高或者降低应急预警级别。</w:t>
      </w:r>
    </w:p>
    <w:p w:rsidR="000E2BC4" w:rsidRDefault="00AF1CD9">
      <w:pPr>
        <w:spacing w:line="460" w:lineRule="exact"/>
        <w:ind w:firstLineChars="200" w:firstLine="480"/>
        <w:rPr>
          <w:rFonts w:eastAsiaTheme="minorEastAsia"/>
        </w:rPr>
      </w:pPr>
      <w:r>
        <w:rPr>
          <w:rFonts w:eastAsiaTheme="minorEastAsia"/>
        </w:rPr>
        <w:t>（</w:t>
      </w:r>
      <w:r>
        <w:rPr>
          <w:rFonts w:eastAsiaTheme="minorEastAsia"/>
        </w:rPr>
        <w:t>2</w:t>
      </w:r>
      <w:r>
        <w:rPr>
          <w:rFonts w:eastAsiaTheme="minorEastAsia"/>
        </w:rPr>
        <w:t>）应急响应</w:t>
      </w:r>
    </w:p>
    <w:p w:rsidR="000E2BC4" w:rsidRDefault="00AF1CD9">
      <w:pPr>
        <w:spacing w:line="460" w:lineRule="exact"/>
        <w:ind w:firstLineChars="200" w:firstLine="480"/>
        <w:rPr>
          <w:rFonts w:eastAsiaTheme="minorEastAsia"/>
        </w:rPr>
      </w:pPr>
      <w:r>
        <w:rPr>
          <w:rFonts w:eastAsiaTheme="minorEastAsia"/>
        </w:rPr>
        <w:t>环境安全突发事件发生后，应立即启动并实施相应的应急预案，及时向自治区、昌吉州政府以及相关部门上报；同时，启动建设单位应急专业指挥机构；应急救援力量应立即开展应急救援工作；需要其他应急救援力量支援时，应及时向各级政府提出申请。</w:t>
      </w:r>
    </w:p>
    <w:p w:rsidR="000E2BC4" w:rsidRDefault="00AF1CD9">
      <w:pPr>
        <w:spacing w:line="460" w:lineRule="exact"/>
        <w:ind w:firstLineChars="200" w:firstLine="480"/>
        <w:rPr>
          <w:rFonts w:eastAsiaTheme="minorEastAsia"/>
        </w:rPr>
      </w:pPr>
      <w:r>
        <w:rPr>
          <w:rFonts w:eastAsiaTheme="minorEastAsia"/>
        </w:rPr>
        <w:t>（</w:t>
      </w:r>
      <w:r>
        <w:rPr>
          <w:rFonts w:eastAsiaTheme="minorEastAsia"/>
        </w:rPr>
        <w:t>3</w:t>
      </w:r>
      <w:r>
        <w:rPr>
          <w:rFonts w:eastAsiaTheme="minorEastAsia"/>
        </w:rPr>
        <w:t>）应急处理</w:t>
      </w:r>
    </w:p>
    <w:p w:rsidR="000E2BC4" w:rsidRDefault="00AF1CD9">
      <w:pPr>
        <w:spacing w:line="460" w:lineRule="exact"/>
        <w:ind w:firstLineChars="200" w:firstLine="480"/>
        <w:rPr>
          <w:rFonts w:eastAsiaTheme="minorEastAsia"/>
        </w:rPr>
      </w:pPr>
      <w:r>
        <w:rPr>
          <w:rFonts w:eastAsiaTheme="minorEastAsia"/>
        </w:rPr>
        <w:t>对各类环境事故，根据相应的救援方案进行救援处理，同时应进行应急环境监测。根据监测结果，综合分析突发环境事件污染变化趋势，并通过专家咨询和讨论的方式，预测并报告突发环境事件的发展情况和污染物的变化情况，作为突发环境事件应急决策的依据。</w:t>
      </w:r>
    </w:p>
    <w:p w:rsidR="000E2BC4" w:rsidRDefault="00AF1CD9">
      <w:pPr>
        <w:spacing w:line="460" w:lineRule="exact"/>
        <w:ind w:firstLineChars="200" w:firstLine="480"/>
        <w:rPr>
          <w:rFonts w:eastAsiaTheme="minorEastAsia"/>
        </w:rPr>
      </w:pPr>
      <w:r>
        <w:rPr>
          <w:rFonts w:eastAsiaTheme="minorEastAsia"/>
        </w:rPr>
        <w:t>（</w:t>
      </w:r>
      <w:r>
        <w:rPr>
          <w:rFonts w:eastAsiaTheme="minorEastAsia"/>
        </w:rPr>
        <w:t>4</w:t>
      </w:r>
      <w:r>
        <w:rPr>
          <w:rFonts w:eastAsiaTheme="minorEastAsia"/>
        </w:rPr>
        <w:t>）应急终止</w:t>
      </w:r>
    </w:p>
    <w:p w:rsidR="000E2BC4" w:rsidRDefault="00AF1CD9">
      <w:pPr>
        <w:spacing w:line="460" w:lineRule="exact"/>
        <w:ind w:firstLineChars="200" w:firstLine="480"/>
        <w:rPr>
          <w:rFonts w:eastAsiaTheme="minorEastAsia"/>
        </w:rPr>
      </w:pPr>
      <w:r>
        <w:rPr>
          <w:rFonts w:eastAsiaTheme="minorEastAsia"/>
        </w:rPr>
        <w:t>应急终止须经现场救援指挥部确认，由现场救援指挥部向所属各专业应急救援队伍下达应急终止命令。</w:t>
      </w:r>
    </w:p>
    <w:p w:rsidR="000E2BC4" w:rsidRDefault="00AF1CD9">
      <w:pPr>
        <w:spacing w:line="460" w:lineRule="exact"/>
        <w:ind w:firstLineChars="200" w:firstLine="480"/>
        <w:rPr>
          <w:rFonts w:eastAsiaTheme="minorEastAsia"/>
        </w:rPr>
      </w:pPr>
      <w:r>
        <w:rPr>
          <w:rFonts w:eastAsiaTheme="minorEastAsia"/>
        </w:rPr>
        <w:t>应急状态终止后，建设单位应根据上级有关指示和实际情况，继续进行环境监测和评价工作，直至其他补救措施无需继续进行为止。</w:t>
      </w:r>
    </w:p>
    <w:p w:rsidR="000E2BC4" w:rsidRDefault="00AF1CD9">
      <w:pPr>
        <w:spacing w:line="460" w:lineRule="exact"/>
        <w:ind w:firstLineChars="200" w:firstLine="480"/>
        <w:rPr>
          <w:rFonts w:eastAsiaTheme="minorEastAsia"/>
        </w:rPr>
      </w:pPr>
      <w:r>
        <w:rPr>
          <w:rFonts w:eastAsiaTheme="minorEastAsia"/>
        </w:rPr>
        <w:t>（</w:t>
      </w:r>
      <w:r>
        <w:rPr>
          <w:rFonts w:eastAsiaTheme="minorEastAsia"/>
        </w:rPr>
        <w:t>5</w:t>
      </w:r>
      <w:r>
        <w:rPr>
          <w:rFonts w:eastAsiaTheme="minorEastAsia"/>
        </w:rPr>
        <w:t>）信息发布</w:t>
      </w:r>
    </w:p>
    <w:p w:rsidR="000E2BC4" w:rsidRDefault="00AF1CD9">
      <w:pPr>
        <w:spacing w:line="460" w:lineRule="exact"/>
        <w:ind w:firstLineChars="200" w:firstLine="480"/>
        <w:rPr>
          <w:rFonts w:eastAsiaTheme="minorEastAsia"/>
        </w:rPr>
      </w:pPr>
      <w:r>
        <w:rPr>
          <w:rFonts w:eastAsiaTheme="minorEastAsia"/>
        </w:rPr>
        <w:t>突发环境安全事件终止后，要通过报纸、广播、电视和网络等多种媒体方式，及时发布准确、权威的信息，正确引导社会舆论，增强对于环境安全应急措施的透明度。</w:t>
      </w:r>
    </w:p>
    <w:p w:rsidR="000E2BC4" w:rsidRDefault="00AF1CD9">
      <w:pPr>
        <w:spacing w:line="460" w:lineRule="exact"/>
        <w:ind w:firstLineChars="200" w:firstLine="480"/>
        <w:rPr>
          <w:rFonts w:eastAsiaTheme="minorEastAsia"/>
        </w:rPr>
      </w:pPr>
      <w:bookmarkStart w:id="213" w:name="_Toc309715433"/>
      <w:r>
        <w:rPr>
          <w:rFonts w:eastAsiaTheme="minorEastAsia"/>
        </w:rPr>
        <w:t>3</w:t>
      </w:r>
      <w:r>
        <w:rPr>
          <w:rFonts w:eastAsiaTheme="minorEastAsia"/>
        </w:rPr>
        <w:t>、监督管理</w:t>
      </w:r>
      <w:bookmarkEnd w:id="213"/>
    </w:p>
    <w:p w:rsidR="000E2BC4" w:rsidRDefault="00AF1CD9">
      <w:pPr>
        <w:spacing w:line="460" w:lineRule="exact"/>
        <w:ind w:firstLineChars="200" w:firstLine="480"/>
        <w:rPr>
          <w:rFonts w:eastAsiaTheme="minorEastAsia"/>
        </w:rPr>
      </w:pPr>
      <w:r>
        <w:rPr>
          <w:rFonts w:eastAsiaTheme="minorEastAsia"/>
        </w:rPr>
        <w:t>（</w:t>
      </w:r>
      <w:r>
        <w:rPr>
          <w:rFonts w:eastAsiaTheme="minorEastAsia"/>
        </w:rPr>
        <w:t>1</w:t>
      </w:r>
      <w:r>
        <w:rPr>
          <w:rFonts w:eastAsiaTheme="minorEastAsia"/>
        </w:rPr>
        <w:t>）预案演练</w:t>
      </w:r>
    </w:p>
    <w:p w:rsidR="000E2BC4" w:rsidRDefault="00AF1CD9">
      <w:pPr>
        <w:spacing w:line="460" w:lineRule="exact"/>
        <w:ind w:firstLineChars="200" w:firstLine="480"/>
        <w:rPr>
          <w:rFonts w:eastAsiaTheme="minorEastAsia"/>
        </w:rPr>
      </w:pPr>
      <w:r>
        <w:rPr>
          <w:rFonts w:eastAsiaTheme="minorEastAsia"/>
        </w:rPr>
        <w:t>按照环境应急预案及相关单项预案，建设单位应定期组织不同类型的环境应急实战演练，提高防范和处置突发环境事件的技能，增强实战能力。</w:t>
      </w:r>
    </w:p>
    <w:p w:rsidR="000E2BC4" w:rsidRDefault="00AF1CD9">
      <w:pPr>
        <w:spacing w:line="460" w:lineRule="exact"/>
        <w:ind w:firstLineChars="200" w:firstLine="480"/>
        <w:rPr>
          <w:rFonts w:eastAsiaTheme="minorEastAsia"/>
        </w:rPr>
      </w:pPr>
      <w:r>
        <w:rPr>
          <w:rFonts w:eastAsiaTheme="minorEastAsia"/>
        </w:rPr>
        <w:t>（</w:t>
      </w:r>
      <w:r>
        <w:rPr>
          <w:rFonts w:eastAsiaTheme="minorEastAsia"/>
        </w:rPr>
        <w:t>2</w:t>
      </w:r>
      <w:r>
        <w:rPr>
          <w:rFonts w:eastAsiaTheme="minorEastAsia"/>
        </w:rPr>
        <w:t>）宣传与培训</w:t>
      </w:r>
    </w:p>
    <w:p w:rsidR="000E2BC4" w:rsidRDefault="00AF1CD9">
      <w:pPr>
        <w:spacing w:line="460" w:lineRule="exact"/>
        <w:ind w:firstLineChars="200" w:firstLine="480"/>
        <w:rPr>
          <w:rFonts w:eastAsiaTheme="minorEastAsia"/>
        </w:rPr>
      </w:pPr>
      <w:r>
        <w:rPr>
          <w:rFonts w:eastAsiaTheme="minorEastAsia"/>
        </w:rPr>
        <w:t>建设单位加强环境保护科普宣传教育工作，普及环境污染事件预防常识，编印、发放有毒有害物质污染公众防护</w:t>
      </w:r>
      <w:r>
        <w:rPr>
          <w:rFonts w:eastAsiaTheme="minorEastAsia"/>
        </w:rPr>
        <w:t>“</w:t>
      </w:r>
      <w:r>
        <w:rPr>
          <w:rFonts w:eastAsiaTheme="minorEastAsia"/>
        </w:rPr>
        <w:t>明白卡</w:t>
      </w:r>
      <w:r>
        <w:rPr>
          <w:rFonts w:eastAsiaTheme="minorEastAsia"/>
        </w:rPr>
        <w:t>”</w:t>
      </w:r>
      <w:r>
        <w:rPr>
          <w:rFonts w:eastAsiaTheme="minorEastAsia"/>
        </w:rPr>
        <w:t>，增强公众的防范意识和相关心理准备，提高公众的防范能力。</w:t>
      </w:r>
    </w:p>
    <w:p w:rsidR="000E2BC4" w:rsidRDefault="00AF1CD9">
      <w:pPr>
        <w:spacing w:line="460" w:lineRule="exact"/>
        <w:ind w:firstLineChars="200" w:firstLine="480"/>
        <w:rPr>
          <w:rFonts w:eastAsiaTheme="minorEastAsia"/>
        </w:rPr>
      </w:pPr>
      <w:r>
        <w:rPr>
          <w:rFonts w:eastAsiaTheme="minorEastAsia"/>
        </w:rPr>
        <w:t>企业内工作人员应积极主动接受日常培训，企业应对重要目标工作人员进行培训和管理。</w:t>
      </w:r>
    </w:p>
    <w:p w:rsidR="000E2BC4" w:rsidRDefault="00AF1CD9">
      <w:pPr>
        <w:spacing w:line="460" w:lineRule="exact"/>
        <w:ind w:firstLineChars="200" w:firstLine="480"/>
        <w:rPr>
          <w:rFonts w:eastAsiaTheme="minorEastAsia"/>
        </w:rPr>
      </w:pPr>
      <w:r>
        <w:rPr>
          <w:rFonts w:eastAsiaTheme="minorEastAsia"/>
        </w:rPr>
        <w:t>（</w:t>
      </w:r>
      <w:r>
        <w:rPr>
          <w:rFonts w:eastAsiaTheme="minorEastAsia"/>
        </w:rPr>
        <w:t>3</w:t>
      </w:r>
      <w:r>
        <w:rPr>
          <w:rFonts w:eastAsiaTheme="minorEastAsia"/>
        </w:rPr>
        <w:t>）监督与评价</w:t>
      </w:r>
    </w:p>
    <w:p w:rsidR="000E2BC4" w:rsidRDefault="00AF1CD9">
      <w:pPr>
        <w:spacing w:line="460" w:lineRule="exact"/>
        <w:ind w:firstLineChars="200" w:firstLine="480"/>
        <w:rPr>
          <w:rFonts w:eastAsiaTheme="minorEastAsia"/>
        </w:rPr>
      </w:pPr>
      <w:r>
        <w:rPr>
          <w:rFonts w:eastAsiaTheme="minorEastAsia"/>
        </w:rPr>
        <w:t>为保障环境应急体系始终处于良好的战备状态，并实现持续改进，建设单位应在环境应急能力评价体系中实行自上而下的监督、检查和考核机制。监督和评价内容包括：应急机构的设置；应急工作程序的建立与执行情况；应急救援队伍的建设；应急人员培训与考核情况；应急装备使用和经费管理情况等。</w:t>
      </w:r>
    </w:p>
    <w:p w:rsidR="000E2BC4" w:rsidRDefault="00AF1CD9">
      <w:pPr>
        <w:spacing w:line="460" w:lineRule="exact"/>
        <w:ind w:firstLineChars="200" w:firstLine="480"/>
        <w:rPr>
          <w:rFonts w:eastAsiaTheme="minorEastAsia"/>
        </w:rPr>
      </w:pPr>
      <w:r>
        <w:rPr>
          <w:rFonts w:eastAsiaTheme="minorEastAsia"/>
        </w:rPr>
        <w:t>（</w:t>
      </w:r>
      <w:r>
        <w:rPr>
          <w:rFonts w:eastAsiaTheme="minorEastAsia"/>
        </w:rPr>
        <w:t>4</w:t>
      </w:r>
      <w:r>
        <w:rPr>
          <w:rFonts w:eastAsiaTheme="minorEastAsia"/>
        </w:rPr>
        <w:t>）预案报备</w:t>
      </w:r>
    </w:p>
    <w:p w:rsidR="000E2BC4" w:rsidRDefault="00AF1CD9">
      <w:pPr>
        <w:spacing w:line="460" w:lineRule="exact"/>
        <w:ind w:firstLineChars="200" w:firstLine="480"/>
        <w:rPr>
          <w:rFonts w:eastAsiaTheme="minorEastAsia"/>
        </w:rPr>
      </w:pPr>
      <w:r>
        <w:rPr>
          <w:rFonts w:eastAsiaTheme="minorEastAsia"/>
        </w:rPr>
        <w:t>环境应急预案的主要内容包括总则、公司基本情况及周边环境概况调查、环境风险源及危险性分析、应急组织机构与职责、预防与预警、信息报告与通报、应急响应与措施、后期处置、培训与演练、奖惩、保障措施、预案管理、附则、附件、附图等内容构成。</w:t>
      </w:r>
    </w:p>
    <w:p w:rsidR="000E2BC4" w:rsidRDefault="00AF1CD9">
      <w:pPr>
        <w:spacing w:line="460" w:lineRule="exact"/>
        <w:ind w:firstLineChars="200" w:firstLine="480"/>
        <w:rPr>
          <w:rFonts w:eastAsiaTheme="minorEastAsia"/>
        </w:rPr>
      </w:pPr>
      <w:r>
        <w:rPr>
          <w:rFonts w:eastAsiaTheme="minorEastAsia"/>
        </w:rPr>
        <w:t>项目环境应急预案编制完成后，送相关环保部门进行备案。</w:t>
      </w:r>
    </w:p>
    <w:p w:rsidR="000E2BC4" w:rsidRDefault="00AF1CD9">
      <w:pPr>
        <w:pStyle w:val="3"/>
        <w:adjustRightInd w:val="0"/>
        <w:spacing w:before="0" w:line="460" w:lineRule="exact"/>
        <w:ind w:left="113" w:firstLine="0"/>
        <w:textAlignment w:val="baseline"/>
        <w:rPr>
          <w:rFonts w:ascii="Times New Roman"/>
          <w:szCs w:val="24"/>
        </w:rPr>
      </w:pPr>
      <w:r>
        <w:rPr>
          <w:rFonts w:ascii="Times New Roman" w:hint="eastAsia"/>
          <w:szCs w:val="24"/>
        </w:rPr>
        <w:t>5</w:t>
      </w:r>
      <w:r>
        <w:rPr>
          <w:rFonts w:ascii="Times New Roman"/>
          <w:szCs w:val="24"/>
        </w:rPr>
        <w:t>.3.7</w:t>
      </w:r>
      <w:r>
        <w:rPr>
          <w:rFonts w:ascii="Times New Roman"/>
          <w:szCs w:val="24"/>
        </w:rPr>
        <w:t>风险评价结论及建议</w:t>
      </w:r>
    </w:p>
    <w:p w:rsidR="000E2BC4" w:rsidRDefault="00AF1CD9">
      <w:pPr>
        <w:spacing w:line="460" w:lineRule="exact"/>
        <w:ind w:firstLineChars="200" w:firstLine="480"/>
        <w:rPr>
          <w:rFonts w:eastAsiaTheme="minorEastAsia"/>
        </w:rPr>
      </w:pPr>
      <w:r>
        <w:rPr>
          <w:rFonts w:eastAsiaTheme="minorEastAsia"/>
        </w:rPr>
        <w:t>1</w:t>
      </w:r>
      <w:r>
        <w:rPr>
          <w:rFonts w:eastAsiaTheme="minorEastAsia"/>
        </w:rPr>
        <w:t>、风险评价结论</w:t>
      </w:r>
    </w:p>
    <w:p w:rsidR="000E2BC4" w:rsidRDefault="00AF1CD9">
      <w:pPr>
        <w:spacing w:line="460" w:lineRule="exact"/>
        <w:ind w:firstLineChars="200" w:firstLine="480"/>
        <w:rPr>
          <w:rFonts w:eastAsiaTheme="minorEastAsia"/>
        </w:rPr>
      </w:pPr>
      <w:r>
        <w:rPr>
          <w:rFonts w:eastAsiaTheme="minorEastAsia"/>
        </w:rPr>
        <w:t>根据环境风险影响评价，本项目涉及《</w:t>
      </w:r>
      <w:r>
        <w:rPr>
          <w:rFonts w:eastAsiaTheme="minorEastAsia"/>
          <w:bCs/>
        </w:rPr>
        <w:t>建设项目环境风险评价技术导则》（</w:t>
      </w:r>
      <w:r>
        <w:rPr>
          <w:rFonts w:eastAsiaTheme="minorEastAsia"/>
          <w:bCs/>
        </w:rPr>
        <w:t>HJ169-2018</w:t>
      </w:r>
      <w:r>
        <w:rPr>
          <w:rFonts w:eastAsiaTheme="minorEastAsia"/>
          <w:bCs/>
        </w:rPr>
        <w:t>）附录</w:t>
      </w:r>
      <w:r>
        <w:rPr>
          <w:rFonts w:eastAsiaTheme="minorEastAsia"/>
          <w:bCs/>
        </w:rPr>
        <w:t>B</w:t>
      </w:r>
      <w:r>
        <w:rPr>
          <w:rFonts w:eastAsiaTheme="minorEastAsia"/>
          <w:bCs/>
        </w:rPr>
        <w:t>中</w:t>
      </w:r>
      <w:r>
        <w:rPr>
          <w:rFonts w:eastAsiaTheme="minorEastAsia"/>
        </w:rPr>
        <w:t>危险物质主要为废润滑油，储存量较小，不构成重大危险源，环境风险主要为塑料仓库和成品仓库火灾风险以及废润滑油泄漏及火灾风险，在采取相应的安全措施和制定事故救援应急预案，并加强安全管理后，本项目的环境风险在可接受的范围内。</w:t>
      </w:r>
    </w:p>
    <w:p w:rsidR="000E2BC4" w:rsidRDefault="00AF1CD9">
      <w:pPr>
        <w:spacing w:line="460" w:lineRule="exact"/>
        <w:ind w:firstLineChars="200" w:firstLine="480"/>
        <w:rPr>
          <w:rFonts w:eastAsiaTheme="minorEastAsia"/>
        </w:rPr>
      </w:pPr>
      <w:r>
        <w:rPr>
          <w:rFonts w:eastAsiaTheme="minorEastAsia"/>
        </w:rPr>
        <w:t>2</w:t>
      </w:r>
      <w:r>
        <w:rPr>
          <w:rFonts w:eastAsiaTheme="minorEastAsia"/>
        </w:rPr>
        <w:t>、建议</w:t>
      </w:r>
    </w:p>
    <w:p w:rsidR="000E2BC4" w:rsidRDefault="00AF1CD9">
      <w:pPr>
        <w:spacing w:line="460" w:lineRule="exact"/>
        <w:ind w:firstLineChars="200" w:firstLine="480"/>
        <w:rPr>
          <w:rFonts w:eastAsiaTheme="minorEastAsia"/>
        </w:rPr>
      </w:pPr>
      <w:r>
        <w:rPr>
          <w:rFonts w:eastAsiaTheme="minorEastAsia"/>
        </w:rPr>
        <w:t>根据风险评价结论和项目特点，本次评价提出以下建议：</w:t>
      </w:r>
    </w:p>
    <w:p w:rsidR="000E2BC4" w:rsidRDefault="00AF1CD9">
      <w:pPr>
        <w:spacing w:line="460" w:lineRule="exact"/>
        <w:ind w:firstLineChars="200" w:firstLine="480"/>
        <w:rPr>
          <w:rFonts w:eastAsiaTheme="minorEastAsia"/>
        </w:rPr>
      </w:pPr>
      <w:r>
        <w:rPr>
          <w:rFonts w:eastAsiaTheme="minorEastAsia"/>
        </w:rPr>
        <w:t>（</w:t>
      </w:r>
      <w:r>
        <w:rPr>
          <w:rFonts w:eastAsiaTheme="minorEastAsia"/>
        </w:rPr>
        <w:t>1</w:t>
      </w:r>
      <w:r>
        <w:rPr>
          <w:rFonts w:eastAsiaTheme="minorEastAsia"/>
        </w:rPr>
        <w:t>）本项目具有潜在的事故风险，尽管风险可接受，但企业应从建设、生产、贮运等各方面积极采取防护措施，这是确保安全的根本措施。</w:t>
      </w:r>
    </w:p>
    <w:p w:rsidR="000E2BC4" w:rsidRDefault="00AF1CD9">
      <w:pPr>
        <w:spacing w:line="460" w:lineRule="exact"/>
        <w:ind w:firstLineChars="200" w:firstLine="480"/>
        <w:rPr>
          <w:rFonts w:eastAsiaTheme="minorEastAsia"/>
        </w:rPr>
      </w:pPr>
      <w:r>
        <w:rPr>
          <w:rFonts w:eastAsiaTheme="minorEastAsia"/>
        </w:rPr>
        <w:t>（</w:t>
      </w:r>
      <w:r>
        <w:rPr>
          <w:rFonts w:eastAsiaTheme="minorEastAsia"/>
        </w:rPr>
        <w:t>2</w:t>
      </w:r>
      <w:r>
        <w:rPr>
          <w:rFonts w:eastAsiaTheme="minorEastAsia"/>
        </w:rPr>
        <w:t>）当出现事故时，要采取紧急的工程应急措施，如必要，应采取社会应急措施，以控制事故和减少对环境造成的危害。</w:t>
      </w:r>
    </w:p>
    <w:p w:rsidR="000E2BC4" w:rsidRDefault="00AF1CD9">
      <w:pPr>
        <w:spacing w:line="460" w:lineRule="exact"/>
        <w:ind w:firstLineChars="200" w:firstLine="480"/>
        <w:rPr>
          <w:rFonts w:eastAsiaTheme="minorEastAsia"/>
        </w:rPr>
      </w:pPr>
      <w:r>
        <w:rPr>
          <w:rFonts w:eastAsiaTheme="minorEastAsia"/>
        </w:rPr>
        <w:t>（</w:t>
      </w:r>
      <w:r>
        <w:rPr>
          <w:rFonts w:eastAsiaTheme="minorEastAsia"/>
        </w:rPr>
        <w:t>3</w:t>
      </w:r>
      <w:r>
        <w:rPr>
          <w:rFonts w:eastAsiaTheme="minorEastAsia"/>
        </w:rPr>
        <w:t>）按照企业制定的突发环境事故应急预案，定期进行预案演练并实现与地方政府或相关管理部门突发环境事故应急预案的有效衔接。</w:t>
      </w:r>
    </w:p>
    <w:p w:rsidR="000E2BC4" w:rsidRDefault="00AF1CD9">
      <w:pPr>
        <w:spacing w:line="460" w:lineRule="exact"/>
        <w:ind w:firstLineChars="200" w:firstLine="480"/>
        <w:rPr>
          <w:rFonts w:eastAsiaTheme="minorEastAsia"/>
        </w:rPr>
      </w:pPr>
      <w:r>
        <w:rPr>
          <w:rFonts w:eastAsiaTheme="minorEastAsia"/>
        </w:rPr>
        <w:t>（</w:t>
      </w:r>
      <w:r>
        <w:rPr>
          <w:rFonts w:eastAsiaTheme="minorEastAsia"/>
        </w:rPr>
        <w:t>4</w:t>
      </w:r>
      <w:r>
        <w:rPr>
          <w:rFonts w:eastAsiaTheme="minorEastAsia"/>
        </w:rPr>
        <w:t>）建设单位必须高度重视，做到风险防范警钟常鸣，环境安全管理常抓不懈；严格落实各项风险防范措施，不断完善风险管理体系。</w:t>
      </w:r>
    </w:p>
    <w:p w:rsidR="000E2BC4" w:rsidRDefault="00AF1CD9">
      <w:pPr>
        <w:spacing w:line="460" w:lineRule="exact"/>
        <w:ind w:firstLineChars="200" w:firstLine="480"/>
        <w:rPr>
          <w:rFonts w:eastAsiaTheme="minorEastAsia"/>
        </w:rPr>
      </w:pPr>
      <w:r>
        <w:rPr>
          <w:rFonts w:eastAsiaTheme="minorEastAsia"/>
        </w:rPr>
        <w:t>（</w:t>
      </w:r>
      <w:r>
        <w:rPr>
          <w:rFonts w:eastAsiaTheme="minorEastAsia"/>
        </w:rPr>
        <w:t>5</w:t>
      </w:r>
      <w:r>
        <w:rPr>
          <w:rFonts w:eastAsiaTheme="minorEastAsia"/>
        </w:rPr>
        <w:t>）建立企业环境风险应急机制，加强厂区料场及其生产设备、环保设施等巡查、监视力度，强化风险管理，强化对员工的职业素质教育，杜绝违章作业。</w:t>
      </w:r>
    </w:p>
    <w:p w:rsidR="000E2BC4" w:rsidRDefault="00AF1CD9">
      <w:pPr>
        <w:spacing w:line="460" w:lineRule="exact"/>
        <w:ind w:firstLineChars="200" w:firstLine="480"/>
        <w:rPr>
          <w:rFonts w:eastAsiaTheme="minorEastAsia"/>
        </w:rPr>
      </w:pPr>
      <w:r>
        <w:rPr>
          <w:rFonts w:eastAsiaTheme="minorEastAsia"/>
        </w:rPr>
        <w:t>3</w:t>
      </w:r>
      <w:r>
        <w:rPr>
          <w:rFonts w:eastAsiaTheme="minorEastAsia"/>
        </w:rPr>
        <w:t>、建设项目环境风险简单分析内容表</w:t>
      </w:r>
    </w:p>
    <w:p w:rsidR="000E2BC4" w:rsidRDefault="00AF1CD9">
      <w:pPr>
        <w:spacing w:line="460" w:lineRule="exact"/>
        <w:ind w:firstLineChars="200" w:firstLine="480"/>
        <w:rPr>
          <w:rFonts w:eastAsiaTheme="minorEastAsia"/>
        </w:rPr>
      </w:pPr>
      <w:r>
        <w:rPr>
          <w:rFonts w:eastAsiaTheme="minorEastAsia"/>
        </w:rPr>
        <w:t>建设项目环境风险简单分析内容见表</w:t>
      </w:r>
      <w:r>
        <w:rPr>
          <w:rFonts w:eastAsiaTheme="minorEastAsia" w:hint="eastAsia"/>
        </w:rPr>
        <w:t>5</w:t>
      </w:r>
      <w:r>
        <w:rPr>
          <w:rFonts w:eastAsiaTheme="minorEastAsia"/>
        </w:rPr>
        <w:t>.3-3</w:t>
      </w:r>
      <w:r>
        <w:rPr>
          <w:rFonts w:eastAsiaTheme="minorEastAsia"/>
        </w:rPr>
        <w:t>。</w:t>
      </w:r>
    </w:p>
    <w:p w:rsidR="000E2BC4" w:rsidRDefault="00AF1CD9">
      <w:pPr>
        <w:pStyle w:val="afffffffff9"/>
        <w:spacing w:line="240" w:lineRule="auto"/>
        <w:ind w:firstLine="420"/>
        <w:rPr>
          <w:rFonts w:ascii="Times New Roman" w:eastAsia="黑体" w:hAnsi="Times New Roman" w:cs="Times New Roman"/>
          <w:sz w:val="21"/>
        </w:rPr>
      </w:pPr>
      <w:r>
        <w:rPr>
          <w:rFonts w:ascii="Times New Roman" w:eastAsia="黑体" w:hAnsi="Times New Roman" w:cs="Times New Roman"/>
          <w:sz w:val="21"/>
        </w:rPr>
        <w:t>表</w:t>
      </w:r>
      <w:r>
        <w:rPr>
          <w:rFonts w:ascii="Times New Roman" w:eastAsia="黑体" w:hAnsi="Times New Roman" w:cs="Times New Roman" w:hint="eastAsia"/>
          <w:sz w:val="21"/>
        </w:rPr>
        <w:t>5</w:t>
      </w:r>
      <w:r>
        <w:rPr>
          <w:rFonts w:ascii="Times New Roman" w:eastAsia="黑体" w:hAnsi="Times New Roman" w:cs="Times New Roman"/>
          <w:sz w:val="21"/>
        </w:rPr>
        <w:t xml:space="preserve">.3-3              </w:t>
      </w:r>
      <w:r>
        <w:rPr>
          <w:rFonts w:ascii="Times New Roman" w:eastAsia="黑体" w:hAnsi="Times New Roman" w:cs="Times New Roman" w:hint="eastAsia"/>
          <w:sz w:val="21"/>
        </w:rPr>
        <w:t xml:space="preserve"> </w:t>
      </w:r>
      <w:r>
        <w:rPr>
          <w:rFonts w:ascii="Times New Roman" w:eastAsia="黑体" w:hAnsi="Times New Roman" w:cs="Times New Roman"/>
          <w:sz w:val="21"/>
        </w:rPr>
        <w:t xml:space="preserve"> </w:t>
      </w:r>
      <w:r>
        <w:rPr>
          <w:rFonts w:ascii="Times New Roman" w:eastAsia="黑体" w:hAnsi="Times New Roman" w:cs="Times New Roman"/>
          <w:sz w:val="21"/>
        </w:rPr>
        <w:t>建设项目环境风险简单分析内容表</w:t>
      </w:r>
    </w:p>
    <w:tbl>
      <w:tblPr>
        <w:tblStyle w:val="afff8"/>
        <w:tblW w:w="0" w:type="auto"/>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533"/>
        <w:gridCol w:w="1656"/>
        <w:gridCol w:w="291"/>
        <w:gridCol w:w="1540"/>
        <w:gridCol w:w="1126"/>
        <w:gridCol w:w="245"/>
        <w:gridCol w:w="1829"/>
      </w:tblGrid>
      <w:tr w:rsidR="000E2BC4" w:rsidRPr="00657A60">
        <w:trPr>
          <w:trHeight w:val="340"/>
          <w:jc w:val="center"/>
        </w:trPr>
        <w:tc>
          <w:tcPr>
            <w:tcW w:w="1588" w:type="dxa"/>
            <w:vAlign w:val="center"/>
          </w:tcPr>
          <w:p w:rsidR="000E2BC4" w:rsidRPr="00657A60" w:rsidRDefault="00AF1CD9">
            <w:pPr>
              <w:spacing w:line="240" w:lineRule="auto"/>
              <w:jc w:val="center"/>
              <w:rPr>
                <w:rFonts w:eastAsia="宋体"/>
                <w:kern w:val="0"/>
                <w:sz w:val="21"/>
                <w:szCs w:val="21"/>
              </w:rPr>
            </w:pPr>
            <w:r w:rsidRPr="00657A60">
              <w:rPr>
                <w:rFonts w:eastAsia="宋体"/>
                <w:kern w:val="0"/>
                <w:sz w:val="21"/>
                <w:szCs w:val="21"/>
              </w:rPr>
              <w:t>建设项目名称</w:t>
            </w:r>
          </w:p>
        </w:tc>
        <w:tc>
          <w:tcPr>
            <w:tcW w:w="6848" w:type="dxa"/>
            <w:gridSpan w:val="6"/>
            <w:vAlign w:val="center"/>
          </w:tcPr>
          <w:p w:rsidR="000E2BC4" w:rsidRPr="00657A60" w:rsidRDefault="00AF1CD9">
            <w:pPr>
              <w:spacing w:line="240" w:lineRule="auto"/>
              <w:jc w:val="center"/>
              <w:rPr>
                <w:rFonts w:eastAsia="宋体"/>
                <w:kern w:val="0"/>
                <w:sz w:val="21"/>
                <w:szCs w:val="21"/>
              </w:rPr>
            </w:pPr>
            <w:r w:rsidRPr="00657A60">
              <w:rPr>
                <w:rFonts w:eastAsia="宋体"/>
                <w:bCs/>
                <w:kern w:val="0"/>
                <w:sz w:val="21"/>
                <w:szCs w:val="21"/>
                <w:lang w:bidi="en-US"/>
              </w:rPr>
              <w:t>玛纳斯县来利塑料制品厂滴灌带回收及塑料制品生产项目</w:t>
            </w:r>
          </w:p>
        </w:tc>
      </w:tr>
      <w:tr w:rsidR="000E2BC4" w:rsidRPr="00657A60">
        <w:trPr>
          <w:trHeight w:val="340"/>
          <w:jc w:val="center"/>
        </w:trPr>
        <w:tc>
          <w:tcPr>
            <w:tcW w:w="1588" w:type="dxa"/>
            <w:vAlign w:val="center"/>
          </w:tcPr>
          <w:p w:rsidR="000E2BC4" w:rsidRPr="00657A60" w:rsidRDefault="00AF1CD9">
            <w:pPr>
              <w:spacing w:line="240" w:lineRule="auto"/>
              <w:jc w:val="center"/>
              <w:rPr>
                <w:rFonts w:eastAsia="宋体"/>
                <w:kern w:val="0"/>
                <w:sz w:val="21"/>
                <w:szCs w:val="21"/>
              </w:rPr>
            </w:pPr>
            <w:r w:rsidRPr="00657A60">
              <w:rPr>
                <w:rFonts w:eastAsia="宋体"/>
                <w:kern w:val="0"/>
                <w:sz w:val="21"/>
                <w:szCs w:val="21"/>
              </w:rPr>
              <w:t>建设地点</w:t>
            </w:r>
          </w:p>
        </w:tc>
        <w:tc>
          <w:tcPr>
            <w:tcW w:w="2019" w:type="dxa"/>
            <w:gridSpan w:val="2"/>
            <w:vAlign w:val="center"/>
          </w:tcPr>
          <w:p w:rsidR="000E2BC4" w:rsidRPr="00657A60" w:rsidRDefault="00AF1CD9">
            <w:pPr>
              <w:spacing w:line="240" w:lineRule="auto"/>
              <w:jc w:val="center"/>
              <w:rPr>
                <w:rFonts w:eastAsia="宋体"/>
                <w:kern w:val="0"/>
                <w:sz w:val="21"/>
                <w:szCs w:val="21"/>
              </w:rPr>
            </w:pPr>
            <w:r w:rsidRPr="00657A60">
              <w:rPr>
                <w:rFonts w:eastAsia="宋体"/>
                <w:kern w:val="0"/>
                <w:sz w:val="21"/>
                <w:szCs w:val="21"/>
              </w:rPr>
              <w:t>（新疆维吾尔自治区）</w:t>
            </w:r>
          </w:p>
        </w:tc>
        <w:tc>
          <w:tcPr>
            <w:tcW w:w="1557" w:type="dxa"/>
            <w:vAlign w:val="center"/>
          </w:tcPr>
          <w:p w:rsidR="000E2BC4" w:rsidRPr="00657A60" w:rsidRDefault="00AF1CD9">
            <w:pPr>
              <w:spacing w:line="240" w:lineRule="auto"/>
              <w:jc w:val="center"/>
              <w:rPr>
                <w:rFonts w:eastAsia="宋体"/>
                <w:kern w:val="0"/>
                <w:sz w:val="21"/>
                <w:szCs w:val="21"/>
              </w:rPr>
            </w:pPr>
            <w:r w:rsidRPr="00657A60">
              <w:rPr>
                <w:rFonts w:eastAsia="宋体"/>
                <w:kern w:val="0"/>
                <w:sz w:val="21"/>
                <w:szCs w:val="21"/>
              </w:rPr>
              <w:t>（昌吉回族自治州）</w:t>
            </w:r>
          </w:p>
        </w:tc>
        <w:tc>
          <w:tcPr>
            <w:tcW w:w="1410" w:type="dxa"/>
            <w:gridSpan w:val="2"/>
            <w:vAlign w:val="center"/>
          </w:tcPr>
          <w:p w:rsidR="000E2BC4" w:rsidRPr="00657A60" w:rsidRDefault="00AF1CD9">
            <w:pPr>
              <w:spacing w:line="240" w:lineRule="auto"/>
              <w:jc w:val="center"/>
              <w:rPr>
                <w:rFonts w:eastAsia="宋体"/>
                <w:kern w:val="0"/>
                <w:sz w:val="21"/>
                <w:szCs w:val="21"/>
              </w:rPr>
            </w:pPr>
            <w:r w:rsidRPr="00657A60">
              <w:rPr>
                <w:rFonts w:eastAsia="宋体"/>
                <w:kern w:val="0"/>
                <w:sz w:val="21"/>
                <w:szCs w:val="21"/>
              </w:rPr>
              <w:t>（玛纳斯）县</w:t>
            </w:r>
          </w:p>
        </w:tc>
        <w:tc>
          <w:tcPr>
            <w:tcW w:w="1862" w:type="dxa"/>
            <w:vAlign w:val="center"/>
          </w:tcPr>
          <w:p w:rsidR="000E2BC4" w:rsidRPr="00657A60" w:rsidRDefault="00AF1CD9">
            <w:pPr>
              <w:spacing w:line="240" w:lineRule="auto"/>
              <w:jc w:val="center"/>
              <w:rPr>
                <w:rFonts w:eastAsia="宋体"/>
                <w:kern w:val="0"/>
                <w:sz w:val="21"/>
                <w:szCs w:val="21"/>
              </w:rPr>
            </w:pPr>
            <w:r w:rsidRPr="00657A60">
              <w:rPr>
                <w:rFonts w:eastAsia="宋体"/>
                <w:kern w:val="0"/>
                <w:sz w:val="21"/>
                <w:szCs w:val="21"/>
              </w:rPr>
              <w:t>（</w:t>
            </w:r>
            <w:r w:rsidRPr="00657A60">
              <w:rPr>
                <w:rFonts w:eastAsia="宋体"/>
                <w:bCs/>
                <w:kern w:val="0"/>
                <w:sz w:val="21"/>
                <w:szCs w:val="21"/>
                <w:lang w:bidi="en-US"/>
              </w:rPr>
              <w:t>塔河工业园区</w:t>
            </w:r>
            <w:r w:rsidRPr="00657A60">
              <w:rPr>
                <w:rFonts w:eastAsia="宋体"/>
                <w:kern w:val="0"/>
                <w:sz w:val="21"/>
                <w:szCs w:val="21"/>
              </w:rPr>
              <w:t>）园区</w:t>
            </w:r>
          </w:p>
        </w:tc>
      </w:tr>
      <w:tr w:rsidR="000E2BC4" w:rsidRPr="00657A60">
        <w:trPr>
          <w:trHeight w:val="340"/>
          <w:jc w:val="center"/>
        </w:trPr>
        <w:tc>
          <w:tcPr>
            <w:tcW w:w="1588" w:type="dxa"/>
            <w:vAlign w:val="center"/>
          </w:tcPr>
          <w:p w:rsidR="000E2BC4" w:rsidRPr="00657A60" w:rsidRDefault="00AF1CD9">
            <w:pPr>
              <w:spacing w:line="240" w:lineRule="auto"/>
              <w:jc w:val="center"/>
              <w:rPr>
                <w:rFonts w:eastAsia="宋体"/>
                <w:kern w:val="0"/>
                <w:sz w:val="21"/>
                <w:szCs w:val="21"/>
              </w:rPr>
            </w:pPr>
            <w:r w:rsidRPr="00657A60">
              <w:rPr>
                <w:rFonts w:eastAsia="宋体"/>
                <w:kern w:val="0"/>
                <w:sz w:val="21"/>
                <w:szCs w:val="21"/>
              </w:rPr>
              <w:t>地理坐标</w:t>
            </w:r>
          </w:p>
        </w:tc>
        <w:tc>
          <w:tcPr>
            <w:tcW w:w="1720" w:type="dxa"/>
            <w:vAlign w:val="center"/>
          </w:tcPr>
          <w:p w:rsidR="000E2BC4" w:rsidRPr="00657A60" w:rsidRDefault="00AF1CD9">
            <w:pPr>
              <w:spacing w:line="240" w:lineRule="auto"/>
              <w:jc w:val="center"/>
              <w:rPr>
                <w:rFonts w:eastAsia="宋体"/>
                <w:kern w:val="0"/>
                <w:sz w:val="21"/>
                <w:szCs w:val="21"/>
              </w:rPr>
            </w:pPr>
            <w:r w:rsidRPr="00657A60">
              <w:rPr>
                <w:rFonts w:eastAsia="宋体"/>
                <w:kern w:val="0"/>
                <w:sz w:val="21"/>
                <w:szCs w:val="21"/>
              </w:rPr>
              <w:t>经度</w:t>
            </w:r>
          </w:p>
        </w:tc>
        <w:tc>
          <w:tcPr>
            <w:tcW w:w="1856" w:type="dxa"/>
            <w:gridSpan w:val="2"/>
            <w:vAlign w:val="center"/>
          </w:tcPr>
          <w:p w:rsidR="000E2BC4" w:rsidRPr="00657A60" w:rsidRDefault="00AF1CD9">
            <w:pPr>
              <w:spacing w:line="240" w:lineRule="auto"/>
              <w:jc w:val="center"/>
              <w:rPr>
                <w:rFonts w:eastAsia="宋体"/>
                <w:kern w:val="0"/>
                <w:sz w:val="21"/>
                <w:szCs w:val="21"/>
              </w:rPr>
            </w:pPr>
            <w:r w:rsidRPr="00657A60">
              <w:rPr>
                <w:rFonts w:eastAsia="宋体"/>
                <w:kern w:val="0"/>
                <w:sz w:val="21"/>
                <w:szCs w:val="21"/>
              </w:rPr>
              <w:t>86°19'27.094"</w:t>
            </w:r>
          </w:p>
        </w:tc>
        <w:tc>
          <w:tcPr>
            <w:tcW w:w="1158" w:type="dxa"/>
            <w:vAlign w:val="center"/>
          </w:tcPr>
          <w:p w:rsidR="000E2BC4" w:rsidRPr="00657A60" w:rsidRDefault="00AF1CD9">
            <w:pPr>
              <w:spacing w:line="240" w:lineRule="auto"/>
              <w:jc w:val="center"/>
              <w:rPr>
                <w:rFonts w:eastAsia="宋体"/>
                <w:kern w:val="0"/>
                <w:sz w:val="21"/>
                <w:szCs w:val="21"/>
              </w:rPr>
            </w:pPr>
            <w:r w:rsidRPr="00657A60">
              <w:rPr>
                <w:rFonts w:eastAsia="宋体"/>
                <w:kern w:val="0"/>
                <w:sz w:val="21"/>
                <w:szCs w:val="21"/>
              </w:rPr>
              <w:t>纬度</w:t>
            </w:r>
          </w:p>
        </w:tc>
        <w:tc>
          <w:tcPr>
            <w:tcW w:w="2114" w:type="dxa"/>
            <w:gridSpan w:val="2"/>
            <w:vAlign w:val="center"/>
          </w:tcPr>
          <w:p w:rsidR="000E2BC4" w:rsidRPr="00657A60" w:rsidRDefault="00AF1CD9">
            <w:pPr>
              <w:spacing w:line="240" w:lineRule="auto"/>
              <w:jc w:val="center"/>
              <w:rPr>
                <w:rFonts w:eastAsia="宋体"/>
                <w:kern w:val="0"/>
                <w:sz w:val="21"/>
                <w:szCs w:val="21"/>
              </w:rPr>
            </w:pPr>
            <w:r w:rsidRPr="00657A60">
              <w:rPr>
                <w:rFonts w:eastAsia="宋体"/>
                <w:kern w:val="0"/>
                <w:sz w:val="21"/>
                <w:szCs w:val="21"/>
              </w:rPr>
              <w:t>44°12'43.671"</w:t>
            </w:r>
          </w:p>
        </w:tc>
      </w:tr>
      <w:tr w:rsidR="000E2BC4" w:rsidRPr="00657A60">
        <w:trPr>
          <w:trHeight w:val="340"/>
          <w:jc w:val="center"/>
        </w:trPr>
        <w:tc>
          <w:tcPr>
            <w:tcW w:w="1588" w:type="dxa"/>
            <w:vAlign w:val="center"/>
          </w:tcPr>
          <w:p w:rsidR="000E2BC4" w:rsidRPr="00657A60" w:rsidRDefault="00AF1CD9">
            <w:pPr>
              <w:spacing w:line="240" w:lineRule="auto"/>
              <w:jc w:val="center"/>
              <w:rPr>
                <w:rFonts w:eastAsia="宋体"/>
                <w:kern w:val="0"/>
                <w:sz w:val="21"/>
                <w:szCs w:val="21"/>
              </w:rPr>
            </w:pPr>
            <w:r w:rsidRPr="00657A60">
              <w:rPr>
                <w:rFonts w:eastAsia="宋体"/>
                <w:kern w:val="0"/>
                <w:sz w:val="21"/>
                <w:szCs w:val="21"/>
              </w:rPr>
              <w:t>主要危险物质及分布</w:t>
            </w:r>
          </w:p>
        </w:tc>
        <w:tc>
          <w:tcPr>
            <w:tcW w:w="6848" w:type="dxa"/>
            <w:gridSpan w:val="6"/>
            <w:vAlign w:val="center"/>
          </w:tcPr>
          <w:p w:rsidR="000E2BC4" w:rsidRPr="00657A60" w:rsidRDefault="00AF1CD9">
            <w:pPr>
              <w:spacing w:line="240" w:lineRule="auto"/>
              <w:jc w:val="left"/>
              <w:rPr>
                <w:rFonts w:eastAsia="宋体"/>
                <w:kern w:val="0"/>
                <w:sz w:val="21"/>
                <w:szCs w:val="21"/>
              </w:rPr>
            </w:pPr>
            <w:r w:rsidRPr="00657A60">
              <w:rPr>
                <w:rFonts w:eastAsia="宋体"/>
                <w:kern w:val="0"/>
                <w:sz w:val="21"/>
                <w:szCs w:val="21"/>
              </w:rPr>
              <w:t>本项目涉及《建设项目环境风险评价技术导则》（</w:t>
            </w:r>
            <w:r w:rsidRPr="00657A60">
              <w:rPr>
                <w:rFonts w:eastAsia="宋体"/>
                <w:kern w:val="0"/>
                <w:sz w:val="21"/>
                <w:szCs w:val="21"/>
              </w:rPr>
              <w:t>HJ169-2018</w:t>
            </w:r>
            <w:r w:rsidRPr="00657A60">
              <w:rPr>
                <w:rFonts w:eastAsia="宋体"/>
                <w:kern w:val="0"/>
                <w:sz w:val="21"/>
                <w:szCs w:val="21"/>
              </w:rPr>
              <w:t>）附录</w:t>
            </w:r>
            <w:r w:rsidRPr="00657A60">
              <w:rPr>
                <w:rFonts w:eastAsia="宋体"/>
                <w:kern w:val="0"/>
                <w:sz w:val="21"/>
                <w:szCs w:val="21"/>
              </w:rPr>
              <w:t>B</w:t>
            </w:r>
            <w:r w:rsidRPr="00657A60">
              <w:rPr>
                <w:rFonts w:eastAsia="宋体"/>
                <w:kern w:val="0"/>
                <w:sz w:val="21"/>
                <w:szCs w:val="21"/>
              </w:rPr>
              <w:t>中的风险物质主要为废润滑油，主要原辅材料属于易燃物质，回收的废旧塑料堆放于原料堆场、其他原辅料及产品堆放于仓库区。废润滑油储存于危废暂存间</w:t>
            </w:r>
          </w:p>
        </w:tc>
      </w:tr>
      <w:tr w:rsidR="000E2BC4" w:rsidRPr="00657A60">
        <w:trPr>
          <w:trHeight w:val="340"/>
          <w:jc w:val="center"/>
        </w:trPr>
        <w:tc>
          <w:tcPr>
            <w:tcW w:w="1588" w:type="dxa"/>
            <w:vAlign w:val="center"/>
          </w:tcPr>
          <w:p w:rsidR="000E2BC4" w:rsidRPr="00657A60" w:rsidRDefault="00AF1CD9">
            <w:pPr>
              <w:spacing w:line="240" w:lineRule="auto"/>
              <w:jc w:val="center"/>
              <w:rPr>
                <w:rFonts w:eastAsia="宋体"/>
                <w:kern w:val="0"/>
                <w:sz w:val="21"/>
                <w:szCs w:val="21"/>
              </w:rPr>
            </w:pPr>
            <w:r w:rsidRPr="00657A60">
              <w:rPr>
                <w:rFonts w:eastAsia="宋体"/>
                <w:kern w:val="0"/>
                <w:sz w:val="21"/>
                <w:szCs w:val="21"/>
              </w:rPr>
              <w:t>环境影响途径及危害后果（大气、地表水、地下水等）</w:t>
            </w:r>
          </w:p>
        </w:tc>
        <w:tc>
          <w:tcPr>
            <w:tcW w:w="6848" w:type="dxa"/>
            <w:gridSpan w:val="6"/>
            <w:vAlign w:val="center"/>
          </w:tcPr>
          <w:p w:rsidR="000E2BC4" w:rsidRPr="00657A60" w:rsidRDefault="00AF1CD9">
            <w:pPr>
              <w:spacing w:line="240" w:lineRule="auto"/>
              <w:jc w:val="left"/>
              <w:rPr>
                <w:rFonts w:eastAsia="宋体"/>
                <w:kern w:val="0"/>
                <w:sz w:val="21"/>
                <w:szCs w:val="21"/>
              </w:rPr>
            </w:pPr>
            <w:r w:rsidRPr="00657A60">
              <w:rPr>
                <w:rFonts w:eastAsia="宋体"/>
                <w:kern w:val="0"/>
                <w:sz w:val="21"/>
                <w:szCs w:val="21"/>
              </w:rPr>
              <w:t>大气途径：原辅料火灾引发伴生</w:t>
            </w:r>
            <w:r w:rsidRPr="00657A60">
              <w:rPr>
                <w:rFonts w:eastAsia="宋体"/>
                <w:kern w:val="0"/>
                <w:sz w:val="21"/>
                <w:szCs w:val="21"/>
              </w:rPr>
              <w:t>/</w:t>
            </w:r>
            <w:r w:rsidRPr="00657A60">
              <w:rPr>
                <w:rFonts w:eastAsia="宋体"/>
                <w:kern w:val="0"/>
                <w:sz w:val="21"/>
                <w:szCs w:val="21"/>
              </w:rPr>
              <w:t>次生污染物排放；</w:t>
            </w:r>
            <w:r w:rsidRPr="00657A60">
              <w:rPr>
                <w:rFonts w:eastAsia="宋体"/>
                <w:kern w:val="0"/>
                <w:sz w:val="21"/>
                <w:szCs w:val="21"/>
              </w:rPr>
              <w:t xml:space="preserve"> </w:t>
            </w:r>
          </w:p>
          <w:p w:rsidR="000E2BC4" w:rsidRPr="00657A60" w:rsidRDefault="00AF1CD9">
            <w:pPr>
              <w:spacing w:line="240" w:lineRule="auto"/>
              <w:jc w:val="left"/>
              <w:rPr>
                <w:rFonts w:eastAsia="宋体"/>
                <w:kern w:val="0"/>
                <w:sz w:val="21"/>
                <w:szCs w:val="21"/>
              </w:rPr>
            </w:pPr>
            <w:r w:rsidRPr="00657A60">
              <w:rPr>
                <w:rFonts w:eastAsia="宋体"/>
                <w:kern w:val="0"/>
                <w:sz w:val="21"/>
                <w:szCs w:val="21"/>
              </w:rPr>
              <w:t>地表水途径：无；</w:t>
            </w:r>
            <w:r w:rsidRPr="00657A60">
              <w:rPr>
                <w:rFonts w:eastAsia="宋体"/>
                <w:kern w:val="0"/>
                <w:sz w:val="21"/>
                <w:szCs w:val="21"/>
              </w:rPr>
              <w:t xml:space="preserve"> </w:t>
            </w:r>
          </w:p>
          <w:p w:rsidR="000E2BC4" w:rsidRPr="00657A60" w:rsidRDefault="00AF1CD9">
            <w:pPr>
              <w:spacing w:line="240" w:lineRule="auto"/>
              <w:jc w:val="left"/>
              <w:rPr>
                <w:rFonts w:eastAsia="宋体"/>
                <w:kern w:val="0"/>
                <w:sz w:val="21"/>
                <w:szCs w:val="21"/>
              </w:rPr>
            </w:pPr>
            <w:r w:rsidRPr="00657A60">
              <w:rPr>
                <w:rFonts w:eastAsia="宋体"/>
                <w:kern w:val="0"/>
                <w:sz w:val="21"/>
                <w:szCs w:val="21"/>
              </w:rPr>
              <w:t>地下水途径：无；</w:t>
            </w:r>
          </w:p>
        </w:tc>
      </w:tr>
      <w:tr w:rsidR="000E2BC4" w:rsidRPr="00657A60">
        <w:trPr>
          <w:trHeight w:val="340"/>
          <w:jc w:val="center"/>
        </w:trPr>
        <w:tc>
          <w:tcPr>
            <w:tcW w:w="1588" w:type="dxa"/>
            <w:vAlign w:val="center"/>
          </w:tcPr>
          <w:p w:rsidR="000E2BC4" w:rsidRPr="00657A60" w:rsidRDefault="00AF1CD9">
            <w:pPr>
              <w:spacing w:line="240" w:lineRule="auto"/>
              <w:jc w:val="left"/>
              <w:rPr>
                <w:rFonts w:eastAsia="宋体"/>
                <w:kern w:val="0"/>
                <w:sz w:val="21"/>
                <w:szCs w:val="21"/>
              </w:rPr>
            </w:pPr>
            <w:r w:rsidRPr="00657A60">
              <w:rPr>
                <w:rFonts w:eastAsia="宋体"/>
                <w:kern w:val="0"/>
                <w:sz w:val="21"/>
                <w:szCs w:val="21"/>
              </w:rPr>
              <w:t>风险防范措施要求</w:t>
            </w:r>
          </w:p>
        </w:tc>
        <w:tc>
          <w:tcPr>
            <w:tcW w:w="6848" w:type="dxa"/>
            <w:gridSpan w:val="6"/>
            <w:vAlign w:val="center"/>
          </w:tcPr>
          <w:p w:rsidR="000E2BC4" w:rsidRPr="00657A60" w:rsidRDefault="00AF1CD9">
            <w:pPr>
              <w:pStyle w:val="Default"/>
              <w:jc w:val="left"/>
              <w:rPr>
                <w:rFonts w:ascii="Times New Roman" w:eastAsia="宋体" w:cs="Times New Roman"/>
                <w:color w:val="auto"/>
                <w:sz w:val="21"/>
                <w:szCs w:val="21"/>
              </w:rPr>
            </w:pPr>
            <w:r w:rsidRPr="00657A60">
              <w:rPr>
                <w:rFonts w:ascii="Times New Roman" w:eastAsia="宋体" w:cs="Times New Roman"/>
                <w:color w:val="auto"/>
                <w:sz w:val="21"/>
                <w:szCs w:val="21"/>
              </w:rPr>
              <w:t>详见报告章节</w:t>
            </w:r>
            <w:r w:rsidRPr="00657A60">
              <w:rPr>
                <w:rFonts w:ascii="Times New Roman" w:eastAsia="宋体" w:cs="Times New Roman"/>
                <w:color w:val="auto"/>
                <w:sz w:val="21"/>
                <w:szCs w:val="21"/>
              </w:rPr>
              <w:t>5.3.5</w:t>
            </w:r>
          </w:p>
        </w:tc>
      </w:tr>
      <w:tr w:rsidR="000E2BC4" w:rsidRPr="00657A60">
        <w:trPr>
          <w:trHeight w:val="340"/>
          <w:jc w:val="center"/>
        </w:trPr>
        <w:tc>
          <w:tcPr>
            <w:tcW w:w="8436" w:type="dxa"/>
            <w:gridSpan w:val="7"/>
            <w:vAlign w:val="center"/>
          </w:tcPr>
          <w:p w:rsidR="000E2BC4" w:rsidRPr="00657A60" w:rsidRDefault="00AF1CD9">
            <w:pPr>
              <w:spacing w:line="240" w:lineRule="auto"/>
              <w:jc w:val="left"/>
              <w:rPr>
                <w:rFonts w:eastAsia="宋体"/>
                <w:kern w:val="0"/>
                <w:sz w:val="21"/>
                <w:szCs w:val="21"/>
              </w:rPr>
            </w:pPr>
            <w:r w:rsidRPr="00657A60">
              <w:rPr>
                <w:rFonts w:eastAsia="宋体"/>
                <w:kern w:val="0"/>
                <w:sz w:val="21"/>
                <w:szCs w:val="21"/>
              </w:rPr>
              <w:t>填表说明（列出相关信息及评价说明）</w:t>
            </w:r>
          </w:p>
        </w:tc>
      </w:tr>
    </w:tbl>
    <w:p w:rsidR="000E2BC4" w:rsidRDefault="00AF1CD9">
      <w:pPr>
        <w:pStyle w:val="1"/>
        <w:spacing w:before="100" w:beforeAutospacing="1" w:after="100" w:afterAutospacing="1" w:line="360" w:lineRule="auto"/>
        <w:jc w:val="center"/>
      </w:pPr>
      <w:r>
        <w:br w:type="column"/>
      </w:r>
      <w:bookmarkStart w:id="214" w:name="_Toc69469848"/>
      <w:bookmarkStart w:id="215" w:name="_Toc309715445"/>
      <w:bookmarkStart w:id="216" w:name="_Toc454899386"/>
      <w:bookmarkStart w:id="217" w:name="_Toc30374"/>
      <w:bookmarkStart w:id="218" w:name="_Toc146967262"/>
      <w:bookmarkStart w:id="219" w:name="_Toc309715414"/>
      <w:bookmarkStart w:id="220" w:name="_Toc327365496"/>
      <w:bookmarkStart w:id="221" w:name="_Toc149705161"/>
      <w:bookmarkStart w:id="222" w:name="_Toc188349464"/>
      <w:bookmarkEnd w:id="174"/>
      <w:bookmarkEnd w:id="175"/>
      <w:bookmarkEnd w:id="176"/>
      <w:r>
        <w:rPr>
          <w:rFonts w:hint="eastAsia"/>
        </w:rPr>
        <w:t>6</w:t>
      </w:r>
      <w:r>
        <w:t xml:space="preserve"> </w:t>
      </w:r>
      <w:r>
        <w:t>环境保护措施及其可行性论证</w:t>
      </w:r>
      <w:bookmarkEnd w:id="214"/>
      <w:bookmarkEnd w:id="215"/>
      <w:bookmarkEnd w:id="216"/>
    </w:p>
    <w:p w:rsidR="000E2BC4" w:rsidRDefault="00AF1CD9">
      <w:pPr>
        <w:pStyle w:val="2"/>
        <w:adjustRightInd w:val="0"/>
        <w:spacing w:before="120" w:after="120" w:line="460" w:lineRule="exact"/>
        <w:textAlignment w:val="baseline"/>
        <w:rPr>
          <w:rFonts w:ascii="Times New Roman" w:hAnsi="Times New Roman"/>
          <w:b w:val="0"/>
          <w:bCs w:val="0"/>
          <w:szCs w:val="28"/>
        </w:rPr>
      </w:pPr>
      <w:bookmarkStart w:id="223" w:name="_Toc2021"/>
      <w:bookmarkStart w:id="224" w:name="_Toc21676"/>
      <w:bookmarkStart w:id="225" w:name="_Toc30395"/>
      <w:bookmarkStart w:id="226" w:name="_Toc26703"/>
      <w:bookmarkStart w:id="227" w:name="_Toc5104"/>
      <w:bookmarkStart w:id="228" w:name="_Toc69469849"/>
      <w:bookmarkStart w:id="229" w:name="_Toc454899389"/>
      <w:bookmarkStart w:id="230" w:name="_Toc309715449"/>
      <w:r>
        <w:rPr>
          <w:rFonts w:ascii="Times New Roman" w:hAnsi="Times New Roman" w:hint="eastAsia"/>
          <w:b w:val="0"/>
          <w:bCs w:val="0"/>
          <w:szCs w:val="28"/>
        </w:rPr>
        <w:t>6</w:t>
      </w:r>
      <w:r>
        <w:rPr>
          <w:rFonts w:ascii="Times New Roman" w:hAnsi="Times New Roman"/>
          <w:b w:val="0"/>
          <w:bCs w:val="0"/>
          <w:szCs w:val="28"/>
        </w:rPr>
        <w:t>.</w:t>
      </w:r>
      <w:bookmarkEnd w:id="223"/>
      <w:bookmarkEnd w:id="224"/>
      <w:bookmarkEnd w:id="225"/>
      <w:bookmarkEnd w:id="226"/>
      <w:bookmarkEnd w:id="227"/>
      <w:r>
        <w:rPr>
          <w:rFonts w:ascii="Times New Roman" w:hAnsi="Times New Roman"/>
          <w:b w:val="0"/>
          <w:bCs w:val="0"/>
          <w:szCs w:val="28"/>
        </w:rPr>
        <w:t xml:space="preserve">1 </w:t>
      </w:r>
      <w:r>
        <w:rPr>
          <w:rFonts w:ascii="Times New Roman" w:hAnsi="Times New Roman"/>
          <w:b w:val="0"/>
          <w:bCs w:val="0"/>
          <w:szCs w:val="28"/>
        </w:rPr>
        <w:t>施工期环境保护措施</w:t>
      </w:r>
      <w:bookmarkEnd w:id="228"/>
    </w:p>
    <w:p w:rsidR="000E2BC4" w:rsidRDefault="00AF1CD9">
      <w:pPr>
        <w:spacing w:line="460" w:lineRule="exact"/>
        <w:ind w:firstLineChars="200" w:firstLine="480"/>
      </w:pPr>
      <w:r>
        <w:t>项目施工期主要产生的污染物为施工扬尘、机械尾气、施工粉尘、施工噪声、废水以及建筑垃圾等，对周围环境产生影响。结合本项目的特征和当地环境状况及项目施工过程中对环境的影响，环评提出减少影响的措施和建议。</w:t>
      </w:r>
    </w:p>
    <w:p w:rsidR="000E2BC4" w:rsidRDefault="00AF1CD9">
      <w:pPr>
        <w:pStyle w:val="3"/>
        <w:adjustRightInd w:val="0"/>
        <w:spacing w:before="0" w:line="460" w:lineRule="exact"/>
        <w:ind w:left="113" w:firstLine="0"/>
        <w:textAlignment w:val="baseline"/>
        <w:rPr>
          <w:rFonts w:ascii="Times New Roman"/>
          <w:szCs w:val="24"/>
        </w:rPr>
      </w:pPr>
      <w:r>
        <w:rPr>
          <w:rFonts w:ascii="Times New Roman" w:hint="eastAsia"/>
          <w:szCs w:val="24"/>
        </w:rPr>
        <w:t>6</w:t>
      </w:r>
      <w:r>
        <w:rPr>
          <w:rFonts w:ascii="Times New Roman"/>
          <w:szCs w:val="24"/>
        </w:rPr>
        <w:t xml:space="preserve">.1.1 </w:t>
      </w:r>
      <w:r>
        <w:rPr>
          <w:rFonts w:ascii="Times New Roman"/>
          <w:szCs w:val="24"/>
        </w:rPr>
        <w:t>施工期大气污染防治措施</w:t>
      </w:r>
      <w:bookmarkEnd w:id="229"/>
      <w:bookmarkEnd w:id="230"/>
    </w:p>
    <w:p w:rsidR="000E2BC4" w:rsidRDefault="00AF1CD9">
      <w:pPr>
        <w:spacing w:line="460" w:lineRule="exact"/>
        <w:ind w:firstLineChars="200" w:firstLine="480"/>
      </w:pPr>
      <w:bookmarkStart w:id="231" w:name="_Toc309715450"/>
      <w:r>
        <w:t>施工期大气污染产生源主要有：开挖基础、运输车辆和施工机械等产生扬尘；建筑材料（水泥、石灰、砂石料）的运输、装卸、储存和使用过程产生扬尘；各类施工机械和运输车辆所排放的废气等。项目若不采用有效的降尘方式控制施工扬尘，则在项目的施工期内其所在区域的环境空气质量将难以达到《环境空气质量标准》（</w:t>
      </w:r>
      <w:r>
        <w:t>GB3095-2012</w:t>
      </w:r>
      <w:r>
        <w:t>）二级标准要求。</w:t>
      </w:r>
    </w:p>
    <w:p w:rsidR="000E2BC4" w:rsidRDefault="00AF1CD9">
      <w:pPr>
        <w:spacing w:line="460" w:lineRule="exact"/>
        <w:ind w:firstLineChars="200" w:firstLine="480"/>
      </w:pPr>
      <w:r>
        <w:t>1</w:t>
      </w:r>
      <w:r>
        <w:t>、无组织排放扬尘的防治措施</w:t>
      </w:r>
    </w:p>
    <w:p w:rsidR="000E2BC4" w:rsidRDefault="00AF1CD9">
      <w:pPr>
        <w:spacing w:line="460" w:lineRule="exact"/>
        <w:ind w:firstLineChars="200" w:firstLine="480"/>
      </w:pPr>
      <w:r>
        <w:t>施工过程中产生的扬尘尽管是短期的，但会对周围环境带来不利的影响，因此在施工期应采取相应的措施尽量减少扬尘的产生。为降低扬尘产生量，保护大气环境，施工单位应根据《关于进一步加强建设工程扬尘污染防治专项整治的通知》等的规定，在施工期采取以下扬尘防治措施：</w:t>
      </w:r>
    </w:p>
    <w:p w:rsidR="000E2BC4" w:rsidRDefault="00AF1CD9">
      <w:pPr>
        <w:spacing w:line="460" w:lineRule="exact"/>
        <w:ind w:firstLineChars="200" w:firstLine="480"/>
      </w:pPr>
      <w:r>
        <w:t>（</w:t>
      </w:r>
      <w:r>
        <w:t>1</w:t>
      </w:r>
      <w:r>
        <w:t>）施工作业区应配备专人负责，做到科学管理、文明施工；在基础施工期，应尽可能采取措施提高工程进度，并将土石方及时外运到指定地点，缩短堆放的危害周期。</w:t>
      </w:r>
    </w:p>
    <w:p w:rsidR="000E2BC4" w:rsidRDefault="00AF1CD9">
      <w:pPr>
        <w:spacing w:line="460" w:lineRule="exact"/>
        <w:ind w:firstLineChars="200" w:firstLine="480"/>
      </w:pPr>
      <w:r>
        <w:t>（</w:t>
      </w:r>
      <w:r>
        <w:t>2</w:t>
      </w:r>
      <w:r>
        <w:t>）合理安排施工工期；施工工地应定期洒水，特别是旱季施工；施工现场周边设置符合要求的围拦；竣工后要及时清理场地。对于建设施工阶段的车辆和机械扬尘，采取洒水抑尘；洒水次数根据天气状况而定，一般每天洒水</w:t>
      </w:r>
      <w:r>
        <w:t>1</w:t>
      </w:r>
      <w:r>
        <w:t>～</w:t>
      </w:r>
      <w:r>
        <w:t>2</w:t>
      </w:r>
      <w:r>
        <w:t>次，若遇大风或干燥天气可适当增加洒水次数，遇雨天则不必洒水。施工场地洒水量对扬尘的影响很大，场地洒水后，扬尘量将降低</w:t>
      </w:r>
      <w:r>
        <w:t>28%</w:t>
      </w:r>
      <w:r>
        <w:t>～</w:t>
      </w:r>
      <w:r>
        <w:t>75%</w:t>
      </w:r>
      <w:r>
        <w:t>，可大大减少扬尘对环境的影响。</w:t>
      </w:r>
    </w:p>
    <w:p w:rsidR="000E2BC4" w:rsidRDefault="00AF1CD9">
      <w:pPr>
        <w:spacing w:line="460" w:lineRule="exact"/>
        <w:ind w:firstLineChars="200" w:firstLine="480"/>
      </w:pPr>
      <w:r>
        <w:t>（</w:t>
      </w:r>
      <w:r>
        <w:t>3</w:t>
      </w:r>
      <w:r>
        <w:t>）对施工区周围的道路进行清扫，减少粉尘和二次扬尘的产生。</w:t>
      </w:r>
    </w:p>
    <w:p w:rsidR="000E2BC4" w:rsidRDefault="00AF1CD9">
      <w:pPr>
        <w:spacing w:line="460" w:lineRule="exact"/>
        <w:ind w:firstLineChars="200" w:firstLine="480"/>
      </w:pPr>
      <w:r>
        <w:t>（</w:t>
      </w:r>
      <w:r>
        <w:t>4</w:t>
      </w:r>
      <w:r>
        <w:t>）对于装运含尘物料的运输车辆进行密封运输，严格控制和规范车辆运输量和方式，容易产生粉尘的物料装载高度不得超过车辆两边和尾部的挡板和蓬布，严格控制物料的撒落；尽量选择对周围环境影响较小的运输路线。</w:t>
      </w:r>
    </w:p>
    <w:p w:rsidR="000E2BC4" w:rsidRDefault="00AF1CD9">
      <w:pPr>
        <w:spacing w:line="460" w:lineRule="exact"/>
        <w:ind w:firstLineChars="200" w:firstLine="480"/>
      </w:pPr>
      <w:r>
        <w:t>（</w:t>
      </w:r>
      <w:r>
        <w:t>5</w:t>
      </w:r>
      <w:r>
        <w:t>）限制施工区内运输车辆的速度，卡车在施工场地的车速控制在</w:t>
      </w:r>
      <w:r>
        <w:t>10km/h</w:t>
      </w:r>
      <w:r>
        <w:t>，推土机的速度控制在</w:t>
      </w:r>
      <w:r>
        <w:t>8km/h</w:t>
      </w:r>
      <w:r>
        <w:t>内。对运输过程中散落在路面上的泥土要及时清扫，以减少运行过程中的扬尘。</w:t>
      </w:r>
    </w:p>
    <w:p w:rsidR="000E2BC4" w:rsidRDefault="00AF1CD9">
      <w:pPr>
        <w:spacing w:line="460" w:lineRule="exact"/>
        <w:ind w:firstLineChars="200" w:firstLine="480"/>
      </w:pPr>
      <w:r>
        <w:t>（</w:t>
      </w:r>
      <w:r>
        <w:t>6</w:t>
      </w:r>
      <w:r>
        <w:t>）施工现场应设置稳固、整齐、美观并符合安全标准要求的连续封闭式围挡（其边界设置高度</w:t>
      </w:r>
      <w:r>
        <w:t>2.5m</w:t>
      </w:r>
      <w:r>
        <w:t>以上），对于特殊地点无法设置围挡、围栏及防溢座的，应设置警示牌，严禁敞开式作业。</w:t>
      </w:r>
    </w:p>
    <w:p w:rsidR="000E2BC4" w:rsidRDefault="00AF1CD9">
      <w:pPr>
        <w:spacing w:line="460" w:lineRule="exact"/>
        <w:ind w:firstLineChars="200" w:firstLine="480"/>
      </w:pPr>
      <w:r>
        <w:t>（</w:t>
      </w:r>
      <w:r>
        <w:t>7</w:t>
      </w:r>
      <w:r>
        <w:t>）施工现场必须做到</w:t>
      </w:r>
      <w:r>
        <w:t>“6</w:t>
      </w:r>
      <w:r>
        <w:t>个</w:t>
      </w:r>
      <w:r>
        <w:t>100%”</w:t>
      </w:r>
      <w:r>
        <w:t>，即施工现场</w:t>
      </w:r>
      <w:r>
        <w:t>100%</w:t>
      </w:r>
      <w:r>
        <w:t>围挡、工地砂土</w:t>
      </w:r>
      <w:r>
        <w:t>100%</w:t>
      </w:r>
      <w:r>
        <w:t>覆盖、工地路面</w:t>
      </w:r>
      <w:r>
        <w:t>100%</w:t>
      </w:r>
      <w:r>
        <w:t>硬化、拆除工程</w:t>
      </w:r>
      <w:r>
        <w:t>100%</w:t>
      </w:r>
      <w:r>
        <w:t>洒水降尘、出工地车辆</w:t>
      </w:r>
      <w:r>
        <w:t>100%</w:t>
      </w:r>
      <w:r>
        <w:t>冲净车轮车身、暂不开发的场地</w:t>
      </w:r>
      <w:r>
        <w:t>100%</w:t>
      </w:r>
      <w:r>
        <w:t>绿化。</w:t>
      </w:r>
    </w:p>
    <w:p w:rsidR="000E2BC4" w:rsidRDefault="00AF1CD9">
      <w:pPr>
        <w:spacing w:line="460" w:lineRule="exact"/>
        <w:ind w:firstLineChars="200" w:firstLine="480"/>
      </w:pPr>
      <w:r>
        <w:t>（</w:t>
      </w:r>
      <w:r>
        <w:t>8</w:t>
      </w:r>
      <w:r>
        <w:t>）易起尘物料采取袋装、覆盖等措施，严禁高空抛撒作业，施工过程中使用水泥、石灰、砂石、涂料、铺装材料等易产生扬尘的建筑材料，应采取密闭存储、设置围挡或堆砌围墙、采用防尘布苫盖或其他有效的防尘措施。</w:t>
      </w:r>
    </w:p>
    <w:p w:rsidR="000E2BC4" w:rsidRDefault="00AF1CD9">
      <w:pPr>
        <w:spacing w:line="460" w:lineRule="exact"/>
        <w:ind w:firstLineChars="200" w:firstLine="480"/>
      </w:pPr>
      <w:r>
        <w:t>（</w:t>
      </w:r>
      <w:r>
        <w:t>9</w:t>
      </w:r>
      <w:r>
        <w:t>）施工期尽量避开大风、大雨天气，对施工作业面应边施工、边洒水，尽可能降低或避免对区域的扬尘污染。</w:t>
      </w:r>
    </w:p>
    <w:p w:rsidR="000E2BC4" w:rsidRDefault="00AF1CD9">
      <w:pPr>
        <w:spacing w:line="460" w:lineRule="exact"/>
        <w:ind w:firstLineChars="200" w:firstLine="480"/>
      </w:pPr>
      <w:r>
        <w:t>（</w:t>
      </w:r>
      <w:r>
        <w:t>10</w:t>
      </w:r>
      <w:r>
        <w:t>）建筑垃圾应在</w:t>
      </w:r>
      <w:r>
        <w:t>48</w:t>
      </w:r>
      <w:r>
        <w:t>小时内完成清运，不能按时完成清运的建筑垃圾，应采取覆盖防尘布、防尘网、定期喷洒抑尘剂、定期喷水压尘或其他有效的防尘措施；不能按时完成清运的土方，在工地内堆置超过一周的，应采取固化、覆盖或绿化等扬尘控制措施。对楼层、脚手架、高处平台等进行建筑残渣及废料清理时，应采用洒水降尘措施，禁止采用翻竹篱笆、板铲拍打、空压机吹尘等手段。建筑内部清理时，提前一天将建筑内地面洒水湿润，尽量减少浮灰飞扬，避免污染空气。</w:t>
      </w:r>
    </w:p>
    <w:p w:rsidR="000E2BC4" w:rsidRDefault="00AF1CD9">
      <w:pPr>
        <w:spacing w:line="460" w:lineRule="exact"/>
        <w:ind w:firstLineChars="200" w:firstLine="480"/>
      </w:pPr>
      <w:r>
        <w:t>（</w:t>
      </w:r>
      <w:r>
        <w:t>11</w:t>
      </w:r>
      <w:r>
        <w:t>）粉尘、扬尘和燃油产生的污染物对人体健康有害，对受影响的施工人员应做好劳动保护，特别是材料加工、运输粉尘较大的施工场地更应做好防护措施，配备必要的劳保用品。</w:t>
      </w:r>
    </w:p>
    <w:p w:rsidR="000E2BC4" w:rsidRDefault="00AF1CD9">
      <w:pPr>
        <w:spacing w:line="460" w:lineRule="exact"/>
        <w:ind w:firstLineChars="200" w:firstLine="480"/>
      </w:pPr>
      <w:r>
        <w:t>2</w:t>
      </w:r>
      <w:r>
        <w:t>、施工机械排放尾气的防治措施</w:t>
      </w:r>
    </w:p>
    <w:p w:rsidR="000E2BC4" w:rsidRDefault="00AF1CD9">
      <w:pPr>
        <w:spacing w:line="460" w:lineRule="exact"/>
        <w:ind w:firstLineChars="200" w:firstLine="480"/>
      </w:pPr>
      <w:r>
        <w:t>建设单位针对汽车尾气的排放拟采取以下的措施：</w:t>
      </w:r>
    </w:p>
    <w:p w:rsidR="000E2BC4" w:rsidRDefault="00AF1CD9">
      <w:pPr>
        <w:spacing w:line="460" w:lineRule="exact"/>
        <w:ind w:firstLineChars="200" w:firstLine="480"/>
      </w:pPr>
      <w:r>
        <w:t>（</w:t>
      </w:r>
      <w:r>
        <w:t>1</w:t>
      </w:r>
      <w:r>
        <w:t>）运输、施工单位使用符合国家有关标准的运输车辆和工程机械，严禁使用超标排放污染物的车辆和机械。</w:t>
      </w:r>
    </w:p>
    <w:p w:rsidR="000E2BC4" w:rsidRDefault="00AF1CD9">
      <w:pPr>
        <w:spacing w:line="460" w:lineRule="exact"/>
        <w:ind w:firstLineChars="200" w:firstLine="480"/>
      </w:pPr>
      <w:r>
        <w:t>（</w:t>
      </w:r>
      <w:r>
        <w:t>2</w:t>
      </w:r>
      <w:r>
        <w:t>）所有车辆和机械必须定时维修和维护，保证正常运营，减少事故排放。</w:t>
      </w:r>
    </w:p>
    <w:p w:rsidR="000E2BC4" w:rsidRDefault="00AF1CD9">
      <w:pPr>
        <w:spacing w:line="460" w:lineRule="exact"/>
        <w:ind w:firstLineChars="200" w:firstLine="480"/>
      </w:pPr>
      <w:r>
        <w:t>（</w:t>
      </w:r>
      <w:r>
        <w:t>3</w:t>
      </w:r>
      <w:r>
        <w:t>）运输车辆统一调度，避免出现拥挤，尽可能正常装载和行驶，以免在交通不畅通的情况下，排出更多的尾气。</w:t>
      </w:r>
    </w:p>
    <w:p w:rsidR="000E2BC4" w:rsidRDefault="00AF1CD9">
      <w:pPr>
        <w:spacing w:line="460" w:lineRule="exact"/>
        <w:ind w:firstLineChars="200" w:firstLine="480"/>
      </w:pPr>
      <w:r>
        <w:t>（</w:t>
      </w:r>
      <w:r>
        <w:t>4</w:t>
      </w:r>
      <w:r>
        <w:t>）运输车辆禁止超载，不得使用劣质燃料；对车辆的尾气排放应进行监督管理，严格执行汽车排污监管办法相关规定，避免排放黑烟。</w:t>
      </w:r>
    </w:p>
    <w:p w:rsidR="000E2BC4" w:rsidRDefault="00AF1CD9">
      <w:pPr>
        <w:spacing w:line="460" w:lineRule="exact"/>
        <w:ind w:firstLineChars="200" w:firstLine="480"/>
      </w:pPr>
      <w:r>
        <w:t>综上所述，施工期大气污染防治措施简单，经济有效，操作难度小；在采取上述措施后，大气污染物的排放将有效减少，不会对当地大气环境质量造成大的影响；评价认为大气污染防治措施有效可行。</w:t>
      </w:r>
    </w:p>
    <w:p w:rsidR="000E2BC4" w:rsidRDefault="00AF1CD9">
      <w:pPr>
        <w:pStyle w:val="3"/>
        <w:adjustRightInd w:val="0"/>
        <w:spacing w:before="0" w:line="460" w:lineRule="exact"/>
        <w:ind w:left="113" w:firstLine="0"/>
        <w:textAlignment w:val="baseline"/>
        <w:rPr>
          <w:rFonts w:ascii="Times New Roman"/>
          <w:szCs w:val="24"/>
        </w:rPr>
      </w:pPr>
      <w:r>
        <w:rPr>
          <w:rFonts w:ascii="Times New Roman" w:hint="eastAsia"/>
          <w:szCs w:val="24"/>
        </w:rPr>
        <w:t>6</w:t>
      </w:r>
      <w:r>
        <w:rPr>
          <w:rFonts w:ascii="Times New Roman"/>
          <w:szCs w:val="24"/>
        </w:rPr>
        <w:t>.1.2</w:t>
      </w:r>
      <w:r>
        <w:rPr>
          <w:rFonts w:ascii="Times New Roman"/>
          <w:szCs w:val="24"/>
        </w:rPr>
        <w:t>施工期水污染防治措施</w:t>
      </w:r>
    </w:p>
    <w:p w:rsidR="000E2BC4" w:rsidRDefault="00AF1CD9">
      <w:pPr>
        <w:spacing w:line="460" w:lineRule="exact"/>
        <w:ind w:firstLineChars="200" w:firstLine="480"/>
      </w:pPr>
      <w:r>
        <w:t>施工期废水主要是来自施工废水及施工人员的生活污水。施工期废水处置不当会对施工场地周围的水环境产生短时间的不良影响，拟对施工期产生的废水采取如下污染防治措施：</w:t>
      </w:r>
    </w:p>
    <w:p w:rsidR="000E2BC4" w:rsidRDefault="00AF1CD9">
      <w:pPr>
        <w:spacing w:line="460" w:lineRule="exact"/>
        <w:ind w:firstLineChars="200" w:firstLine="480"/>
      </w:pPr>
      <w:r>
        <w:t>1</w:t>
      </w:r>
      <w:r>
        <w:t>、在施工期间制定严格的施工环保管理制度，施工人员自觉遵守规章制度，并加以严格监督和管理。</w:t>
      </w:r>
    </w:p>
    <w:p w:rsidR="000E2BC4" w:rsidRDefault="00AF1CD9">
      <w:pPr>
        <w:spacing w:line="460" w:lineRule="exact"/>
        <w:ind w:firstLineChars="200" w:firstLine="480"/>
      </w:pPr>
      <w:r>
        <w:t>2</w:t>
      </w:r>
      <w:r>
        <w:t>、施工人员不在项目区内食宿，</w:t>
      </w:r>
      <w:r>
        <w:rPr>
          <w:rFonts w:hint="eastAsia"/>
          <w:bCs/>
        </w:rPr>
        <w:t>施工人员均居住于包家店镇，产生的生活污水全部依托包家店镇已建污水处理设施处置</w:t>
      </w:r>
      <w:r>
        <w:rPr>
          <w:bCs/>
        </w:rPr>
        <w:t>。</w:t>
      </w:r>
    </w:p>
    <w:p w:rsidR="000E2BC4" w:rsidRDefault="00AF1CD9">
      <w:pPr>
        <w:spacing w:line="460" w:lineRule="exact"/>
        <w:ind w:firstLineChars="200" w:firstLine="480"/>
      </w:pPr>
      <w:r>
        <w:t>3</w:t>
      </w:r>
      <w:r>
        <w:t>、在施工过程中加强对机械设备的检修和维护，以防止设备漏油现象的发生；施工机械设备的维修应在专业厂家进行。</w:t>
      </w:r>
    </w:p>
    <w:p w:rsidR="000E2BC4" w:rsidRDefault="00AF1CD9">
      <w:pPr>
        <w:spacing w:line="460" w:lineRule="exact"/>
        <w:ind w:firstLineChars="200" w:firstLine="480"/>
      </w:pPr>
      <w:r>
        <w:t>4</w:t>
      </w:r>
      <w:r>
        <w:t>、加强施工期固体废物的管理。固体废物应堆放至指定的地点并及时清运，堆放点应做好防排水设置，防止固体废物造成的污染。</w:t>
      </w:r>
    </w:p>
    <w:p w:rsidR="000E2BC4" w:rsidRDefault="00AF1CD9">
      <w:pPr>
        <w:spacing w:line="460" w:lineRule="exact"/>
        <w:ind w:firstLineChars="200" w:firstLine="480"/>
      </w:pPr>
      <w:r>
        <w:t>5</w:t>
      </w:r>
      <w:r>
        <w:t>、做好建筑材料和施工废渣的管理和回收，特别是含有油污的物体，不能露天存放，以免因雨水冲刷而污染水体，用废油桶收集，集中保管，定期送有关单位进行回收处理，严禁将废油随意倾倒。通过以上水污染控制措施，拟建项目施工期污水对周边环境影响极小，项目施工期水污染防治措施可行。</w:t>
      </w:r>
    </w:p>
    <w:p w:rsidR="000E2BC4" w:rsidRDefault="00AF1CD9">
      <w:pPr>
        <w:pStyle w:val="3"/>
        <w:adjustRightInd w:val="0"/>
        <w:spacing w:before="0" w:line="460" w:lineRule="exact"/>
        <w:ind w:left="113" w:firstLine="0"/>
        <w:textAlignment w:val="baseline"/>
        <w:rPr>
          <w:rFonts w:ascii="Times New Roman"/>
          <w:szCs w:val="24"/>
        </w:rPr>
      </w:pPr>
      <w:r>
        <w:rPr>
          <w:rFonts w:ascii="Times New Roman" w:hint="eastAsia"/>
          <w:szCs w:val="24"/>
        </w:rPr>
        <w:t>6</w:t>
      </w:r>
      <w:r>
        <w:rPr>
          <w:rFonts w:ascii="Times New Roman"/>
          <w:szCs w:val="24"/>
        </w:rPr>
        <w:t>.1.3</w:t>
      </w:r>
      <w:r>
        <w:rPr>
          <w:rFonts w:ascii="Times New Roman"/>
          <w:szCs w:val="24"/>
        </w:rPr>
        <w:t>施工期噪声防治措施</w:t>
      </w:r>
    </w:p>
    <w:p w:rsidR="000E2BC4" w:rsidRDefault="00AF1CD9">
      <w:pPr>
        <w:spacing w:line="460" w:lineRule="exact"/>
        <w:ind w:firstLineChars="200" w:firstLine="480"/>
      </w:pPr>
      <w:r>
        <w:t>施工期间的噪声污染主要来自于施工机械作业产生的噪声和运输车辆产生的交通噪声，施工噪声对其周围环境将产生一定影响。项目须采取相应的控制措施，严格遵守《中华人民共和国环境噪声污染防治法》中关于建筑施工噪声污染防治的有关规定，防止噪声影响周围环境和人们的正常生产生活。建筑施工由于各阶段使用的机械设备组合情况不同，所以噪声辐射影响的程度也不尽相同。基础施工阶段设备多属高噪声机械。主体施工阶段，噪声特点是持续时间长，强度高。建筑施工噪声污染防治措施如下：</w:t>
      </w:r>
    </w:p>
    <w:p w:rsidR="000E2BC4" w:rsidRDefault="00AF1CD9">
      <w:pPr>
        <w:spacing w:line="460" w:lineRule="exact"/>
        <w:ind w:firstLineChars="200" w:firstLine="480"/>
      </w:pPr>
      <w:r>
        <w:t>1</w:t>
      </w:r>
      <w:r>
        <w:t>、强噪声机械的降噪措施</w:t>
      </w:r>
    </w:p>
    <w:p w:rsidR="000E2BC4" w:rsidRDefault="00AF1CD9">
      <w:pPr>
        <w:spacing w:line="460" w:lineRule="exact"/>
        <w:ind w:firstLineChars="200" w:firstLine="480"/>
      </w:pPr>
      <w:r>
        <w:t>（</w:t>
      </w:r>
      <w:r>
        <w:t>1</w:t>
      </w:r>
      <w:r>
        <w:t>）推行清洁生产，必须采用低噪声的施工机械和先进的施工技术，以达到控制噪声的目的。施工机械进场应得到环保部门的批准，对环境噪声污染严重的落后的施工机械和施工方式实行淘汰制度。施工中应采用低噪声新技术设备，使噪声污染在施工中得到控制。</w:t>
      </w:r>
    </w:p>
    <w:p w:rsidR="000E2BC4" w:rsidRDefault="00AF1CD9">
      <w:pPr>
        <w:spacing w:line="460" w:lineRule="exact"/>
        <w:ind w:firstLineChars="200" w:firstLine="480"/>
      </w:pPr>
      <w:r>
        <w:t>（</w:t>
      </w:r>
      <w:r>
        <w:t>2</w:t>
      </w:r>
      <w:r>
        <w:t>）在施工机械与设备与基础或连接部位之间采用弹簧减震、橡皮减震、管道减震、阻尼减震技术，可减少动量，降低噪声。</w:t>
      </w:r>
    </w:p>
    <w:p w:rsidR="000E2BC4" w:rsidRDefault="00AF1CD9">
      <w:pPr>
        <w:spacing w:line="460" w:lineRule="exact"/>
        <w:ind w:firstLineChars="200" w:firstLine="480"/>
      </w:pPr>
      <w:r>
        <w:t>（</w:t>
      </w:r>
      <w:r>
        <w:t>3</w:t>
      </w:r>
      <w:r>
        <w:t>）降低钢模施工噪声，小钢模改为竹夹板以减少振动作业时冲击钢模产生噪声。</w:t>
      </w:r>
    </w:p>
    <w:p w:rsidR="000E2BC4" w:rsidRDefault="00AF1CD9">
      <w:pPr>
        <w:spacing w:line="460" w:lineRule="exact"/>
        <w:ind w:firstLineChars="200" w:firstLine="480"/>
      </w:pPr>
      <w:r>
        <w:t>（</w:t>
      </w:r>
      <w:r>
        <w:t>4</w:t>
      </w:r>
      <w:r>
        <w:t>）合理布局施工场地，在允许的情况下，高噪声施工机械设备布置在远离居民的位置。按照有关规定，每个施工段对作业区设置围挡。</w:t>
      </w:r>
    </w:p>
    <w:p w:rsidR="000E2BC4" w:rsidRDefault="00AF1CD9">
      <w:pPr>
        <w:spacing w:line="460" w:lineRule="exact"/>
        <w:ind w:firstLineChars="200" w:firstLine="480"/>
      </w:pPr>
      <w:r>
        <w:t>（</w:t>
      </w:r>
      <w:r>
        <w:t>5</w:t>
      </w:r>
      <w:r>
        <w:t>）施工车辆禁鸣喇叭。</w:t>
      </w:r>
    </w:p>
    <w:p w:rsidR="000E2BC4" w:rsidRDefault="00AF1CD9">
      <w:pPr>
        <w:spacing w:line="460" w:lineRule="exact"/>
        <w:ind w:firstLineChars="200" w:firstLine="480"/>
      </w:pPr>
      <w:r>
        <w:t>（</w:t>
      </w:r>
      <w:r>
        <w:t>6</w:t>
      </w:r>
      <w:r>
        <w:t>）施工过程中加强检查、维护和保养机械设备，保持润滑，紧固各部件，减少运行震动噪声。减轻噪声对周围环境敏感点的影响。</w:t>
      </w:r>
    </w:p>
    <w:p w:rsidR="000E2BC4" w:rsidRDefault="00AF1CD9">
      <w:pPr>
        <w:spacing w:line="460" w:lineRule="exact"/>
        <w:ind w:firstLineChars="200" w:firstLine="480"/>
      </w:pPr>
      <w:r>
        <w:t>2</w:t>
      </w:r>
      <w:r>
        <w:t>、人为噪声控制</w:t>
      </w:r>
    </w:p>
    <w:p w:rsidR="000E2BC4" w:rsidRDefault="00AF1CD9">
      <w:pPr>
        <w:spacing w:line="460" w:lineRule="exact"/>
        <w:ind w:firstLineChars="200" w:firstLine="480"/>
      </w:pPr>
      <w:r>
        <w:t>（</w:t>
      </w:r>
      <w:r>
        <w:t>1</w:t>
      </w:r>
      <w:r>
        <w:t>）提倡文明施工，建立控制人为噪声的管理制度，增强施工人员的环保意识，提高防治噪声扰民的自觉性，减少人为噪声污染。</w:t>
      </w:r>
    </w:p>
    <w:p w:rsidR="000E2BC4" w:rsidRDefault="00AF1CD9">
      <w:pPr>
        <w:spacing w:line="460" w:lineRule="exact"/>
        <w:ind w:firstLineChars="200" w:firstLine="480"/>
      </w:pPr>
      <w:r>
        <w:t>（</w:t>
      </w:r>
      <w:r>
        <w:t>2</w:t>
      </w:r>
      <w:r>
        <w:t>）在施工现场禁止大声喧哗吵闹、高声唱歌或敲击工具等。</w:t>
      </w:r>
    </w:p>
    <w:p w:rsidR="000E2BC4" w:rsidRDefault="00AF1CD9">
      <w:pPr>
        <w:spacing w:line="460" w:lineRule="exact"/>
        <w:ind w:firstLineChars="200" w:firstLine="480"/>
      </w:pPr>
      <w:r>
        <w:t>（</w:t>
      </w:r>
      <w:r>
        <w:t>3</w:t>
      </w:r>
      <w:r>
        <w:t>）作业中搬运物件，必须轻拿轻放，钢铁件堆放不发出大的声响，严禁抛掷物件而造成噪声。</w:t>
      </w:r>
    </w:p>
    <w:p w:rsidR="000E2BC4" w:rsidRDefault="00AF1CD9">
      <w:pPr>
        <w:spacing w:line="460" w:lineRule="exact"/>
        <w:ind w:firstLineChars="200" w:firstLine="480"/>
      </w:pPr>
      <w:r>
        <w:t>3</w:t>
      </w:r>
      <w:r>
        <w:t>、个人防护</w:t>
      </w:r>
    </w:p>
    <w:p w:rsidR="000E2BC4" w:rsidRDefault="00AF1CD9">
      <w:pPr>
        <w:spacing w:line="460" w:lineRule="exact"/>
        <w:ind w:firstLineChars="200" w:firstLine="480"/>
      </w:pPr>
      <w:r>
        <w:t>施工单位应合理安排工作人员轮流操作产生高强噪声的施工机械，减少接触高噪声的时间，或穿插安排高噪声和低噪声的工作。加强对施工人员的个人防护，对高噪声设备附近工作的施工人员，采取配备、使用耳塞、耳机、防声头盔等防噪用具。</w:t>
      </w:r>
    </w:p>
    <w:p w:rsidR="000E2BC4" w:rsidRDefault="00AF1CD9">
      <w:pPr>
        <w:spacing w:line="460" w:lineRule="exact"/>
        <w:ind w:firstLineChars="200" w:firstLine="480"/>
      </w:pPr>
      <w:r>
        <w:t>经采取以上的降噪措施后，有效的减缓了施工和运输噪声对项目施工人员和周围居民区的影响，因此施工期拟采取的噪声防治措施可行。</w:t>
      </w:r>
    </w:p>
    <w:p w:rsidR="000E2BC4" w:rsidRDefault="00AF1CD9">
      <w:pPr>
        <w:spacing w:line="460" w:lineRule="exact"/>
        <w:ind w:firstLineChars="200" w:firstLine="480"/>
      </w:pPr>
      <w:r>
        <w:t>施工期环境影响为短期影响，施工结束后消除。但考虑施工期对周围环境的影响，建设单位在建设过程中认真遵守各项管理制度，做到文明施工、严格管理、缩短工期，力争将项目建设过程中对周围环境产生的影响降到最低限度。</w:t>
      </w:r>
    </w:p>
    <w:p w:rsidR="000E2BC4" w:rsidRDefault="00AF1CD9">
      <w:pPr>
        <w:pStyle w:val="3"/>
        <w:adjustRightInd w:val="0"/>
        <w:spacing w:before="0" w:line="460" w:lineRule="exact"/>
        <w:ind w:left="113" w:firstLine="0"/>
        <w:textAlignment w:val="baseline"/>
        <w:rPr>
          <w:rFonts w:ascii="Times New Roman"/>
          <w:szCs w:val="24"/>
        </w:rPr>
      </w:pPr>
      <w:r>
        <w:rPr>
          <w:rFonts w:ascii="Times New Roman" w:hint="eastAsia"/>
          <w:szCs w:val="24"/>
        </w:rPr>
        <w:t>6</w:t>
      </w:r>
      <w:r>
        <w:rPr>
          <w:rFonts w:ascii="Times New Roman"/>
          <w:szCs w:val="24"/>
        </w:rPr>
        <w:t>.1.4</w:t>
      </w:r>
      <w:r>
        <w:rPr>
          <w:rFonts w:ascii="Times New Roman"/>
          <w:szCs w:val="24"/>
        </w:rPr>
        <w:t>施工期固体废物防治措施</w:t>
      </w:r>
    </w:p>
    <w:p w:rsidR="000E2BC4" w:rsidRDefault="00AF1CD9">
      <w:pPr>
        <w:spacing w:line="460" w:lineRule="exact"/>
        <w:ind w:firstLineChars="200" w:firstLine="480"/>
      </w:pPr>
      <w:r>
        <w:t>施工期固体废物主要为弃土、建筑垃圾及施工人员生活垃圾，为降低施工固体废物排放对周边环境的影响，环评提出以下措施：</w:t>
      </w:r>
    </w:p>
    <w:p w:rsidR="000E2BC4" w:rsidRDefault="00AF1CD9">
      <w:pPr>
        <w:spacing w:line="460" w:lineRule="exact"/>
        <w:ind w:firstLineChars="200" w:firstLine="480"/>
      </w:pPr>
      <w:r>
        <w:t>1</w:t>
      </w:r>
      <w:r>
        <w:t>、施工期建筑垃圾主要有：废砂石、废砖瓦、废木块、废塑料、废混凝土、废金属、油漆涂料包装物、碎玻璃等。能回收利用的如废金属、废木块、废包装材料等由废物收购站回收，不能回收利用的废砖瓦等集中收集后运往住建部门指定地点，不得随处丢弃；废土运往建筑垃圾填埋场处理，禁止随意倾倒。</w:t>
      </w:r>
    </w:p>
    <w:p w:rsidR="000E2BC4" w:rsidRDefault="00AF1CD9">
      <w:pPr>
        <w:spacing w:line="460" w:lineRule="exact"/>
        <w:ind w:firstLineChars="200" w:firstLine="480"/>
      </w:pPr>
      <w:r>
        <w:t>2</w:t>
      </w:r>
      <w:r>
        <w:t>、施工</w:t>
      </w:r>
      <w:r>
        <w:rPr>
          <w:rFonts w:hint="eastAsia"/>
        </w:rPr>
        <w:t>人员生活垃圾依托现有厂区</w:t>
      </w:r>
      <w:r>
        <w:t>生活垃圾箱，</w:t>
      </w:r>
      <w:r>
        <w:rPr>
          <w:rFonts w:hint="eastAsia"/>
        </w:rPr>
        <w:t>由当地环卫部门</w:t>
      </w:r>
      <w:r>
        <w:t>清运</w:t>
      </w:r>
      <w:r>
        <w:rPr>
          <w:rFonts w:hint="eastAsia"/>
        </w:rPr>
        <w:t>处置</w:t>
      </w:r>
      <w:r>
        <w:t>。</w:t>
      </w:r>
    </w:p>
    <w:p w:rsidR="000E2BC4" w:rsidRDefault="00AF1CD9">
      <w:pPr>
        <w:spacing w:line="460" w:lineRule="exact"/>
        <w:ind w:firstLineChars="200" w:firstLine="480"/>
      </w:pPr>
      <w:r>
        <w:t>以上措施可以有效处理施工产生的各类固体废物，防止其影响周边景观环境和卫生环境，达到环保治理目的。该部分环保投资主要为来往运输费用及处置费用，经济合理。施工期固体废物得到综合处理，对环境影响较小。环评认为项目施工期固废处置措施可行。</w:t>
      </w:r>
    </w:p>
    <w:p w:rsidR="000E2BC4" w:rsidRDefault="00AF1CD9">
      <w:pPr>
        <w:pStyle w:val="2"/>
        <w:adjustRightInd w:val="0"/>
        <w:spacing w:before="120" w:after="120" w:line="460" w:lineRule="exact"/>
        <w:textAlignment w:val="baseline"/>
        <w:rPr>
          <w:rFonts w:ascii="Times New Roman" w:hAnsi="Times New Roman"/>
          <w:b w:val="0"/>
          <w:bCs w:val="0"/>
          <w:szCs w:val="28"/>
        </w:rPr>
      </w:pPr>
      <w:bookmarkStart w:id="232" w:name="_Toc69469850"/>
      <w:r>
        <w:rPr>
          <w:rFonts w:ascii="Times New Roman" w:hAnsi="Times New Roman" w:hint="eastAsia"/>
          <w:b w:val="0"/>
          <w:bCs w:val="0"/>
          <w:szCs w:val="28"/>
        </w:rPr>
        <w:t>6</w:t>
      </w:r>
      <w:r>
        <w:rPr>
          <w:rFonts w:ascii="Times New Roman" w:hAnsi="Times New Roman"/>
          <w:b w:val="0"/>
          <w:bCs w:val="0"/>
          <w:szCs w:val="28"/>
        </w:rPr>
        <w:t xml:space="preserve">.2 </w:t>
      </w:r>
      <w:r>
        <w:rPr>
          <w:rFonts w:ascii="Times New Roman" w:hAnsi="Times New Roman"/>
          <w:b w:val="0"/>
          <w:bCs w:val="0"/>
          <w:szCs w:val="28"/>
        </w:rPr>
        <w:t>运营期环境保护措施及可行性分析</w:t>
      </w:r>
      <w:bookmarkEnd w:id="232"/>
    </w:p>
    <w:p w:rsidR="000E2BC4" w:rsidRDefault="00AF1CD9">
      <w:pPr>
        <w:pStyle w:val="3"/>
        <w:adjustRightInd w:val="0"/>
        <w:spacing w:before="0" w:line="460" w:lineRule="exact"/>
        <w:ind w:left="113" w:firstLine="0"/>
        <w:textAlignment w:val="baseline"/>
        <w:rPr>
          <w:rFonts w:ascii="Times New Roman"/>
          <w:szCs w:val="24"/>
        </w:rPr>
      </w:pPr>
      <w:r>
        <w:rPr>
          <w:rFonts w:ascii="Times New Roman" w:hint="eastAsia"/>
          <w:szCs w:val="24"/>
        </w:rPr>
        <w:t>6</w:t>
      </w:r>
      <w:r>
        <w:rPr>
          <w:rFonts w:ascii="Times New Roman"/>
          <w:szCs w:val="24"/>
        </w:rPr>
        <w:t>.2.1</w:t>
      </w:r>
      <w:r>
        <w:rPr>
          <w:rFonts w:ascii="Times New Roman"/>
          <w:szCs w:val="24"/>
        </w:rPr>
        <w:t>运营期废气治理措施及可行性分析</w:t>
      </w:r>
    </w:p>
    <w:p w:rsidR="000E2BC4" w:rsidRDefault="00AF1CD9">
      <w:pPr>
        <w:spacing w:line="460" w:lineRule="exact"/>
        <w:ind w:firstLineChars="200" w:firstLine="480"/>
      </w:pPr>
      <w:r>
        <w:t>1</w:t>
      </w:r>
      <w:r>
        <w:t>、有机废气治理措施比选</w:t>
      </w:r>
    </w:p>
    <w:p w:rsidR="000E2BC4" w:rsidRDefault="00AF1CD9">
      <w:pPr>
        <w:spacing w:line="460" w:lineRule="exact"/>
        <w:ind w:firstLineChars="200" w:firstLine="480"/>
      </w:pPr>
      <w:r>
        <w:t>根据工程分析，本项目运营期产生的有机废气主要为废旧滴灌带熔融挤出造粒工序有机废气、</w:t>
      </w:r>
      <w:r>
        <w:rPr>
          <w:rFonts w:hint="eastAsia"/>
        </w:rPr>
        <w:t>PE</w:t>
      </w:r>
      <w:r>
        <w:rPr>
          <w:rFonts w:hint="eastAsia"/>
        </w:rPr>
        <w:t>管材切割破碎及</w:t>
      </w:r>
      <w:r>
        <w:rPr>
          <w:rFonts w:hint="eastAsia"/>
        </w:rPr>
        <w:t>PVC</w:t>
      </w:r>
      <w:r>
        <w:rPr>
          <w:rFonts w:hint="eastAsia"/>
        </w:rPr>
        <w:t>管材切割破碎</w:t>
      </w:r>
      <w:r>
        <w:t>过程产生的粉尘、滴灌带熔融挤出产生的有机废气、废旧编织袋</w:t>
      </w:r>
      <w:r>
        <w:rPr>
          <w:rFonts w:hint="eastAsia"/>
        </w:rPr>
        <w:t>及吨包袋</w:t>
      </w:r>
      <w:r>
        <w:t>熔融挤出造粒工序有机废气、编织袋熔融</w:t>
      </w:r>
      <w:r>
        <w:rPr>
          <w:rFonts w:hint="eastAsia"/>
        </w:rPr>
        <w:t>拉丝</w:t>
      </w:r>
      <w:r>
        <w:t>过程产生的有机废气、塑料筐熔融注塑过程产生的有机废气、</w:t>
      </w:r>
      <w:r>
        <w:rPr>
          <w:rFonts w:hint="eastAsia"/>
        </w:rPr>
        <w:t>PE</w:t>
      </w:r>
      <w:r>
        <w:rPr>
          <w:rFonts w:hint="eastAsia"/>
        </w:rPr>
        <w:t>管材熔融挤出</w:t>
      </w:r>
      <w:r>
        <w:t>有机废气、</w:t>
      </w:r>
      <w:r>
        <w:rPr>
          <w:rFonts w:hint="eastAsia"/>
        </w:rPr>
        <w:t>PVC</w:t>
      </w:r>
      <w:r>
        <w:rPr>
          <w:rFonts w:hint="eastAsia"/>
        </w:rPr>
        <w:t>管材熔融挤出</w:t>
      </w:r>
      <w:r>
        <w:t>有机废气，主要为非甲烷总烃。有机废气净化的方法有直接燃烧法、催化燃烧法、活性炭吸附法、吸收法、冷凝法、</w:t>
      </w:r>
      <w:r>
        <w:t>UV</w:t>
      </w:r>
      <w:r>
        <w:t>光解净化法等。各种方法的主要优缺点见表</w:t>
      </w:r>
      <w:r>
        <w:rPr>
          <w:rFonts w:hint="eastAsia"/>
        </w:rPr>
        <w:t>6</w:t>
      </w:r>
      <w:r>
        <w:t>.2-1</w:t>
      </w:r>
      <w:r>
        <w:t>。</w:t>
      </w:r>
    </w:p>
    <w:bookmarkEnd w:id="231"/>
    <w:p w:rsidR="000E2BC4" w:rsidRDefault="00AF1CD9">
      <w:pPr>
        <w:pStyle w:val="afffffffff9"/>
        <w:spacing w:line="240" w:lineRule="auto"/>
        <w:ind w:firstLine="420"/>
        <w:rPr>
          <w:rFonts w:ascii="Times New Roman" w:eastAsia="黑体" w:hAnsi="Times New Roman" w:cs="Times New Roman"/>
          <w:sz w:val="21"/>
        </w:rPr>
      </w:pPr>
      <w:r>
        <w:rPr>
          <w:rFonts w:ascii="Times New Roman" w:eastAsia="黑体" w:hAnsi="Times New Roman" w:cs="Times New Roman"/>
          <w:sz w:val="21"/>
        </w:rPr>
        <w:t>表</w:t>
      </w:r>
      <w:r>
        <w:rPr>
          <w:rFonts w:ascii="Times New Roman" w:eastAsia="黑体" w:hAnsi="Times New Roman" w:cs="Times New Roman" w:hint="eastAsia"/>
          <w:sz w:val="21"/>
        </w:rPr>
        <w:t>6</w:t>
      </w:r>
      <w:r>
        <w:rPr>
          <w:rFonts w:ascii="Times New Roman" w:eastAsia="黑体" w:hAnsi="Times New Roman" w:cs="Times New Roman"/>
          <w:sz w:val="21"/>
        </w:rPr>
        <w:t xml:space="preserve">.2-1            </w:t>
      </w:r>
      <w:r>
        <w:rPr>
          <w:rFonts w:ascii="Times New Roman" w:eastAsia="黑体" w:hAnsi="Times New Roman" w:cs="Times New Roman"/>
          <w:sz w:val="21"/>
        </w:rPr>
        <w:t>有机废气主要净化方法比较一览表</w:t>
      </w:r>
    </w:p>
    <w:tbl>
      <w:tblPr>
        <w:tblStyle w:val="afff8"/>
        <w:tblW w:w="0" w:type="auto"/>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520"/>
        <w:gridCol w:w="2220"/>
        <w:gridCol w:w="2066"/>
        <w:gridCol w:w="2063"/>
        <w:gridCol w:w="1351"/>
      </w:tblGrid>
      <w:tr w:rsidR="000E2BC4" w:rsidRPr="00657A60">
        <w:trPr>
          <w:trHeight w:val="340"/>
          <w:jc w:val="center"/>
        </w:trPr>
        <w:tc>
          <w:tcPr>
            <w:tcW w:w="520" w:type="dxa"/>
            <w:vAlign w:val="center"/>
          </w:tcPr>
          <w:p w:rsidR="000E2BC4" w:rsidRPr="00657A60" w:rsidRDefault="00AF1CD9">
            <w:pPr>
              <w:spacing w:line="240" w:lineRule="auto"/>
              <w:jc w:val="center"/>
              <w:rPr>
                <w:rFonts w:eastAsia="宋体"/>
                <w:kern w:val="0"/>
                <w:sz w:val="21"/>
                <w:szCs w:val="21"/>
              </w:rPr>
            </w:pPr>
            <w:r w:rsidRPr="00657A60">
              <w:rPr>
                <w:rFonts w:eastAsia="宋体"/>
                <w:kern w:val="0"/>
                <w:sz w:val="21"/>
                <w:szCs w:val="21"/>
              </w:rPr>
              <w:t>方法</w:t>
            </w:r>
          </w:p>
        </w:tc>
        <w:tc>
          <w:tcPr>
            <w:tcW w:w="2282" w:type="dxa"/>
            <w:vAlign w:val="center"/>
          </w:tcPr>
          <w:p w:rsidR="000E2BC4" w:rsidRPr="00657A60" w:rsidRDefault="00AF1CD9">
            <w:pPr>
              <w:spacing w:line="240" w:lineRule="auto"/>
              <w:jc w:val="center"/>
              <w:rPr>
                <w:rFonts w:eastAsia="宋体"/>
                <w:kern w:val="0"/>
                <w:sz w:val="21"/>
                <w:szCs w:val="21"/>
              </w:rPr>
            </w:pPr>
            <w:r w:rsidRPr="00657A60">
              <w:rPr>
                <w:rFonts w:eastAsia="宋体"/>
                <w:kern w:val="0"/>
                <w:sz w:val="21"/>
                <w:szCs w:val="21"/>
              </w:rPr>
              <w:t>原理</w:t>
            </w:r>
          </w:p>
        </w:tc>
        <w:tc>
          <w:tcPr>
            <w:tcW w:w="2126" w:type="dxa"/>
            <w:vAlign w:val="center"/>
          </w:tcPr>
          <w:p w:rsidR="000E2BC4" w:rsidRPr="00657A60" w:rsidRDefault="00AF1CD9">
            <w:pPr>
              <w:spacing w:line="240" w:lineRule="auto"/>
              <w:jc w:val="center"/>
              <w:rPr>
                <w:rFonts w:eastAsia="宋体"/>
                <w:kern w:val="0"/>
                <w:sz w:val="21"/>
                <w:szCs w:val="21"/>
              </w:rPr>
            </w:pPr>
            <w:r w:rsidRPr="00657A60">
              <w:rPr>
                <w:rFonts w:eastAsia="宋体"/>
                <w:kern w:val="0"/>
                <w:sz w:val="21"/>
                <w:szCs w:val="21"/>
              </w:rPr>
              <w:t>优点</w:t>
            </w:r>
          </w:p>
        </w:tc>
        <w:tc>
          <w:tcPr>
            <w:tcW w:w="2126" w:type="dxa"/>
            <w:vAlign w:val="center"/>
          </w:tcPr>
          <w:p w:rsidR="000E2BC4" w:rsidRPr="00657A60" w:rsidRDefault="00AF1CD9">
            <w:pPr>
              <w:spacing w:line="240" w:lineRule="auto"/>
              <w:jc w:val="center"/>
              <w:rPr>
                <w:rFonts w:eastAsia="宋体"/>
                <w:kern w:val="0"/>
                <w:sz w:val="21"/>
                <w:szCs w:val="21"/>
              </w:rPr>
            </w:pPr>
            <w:r w:rsidRPr="00657A60">
              <w:rPr>
                <w:rFonts w:eastAsia="宋体"/>
                <w:kern w:val="0"/>
                <w:sz w:val="21"/>
                <w:szCs w:val="21"/>
              </w:rPr>
              <w:t>缺点</w:t>
            </w:r>
          </w:p>
        </w:tc>
        <w:tc>
          <w:tcPr>
            <w:tcW w:w="1382" w:type="dxa"/>
            <w:vAlign w:val="center"/>
          </w:tcPr>
          <w:p w:rsidR="000E2BC4" w:rsidRPr="00657A60" w:rsidRDefault="00AF1CD9">
            <w:pPr>
              <w:spacing w:line="240" w:lineRule="auto"/>
              <w:jc w:val="center"/>
              <w:rPr>
                <w:rFonts w:eastAsia="宋体"/>
                <w:kern w:val="0"/>
                <w:sz w:val="21"/>
                <w:szCs w:val="21"/>
              </w:rPr>
            </w:pPr>
            <w:r w:rsidRPr="00657A60">
              <w:rPr>
                <w:rFonts w:eastAsia="宋体"/>
                <w:kern w:val="0"/>
                <w:sz w:val="21"/>
                <w:szCs w:val="21"/>
              </w:rPr>
              <w:t>适用范围</w:t>
            </w:r>
          </w:p>
        </w:tc>
      </w:tr>
      <w:tr w:rsidR="000E2BC4" w:rsidRPr="00657A60">
        <w:trPr>
          <w:trHeight w:val="340"/>
          <w:jc w:val="center"/>
        </w:trPr>
        <w:tc>
          <w:tcPr>
            <w:tcW w:w="520" w:type="dxa"/>
            <w:vAlign w:val="center"/>
          </w:tcPr>
          <w:p w:rsidR="000E2BC4" w:rsidRPr="00657A60" w:rsidRDefault="00AF1CD9">
            <w:pPr>
              <w:spacing w:line="240" w:lineRule="auto"/>
              <w:jc w:val="center"/>
              <w:rPr>
                <w:rFonts w:eastAsia="宋体"/>
                <w:kern w:val="0"/>
                <w:sz w:val="21"/>
                <w:szCs w:val="21"/>
              </w:rPr>
            </w:pPr>
            <w:r w:rsidRPr="00657A60">
              <w:rPr>
                <w:rFonts w:eastAsia="宋体"/>
                <w:kern w:val="0"/>
                <w:sz w:val="21"/>
                <w:szCs w:val="21"/>
              </w:rPr>
              <w:t>吸附法</w:t>
            </w:r>
          </w:p>
        </w:tc>
        <w:tc>
          <w:tcPr>
            <w:tcW w:w="2282" w:type="dxa"/>
            <w:vAlign w:val="center"/>
          </w:tcPr>
          <w:p w:rsidR="000E2BC4" w:rsidRPr="00657A60" w:rsidRDefault="00AF1CD9">
            <w:pPr>
              <w:spacing w:line="240" w:lineRule="auto"/>
              <w:jc w:val="center"/>
              <w:rPr>
                <w:rFonts w:eastAsia="宋体"/>
                <w:kern w:val="0"/>
                <w:sz w:val="21"/>
                <w:szCs w:val="21"/>
              </w:rPr>
            </w:pPr>
            <w:r w:rsidRPr="00657A60">
              <w:rPr>
                <w:rFonts w:eastAsia="宋体"/>
                <w:kern w:val="0"/>
                <w:sz w:val="21"/>
                <w:szCs w:val="21"/>
              </w:rPr>
              <w:t>废气的分子扩散到固体吸附剂表面，有害成分被吸附而达到净化</w:t>
            </w:r>
          </w:p>
        </w:tc>
        <w:tc>
          <w:tcPr>
            <w:tcW w:w="2126" w:type="dxa"/>
            <w:vAlign w:val="center"/>
          </w:tcPr>
          <w:p w:rsidR="000E2BC4" w:rsidRPr="00657A60" w:rsidRDefault="00AF1CD9">
            <w:pPr>
              <w:spacing w:line="240" w:lineRule="auto"/>
              <w:jc w:val="center"/>
              <w:rPr>
                <w:rFonts w:eastAsia="宋体"/>
                <w:kern w:val="0"/>
                <w:sz w:val="21"/>
                <w:szCs w:val="21"/>
              </w:rPr>
            </w:pPr>
            <w:r w:rsidRPr="00657A60">
              <w:rPr>
                <w:rFonts w:eastAsia="宋体"/>
                <w:kern w:val="0"/>
                <w:sz w:val="21"/>
                <w:szCs w:val="21"/>
              </w:rPr>
              <w:t>可处理含有低浓度的碳氢化合物和低温废气；溶剂可回收，进行有效利用；处理程度可以控制</w:t>
            </w:r>
          </w:p>
        </w:tc>
        <w:tc>
          <w:tcPr>
            <w:tcW w:w="2126" w:type="dxa"/>
            <w:vAlign w:val="center"/>
          </w:tcPr>
          <w:p w:rsidR="000E2BC4" w:rsidRPr="00657A60" w:rsidRDefault="00AF1CD9">
            <w:pPr>
              <w:spacing w:line="240" w:lineRule="auto"/>
              <w:jc w:val="center"/>
              <w:rPr>
                <w:rFonts w:eastAsia="宋体"/>
                <w:kern w:val="0"/>
                <w:sz w:val="21"/>
                <w:szCs w:val="21"/>
              </w:rPr>
            </w:pPr>
            <w:r w:rsidRPr="00657A60">
              <w:rPr>
                <w:rFonts w:eastAsia="宋体"/>
                <w:kern w:val="0"/>
                <w:sz w:val="21"/>
                <w:szCs w:val="21"/>
              </w:rPr>
              <w:t>活性炭再生和补充需要花费的费用多；在处理喷漆室废气时要预先除漆雾</w:t>
            </w:r>
          </w:p>
        </w:tc>
        <w:tc>
          <w:tcPr>
            <w:tcW w:w="1382" w:type="dxa"/>
            <w:vAlign w:val="center"/>
          </w:tcPr>
          <w:p w:rsidR="000E2BC4" w:rsidRPr="00657A60" w:rsidRDefault="00AF1CD9">
            <w:pPr>
              <w:spacing w:line="240" w:lineRule="auto"/>
              <w:jc w:val="center"/>
              <w:rPr>
                <w:rFonts w:eastAsia="宋体"/>
                <w:kern w:val="0"/>
                <w:sz w:val="21"/>
                <w:szCs w:val="21"/>
              </w:rPr>
            </w:pPr>
            <w:r w:rsidRPr="00657A60">
              <w:rPr>
                <w:rFonts w:eastAsia="宋体"/>
                <w:kern w:val="0"/>
                <w:sz w:val="21"/>
                <w:szCs w:val="21"/>
              </w:rPr>
              <w:t>适用常温、低浓度、废气量较小时的废气治理</w:t>
            </w:r>
          </w:p>
        </w:tc>
      </w:tr>
      <w:tr w:rsidR="000E2BC4" w:rsidRPr="00657A60">
        <w:trPr>
          <w:trHeight w:val="340"/>
          <w:jc w:val="center"/>
        </w:trPr>
        <w:tc>
          <w:tcPr>
            <w:tcW w:w="520" w:type="dxa"/>
            <w:vAlign w:val="center"/>
          </w:tcPr>
          <w:p w:rsidR="000E2BC4" w:rsidRPr="00657A60" w:rsidRDefault="00AF1CD9">
            <w:pPr>
              <w:spacing w:line="240" w:lineRule="auto"/>
              <w:jc w:val="center"/>
              <w:rPr>
                <w:rFonts w:eastAsia="宋体"/>
                <w:kern w:val="0"/>
                <w:sz w:val="21"/>
                <w:szCs w:val="21"/>
              </w:rPr>
            </w:pPr>
            <w:r w:rsidRPr="00657A60">
              <w:rPr>
                <w:rFonts w:eastAsia="宋体"/>
                <w:kern w:val="0"/>
                <w:sz w:val="21"/>
                <w:szCs w:val="21"/>
              </w:rPr>
              <w:t>直接燃烧法</w:t>
            </w:r>
          </w:p>
        </w:tc>
        <w:tc>
          <w:tcPr>
            <w:tcW w:w="2282" w:type="dxa"/>
            <w:vAlign w:val="center"/>
          </w:tcPr>
          <w:p w:rsidR="000E2BC4" w:rsidRPr="00657A60" w:rsidRDefault="00AF1CD9">
            <w:pPr>
              <w:pStyle w:val="Default"/>
              <w:jc w:val="center"/>
              <w:rPr>
                <w:rFonts w:ascii="Times New Roman" w:eastAsia="宋体" w:cs="Times New Roman"/>
                <w:color w:val="auto"/>
                <w:sz w:val="21"/>
                <w:szCs w:val="21"/>
              </w:rPr>
            </w:pPr>
            <w:r w:rsidRPr="00657A60">
              <w:rPr>
                <w:rFonts w:ascii="Times New Roman" w:eastAsia="宋体" w:cs="Times New Roman"/>
                <w:color w:val="auto"/>
                <w:sz w:val="21"/>
                <w:szCs w:val="21"/>
              </w:rPr>
              <w:t>废气引入燃烧室与火焰直接接触，使有害物燃烧生成</w:t>
            </w:r>
            <w:r w:rsidRPr="00657A60">
              <w:rPr>
                <w:rFonts w:ascii="Times New Roman" w:eastAsia="宋体" w:cs="Times New Roman"/>
                <w:color w:val="auto"/>
                <w:sz w:val="21"/>
                <w:szCs w:val="21"/>
              </w:rPr>
              <w:t>CO</w:t>
            </w:r>
            <w:r w:rsidRPr="00657A60">
              <w:rPr>
                <w:rFonts w:ascii="Times New Roman" w:eastAsia="宋体" w:cs="Times New Roman"/>
                <w:color w:val="auto"/>
                <w:sz w:val="21"/>
                <w:szCs w:val="21"/>
                <w:vertAlign w:val="subscript"/>
              </w:rPr>
              <w:t>2</w:t>
            </w:r>
            <w:r w:rsidRPr="00657A60">
              <w:rPr>
                <w:rFonts w:ascii="Times New Roman" w:eastAsia="宋体" w:cs="Times New Roman"/>
                <w:color w:val="auto"/>
                <w:sz w:val="21"/>
                <w:szCs w:val="21"/>
              </w:rPr>
              <w:t>和</w:t>
            </w:r>
            <w:r w:rsidRPr="00657A60">
              <w:rPr>
                <w:rFonts w:ascii="Times New Roman" w:eastAsia="宋体" w:cs="Times New Roman"/>
                <w:color w:val="auto"/>
                <w:sz w:val="21"/>
                <w:szCs w:val="21"/>
              </w:rPr>
              <w:t>H</w:t>
            </w:r>
            <w:r w:rsidRPr="00657A60">
              <w:rPr>
                <w:rFonts w:ascii="Times New Roman" w:eastAsia="宋体" w:cs="Times New Roman"/>
                <w:color w:val="auto"/>
                <w:sz w:val="21"/>
                <w:szCs w:val="21"/>
                <w:vertAlign w:val="subscript"/>
              </w:rPr>
              <w:t>2</w:t>
            </w:r>
            <w:r w:rsidRPr="00657A60">
              <w:rPr>
                <w:rFonts w:ascii="Times New Roman" w:eastAsia="宋体" w:cs="Times New Roman"/>
                <w:color w:val="auto"/>
                <w:sz w:val="21"/>
                <w:szCs w:val="21"/>
              </w:rPr>
              <w:t>O</w:t>
            </w:r>
            <w:r w:rsidRPr="00657A60">
              <w:rPr>
                <w:rFonts w:ascii="Times New Roman" w:eastAsia="宋体" w:cs="Times New Roman"/>
                <w:color w:val="auto"/>
                <w:sz w:val="21"/>
                <w:szCs w:val="21"/>
              </w:rPr>
              <w:t>，使废气净化</w:t>
            </w:r>
          </w:p>
        </w:tc>
        <w:tc>
          <w:tcPr>
            <w:tcW w:w="2126" w:type="dxa"/>
            <w:vAlign w:val="center"/>
          </w:tcPr>
          <w:p w:rsidR="000E2BC4" w:rsidRPr="00657A60" w:rsidRDefault="00AF1CD9">
            <w:pPr>
              <w:pStyle w:val="Default"/>
              <w:jc w:val="center"/>
              <w:rPr>
                <w:rFonts w:ascii="Times New Roman" w:eastAsia="宋体" w:cs="Times New Roman"/>
                <w:color w:val="auto"/>
                <w:sz w:val="21"/>
                <w:szCs w:val="21"/>
              </w:rPr>
            </w:pPr>
            <w:r w:rsidRPr="00657A60">
              <w:rPr>
                <w:rFonts w:ascii="Times New Roman" w:eastAsia="宋体" w:cs="Times New Roman"/>
                <w:color w:val="auto"/>
                <w:sz w:val="21"/>
                <w:szCs w:val="21"/>
              </w:rPr>
              <w:t>燃烧效率高，管理容易；仅烧嘴需经常维护，维护简单；装置占地面积小；不稳定因素少，可靠性高</w:t>
            </w:r>
          </w:p>
        </w:tc>
        <w:tc>
          <w:tcPr>
            <w:tcW w:w="2126" w:type="dxa"/>
            <w:vAlign w:val="center"/>
          </w:tcPr>
          <w:p w:rsidR="000E2BC4" w:rsidRPr="00657A60" w:rsidRDefault="00AF1CD9">
            <w:pPr>
              <w:pStyle w:val="Default"/>
              <w:jc w:val="center"/>
              <w:rPr>
                <w:rFonts w:ascii="Times New Roman" w:eastAsia="宋体" w:cs="Times New Roman"/>
                <w:color w:val="auto"/>
                <w:sz w:val="21"/>
                <w:szCs w:val="21"/>
              </w:rPr>
            </w:pPr>
            <w:r w:rsidRPr="00657A60">
              <w:rPr>
                <w:rFonts w:ascii="Times New Roman" w:eastAsia="宋体" w:cs="Times New Roman"/>
                <w:color w:val="auto"/>
                <w:sz w:val="21"/>
                <w:szCs w:val="21"/>
              </w:rPr>
              <w:t>处理温度高，需燃料费高；燃烧装置、燃烧室、热回收装置等设备造价高；处理像喷漆室浓度低、风量大的废气不经济</w:t>
            </w:r>
          </w:p>
        </w:tc>
        <w:tc>
          <w:tcPr>
            <w:tcW w:w="1382" w:type="dxa"/>
            <w:vAlign w:val="center"/>
          </w:tcPr>
          <w:p w:rsidR="000E2BC4" w:rsidRPr="00657A60" w:rsidRDefault="00AF1CD9">
            <w:pPr>
              <w:pStyle w:val="Default"/>
              <w:jc w:val="center"/>
              <w:rPr>
                <w:rFonts w:ascii="Times New Roman" w:eastAsia="宋体" w:cs="Times New Roman"/>
                <w:color w:val="auto"/>
                <w:sz w:val="21"/>
                <w:szCs w:val="21"/>
              </w:rPr>
            </w:pPr>
            <w:r w:rsidRPr="00657A60">
              <w:rPr>
                <w:rFonts w:ascii="Times New Roman" w:eastAsia="宋体" w:cs="Times New Roman"/>
                <w:color w:val="auto"/>
                <w:sz w:val="21"/>
                <w:szCs w:val="21"/>
              </w:rPr>
              <w:t>适用于有机溶剂含量高、湿度高的废气治理</w:t>
            </w:r>
          </w:p>
        </w:tc>
      </w:tr>
      <w:tr w:rsidR="000E2BC4" w:rsidRPr="00657A60">
        <w:trPr>
          <w:trHeight w:val="340"/>
          <w:jc w:val="center"/>
        </w:trPr>
        <w:tc>
          <w:tcPr>
            <w:tcW w:w="520" w:type="dxa"/>
            <w:vAlign w:val="center"/>
          </w:tcPr>
          <w:p w:rsidR="000E2BC4" w:rsidRPr="00657A60" w:rsidRDefault="00AF1CD9">
            <w:pPr>
              <w:spacing w:line="240" w:lineRule="auto"/>
              <w:jc w:val="center"/>
              <w:rPr>
                <w:rFonts w:eastAsia="宋体"/>
                <w:kern w:val="0"/>
                <w:sz w:val="21"/>
                <w:szCs w:val="21"/>
              </w:rPr>
            </w:pPr>
            <w:r w:rsidRPr="00657A60">
              <w:rPr>
                <w:rFonts w:eastAsia="宋体"/>
                <w:kern w:val="0"/>
                <w:sz w:val="21"/>
                <w:szCs w:val="21"/>
              </w:rPr>
              <w:t>催化燃烧法</w:t>
            </w:r>
          </w:p>
        </w:tc>
        <w:tc>
          <w:tcPr>
            <w:tcW w:w="2282" w:type="dxa"/>
            <w:vAlign w:val="center"/>
          </w:tcPr>
          <w:p w:rsidR="000E2BC4" w:rsidRPr="00657A60" w:rsidRDefault="00AF1CD9">
            <w:pPr>
              <w:pStyle w:val="Default"/>
              <w:jc w:val="center"/>
              <w:rPr>
                <w:rFonts w:ascii="Times New Roman" w:eastAsia="宋体" w:cs="Times New Roman"/>
                <w:color w:val="auto"/>
                <w:sz w:val="21"/>
                <w:szCs w:val="21"/>
              </w:rPr>
            </w:pPr>
            <w:r w:rsidRPr="00657A60">
              <w:rPr>
                <w:rFonts w:ascii="Times New Roman" w:eastAsia="宋体" w:cs="Times New Roman"/>
                <w:color w:val="auto"/>
                <w:sz w:val="21"/>
                <w:szCs w:val="21"/>
              </w:rPr>
              <w:t>在催化剂作用下，使有机物废气在引燃点温度以下燃烧生成</w:t>
            </w:r>
            <w:r w:rsidRPr="00657A60">
              <w:rPr>
                <w:rFonts w:ascii="Times New Roman" w:eastAsia="宋体" w:cs="Times New Roman"/>
                <w:color w:val="auto"/>
                <w:sz w:val="21"/>
                <w:szCs w:val="21"/>
              </w:rPr>
              <w:t>CO</w:t>
            </w:r>
            <w:r w:rsidRPr="00657A60">
              <w:rPr>
                <w:rFonts w:ascii="Times New Roman" w:eastAsia="宋体" w:cs="Times New Roman"/>
                <w:color w:val="auto"/>
                <w:sz w:val="21"/>
                <w:szCs w:val="21"/>
                <w:vertAlign w:val="subscript"/>
              </w:rPr>
              <w:t>2</w:t>
            </w:r>
            <w:r w:rsidRPr="00657A60">
              <w:rPr>
                <w:rFonts w:ascii="Times New Roman" w:eastAsia="宋体" w:cs="Times New Roman"/>
                <w:color w:val="auto"/>
                <w:sz w:val="21"/>
                <w:szCs w:val="21"/>
              </w:rPr>
              <w:t>和</w:t>
            </w:r>
            <w:r w:rsidRPr="00657A60">
              <w:rPr>
                <w:rFonts w:ascii="Times New Roman" w:eastAsia="宋体" w:cs="Times New Roman"/>
                <w:color w:val="auto"/>
                <w:sz w:val="21"/>
                <w:szCs w:val="21"/>
              </w:rPr>
              <w:t>H</w:t>
            </w:r>
            <w:r w:rsidRPr="00657A60">
              <w:rPr>
                <w:rFonts w:ascii="Times New Roman" w:eastAsia="宋体" w:cs="Times New Roman"/>
                <w:color w:val="auto"/>
                <w:sz w:val="21"/>
                <w:szCs w:val="21"/>
                <w:vertAlign w:val="subscript"/>
              </w:rPr>
              <w:t>2</w:t>
            </w:r>
            <w:r w:rsidRPr="00657A60">
              <w:rPr>
                <w:rFonts w:ascii="Times New Roman" w:eastAsia="宋体" w:cs="Times New Roman"/>
                <w:color w:val="auto"/>
                <w:sz w:val="21"/>
                <w:szCs w:val="21"/>
              </w:rPr>
              <w:t>O</w:t>
            </w:r>
            <w:r w:rsidRPr="00657A60">
              <w:rPr>
                <w:rFonts w:ascii="Times New Roman" w:eastAsia="宋体" w:cs="Times New Roman"/>
                <w:color w:val="auto"/>
                <w:sz w:val="21"/>
                <w:szCs w:val="21"/>
              </w:rPr>
              <w:t>而被净化</w:t>
            </w:r>
          </w:p>
        </w:tc>
        <w:tc>
          <w:tcPr>
            <w:tcW w:w="2126" w:type="dxa"/>
            <w:vAlign w:val="center"/>
          </w:tcPr>
          <w:p w:rsidR="000E2BC4" w:rsidRPr="00657A60" w:rsidRDefault="00AF1CD9">
            <w:pPr>
              <w:pStyle w:val="Default"/>
              <w:jc w:val="center"/>
              <w:rPr>
                <w:rFonts w:ascii="Times New Roman" w:eastAsia="宋体" w:cs="Times New Roman"/>
                <w:color w:val="auto"/>
                <w:sz w:val="21"/>
                <w:szCs w:val="21"/>
              </w:rPr>
            </w:pPr>
            <w:r w:rsidRPr="00657A60">
              <w:rPr>
                <w:rFonts w:ascii="Times New Roman" w:eastAsia="宋体" w:cs="Times New Roman"/>
                <w:color w:val="auto"/>
                <w:sz w:val="21"/>
                <w:szCs w:val="21"/>
              </w:rPr>
              <w:t>与直接燃烧法相比，能在低温下氧化分解，燃料费可省</w:t>
            </w:r>
            <w:r w:rsidRPr="00657A60">
              <w:rPr>
                <w:rFonts w:ascii="Times New Roman" w:eastAsia="宋体" w:cs="Times New Roman"/>
                <w:color w:val="auto"/>
                <w:sz w:val="21"/>
                <w:szCs w:val="21"/>
              </w:rPr>
              <w:t>1/2</w:t>
            </w:r>
            <w:r w:rsidRPr="00657A60">
              <w:rPr>
                <w:rFonts w:ascii="Times New Roman" w:eastAsia="宋体" w:cs="Times New Roman"/>
                <w:color w:val="auto"/>
                <w:sz w:val="21"/>
                <w:szCs w:val="21"/>
              </w:rPr>
              <w:t>；装置占地面积小；</w:t>
            </w:r>
            <w:r w:rsidRPr="00657A60">
              <w:rPr>
                <w:rFonts w:ascii="Times New Roman" w:eastAsia="宋体" w:cs="Times New Roman"/>
                <w:color w:val="auto"/>
                <w:sz w:val="21"/>
                <w:szCs w:val="21"/>
              </w:rPr>
              <w:t>NOx</w:t>
            </w:r>
            <w:r w:rsidRPr="00657A60">
              <w:rPr>
                <w:rFonts w:ascii="Times New Roman" w:eastAsia="宋体" w:cs="Times New Roman"/>
                <w:color w:val="auto"/>
                <w:sz w:val="21"/>
                <w:szCs w:val="21"/>
              </w:rPr>
              <w:t>生成少</w:t>
            </w:r>
          </w:p>
        </w:tc>
        <w:tc>
          <w:tcPr>
            <w:tcW w:w="2126" w:type="dxa"/>
            <w:vAlign w:val="center"/>
          </w:tcPr>
          <w:p w:rsidR="000E2BC4" w:rsidRPr="00657A60" w:rsidRDefault="00AF1CD9">
            <w:pPr>
              <w:pStyle w:val="Default"/>
              <w:jc w:val="center"/>
              <w:rPr>
                <w:rFonts w:ascii="Times New Roman" w:eastAsia="宋体" w:cs="Times New Roman"/>
                <w:color w:val="auto"/>
                <w:sz w:val="21"/>
                <w:szCs w:val="21"/>
              </w:rPr>
            </w:pPr>
            <w:r w:rsidRPr="00657A60">
              <w:rPr>
                <w:rFonts w:ascii="Times New Roman" w:eastAsia="宋体" w:cs="Times New Roman"/>
                <w:color w:val="auto"/>
                <w:sz w:val="21"/>
                <w:szCs w:val="21"/>
              </w:rPr>
              <w:t>催化剂价格高，需考虑催化剂中毒和催化剂寿命；必须进行前处理除去尘埃、漆雾等；催化剂和设备价格高</w:t>
            </w:r>
          </w:p>
        </w:tc>
        <w:tc>
          <w:tcPr>
            <w:tcW w:w="1382" w:type="dxa"/>
            <w:vAlign w:val="center"/>
          </w:tcPr>
          <w:p w:rsidR="000E2BC4" w:rsidRPr="00657A60" w:rsidRDefault="00AF1CD9">
            <w:pPr>
              <w:pStyle w:val="Default"/>
              <w:jc w:val="center"/>
              <w:rPr>
                <w:rFonts w:ascii="Times New Roman" w:eastAsia="宋体" w:cs="Times New Roman"/>
                <w:color w:val="auto"/>
                <w:sz w:val="21"/>
                <w:szCs w:val="21"/>
              </w:rPr>
            </w:pPr>
            <w:r w:rsidRPr="00657A60">
              <w:rPr>
                <w:rFonts w:ascii="Times New Roman" w:eastAsia="宋体" w:cs="Times New Roman"/>
                <w:color w:val="auto"/>
                <w:sz w:val="21"/>
                <w:szCs w:val="21"/>
              </w:rPr>
              <w:t>适用于废气温度高、流量小、有机溶剂浓度高、含杂质少的场合</w:t>
            </w:r>
          </w:p>
        </w:tc>
      </w:tr>
      <w:tr w:rsidR="000E2BC4" w:rsidRPr="00657A60">
        <w:trPr>
          <w:trHeight w:val="340"/>
          <w:jc w:val="center"/>
        </w:trPr>
        <w:tc>
          <w:tcPr>
            <w:tcW w:w="520" w:type="dxa"/>
            <w:vAlign w:val="center"/>
          </w:tcPr>
          <w:p w:rsidR="000E2BC4" w:rsidRPr="00657A60" w:rsidRDefault="00AF1CD9">
            <w:pPr>
              <w:spacing w:line="240" w:lineRule="auto"/>
              <w:jc w:val="center"/>
              <w:rPr>
                <w:rFonts w:eastAsia="宋体"/>
                <w:kern w:val="0"/>
                <w:sz w:val="21"/>
                <w:szCs w:val="21"/>
              </w:rPr>
            </w:pPr>
            <w:r w:rsidRPr="00657A60">
              <w:rPr>
                <w:rFonts w:eastAsia="宋体"/>
                <w:kern w:val="0"/>
                <w:sz w:val="21"/>
                <w:szCs w:val="21"/>
              </w:rPr>
              <w:t>吸收法</w:t>
            </w:r>
          </w:p>
        </w:tc>
        <w:tc>
          <w:tcPr>
            <w:tcW w:w="2282" w:type="dxa"/>
            <w:vAlign w:val="center"/>
          </w:tcPr>
          <w:p w:rsidR="000E2BC4" w:rsidRPr="00657A60" w:rsidRDefault="00AF1CD9">
            <w:pPr>
              <w:pStyle w:val="Default"/>
              <w:jc w:val="center"/>
              <w:rPr>
                <w:rFonts w:ascii="Times New Roman" w:eastAsia="宋体" w:cs="Times New Roman"/>
                <w:color w:val="auto"/>
                <w:sz w:val="21"/>
                <w:szCs w:val="21"/>
              </w:rPr>
            </w:pPr>
            <w:r w:rsidRPr="00657A60">
              <w:rPr>
                <w:rFonts w:ascii="Times New Roman" w:eastAsia="宋体" w:cs="Times New Roman"/>
                <w:color w:val="auto"/>
                <w:sz w:val="21"/>
                <w:szCs w:val="21"/>
              </w:rPr>
              <w:t>液体作为吸收剂，使废气中有害气体被吸收剂所吸收从而达到净化</w:t>
            </w:r>
          </w:p>
        </w:tc>
        <w:tc>
          <w:tcPr>
            <w:tcW w:w="2126" w:type="dxa"/>
            <w:vAlign w:val="center"/>
          </w:tcPr>
          <w:p w:rsidR="000E2BC4" w:rsidRPr="00657A60" w:rsidRDefault="00AF1CD9">
            <w:pPr>
              <w:pStyle w:val="Default"/>
              <w:jc w:val="center"/>
              <w:rPr>
                <w:rFonts w:ascii="Times New Roman" w:eastAsia="宋体" w:cs="Times New Roman"/>
                <w:color w:val="auto"/>
                <w:sz w:val="21"/>
                <w:szCs w:val="21"/>
              </w:rPr>
            </w:pPr>
            <w:r w:rsidRPr="00657A60">
              <w:rPr>
                <w:rFonts w:ascii="Times New Roman" w:eastAsia="宋体" w:cs="Times New Roman"/>
                <w:color w:val="auto"/>
                <w:sz w:val="21"/>
                <w:szCs w:val="21"/>
              </w:rPr>
              <w:t>设备费用低，运转费用少；无爆炸、火灾等危险，安全性高；适宜处理喷漆室和挥发室排出废气</w:t>
            </w:r>
          </w:p>
        </w:tc>
        <w:tc>
          <w:tcPr>
            <w:tcW w:w="2126" w:type="dxa"/>
            <w:vAlign w:val="center"/>
          </w:tcPr>
          <w:p w:rsidR="000E2BC4" w:rsidRPr="00657A60" w:rsidRDefault="00AF1CD9">
            <w:pPr>
              <w:pStyle w:val="Default"/>
              <w:jc w:val="center"/>
              <w:rPr>
                <w:rFonts w:ascii="Times New Roman" w:eastAsia="宋体" w:cs="Times New Roman"/>
                <w:color w:val="auto"/>
                <w:sz w:val="21"/>
                <w:szCs w:val="21"/>
              </w:rPr>
            </w:pPr>
            <w:r w:rsidRPr="00657A60">
              <w:rPr>
                <w:rFonts w:ascii="Times New Roman" w:eastAsia="宋体" w:cs="Times New Roman"/>
                <w:color w:val="auto"/>
                <w:sz w:val="21"/>
                <w:szCs w:val="21"/>
              </w:rPr>
              <w:t>需要对产生废水进行二次处理，对涂料品种有限制</w:t>
            </w:r>
          </w:p>
        </w:tc>
        <w:tc>
          <w:tcPr>
            <w:tcW w:w="1382" w:type="dxa"/>
            <w:vAlign w:val="center"/>
          </w:tcPr>
          <w:p w:rsidR="000E2BC4" w:rsidRPr="00657A60" w:rsidRDefault="00AF1CD9">
            <w:pPr>
              <w:pStyle w:val="Default"/>
              <w:jc w:val="center"/>
              <w:rPr>
                <w:rFonts w:ascii="Times New Roman" w:eastAsia="宋体" w:cs="Times New Roman"/>
                <w:color w:val="auto"/>
                <w:sz w:val="21"/>
                <w:szCs w:val="21"/>
              </w:rPr>
            </w:pPr>
            <w:r w:rsidRPr="00657A60">
              <w:rPr>
                <w:rFonts w:ascii="Times New Roman" w:eastAsia="宋体" w:cs="Times New Roman"/>
                <w:color w:val="auto"/>
                <w:sz w:val="21"/>
                <w:szCs w:val="21"/>
              </w:rPr>
              <w:t>适用于高、低浓度有机废气</w:t>
            </w:r>
          </w:p>
        </w:tc>
      </w:tr>
      <w:tr w:rsidR="000E2BC4" w:rsidRPr="00657A60">
        <w:trPr>
          <w:trHeight w:val="340"/>
          <w:jc w:val="center"/>
        </w:trPr>
        <w:tc>
          <w:tcPr>
            <w:tcW w:w="520" w:type="dxa"/>
            <w:vAlign w:val="center"/>
          </w:tcPr>
          <w:p w:rsidR="000E2BC4" w:rsidRPr="00657A60" w:rsidRDefault="00AF1CD9">
            <w:pPr>
              <w:spacing w:line="240" w:lineRule="auto"/>
              <w:jc w:val="center"/>
              <w:rPr>
                <w:rFonts w:eastAsia="宋体"/>
                <w:kern w:val="0"/>
                <w:sz w:val="21"/>
                <w:szCs w:val="21"/>
              </w:rPr>
            </w:pPr>
            <w:r w:rsidRPr="00657A60">
              <w:rPr>
                <w:rFonts w:eastAsia="宋体"/>
                <w:kern w:val="0"/>
                <w:sz w:val="21"/>
                <w:szCs w:val="21"/>
              </w:rPr>
              <w:t>冷凝法</w:t>
            </w:r>
          </w:p>
        </w:tc>
        <w:tc>
          <w:tcPr>
            <w:tcW w:w="2282" w:type="dxa"/>
            <w:vAlign w:val="center"/>
          </w:tcPr>
          <w:p w:rsidR="000E2BC4" w:rsidRPr="00657A60" w:rsidRDefault="00AF1CD9">
            <w:pPr>
              <w:pStyle w:val="Default"/>
              <w:jc w:val="center"/>
              <w:rPr>
                <w:rFonts w:ascii="Times New Roman" w:eastAsia="宋体" w:cs="Times New Roman"/>
                <w:color w:val="auto"/>
                <w:sz w:val="21"/>
                <w:szCs w:val="21"/>
              </w:rPr>
            </w:pPr>
            <w:r w:rsidRPr="00657A60">
              <w:rPr>
                <w:rFonts w:ascii="Times New Roman" w:eastAsia="宋体" w:cs="Times New Roman"/>
                <w:color w:val="auto"/>
                <w:sz w:val="21"/>
                <w:szCs w:val="21"/>
              </w:rPr>
              <w:t>降低有害气体的温度，能使其某些成分冷凝成液体的原理</w:t>
            </w:r>
          </w:p>
        </w:tc>
        <w:tc>
          <w:tcPr>
            <w:tcW w:w="2126" w:type="dxa"/>
            <w:vAlign w:val="center"/>
          </w:tcPr>
          <w:p w:rsidR="000E2BC4" w:rsidRPr="00657A60" w:rsidRDefault="00AF1CD9">
            <w:pPr>
              <w:pStyle w:val="Default"/>
              <w:jc w:val="center"/>
              <w:rPr>
                <w:rFonts w:ascii="Times New Roman" w:eastAsia="宋体" w:cs="Times New Roman"/>
                <w:color w:val="auto"/>
                <w:sz w:val="21"/>
                <w:szCs w:val="21"/>
              </w:rPr>
            </w:pPr>
            <w:r w:rsidRPr="00657A60">
              <w:rPr>
                <w:rFonts w:ascii="Times New Roman" w:eastAsia="宋体" w:cs="Times New Roman"/>
                <w:color w:val="auto"/>
                <w:sz w:val="21"/>
                <w:szCs w:val="21"/>
              </w:rPr>
              <w:t>设备、操作条件简单，回收物质纯度高</w:t>
            </w:r>
          </w:p>
        </w:tc>
        <w:tc>
          <w:tcPr>
            <w:tcW w:w="2126" w:type="dxa"/>
            <w:vAlign w:val="center"/>
          </w:tcPr>
          <w:p w:rsidR="000E2BC4" w:rsidRPr="00657A60" w:rsidRDefault="00AF1CD9">
            <w:pPr>
              <w:pStyle w:val="Default"/>
              <w:jc w:val="center"/>
              <w:rPr>
                <w:rFonts w:ascii="Times New Roman" w:eastAsia="宋体" w:cs="Times New Roman"/>
                <w:color w:val="auto"/>
                <w:sz w:val="21"/>
                <w:szCs w:val="21"/>
              </w:rPr>
            </w:pPr>
            <w:r w:rsidRPr="00657A60">
              <w:rPr>
                <w:rFonts w:ascii="Times New Roman" w:eastAsia="宋体" w:cs="Times New Roman"/>
                <w:color w:val="auto"/>
                <w:sz w:val="21"/>
                <w:szCs w:val="21"/>
              </w:rPr>
              <w:t>净化效率低，不能达到标准要求</w:t>
            </w:r>
          </w:p>
        </w:tc>
        <w:tc>
          <w:tcPr>
            <w:tcW w:w="1382" w:type="dxa"/>
            <w:vAlign w:val="center"/>
          </w:tcPr>
          <w:p w:rsidR="000E2BC4" w:rsidRPr="00657A60" w:rsidRDefault="00AF1CD9">
            <w:pPr>
              <w:pStyle w:val="Default"/>
              <w:jc w:val="center"/>
              <w:rPr>
                <w:rFonts w:ascii="Times New Roman" w:eastAsia="宋体" w:cs="Times New Roman"/>
                <w:color w:val="auto"/>
                <w:sz w:val="21"/>
                <w:szCs w:val="21"/>
              </w:rPr>
            </w:pPr>
            <w:r w:rsidRPr="00657A60">
              <w:rPr>
                <w:rFonts w:ascii="Times New Roman" w:eastAsia="宋体" w:cs="Times New Roman"/>
                <w:color w:val="auto"/>
                <w:sz w:val="21"/>
                <w:szCs w:val="21"/>
              </w:rPr>
              <w:t>适用于组分单一的高浓度有机废气</w:t>
            </w:r>
            <w:r w:rsidRPr="00657A60">
              <w:rPr>
                <w:rFonts w:ascii="Times New Roman" w:eastAsia="宋体" w:cs="Times New Roman"/>
                <w:color w:val="auto"/>
                <w:sz w:val="21"/>
                <w:szCs w:val="21"/>
              </w:rPr>
              <w:t xml:space="preserve"> </w:t>
            </w:r>
          </w:p>
        </w:tc>
      </w:tr>
      <w:tr w:rsidR="000E2BC4" w:rsidRPr="00657A60">
        <w:trPr>
          <w:trHeight w:val="340"/>
          <w:jc w:val="center"/>
        </w:trPr>
        <w:tc>
          <w:tcPr>
            <w:tcW w:w="520" w:type="dxa"/>
            <w:vAlign w:val="center"/>
          </w:tcPr>
          <w:p w:rsidR="000E2BC4" w:rsidRPr="00657A60" w:rsidRDefault="00AF1CD9">
            <w:pPr>
              <w:spacing w:line="240" w:lineRule="auto"/>
              <w:jc w:val="center"/>
              <w:rPr>
                <w:rFonts w:eastAsia="宋体"/>
                <w:kern w:val="0"/>
                <w:sz w:val="21"/>
                <w:szCs w:val="21"/>
              </w:rPr>
            </w:pPr>
            <w:r w:rsidRPr="00657A60">
              <w:rPr>
                <w:rFonts w:eastAsia="宋体"/>
                <w:kern w:val="0"/>
                <w:sz w:val="21"/>
                <w:szCs w:val="21"/>
              </w:rPr>
              <w:t>UV</w:t>
            </w:r>
            <w:r w:rsidRPr="00657A60">
              <w:rPr>
                <w:rFonts w:eastAsia="宋体"/>
                <w:kern w:val="0"/>
                <w:sz w:val="21"/>
                <w:szCs w:val="21"/>
              </w:rPr>
              <w:t>光解催化净化法</w:t>
            </w:r>
          </w:p>
        </w:tc>
        <w:tc>
          <w:tcPr>
            <w:tcW w:w="2282" w:type="dxa"/>
            <w:vAlign w:val="center"/>
          </w:tcPr>
          <w:p w:rsidR="000E2BC4" w:rsidRPr="00657A60" w:rsidRDefault="00AF1CD9">
            <w:pPr>
              <w:pStyle w:val="Default"/>
              <w:jc w:val="center"/>
              <w:rPr>
                <w:rFonts w:ascii="Times New Roman" w:eastAsia="宋体" w:cs="Times New Roman"/>
                <w:color w:val="auto"/>
                <w:sz w:val="21"/>
                <w:szCs w:val="21"/>
              </w:rPr>
            </w:pPr>
            <w:r w:rsidRPr="00657A60">
              <w:rPr>
                <w:rFonts w:ascii="Times New Roman" w:eastAsia="宋体" w:cs="Times New Roman"/>
                <w:color w:val="auto"/>
                <w:sz w:val="21"/>
                <w:szCs w:val="21"/>
              </w:rPr>
              <w:t>利用特制的高能</w:t>
            </w:r>
            <w:r w:rsidRPr="00657A60">
              <w:rPr>
                <w:rFonts w:ascii="Times New Roman" w:eastAsia="宋体" w:cs="Times New Roman"/>
                <w:color w:val="auto"/>
                <w:sz w:val="21"/>
                <w:szCs w:val="21"/>
              </w:rPr>
              <w:t>UV</w:t>
            </w:r>
            <w:r w:rsidRPr="00657A60">
              <w:rPr>
                <w:rFonts w:ascii="Times New Roman" w:eastAsia="宋体" w:cs="Times New Roman"/>
                <w:color w:val="auto"/>
                <w:sz w:val="21"/>
                <w:szCs w:val="21"/>
              </w:rPr>
              <w:t>紫外线光束照射有机废气，裂解有机废气的分子键，瞬间打开断裂</w:t>
            </w:r>
            <w:r w:rsidRPr="00657A60">
              <w:rPr>
                <w:rFonts w:ascii="Times New Roman" w:eastAsia="宋体" w:cs="Times New Roman"/>
                <w:color w:val="auto"/>
                <w:sz w:val="21"/>
                <w:szCs w:val="21"/>
              </w:rPr>
              <w:t>VOC</w:t>
            </w:r>
            <w:r w:rsidRPr="00657A60">
              <w:rPr>
                <w:rFonts w:ascii="Times New Roman" w:eastAsia="宋体" w:cs="Times New Roman"/>
                <w:color w:val="auto"/>
                <w:sz w:val="21"/>
                <w:szCs w:val="21"/>
              </w:rPr>
              <w:t>类，非甲烷总烃、苯、甲苯、二甲苯的分子链结构，降解转变为低分子化学物，如二氧化碳和水等物质</w:t>
            </w:r>
          </w:p>
        </w:tc>
        <w:tc>
          <w:tcPr>
            <w:tcW w:w="2126" w:type="dxa"/>
            <w:vAlign w:val="center"/>
          </w:tcPr>
          <w:p w:rsidR="000E2BC4" w:rsidRPr="00657A60" w:rsidRDefault="00AF1CD9">
            <w:pPr>
              <w:pStyle w:val="Default"/>
              <w:jc w:val="center"/>
              <w:rPr>
                <w:rFonts w:ascii="Times New Roman" w:eastAsia="宋体" w:cs="Times New Roman"/>
                <w:color w:val="auto"/>
                <w:sz w:val="21"/>
                <w:szCs w:val="21"/>
              </w:rPr>
            </w:pPr>
            <w:r w:rsidRPr="00657A60">
              <w:rPr>
                <w:rFonts w:ascii="Times New Roman" w:eastAsia="宋体" w:cs="Times New Roman"/>
                <w:color w:val="auto"/>
                <w:sz w:val="21"/>
                <w:szCs w:val="21"/>
              </w:rPr>
              <w:t>适应性强，处理效率高、无需添加任何辅助物质、无二次污染、设备配置安装灵活、运行成本低</w:t>
            </w:r>
          </w:p>
        </w:tc>
        <w:tc>
          <w:tcPr>
            <w:tcW w:w="2126" w:type="dxa"/>
            <w:vAlign w:val="center"/>
          </w:tcPr>
          <w:p w:rsidR="000E2BC4" w:rsidRPr="00657A60" w:rsidRDefault="00AF1CD9">
            <w:pPr>
              <w:pStyle w:val="Default"/>
              <w:jc w:val="center"/>
              <w:rPr>
                <w:rFonts w:ascii="Times New Roman" w:eastAsia="宋体" w:cs="Times New Roman"/>
                <w:color w:val="auto"/>
                <w:sz w:val="21"/>
                <w:szCs w:val="21"/>
              </w:rPr>
            </w:pPr>
            <w:r w:rsidRPr="00657A60">
              <w:rPr>
                <w:rFonts w:ascii="Times New Roman" w:eastAsia="宋体" w:cs="Times New Roman"/>
                <w:color w:val="auto"/>
                <w:sz w:val="21"/>
                <w:szCs w:val="21"/>
              </w:rPr>
              <w:t>无明显缺点</w:t>
            </w:r>
            <w:r w:rsidRPr="00657A60">
              <w:rPr>
                <w:rFonts w:ascii="Times New Roman" w:eastAsia="宋体" w:cs="Times New Roman"/>
                <w:color w:val="auto"/>
                <w:sz w:val="21"/>
                <w:szCs w:val="21"/>
              </w:rPr>
              <w:t xml:space="preserve"> </w:t>
            </w:r>
          </w:p>
        </w:tc>
        <w:tc>
          <w:tcPr>
            <w:tcW w:w="1382" w:type="dxa"/>
            <w:vAlign w:val="center"/>
          </w:tcPr>
          <w:p w:rsidR="000E2BC4" w:rsidRPr="00657A60" w:rsidRDefault="00AF1CD9">
            <w:pPr>
              <w:pStyle w:val="Default"/>
              <w:jc w:val="center"/>
              <w:rPr>
                <w:rFonts w:ascii="Times New Roman" w:eastAsia="宋体" w:cs="Times New Roman"/>
                <w:color w:val="auto"/>
                <w:sz w:val="21"/>
                <w:szCs w:val="21"/>
              </w:rPr>
            </w:pPr>
            <w:r w:rsidRPr="00657A60">
              <w:rPr>
                <w:rFonts w:ascii="Times New Roman" w:eastAsia="宋体" w:cs="Times New Roman"/>
                <w:color w:val="auto"/>
                <w:sz w:val="21"/>
                <w:szCs w:val="21"/>
              </w:rPr>
              <w:t>适用范围广泛、适用于高浓度、大气量、不同工业有机废气处理</w:t>
            </w:r>
          </w:p>
        </w:tc>
      </w:tr>
    </w:tbl>
    <w:p w:rsidR="000E2BC4" w:rsidRDefault="00AF1CD9">
      <w:pPr>
        <w:spacing w:line="460" w:lineRule="exact"/>
        <w:ind w:firstLineChars="200" w:firstLine="480"/>
      </w:pPr>
      <w:r>
        <w:t>由上表可知，针对小型生产加工型产生有机废气的企业，从各个角度来说，</w:t>
      </w:r>
      <w:r>
        <w:t>UV</w:t>
      </w:r>
      <w:r>
        <w:t>光解净化方法非常合适，该方法集中了以上几种处理方式的优点，且基本没有明显缺点。根据项目废气排放特征，考虑去除效率、运行费用等，本项目采用</w:t>
      </w:r>
      <w:r>
        <w:rPr>
          <w:bCs/>
        </w:rPr>
        <w:t>UV</w:t>
      </w:r>
      <w:r>
        <w:t>光解净化设施</w:t>
      </w:r>
      <w:r>
        <w:t>+</w:t>
      </w:r>
      <w:r>
        <w:t>活性炭吸附处理有机废气。</w:t>
      </w:r>
    </w:p>
    <w:p w:rsidR="000E2BC4" w:rsidRDefault="00AF1CD9">
      <w:pPr>
        <w:pStyle w:val="afffffffff9"/>
        <w:spacing w:line="460" w:lineRule="exact"/>
        <w:ind w:firstLine="480"/>
        <w:rPr>
          <w:rFonts w:ascii="Times New Roman" w:hAnsi="Times New Roman" w:cs="Times New Roman"/>
        </w:rPr>
      </w:pPr>
      <w:r>
        <w:rPr>
          <w:rFonts w:ascii="Times New Roman" w:hAnsi="Times New Roman" w:cs="Times New Roman"/>
        </w:rPr>
        <w:t>2</w:t>
      </w:r>
      <w:r>
        <w:rPr>
          <w:rFonts w:ascii="Times New Roman" w:hAnsi="Times New Roman" w:cs="Times New Roman"/>
        </w:rPr>
        <w:t>、有机废气治理措施原理及特点</w:t>
      </w:r>
    </w:p>
    <w:p w:rsidR="000E2BC4" w:rsidRDefault="00AF1CD9">
      <w:pPr>
        <w:spacing w:line="460" w:lineRule="exact"/>
        <w:ind w:firstLineChars="200" w:firstLine="480"/>
      </w:pPr>
      <w:r>
        <w:t>（</w:t>
      </w:r>
      <w:r>
        <w:t>1</w:t>
      </w:r>
      <w:r>
        <w:t>）</w:t>
      </w:r>
      <w:r>
        <w:t>UV</w:t>
      </w:r>
      <w:r>
        <w:t>光氧运行原理</w:t>
      </w:r>
    </w:p>
    <w:p w:rsidR="000E2BC4" w:rsidRDefault="00AF1CD9">
      <w:pPr>
        <w:spacing w:line="460" w:lineRule="exact"/>
        <w:ind w:firstLineChars="200" w:firstLine="480"/>
      </w:pPr>
      <w:r>
        <w:rPr>
          <w:rFonts w:ascii="宋体" w:hAnsi="宋体" w:cs="宋体" w:hint="eastAsia"/>
        </w:rPr>
        <w:t>①</w:t>
      </w:r>
      <w:r>
        <w:t>利用特制的高能</w:t>
      </w:r>
      <w:r>
        <w:t>UV</w:t>
      </w:r>
      <w:r>
        <w:t>紫外线光束照射有机废气和恶臭气体，裂解有机废气和恶臭气体的分子键，瞬间打开断裂氨、硫化氢、二硫化碳、甲硫醇、甲硫醚、二甲二硫、三甲胺、苯乙烯以及</w:t>
      </w:r>
      <w:r>
        <w:t>VOC</w:t>
      </w:r>
      <w:r>
        <w:t>类，苯、甲苯、二甲苯的分子链结构，降解转变为低分子化学物，如二氧化碳和水等物质。</w:t>
      </w:r>
    </w:p>
    <w:p w:rsidR="000E2BC4" w:rsidRDefault="00AF1CD9">
      <w:pPr>
        <w:spacing w:line="460" w:lineRule="exact"/>
        <w:ind w:firstLineChars="200" w:firstLine="480"/>
      </w:pPr>
      <w:r>
        <w:rPr>
          <w:rFonts w:ascii="宋体" w:hAnsi="宋体" w:cs="宋体" w:hint="eastAsia"/>
        </w:rPr>
        <w:t>②</w:t>
      </w:r>
      <w:r>
        <w:t>利用高能臭氧分解空气中的氧分子产生游离氧，即活性氧，因游离氧所携正负电子不平衡所以需与氧分子结合，进而产生臭氧，使游离状态的污染物分子与臭氧氧化结合成小分子无害或低害的化合物。如</w:t>
      </w:r>
      <w:r>
        <w:t>CO</w:t>
      </w:r>
      <w:r>
        <w:rPr>
          <w:vertAlign w:val="subscript"/>
        </w:rPr>
        <w:t>2</w:t>
      </w:r>
      <w:r>
        <w:t>、</w:t>
      </w:r>
      <w:r>
        <w:t>H</w:t>
      </w:r>
      <w:r>
        <w:rPr>
          <w:vertAlign w:val="subscript"/>
        </w:rPr>
        <w:t>2</w:t>
      </w:r>
      <w:r>
        <w:t>O</w:t>
      </w:r>
      <w:r>
        <w:t>等。</w:t>
      </w:r>
      <w:r>
        <w:t>UV+O</w:t>
      </w:r>
      <w:r>
        <w:rPr>
          <w:vertAlign w:val="subscript"/>
        </w:rPr>
        <w:t>2</w:t>
      </w:r>
      <w:r>
        <w:t>→O</w:t>
      </w:r>
      <w:r>
        <w:rPr>
          <w:vertAlign w:val="superscript"/>
        </w:rPr>
        <w:t>-</w:t>
      </w:r>
      <w:r>
        <w:t>+O*</w:t>
      </w:r>
      <w:r>
        <w:t>（活性氧）</w:t>
      </w:r>
      <w:r>
        <w:t>O+O</w:t>
      </w:r>
      <w:r>
        <w:rPr>
          <w:vertAlign w:val="subscript"/>
        </w:rPr>
        <w:t>2</w:t>
      </w:r>
      <w:r>
        <w:t>→O</w:t>
      </w:r>
      <w:r>
        <w:rPr>
          <w:vertAlign w:val="subscript"/>
        </w:rPr>
        <w:t>3</w:t>
      </w:r>
      <w:r>
        <w:t>（臭氧）。</w:t>
      </w:r>
    </w:p>
    <w:p w:rsidR="000E2BC4" w:rsidRDefault="00AF1CD9">
      <w:pPr>
        <w:spacing w:line="460" w:lineRule="exact"/>
        <w:ind w:firstLineChars="200" w:firstLine="480"/>
      </w:pPr>
      <w:r>
        <w:rPr>
          <w:rFonts w:ascii="宋体" w:hAnsi="宋体" w:cs="宋体" w:hint="eastAsia"/>
        </w:rPr>
        <w:t>③</w:t>
      </w:r>
      <w:r>
        <w:t>利用特制的</w:t>
      </w:r>
      <w:r>
        <w:t>TiO</w:t>
      </w:r>
      <w:r>
        <w:rPr>
          <w:vertAlign w:val="subscript"/>
        </w:rPr>
        <w:t>2</w:t>
      </w:r>
      <w:r>
        <w:t>光触媒催化氧化过滤棉，在</w:t>
      </w:r>
      <w:r>
        <w:t>U</w:t>
      </w:r>
      <w:r>
        <w:t>紫外光的照射下，对空气进行协同催化反应，产生大量臭氧，对有机废气和恶臭气体进行催化氧化协同分解反应，使有机废气和恶臭气体物质其降解转化成低分子化合物、水和二氧化碳，从而达到脱臭及杀灭细菌的目的。</w:t>
      </w:r>
    </w:p>
    <w:p w:rsidR="000E2BC4" w:rsidRDefault="00AF1CD9">
      <w:pPr>
        <w:pStyle w:val="afffffffff9"/>
        <w:spacing w:line="460" w:lineRule="exact"/>
        <w:ind w:firstLine="480"/>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）活性炭吸附原理</w:t>
      </w:r>
    </w:p>
    <w:p w:rsidR="000E2BC4" w:rsidRDefault="00AF1CD9">
      <w:pPr>
        <w:pStyle w:val="afffffffff9"/>
        <w:spacing w:line="460" w:lineRule="exact"/>
        <w:ind w:firstLine="480"/>
        <w:rPr>
          <w:rFonts w:ascii="Times New Roman" w:hAnsi="Times New Roman" w:cs="Times New Roman"/>
        </w:rPr>
      </w:pPr>
      <w:r>
        <w:rPr>
          <w:rFonts w:ascii="Times New Roman" w:hAnsi="Times New Roman" w:cs="Times New Roman"/>
        </w:rPr>
        <w:t>活性炭是一种很细小的炭粒有很大的表面积，而且炭粒中还有更细小的孔</w:t>
      </w:r>
      <w:r>
        <w:rPr>
          <w:rFonts w:ascii="Times New Roman" w:hAnsi="Times New Roman" w:cs="Times New Roman"/>
        </w:rPr>
        <w:t>——</w:t>
      </w:r>
      <w:r>
        <w:rPr>
          <w:rFonts w:ascii="Times New Roman" w:hAnsi="Times New Roman" w:cs="Times New Roman"/>
        </w:rPr>
        <w:t>毛细管。这种毛细管具有很强的吸附能力，由于炭粒的表面积很大，所以能与气体（杂质）充分接触。当这些气体（杂质）碰到毛细管被吸附，起净化作用。</w:t>
      </w:r>
    </w:p>
    <w:p w:rsidR="000E2BC4" w:rsidRDefault="00AF1CD9">
      <w:pPr>
        <w:pStyle w:val="afffffffff9"/>
        <w:spacing w:line="460" w:lineRule="exact"/>
        <w:ind w:firstLine="480"/>
        <w:rPr>
          <w:rFonts w:ascii="Times New Roman" w:hAnsi="Times New Roman" w:cs="Times New Roman"/>
        </w:rPr>
      </w:pPr>
      <w:r>
        <w:rPr>
          <w:rFonts w:ascii="Times New Roman" w:hAnsi="Times New Roman" w:cs="Times New Roman"/>
        </w:rPr>
        <w:t>活性碳比表面积一般在</w:t>
      </w:r>
      <w:r>
        <w:rPr>
          <w:rFonts w:ascii="Times New Roman" w:hAnsi="Times New Roman" w:cs="Times New Roman"/>
        </w:rPr>
        <w:t>700~1500m</w:t>
      </w:r>
      <w:r>
        <w:rPr>
          <w:rFonts w:ascii="Times New Roman" w:hAnsi="Times New Roman" w:cs="Times New Roman"/>
          <w:vertAlign w:val="superscript"/>
        </w:rPr>
        <w:t>2</w:t>
      </w:r>
      <w:r>
        <w:rPr>
          <w:rFonts w:ascii="Times New Roman" w:hAnsi="Times New Roman" w:cs="Times New Roman"/>
        </w:rPr>
        <w:t>/g</w:t>
      </w:r>
      <w:r>
        <w:rPr>
          <w:rFonts w:ascii="Times New Roman" w:hAnsi="Times New Roman" w:cs="Times New Roman"/>
        </w:rPr>
        <w:t>，故活性碳常常被用来吸附回收空气中的有机溶剂和恶臭气体。活性碳吸附的实质是利用活性碳吸附的特性把低浓度大风量废气中的有机溶剂吸附到活性碳中并浓缩，经活性碳吸附净化后的气体直接排空，其实质是一个吸附浓缩的过程，并没有把有机溶剂处理掉，是一个物理过程。</w:t>
      </w:r>
    </w:p>
    <w:p w:rsidR="000E2BC4" w:rsidRDefault="00AF1CD9">
      <w:pPr>
        <w:pStyle w:val="afffffffff9"/>
        <w:spacing w:line="460" w:lineRule="exact"/>
        <w:ind w:firstLine="480"/>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）技术特点</w:t>
      </w:r>
    </w:p>
    <w:p w:rsidR="000E2BC4" w:rsidRDefault="00AF1CD9">
      <w:pPr>
        <w:spacing w:line="460" w:lineRule="exact"/>
        <w:ind w:firstLineChars="200" w:firstLine="480"/>
      </w:pPr>
      <w:r>
        <w:t>适应性强：可适应绝大部分高浓度，大气量，不同有机气体物质的净化处理，通过合理的模块配置可广泛应用于：炼油厂、橡胶厂、化工厂、制药厂、污水处理厂、垃圾转运站、污水泵房、中央空调等气体的脱臭灭菌净化处理。可每天</w:t>
      </w:r>
      <w:r>
        <w:t>24</w:t>
      </w:r>
      <w:r>
        <w:t>小时连续工作，运行稳定可靠。</w:t>
      </w:r>
    </w:p>
    <w:p w:rsidR="000E2BC4" w:rsidRDefault="00AF1CD9">
      <w:pPr>
        <w:spacing w:line="460" w:lineRule="exact"/>
        <w:ind w:firstLineChars="200" w:firstLine="480"/>
      </w:pPr>
      <w:r>
        <w:t>高效去除率：能高效去除挥发性有机物（</w:t>
      </w:r>
      <w:r>
        <w:t>VOC</w:t>
      </w:r>
      <w:r>
        <w:t>）及硫化氢、氨气等无机物类污染物，采用</w:t>
      </w:r>
      <w:r>
        <w:t>UV</w:t>
      </w:r>
      <w:r>
        <w:t>光氧催化处理</w:t>
      </w:r>
      <w:r>
        <w:t>+</w:t>
      </w:r>
      <w:r>
        <w:t>活性炭吸附处置后有机废气排放浓度可满足</w:t>
      </w:r>
      <w:r>
        <w:rPr>
          <w:bCs/>
        </w:rPr>
        <w:t>《合成树脂工业污染物排放标准》（</w:t>
      </w:r>
      <w:r>
        <w:rPr>
          <w:bCs/>
        </w:rPr>
        <w:t>GB 31572-2015</w:t>
      </w:r>
      <w:r>
        <w:rPr>
          <w:bCs/>
        </w:rPr>
        <w:t>）中表</w:t>
      </w:r>
      <w:r>
        <w:rPr>
          <w:bCs/>
        </w:rPr>
        <w:t>5</w:t>
      </w:r>
      <w:r>
        <w:rPr>
          <w:bCs/>
        </w:rPr>
        <w:t>大气污染物特别排放限值中要求</w:t>
      </w:r>
      <w:r>
        <w:t>。</w:t>
      </w:r>
    </w:p>
    <w:p w:rsidR="000E2BC4" w:rsidRDefault="00AF1CD9">
      <w:pPr>
        <w:spacing w:line="460" w:lineRule="exact"/>
        <w:ind w:firstLineChars="200" w:firstLine="480"/>
      </w:pPr>
      <w:r>
        <w:t>运行成本低：本设备无任何机械装置，无运动噪音，无需专人管理和日常维护，只需作定期检查维护，维护和能耗低，风阻极低，可节约大量排风动力能耗。</w:t>
      </w:r>
    </w:p>
    <w:p w:rsidR="000E2BC4" w:rsidRDefault="00AF1CD9">
      <w:pPr>
        <w:spacing w:line="460" w:lineRule="exact"/>
        <w:ind w:firstLineChars="200" w:firstLine="480"/>
      </w:pPr>
      <w:r>
        <w:t>安全可靠：因采用光解原理，模块采取隔爆处理，消除了安全隐患，防火、防爆、防腐蚀性能高，设备性能安全稳定，特别适用于高浓度易燃易爆废气的场合。</w:t>
      </w:r>
    </w:p>
    <w:p w:rsidR="000E2BC4" w:rsidRDefault="00AF1CD9">
      <w:pPr>
        <w:spacing w:line="460" w:lineRule="exact"/>
        <w:ind w:firstLineChars="200" w:firstLine="480"/>
      </w:pPr>
      <w:r>
        <w:t>无需预处理：有机气体无需进行特殊的预处理，如加温、加湿等</w:t>
      </w:r>
      <w:r>
        <w:t>,</w:t>
      </w:r>
      <w:r>
        <w:t>设备工作环境温度在</w:t>
      </w:r>
      <w:r>
        <w:t>-30</w:t>
      </w:r>
      <w:r>
        <w:rPr>
          <w:rFonts w:ascii="宋体" w:hAnsi="宋体" w:cs="宋体" w:hint="eastAsia"/>
        </w:rPr>
        <w:t>℃</w:t>
      </w:r>
      <w:r>
        <w:t>～</w:t>
      </w:r>
      <w:r>
        <w:t>95</w:t>
      </w:r>
      <w:r>
        <w:rPr>
          <w:rFonts w:ascii="宋体" w:hAnsi="宋体" w:cs="宋体" w:hint="eastAsia"/>
        </w:rPr>
        <w:t>℃</w:t>
      </w:r>
      <w:r>
        <w:t>之间，湿度在</w:t>
      </w:r>
      <w:r>
        <w:t>30%</w:t>
      </w:r>
      <w:r>
        <w:t>～</w:t>
      </w:r>
      <w:r>
        <w:t>98%</w:t>
      </w:r>
      <w:r>
        <w:t>、</w:t>
      </w:r>
      <w:r>
        <w:t>pH</w:t>
      </w:r>
      <w:r>
        <w:t>值在</w:t>
      </w:r>
      <w:r>
        <w:t>2</w:t>
      </w:r>
      <w:r>
        <w:t>～</w:t>
      </w:r>
      <w:r>
        <w:t>13</w:t>
      </w:r>
      <w:r>
        <w:t>范围均可正常工作，无需添加其他物质及药剂参与处理。</w:t>
      </w:r>
    </w:p>
    <w:p w:rsidR="000E2BC4" w:rsidRDefault="00AF1CD9">
      <w:pPr>
        <w:spacing w:line="460" w:lineRule="exact"/>
        <w:ind w:firstLineChars="200" w:firstLine="480"/>
      </w:pPr>
      <w:r>
        <w:t>配置安装灵活：可根据风量及气体浓度的大小，灵活配置光解氧化模块的个数，采用抽屉式插拔安装形式，配件统一、安装及维护方便。备件可在线维护和更换，方便灵活。</w:t>
      </w:r>
    </w:p>
    <w:p w:rsidR="000E2BC4" w:rsidRDefault="00AF1CD9">
      <w:pPr>
        <w:spacing w:line="460" w:lineRule="exact"/>
        <w:ind w:firstLineChars="200" w:firstLine="480"/>
      </w:pPr>
      <w:r>
        <w:t>3</w:t>
      </w:r>
      <w:r>
        <w:t>、粉尘治理措施</w:t>
      </w:r>
    </w:p>
    <w:p w:rsidR="000E2BC4" w:rsidRDefault="00AF1CD9">
      <w:pPr>
        <w:spacing w:line="460" w:lineRule="exact"/>
        <w:ind w:firstLineChars="200" w:firstLine="480"/>
      </w:pPr>
      <w:r>
        <w:t>本项目</w:t>
      </w:r>
      <w:r>
        <w:rPr>
          <w:rFonts w:hint="eastAsia"/>
        </w:rPr>
        <w:t>PE</w:t>
      </w:r>
      <w:r>
        <w:rPr>
          <w:rFonts w:hint="eastAsia"/>
        </w:rPr>
        <w:t>管材切割破碎及</w:t>
      </w:r>
      <w:r>
        <w:rPr>
          <w:rFonts w:hint="eastAsia"/>
        </w:rPr>
        <w:t>PVC</w:t>
      </w:r>
      <w:r>
        <w:rPr>
          <w:rFonts w:hint="eastAsia"/>
        </w:rPr>
        <w:t>管材切割破碎</w:t>
      </w:r>
      <w:r>
        <w:t>过程会产生一定量粉尘，环评要求设置有集气罩及一台</w:t>
      </w:r>
      <w:r w:rsidR="00106059">
        <w:t>布袋除尘器</w:t>
      </w:r>
      <w:r>
        <w:t>净化处置后外排，本项目产生的粉尘主要为</w:t>
      </w:r>
      <w:r>
        <w:rPr>
          <w:rFonts w:hint="eastAsia"/>
        </w:rPr>
        <w:t>颗粒物</w:t>
      </w:r>
      <w:r>
        <w:t>，采用</w:t>
      </w:r>
      <w:r w:rsidR="00106059">
        <w:t>布袋除尘器</w:t>
      </w:r>
      <w:r>
        <w:t>可行。</w:t>
      </w:r>
    </w:p>
    <w:p w:rsidR="000E2BC4" w:rsidRDefault="00AF1CD9">
      <w:pPr>
        <w:spacing w:line="460" w:lineRule="exact"/>
        <w:ind w:firstLineChars="200" w:firstLine="480"/>
      </w:pPr>
      <w:r>
        <w:t>4</w:t>
      </w:r>
      <w:r>
        <w:t>、达标排放分析</w:t>
      </w:r>
    </w:p>
    <w:p w:rsidR="000E2BC4" w:rsidRPr="00657A60" w:rsidRDefault="00AF1CD9">
      <w:pPr>
        <w:spacing w:line="460" w:lineRule="exact"/>
        <w:ind w:firstLineChars="200" w:firstLine="480"/>
        <w:rPr>
          <w:color w:val="FF0000"/>
        </w:rPr>
      </w:pPr>
      <w:r w:rsidRPr="00657A60">
        <w:rPr>
          <w:color w:val="FF0000"/>
        </w:rPr>
        <w:t>本项目</w:t>
      </w:r>
      <w:r w:rsidRPr="00657A60">
        <w:rPr>
          <w:rFonts w:hint="eastAsia"/>
          <w:color w:val="FF0000"/>
        </w:rPr>
        <w:t>1#</w:t>
      </w:r>
      <w:r w:rsidRPr="00657A60">
        <w:rPr>
          <w:rFonts w:hint="eastAsia"/>
          <w:color w:val="FF0000"/>
        </w:rPr>
        <w:t>车间</w:t>
      </w:r>
      <w:r w:rsidRPr="00657A60">
        <w:rPr>
          <w:color w:val="FF0000"/>
        </w:rPr>
        <w:t>废旧滴灌带造粒</w:t>
      </w:r>
      <w:r w:rsidRPr="00657A60">
        <w:rPr>
          <w:rFonts w:hint="eastAsia"/>
          <w:color w:val="FF0000"/>
        </w:rPr>
        <w:t>及滴灌带熔融挤出</w:t>
      </w:r>
      <w:r w:rsidRPr="00657A60">
        <w:rPr>
          <w:color w:val="FF0000"/>
        </w:rPr>
        <w:t>工序产生的非甲烷总烃在</w:t>
      </w:r>
      <w:r w:rsidRPr="00657A60">
        <w:rPr>
          <w:bCs/>
          <w:color w:val="FF0000"/>
        </w:rPr>
        <w:t>采取一套</w:t>
      </w:r>
      <w:r w:rsidRPr="00657A60">
        <w:rPr>
          <w:bCs/>
          <w:color w:val="FF0000"/>
        </w:rPr>
        <w:t>UV</w:t>
      </w:r>
      <w:r w:rsidRPr="00657A60">
        <w:rPr>
          <w:bCs/>
          <w:color w:val="FF0000"/>
        </w:rPr>
        <w:t>光氧催化装置</w:t>
      </w:r>
      <w:r w:rsidRPr="00657A60">
        <w:rPr>
          <w:bCs/>
          <w:color w:val="FF0000"/>
        </w:rPr>
        <w:t>+</w:t>
      </w:r>
      <w:r w:rsidRPr="00657A60">
        <w:rPr>
          <w:bCs/>
          <w:color w:val="FF0000"/>
        </w:rPr>
        <w:t>活性炭吸附装置处置</w:t>
      </w:r>
      <w:r w:rsidRPr="00657A60">
        <w:rPr>
          <w:rFonts w:hint="eastAsia"/>
          <w:bCs/>
          <w:color w:val="FF0000"/>
        </w:rPr>
        <w:t>后</w:t>
      </w:r>
      <w:r w:rsidRPr="00657A60">
        <w:rPr>
          <w:bCs/>
          <w:color w:val="FF0000"/>
        </w:rPr>
        <w:t>排放浓度为</w:t>
      </w:r>
      <w:r w:rsidRPr="00657A60">
        <w:rPr>
          <w:rFonts w:hint="eastAsia"/>
          <w:bCs/>
          <w:color w:val="FF0000"/>
        </w:rPr>
        <w:t>18.06</w:t>
      </w:r>
      <w:r w:rsidRPr="00657A60">
        <w:rPr>
          <w:bCs/>
          <w:color w:val="FF0000"/>
        </w:rPr>
        <w:t>mg/m</w:t>
      </w:r>
      <w:r w:rsidRPr="00657A60">
        <w:rPr>
          <w:bCs/>
          <w:color w:val="FF0000"/>
          <w:vertAlign w:val="superscript"/>
        </w:rPr>
        <w:t>3</w:t>
      </w:r>
      <w:r w:rsidRPr="00657A60">
        <w:rPr>
          <w:bCs/>
          <w:color w:val="FF0000"/>
        </w:rPr>
        <w:t>，满足《合成树脂工业污染物排放标准》（</w:t>
      </w:r>
      <w:r w:rsidRPr="00657A60">
        <w:rPr>
          <w:bCs/>
          <w:color w:val="FF0000"/>
        </w:rPr>
        <w:t>GB 31572-2015</w:t>
      </w:r>
      <w:r w:rsidRPr="00657A60">
        <w:rPr>
          <w:bCs/>
          <w:color w:val="FF0000"/>
        </w:rPr>
        <w:t>）中表</w:t>
      </w:r>
      <w:r w:rsidRPr="00657A60">
        <w:rPr>
          <w:bCs/>
          <w:color w:val="FF0000"/>
        </w:rPr>
        <w:t>5</w:t>
      </w:r>
      <w:r w:rsidRPr="00657A60">
        <w:rPr>
          <w:bCs/>
          <w:color w:val="FF0000"/>
        </w:rPr>
        <w:t>大气污染物特别排放限值中要求（非甲烷总烃：</w:t>
      </w:r>
      <w:r w:rsidRPr="00657A60">
        <w:rPr>
          <w:bCs/>
          <w:color w:val="FF0000"/>
        </w:rPr>
        <w:t>60mg/m</w:t>
      </w:r>
      <w:r w:rsidRPr="00657A60">
        <w:rPr>
          <w:bCs/>
          <w:color w:val="FF0000"/>
          <w:vertAlign w:val="superscript"/>
        </w:rPr>
        <w:t>3</w:t>
      </w:r>
      <w:r w:rsidRPr="00657A60">
        <w:rPr>
          <w:bCs/>
          <w:color w:val="FF0000"/>
        </w:rPr>
        <w:t>）；</w:t>
      </w:r>
      <w:r w:rsidRPr="00657A60">
        <w:rPr>
          <w:rFonts w:hint="eastAsia"/>
          <w:color w:val="FF0000"/>
        </w:rPr>
        <w:t>2#</w:t>
      </w:r>
      <w:r w:rsidRPr="00657A60">
        <w:rPr>
          <w:rFonts w:hint="eastAsia"/>
          <w:color w:val="FF0000"/>
        </w:rPr>
        <w:t>车间</w:t>
      </w:r>
      <w:r w:rsidRPr="00657A60">
        <w:rPr>
          <w:rFonts w:hint="eastAsia"/>
          <w:color w:val="FF0000"/>
        </w:rPr>
        <w:t>PE</w:t>
      </w:r>
      <w:r w:rsidRPr="00657A60">
        <w:rPr>
          <w:rFonts w:hint="eastAsia"/>
          <w:color w:val="FF0000"/>
        </w:rPr>
        <w:t>管材和</w:t>
      </w:r>
      <w:r w:rsidRPr="00657A60">
        <w:rPr>
          <w:rFonts w:hint="eastAsia"/>
          <w:color w:val="FF0000"/>
        </w:rPr>
        <w:t>PVC</w:t>
      </w:r>
      <w:r w:rsidRPr="00657A60">
        <w:rPr>
          <w:rFonts w:hint="eastAsia"/>
          <w:color w:val="FF0000"/>
        </w:rPr>
        <w:t>管材熔融挤出</w:t>
      </w:r>
      <w:r w:rsidRPr="00657A60">
        <w:rPr>
          <w:color w:val="FF0000"/>
        </w:rPr>
        <w:t>产生的非甲烷总烃在</w:t>
      </w:r>
      <w:r w:rsidRPr="00657A60">
        <w:rPr>
          <w:bCs/>
          <w:color w:val="FF0000"/>
        </w:rPr>
        <w:t>采取一套</w:t>
      </w:r>
      <w:r w:rsidRPr="00657A60">
        <w:rPr>
          <w:bCs/>
          <w:color w:val="FF0000"/>
        </w:rPr>
        <w:t>UV</w:t>
      </w:r>
      <w:r w:rsidRPr="00657A60">
        <w:rPr>
          <w:bCs/>
          <w:color w:val="FF0000"/>
        </w:rPr>
        <w:t>光氧催化装置</w:t>
      </w:r>
      <w:r w:rsidRPr="00657A60">
        <w:rPr>
          <w:bCs/>
          <w:color w:val="FF0000"/>
        </w:rPr>
        <w:t>+</w:t>
      </w:r>
      <w:r w:rsidRPr="00657A60">
        <w:rPr>
          <w:bCs/>
          <w:color w:val="FF0000"/>
        </w:rPr>
        <w:t>活性炭吸附装置处置后</w:t>
      </w:r>
      <w:r w:rsidRPr="00657A60">
        <w:rPr>
          <w:color w:val="FF0000"/>
        </w:rPr>
        <w:t>排放浓度为</w:t>
      </w:r>
      <w:r w:rsidRPr="00657A60">
        <w:rPr>
          <w:rFonts w:hint="eastAsia"/>
          <w:color w:val="FF0000"/>
        </w:rPr>
        <w:t>17.49</w:t>
      </w:r>
      <w:r w:rsidRPr="00657A60">
        <w:rPr>
          <w:color w:val="FF0000"/>
        </w:rPr>
        <w:t>mg/m</w:t>
      </w:r>
      <w:r w:rsidRPr="00657A60">
        <w:rPr>
          <w:color w:val="FF0000"/>
          <w:vertAlign w:val="superscript"/>
        </w:rPr>
        <w:t>3</w:t>
      </w:r>
      <w:r w:rsidRPr="00657A60">
        <w:rPr>
          <w:color w:val="FF0000"/>
        </w:rPr>
        <w:t>，满足《合成树脂工业污染物排放标准》（</w:t>
      </w:r>
      <w:r w:rsidRPr="00657A60">
        <w:rPr>
          <w:color w:val="FF0000"/>
        </w:rPr>
        <w:t>GB 31572-2015</w:t>
      </w:r>
      <w:r w:rsidRPr="00657A60">
        <w:rPr>
          <w:color w:val="FF0000"/>
        </w:rPr>
        <w:t>）中表</w:t>
      </w:r>
      <w:r w:rsidRPr="00657A60">
        <w:rPr>
          <w:color w:val="FF0000"/>
        </w:rPr>
        <w:t>5</w:t>
      </w:r>
      <w:r w:rsidRPr="00657A60">
        <w:rPr>
          <w:color w:val="FF0000"/>
        </w:rPr>
        <w:t>大气污染物特别排放限值中要求（非甲烷总烃：</w:t>
      </w:r>
      <w:r w:rsidRPr="00657A60">
        <w:rPr>
          <w:color w:val="FF0000"/>
        </w:rPr>
        <w:t>60mg/m</w:t>
      </w:r>
      <w:r w:rsidRPr="00657A60">
        <w:rPr>
          <w:color w:val="FF0000"/>
          <w:vertAlign w:val="superscript"/>
        </w:rPr>
        <w:t>3</w:t>
      </w:r>
      <w:r w:rsidRPr="00657A60">
        <w:rPr>
          <w:color w:val="FF0000"/>
        </w:rPr>
        <w:t>）；</w:t>
      </w:r>
      <w:r w:rsidRPr="00657A60">
        <w:rPr>
          <w:rFonts w:hint="eastAsia"/>
          <w:bCs/>
          <w:color w:val="FF0000"/>
        </w:rPr>
        <w:t>3#</w:t>
      </w:r>
      <w:r w:rsidRPr="00657A60">
        <w:rPr>
          <w:rFonts w:hint="eastAsia"/>
          <w:bCs/>
          <w:color w:val="FF0000"/>
        </w:rPr>
        <w:t>车间滴灌带熔融挤出</w:t>
      </w:r>
      <w:r w:rsidRPr="00657A60">
        <w:rPr>
          <w:color w:val="FF0000"/>
        </w:rPr>
        <w:t>产生的非甲烷总烃在</w:t>
      </w:r>
      <w:r w:rsidRPr="00657A60">
        <w:rPr>
          <w:bCs/>
          <w:color w:val="FF0000"/>
        </w:rPr>
        <w:t>采取一套</w:t>
      </w:r>
      <w:r w:rsidRPr="00657A60">
        <w:rPr>
          <w:bCs/>
          <w:color w:val="FF0000"/>
        </w:rPr>
        <w:t>UV</w:t>
      </w:r>
      <w:r w:rsidRPr="00657A60">
        <w:rPr>
          <w:bCs/>
          <w:color w:val="FF0000"/>
        </w:rPr>
        <w:t>光氧催化装置</w:t>
      </w:r>
      <w:r w:rsidRPr="00657A60">
        <w:rPr>
          <w:bCs/>
          <w:color w:val="FF0000"/>
        </w:rPr>
        <w:t>+</w:t>
      </w:r>
      <w:r w:rsidRPr="00657A60">
        <w:rPr>
          <w:bCs/>
          <w:color w:val="FF0000"/>
        </w:rPr>
        <w:t>活性炭吸附装置处置后</w:t>
      </w:r>
      <w:r w:rsidRPr="00657A60">
        <w:rPr>
          <w:color w:val="FF0000"/>
        </w:rPr>
        <w:t>排放浓度为</w:t>
      </w:r>
      <w:r w:rsidRPr="00657A60">
        <w:rPr>
          <w:rFonts w:hint="eastAsia"/>
          <w:color w:val="FF0000"/>
        </w:rPr>
        <w:t>17.74</w:t>
      </w:r>
      <w:r w:rsidRPr="00657A60">
        <w:rPr>
          <w:color w:val="FF0000"/>
        </w:rPr>
        <w:t>mg/m</w:t>
      </w:r>
      <w:r w:rsidRPr="00657A60">
        <w:rPr>
          <w:color w:val="FF0000"/>
          <w:vertAlign w:val="superscript"/>
        </w:rPr>
        <w:t>3</w:t>
      </w:r>
      <w:r w:rsidRPr="00657A60">
        <w:rPr>
          <w:color w:val="FF0000"/>
        </w:rPr>
        <w:t>，满足《合成树脂工业污染物排放标准》（</w:t>
      </w:r>
      <w:r w:rsidRPr="00657A60">
        <w:rPr>
          <w:color w:val="FF0000"/>
        </w:rPr>
        <w:t>GB 31572-2015</w:t>
      </w:r>
      <w:r w:rsidRPr="00657A60">
        <w:rPr>
          <w:color w:val="FF0000"/>
        </w:rPr>
        <w:t>）中表</w:t>
      </w:r>
      <w:r w:rsidRPr="00657A60">
        <w:rPr>
          <w:color w:val="FF0000"/>
        </w:rPr>
        <w:t>5</w:t>
      </w:r>
      <w:r w:rsidRPr="00657A60">
        <w:rPr>
          <w:color w:val="FF0000"/>
        </w:rPr>
        <w:t>大气污染物特别排放限值中要求（非甲烷总烃：</w:t>
      </w:r>
      <w:r w:rsidRPr="00657A60">
        <w:rPr>
          <w:color w:val="FF0000"/>
        </w:rPr>
        <w:t>60mg/m</w:t>
      </w:r>
      <w:r w:rsidRPr="00657A60">
        <w:rPr>
          <w:color w:val="FF0000"/>
          <w:vertAlign w:val="superscript"/>
        </w:rPr>
        <w:t>3</w:t>
      </w:r>
      <w:r w:rsidRPr="00657A60">
        <w:rPr>
          <w:color w:val="FF0000"/>
        </w:rPr>
        <w:t>）；</w:t>
      </w:r>
      <w:r w:rsidRPr="00657A60">
        <w:rPr>
          <w:rFonts w:hint="eastAsia"/>
          <w:color w:val="FF0000"/>
        </w:rPr>
        <w:t>5#</w:t>
      </w:r>
      <w:r w:rsidRPr="00657A60">
        <w:rPr>
          <w:rFonts w:hint="eastAsia"/>
          <w:color w:val="FF0000"/>
        </w:rPr>
        <w:t>车间滴灌带熔融挤出</w:t>
      </w:r>
      <w:r w:rsidRPr="00657A60">
        <w:rPr>
          <w:color w:val="FF0000"/>
        </w:rPr>
        <w:t>产生的非甲烷总烃在</w:t>
      </w:r>
      <w:r w:rsidRPr="00657A60">
        <w:rPr>
          <w:bCs/>
          <w:color w:val="FF0000"/>
        </w:rPr>
        <w:t>采取一套</w:t>
      </w:r>
      <w:r w:rsidRPr="00657A60">
        <w:rPr>
          <w:bCs/>
          <w:color w:val="FF0000"/>
        </w:rPr>
        <w:t>UV</w:t>
      </w:r>
      <w:r w:rsidRPr="00657A60">
        <w:rPr>
          <w:bCs/>
          <w:color w:val="FF0000"/>
        </w:rPr>
        <w:t>光氧催化装置</w:t>
      </w:r>
      <w:r w:rsidRPr="00657A60">
        <w:rPr>
          <w:bCs/>
          <w:color w:val="FF0000"/>
        </w:rPr>
        <w:t>+</w:t>
      </w:r>
      <w:r w:rsidRPr="00657A60">
        <w:rPr>
          <w:bCs/>
          <w:color w:val="FF0000"/>
        </w:rPr>
        <w:t>活性炭吸附装置处置后</w:t>
      </w:r>
      <w:r w:rsidRPr="00657A60">
        <w:rPr>
          <w:color w:val="FF0000"/>
        </w:rPr>
        <w:t>排放浓度为</w:t>
      </w:r>
      <w:r w:rsidRPr="00657A60">
        <w:rPr>
          <w:rFonts w:hint="eastAsia"/>
          <w:color w:val="FF0000"/>
        </w:rPr>
        <w:t>17.74</w:t>
      </w:r>
      <w:r w:rsidRPr="00657A60">
        <w:rPr>
          <w:color w:val="FF0000"/>
        </w:rPr>
        <w:t>mg/m</w:t>
      </w:r>
      <w:r w:rsidRPr="00657A60">
        <w:rPr>
          <w:color w:val="FF0000"/>
          <w:vertAlign w:val="superscript"/>
        </w:rPr>
        <w:t>3</w:t>
      </w:r>
      <w:r w:rsidRPr="00657A60">
        <w:rPr>
          <w:color w:val="FF0000"/>
        </w:rPr>
        <w:t>，满足《合成树脂工业污染物排放标准》（</w:t>
      </w:r>
      <w:r w:rsidRPr="00657A60">
        <w:rPr>
          <w:color w:val="FF0000"/>
        </w:rPr>
        <w:t>GB 31572-2015</w:t>
      </w:r>
      <w:r w:rsidRPr="00657A60">
        <w:rPr>
          <w:color w:val="FF0000"/>
        </w:rPr>
        <w:t>）中表</w:t>
      </w:r>
      <w:r w:rsidRPr="00657A60">
        <w:rPr>
          <w:color w:val="FF0000"/>
        </w:rPr>
        <w:t>5</w:t>
      </w:r>
      <w:r w:rsidRPr="00657A60">
        <w:rPr>
          <w:color w:val="FF0000"/>
        </w:rPr>
        <w:t>大气污染物特别排放限值中要求（非甲烷总烃：</w:t>
      </w:r>
      <w:r w:rsidRPr="00657A60">
        <w:rPr>
          <w:color w:val="FF0000"/>
        </w:rPr>
        <w:t>60mg/m</w:t>
      </w:r>
      <w:r w:rsidRPr="00657A60">
        <w:rPr>
          <w:color w:val="FF0000"/>
          <w:vertAlign w:val="superscript"/>
        </w:rPr>
        <w:t>3</w:t>
      </w:r>
      <w:r w:rsidRPr="00657A60">
        <w:rPr>
          <w:color w:val="FF0000"/>
        </w:rPr>
        <w:t>）；</w:t>
      </w:r>
      <w:r w:rsidRPr="00657A60">
        <w:rPr>
          <w:rFonts w:hint="eastAsia"/>
          <w:color w:val="FF0000"/>
        </w:rPr>
        <w:t>6#</w:t>
      </w:r>
      <w:r w:rsidRPr="00657A60">
        <w:rPr>
          <w:rFonts w:hint="eastAsia"/>
          <w:color w:val="FF0000"/>
        </w:rPr>
        <w:t>车间废旧编织袋及吨包袋造粒工序、</w:t>
      </w:r>
      <w:r w:rsidRPr="00657A60">
        <w:rPr>
          <w:rFonts w:hint="eastAsia"/>
          <w:bCs/>
          <w:color w:val="FF0000"/>
        </w:rPr>
        <w:t>编织袋熔融拉丝及塑料筐熔融注塑</w:t>
      </w:r>
      <w:r w:rsidRPr="00657A60">
        <w:rPr>
          <w:color w:val="FF0000"/>
        </w:rPr>
        <w:t>产生的非甲烷总烃在</w:t>
      </w:r>
      <w:r w:rsidRPr="00657A60">
        <w:rPr>
          <w:bCs/>
          <w:color w:val="FF0000"/>
        </w:rPr>
        <w:t>采取一套</w:t>
      </w:r>
      <w:r w:rsidRPr="00657A60">
        <w:rPr>
          <w:bCs/>
          <w:color w:val="FF0000"/>
        </w:rPr>
        <w:t>UV</w:t>
      </w:r>
      <w:r w:rsidRPr="00657A60">
        <w:rPr>
          <w:bCs/>
          <w:color w:val="FF0000"/>
        </w:rPr>
        <w:t>光氧催化装置</w:t>
      </w:r>
      <w:r w:rsidRPr="00657A60">
        <w:rPr>
          <w:bCs/>
          <w:color w:val="FF0000"/>
        </w:rPr>
        <w:t>+</w:t>
      </w:r>
      <w:r w:rsidRPr="00657A60">
        <w:rPr>
          <w:bCs/>
          <w:color w:val="FF0000"/>
        </w:rPr>
        <w:t>活性炭吸附装置处置后</w:t>
      </w:r>
      <w:r w:rsidRPr="00657A60">
        <w:rPr>
          <w:color w:val="FF0000"/>
        </w:rPr>
        <w:t>排放浓度为</w:t>
      </w:r>
      <w:r w:rsidRPr="00657A60">
        <w:rPr>
          <w:rFonts w:hint="eastAsia"/>
          <w:color w:val="FF0000"/>
        </w:rPr>
        <w:t>49.71</w:t>
      </w:r>
      <w:r w:rsidRPr="00657A60">
        <w:rPr>
          <w:color w:val="FF0000"/>
        </w:rPr>
        <w:t>mg/m</w:t>
      </w:r>
      <w:r w:rsidRPr="00657A60">
        <w:rPr>
          <w:color w:val="FF0000"/>
          <w:vertAlign w:val="superscript"/>
        </w:rPr>
        <w:t>3</w:t>
      </w:r>
      <w:r w:rsidRPr="00657A60">
        <w:rPr>
          <w:color w:val="FF0000"/>
        </w:rPr>
        <w:t>，满足《合成树脂工业污染物排放标准》（</w:t>
      </w:r>
      <w:r w:rsidRPr="00657A60">
        <w:rPr>
          <w:color w:val="FF0000"/>
        </w:rPr>
        <w:t>GB 31572-2015</w:t>
      </w:r>
      <w:r w:rsidRPr="00657A60">
        <w:rPr>
          <w:color w:val="FF0000"/>
        </w:rPr>
        <w:t>）中表</w:t>
      </w:r>
      <w:r w:rsidRPr="00657A60">
        <w:rPr>
          <w:color w:val="FF0000"/>
        </w:rPr>
        <w:t>5</w:t>
      </w:r>
      <w:r w:rsidRPr="00657A60">
        <w:rPr>
          <w:color w:val="FF0000"/>
        </w:rPr>
        <w:t>大气污染物特别排放限值中要求（非甲烷总烃：</w:t>
      </w:r>
      <w:r w:rsidRPr="00657A60">
        <w:rPr>
          <w:color w:val="FF0000"/>
        </w:rPr>
        <w:t>60mg/m</w:t>
      </w:r>
      <w:r w:rsidRPr="00657A60">
        <w:rPr>
          <w:color w:val="FF0000"/>
          <w:vertAlign w:val="superscript"/>
        </w:rPr>
        <w:t>3</w:t>
      </w:r>
      <w:r w:rsidRPr="00657A60">
        <w:rPr>
          <w:color w:val="FF0000"/>
        </w:rPr>
        <w:t>）。</w:t>
      </w:r>
    </w:p>
    <w:p w:rsidR="000E2BC4" w:rsidRPr="00657A60" w:rsidRDefault="00AF1CD9">
      <w:pPr>
        <w:spacing w:line="460" w:lineRule="exact"/>
        <w:ind w:firstLineChars="200" w:firstLine="480"/>
        <w:rPr>
          <w:color w:val="FF0000"/>
        </w:rPr>
      </w:pPr>
      <w:r w:rsidRPr="00657A60">
        <w:rPr>
          <w:color w:val="FF0000"/>
        </w:rPr>
        <w:t>项目</w:t>
      </w:r>
      <w:r w:rsidRPr="00657A60">
        <w:rPr>
          <w:rFonts w:hint="eastAsia"/>
          <w:color w:val="FF0000"/>
        </w:rPr>
        <w:t>PE</w:t>
      </w:r>
      <w:r w:rsidRPr="00657A60">
        <w:rPr>
          <w:rFonts w:hint="eastAsia"/>
          <w:color w:val="FF0000"/>
        </w:rPr>
        <w:t>管材及</w:t>
      </w:r>
      <w:r w:rsidRPr="00657A60">
        <w:rPr>
          <w:rFonts w:hint="eastAsia"/>
          <w:color w:val="FF0000"/>
        </w:rPr>
        <w:t>PVC</w:t>
      </w:r>
      <w:r w:rsidRPr="00657A60">
        <w:rPr>
          <w:rFonts w:hint="eastAsia"/>
          <w:color w:val="FF0000"/>
        </w:rPr>
        <w:t>管材切割破碎</w:t>
      </w:r>
      <w:r w:rsidRPr="00657A60">
        <w:rPr>
          <w:color w:val="FF0000"/>
        </w:rPr>
        <w:t>过程会产生一定量的粉尘，要求在</w:t>
      </w:r>
      <w:r w:rsidRPr="00657A60">
        <w:rPr>
          <w:bCs/>
          <w:color w:val="FF0000"/>
        </w:rPr>
        <w:t>每台</w:t>
      </w:r>
      <w:r w:rsidRPr="00657A60">
        <w:rPr>
          <w:rFonts w:hint="eastAsia"/>
          <w:bCs/>
          <w:color w:val="FF0000"/>
        </w:rPr>
        <w:t>切割机和破碎</w:t>
      </w:r>
      <w:r w:rsidRPr="00657A60">
        <w:rPr>
          <w:bCs/>
          <w:color w:val="FF0000"/>
        </w:rPr>
        <w:t>机上方分别设置</w:t>
      </w:r>
      <w:r w:rsidRPr="00657A60">
        <w:rPr>
          <w:bCs/>
          <w:color w:val="FF0000"/>
        </w:rPr>
        <w:t>1</w:t>
      </w:r>
      <w:r w:rsidRPr="00657A60">
        <w:rPr>
          <w:bCs/>
          <w:color w:val="FF0000"/>
        </w:rPr>
        <w:t>个集气罩（共设置</w:t>
      </w:r>
      <w:r w:rsidRPr="00657A60">
        <w:rPr>
          <w:rFonts w:hint="eastAsia"/>
          <w:bCs/>
          <w:color w:val="FF0000"/>
        </w:rPr>
        <w:t>4</w:t>
      </w:r>
      <w:r w:rsidRPr="00657A60">
        <w:rPr>
          <w:bCs/>
          <w:color w:val="FF0000"/>
        </w:rPr>
        <w:t>个集气罩），设置引风机将收集粉尘引至</w:t>
      </w:r>
      <w:r w:rsidR="00106059" w:rsidRPr="00657A60">
        <w:rPr>
          <w:bCs/>
          <w:color w:val="FF0000"/>
        </w:rPr>
        <w:t>布袋除尘器</w:t>
      </w:r>
      <w:r w:rsidRPr="00657A60">
        <w:rPr>
          <w:bCs/>
          <w:color w:val="FF0000"/>
        </w:rPr>
        <w:t>处置后通过</w:t>
      </w:r>
      <w:r w:rsidRPr="00657A60">
        <w:rPr>
          <w:bCs/>
          <w:color w:val="FF0000"/>
        </w:rPr>
        <w:t>1</w:t>
      </w:r>
      <w:r w:rsidRPr="00657A60">
        <w:rPr>
          <w:bCs/>
          <w:color w:val="FF0000"/>
        </w:rPr>
        <w:t>根</w:t>
      </w:r>
      <w:r w:rsidRPr="00657A60">
        <w:rPr>
          <w:bCs/>
          <w:color w:val="FF0000"/>
        </w:rPr>
        <w:t>15m</w:t>
      </w:r>
      <w:r w:rsidRPr="00657A60">
        <w:rPr>
          <w:bCs/>
          <w:color w:val="FF0000"/>
        </w:rPr>
        <w:t>高排气筒外排，根据计算，粉尘排放量为</w:t>
      </w:r>
      <w:r w:rsidRPr="00657A60">
        <w:rPr>
          <w:bCs/>
          <w:color w:val="FF0000"/>
        </w:rPr>
        <w:t>0.0</w:t>
      </w:r>
      <w:r w:rsidRPr="00657A60">
        <w:rPr>
          <w:rFonts w:hint="eastAsia"/>
          <w:bCs/>
          <w:color w:val="FF0000"/>
        </w:rPr>
        <w:t>1</w:t>
      </w:r>
      <w:r w:rsidRPr="00657A60">
        <w:rPr>
          <w:bCs/>
          <w:color w:val="FF0000"/>
        </w:rPr>
        <w:t>t/a</w:t>
      </w:r>
      <w:r w:rsidRPr="00657A60">
        <w:rPr>
          <w:bCs/>
          <w:color w:val="FF0000"/>
        </w:rPr>
        <w:t>，排放浓度为</w:t>
      </w:r>
      <w:r w:rsidRPr="00657A60">
        <w:rPr>
          <w:rFonts w:hint="eastAsia"/>
          <w:bCs/>
          <w:color w:val="FF0000"/>
        </w:rPr>
        <w:t>0.056</w:t>
      </w:r>
      <w:r w:rsidRPr="00657A60">
        <w:rPr>
          <w:bCs/>
          <w:color w:val="FF0000"/>
        </w:rPr>
        <w:t>mg/m</w:t>
      </w:r>
      <w:r w:rsidRPr="00657A60">
        <w:rPr>
          <w:bCs/>
          <w:color w:val="FF0000"/>
          <w:vertAlign w:val="superscript"/>
        </w:rPr>
        <w:t>3</w:t>
      </w:r>
      <w:r w:rsidRPr="00657A60">
        <w:rPr>
          <w:bCs/>
          <w:color w:val="FF0000"/>
        </w:rPr>
        <w:t>，满足《合成树脂工业污染物排放标准》（</w:t>
      </w:r>
      <w:r w:rsidRPr="00657A60">
        <w:rPr>
          <w:bCs/>
          <w:color w:val="FF0000"/>
        </w:rPr>
        <w:t>GB 31572-2015</w:t>
      </w:r>
      <w:r w:rsidRPr="00657A60">
        <w:rPr>
          <w:bCs/>
          <w:color w:val="FF0000"/>
        </w:rPr>
        <w:t>）中表</w:t>
      </w:r>
      <w:r w:rsidRPr="00657A60">
        <w:rPr>
          <w:bCs/>
          <w:color w:val="FF0000"/>
        </w:rPr>
        <w:t>5</w:t>
      </w:r>
      <w:r w:rsidRPr="00657A60">
        <w:rPr>
          <w:bCs/>
          <w:color w:val="FF0000"/>
        </w:rPr>
        <w:t>大气污染物特别排放限值中要求（颗粒物：</w:t>
      </w:r>
      <w:r w:rsidRPr="00657A60">
        <w:rPr>
          <w:bCs/>
          <w:color w:val="FF0000"/>
        </w:rPr>
        <w:t>20mg/m</w:t>
      </w:r>
      <w:r w:rsidRPr="00657A60">
        <w:rPr>
          <w:bCs/>
          <w:color w:val="FF0000"/>
          <w:vertAlign w:val="superscript"/>
        </w:rPr>
        <w:t>3</w:t>
      </w:r>
      <w:r w:rsidRPr="00657A60">
        <w:rPr>
          <w:bCs/>
          <w:color w:val="FF0000"/>
        </w:rPr>
        <w:t>）。</w:t>
      </w:r>
    </w:p>
    <w:p w:rsidR="000E2BC4" w:rsidRDefault="00AF1CD9">
      <w:pPr>
        <w:spacing w:line="460" w:lineRule="exact"/>
        <w:ind w:firstLineChars="200" w:firstLine="480"/>
      </w:pPr>
      <w:r>
        <w:t>针对生产车间无组织排放的非甲烷总烃，其主要影响车间室内环境空气，建设单位通过在车间顶部设置换气扇将废气引风排出，做好车间通风换气工作以改善空气环境；同时加强操作工人的自我防护，配备必要的劳保用品（口罩、眼镜等），并严格按照相关劳动规范作业，以尽量减轻废气排放对环境空气及员工健康的影响。</w:t>
      </w:r>
    </w:p>
    <w:p w:rsidR="000E2BC4" w:rsidRDefault="00AF1CD9">
      <w:pPr>
        <w:spacing w:line="460" w:lineRule="exact"/>
        <w:ind w:firstLineChars="200" w:firstLine="480"/>
      </w:pPr>
      <w:r>
        <w:t>项目回收的废旧塑料在运输及储存期间会产生粉尘，环评要求建设单位对废旧塑料堆场进行篷布遮盖，严禁敞开式作业，保证周围环境整洁；运输车辆进行篷布遮盖，并且降低卸车高度。在采取上述措施后，可有效防止堆存粉尘的污染，并有效抑制扬尘，产生极少量的无组织扬尘。</w:t>
      </w:r>
    </w:p>
    <w:p w:rsidR="000E2BC4" w:rsidRDefault="00AF1CD9">
      <w:pPr>
        <w:spacing w:line="460" w:lineRule="exact"/>
        <w:ind w:firstLineChars="200" w:firstLine="480"/>
      </w:pPr>
      <w:r>
        <w:t>综上所述，项目运营期产生的各项废气均采取相应处置措施，根据分析项目采取的各项废气治理措施均合理可行。</w:t>
      </w:r>
    </w:p>
    <w:p w:rsidR="000E2BC4" w:rsidRDefault="00AF1CD9">
      <w:pPr>
        <w:pStyle w:val="3"/>
        <w:adjustRightInd w:val="0"/>
        <w:spacing w:before="0" w:line="460" w:lineRule="exact"/>
        <w:ind w:left="113" w:firstLine="0"/>
        <w:textAlignment w:val="baseline"/>
        <w:rPr>
          <w:rFonts w:ascii="Times New Roman"/>
          <w:szCs w:val="24"/>
        </w:rPr>
      </w:pPr>
      <w:r>
        <w:rPr>
          <w:rFonts w:ascii="Times New Roman" w:hint="eastAsia"/>
          <w:szCs w:val="24"/>
        </w:rPr>
        <w:t>6</w:t>
      </w:r>
      <w:r>
        <w:rPr>
          <w:rFonts w:ascii="Times New Roman"/>
          <w:szCs w:val="24"/>
        </w:rPr>
        <w:t>.2.2</w:t>
      </w:r>
      <w:r>
        <w:rPr>
          <w:rFonts w:ascii="Times New Roman"/>
          <w:szCs w:val="24"/>
        </w:rPr>
        <w:t>废水污染防治措施及其可行性分析</w:t>
      </w:r>
    </w:p>
    <w:p w:rsidR="000E2BC4" w:rsidRDefault="00AF1CD9">
      <w:pPr>
        <w:spacing w:line="460" w:lineRule="exact"/>
        <w:ind w:firstLineChars="200" w:firstLine="480"/>
      </w:pPr>
      <w:r>
        <w:t>1</w:t>
      </w:r>
      <w:r>
        <w:t>、生产废水</w:t>
      </w:r>
    </w:p>
    <w:p w:rsidR="000E2BC4" w:rsidRPr="00657A60" w:rsidRDefault="00AF1CD9">
      <w:pPr>
        <w:pStyle w:val="afffffffff9"/>
        <w:spacing w:line="460" w:lineRule="exact"/>
        <w:ind w:firstLine="480"/>
        <w:rPr>
          <w:color w:val="FF0000"/>
        </w:rPr>
      </w:pPr>
      <w:r w:rsidRPr="00657A60">
        <w:rPr>
          <w:rFonts w:ascii="Times New Roman" w:hAnsi="Times New Roman" w:cs="Times New Roman"/>
          <w:color w:val="FF0000"/>
          <w:kern w:val="28"/>
        </w:rPr>
        <w:t>根据工程分析，由于项目回收的滴灌带主要为</w:t>
      </w:r>
      <w:r w:rsidRPr="00657A60">
        <w:rPr>
          <w:rFonts w:ascii="Times New Roman" w:hAnsi="Times New Roman" w:cs="Times New Roman" w:hint="eastAsia"/>
          <w:color w:val="FF0000"/>
          <w:kern w:val="28"/>
        </w:rPr>
        <w:t>农业生产</w:t>
      </w:r>
      <w:r w:rsidRPr="00657A60">
        <w:rPr>
          <w:rFonts w:ascii="Times New Roman" w:hAnsi="Times New Roman" w:cs="Times New Roman"/>
          <w:color w:val="FF0000"/>
          <w:kern w:val="28"/>
        </w:rPr>
        <w:t>产生的废旧滴灌带，因此设置防渗三级沉淀池，清洗废水全部进入三级沉淀池沉淀后循环使用，不外排；项目运营过程中</w:t>
      </w:r>
      <w:r w:rsidRPr="00657A60">
        <w:rPr>
          <w:rFonts w:ascii="Times New Roman" w:hAnsi="Times New Roman" w:cs="Times New Roman" w:hint="eastAsia"/>
          <w:color w:val="FF0000"/>
          <w:kern w:val="28"/>
        </w:rPr>
        <w:t>滴灌带生产</w:t>
      </w:r>
      <w:r w:rsidRPr="00657A60">
        <w:rPr>
          <w:rFonts w:ascii="Times New Roman" w:hAnsi="Times New Roman" w:cs="Times New Roman"/>
          <w:color w:val="FF0000"/>
          <w:kern w:val="28"/>
        </w:rPr>
        <w:t>工艺冷却水设置循环冷却水池，</w:t>
      </w:r>
      <w:r w:rsidRPr="00657A60">
        <w:rPr>
          <w:rFonts w:ascii="Times New Roman" w:hAnsi="Times New Roman" w:cs="Times New Roman" w:hint="eastAsia"/>
          <w:color w:val="FF0000"/>
          <w:kern w:val="28"/>
        </w:rPr>
        <w:t>冷却水</w:t>
      </w:r>
      <w:r w:rsidRPr="00657A60">
        <w:rPr>
          <w:rFonts w:ascii="Times New Roman" w:hAnsi="Times New Roman" w:cs="Times New Roman"/>
          <w:color w:val="FF0000"/>
          <w:kern w:val="28"/>
        </w:rPr>
        <w:t>全部进入循环冷却水池冷却后循环使用，不外排；项目回收的废旧编织袋</w:t>
      </w:r>
      <w:r w:rsidRPr="00657A60">
        <w:rPr>
          <w:rFonts w:ascii="Times New Roman" w:hAnsi="Times New Roman" w:cs="Times New Roman" w:hint="eastAsia"/>
          <w:color w:val="FF0000"/>
          <w:kern w:val="28"/>
        </w:rPr>
        <w:t>及吨包袋</w:t>
      </w:r>
      <w:r w:rsidRPr="00657A60">
        <w:rPr>
          <w:rFonts w:ascii="Times New Roman" w:hAnsi="Times New Roman" w:cs="Times New Roman"/>
          <w:color w:val="FF0000"/>
          <w:kern w:val="28"/>
        </w:rPr>
        <w:t>粘附有少量泥土等，因此要求针对废旧编织袋</w:t>
      </w:r>
      <w:r w:rsidRPr="00657A60">
        <w:rPr>
          <w:rFonts w:ascii="Times New Roman" w:hAnsi="Times New Roman" w:cs="Times New Roman" w:hint="eastAsia"/>
          <w:color w:val="FF0000"/>
          <w:kern w:val="28"/>
        </w:rPr>
        <w:t>及吨包袋的</w:t>
      </w:r>
      <w:r w:rsidRPr="00657A60">
        <w:rPr>
          <w:rFonts w:ascii="Times New Roman" w:hAnsi="Times New Roman" w:cs="Times New Roman"/>
          <w:color w:val="FF0000"/>
          <w:kern w:val="28"/>
        </w:rPr>
        <w:t>清洗废水设置防渗三级沉淀池，清洗废水经沉淀后回用，不外排；项目编织袋、塑料筐、</w:t>
      </w:r>
      <w:r w:rsidRPr="00657A60">
        <w:rPr>
          <w:rFonts w:ascii="Times New Roman" w:hAnsi="Times New Roman" w:cs="Times New Roman" w:hint="eastAsia"/>
          <w:color w:val="FF0000"/>
          <w:kern w:val="28"/>
        </w:rPr>
        <w:t>PE</w:t>
      </w:r>
      <w:r w:rsidRPr="00657A60">
        <w:rPr>
          <w:rFonts w:ascii="Times New Roman" w:hAnsi="Times New Roman" w:cs="Times New Roman" w:hint="eastAsia"/>
          <w:color w:val="FF0000"/>
          <w:kern w:val="28"/>
        </w:rPr>
        <w:t>管材</w:t>
      </w:r>
      <w:r w:rsidRPr="00657A60">
        <w:rPr>
          <w:rFonts w:ascii="Times New Roman" w:hAnsi="Times New Roman" w:cs="Times New Roman"/>
          <w:color w:val="FF0000"/>
          <w:kern w:val="28"/>
        </w:rPr>
        <w:t>、</w:t>
      </w:r>
      <w:r w:rsidRPr="00657A60">
        <w:rPr>
          <w:rFonts w:ascii="Times New Roman" w:hAnsi="Times New Roman" w:cs="Times New Roman" w:hint="eastAsia"/>
          <w:color w:val="FF0000"/>
          <w:kern w:val="28"/>
        </w:rPr>
        <w:t>PVC</w:t>
      </w:r>
      <w:r w:rsidRPr="00657A60">
        <w:rPr>
          <w:rFonts w:ascii="Times New Roman" w:hAnsi="Times New Roman" w:cs="Times New Roman" w:hint="eastAsia"/>
          <w:color w:val="FF0000"/>
          <w:kern w:val="28"/>
        </w:rPr>
        <w:t>管材</w:t>
      </w:r>
      <w:r w:rsidRPr="00657A60">
        <w:rPr>
          <w:rFonts w:ascii="Times New Roman" w:hAnsi="Times New Roman" w:cs="Times New Roman"/>
          <w:color w:val="FF0000"/>
          <w:kern w:val="28"/>
        </w:rPr>
        <w:t>生产过程工艺冷却水要求设置循环冷却水池，冷却降温后循环使用，不外排。</w:t>
      </w:r>
      <w:r w:rsidRPr="00657A60">
        <w:rPr>
          <w:color w:val="FF0000"/>
        </w:rPr>
        <w:t>项目生产产生的各类清洗废水均配套设置有防渗三级沉淀池沉淀后回用于生产，工艺冷却水设置有冷却水池，经冷却降温后循环使用，项目产生各类废水在采取上述措施后均综合利用，不外排，处置措施可行。</w:t>
      </w:r>
    </w:p>
    <w:p w:rsidR="000E2BC4" w:rsidRDefault="00AF1CD9">
      <w:pPr>
        <w:spacing w:line="460" w:lineRule="exact"/>
        <w:ind w:firstLineChars="200" w:firstLine="480"/>
      </w:pPr>
      <w:r>
        <w:t>2</w:t>
      </w:r>
      <w:r>
        <w:t>、生活污水</w:t>
      </w:r>
    </w:p>
    <w:p w:rsidR="000E2BC4" w:rsidRDefault="00AF1CD9">
      <w:pPr>
        <w:spacing w:line="460" w:lineRule="exact"/>
        <w:ind w:firstLineChars="200" w:firstLine="480"/>
      </w:pPr>
      <w:r>
        <w:t>本项目产生的生活污水排入园区污水管网，最终进入园区污水处理厂统一处理。</w:t>
      </w:r>
    </w:p>
    <w:p w:rsidR="000E2BC4" w:rsidRPr="00657A60" w:rsidRDefault="00AF1CD9">
      <w:pPr>
        <w:spacing w:line="460" w:lineRule="exact"/>
        <w:ind w:firstLineChars="200" w:firstLine="480"/>
        <w:rPr>
          <w:color w:val="FF0000"/>
        </w:rPr>
      </w:pPr>
      <w:r w:rsidRPr="00657A60">
        <w:rPr>
          <w:color w:val="FF0000"/>
        </w:rPr>
        <w:t>玛纳斯塔河工业园区污水处理厂位于塔河工业园区西北方向约</w:t>
      </w:r>
      <w:r w:rsidRPr="00657A60">
        <w:rPr>
          <w:color w:val="FF0000"/>
        </w:rPr>
        <w:t>10km</w:t>
      </w:r>
      <w:r w:rsidRPr="00657A60">
        <w:rPr>
          <w:color w:val="FF0000"/>
        </w:rPr>
        <w:t>处，处理规模为</w:t>
      </w:r>
      <w:r w:rsidRPr="00657A60">
        <w:rPr>
          <w:color w:val="FF0000"/>
        </w:rPr>
        <w:t>3</w:t>
      </w:r>
      <w:r w:rsidRPr="00657A60">
        <w:rPr>
          <w:color w:val="FF0000"/>
        </w:rPr>
        <w:t>万</w:t>
      </w:r>
      <w:r w:rsidRPr="00657A60">
        <w:rPr>
          <w:color w:val="FF0000"/>
        </w:rPr>
        <w:t>m</w:t>
      </w:r>
      <w:r w:rsidRPr="00657A60">
        <w:rPr>
          <w:color w:val="FF0000"/>
          <w:vertAlign w:val="superscript"/>
        </w:rPr>
        <w:t>3</w:t>
      </w:r>
      <w:r w:rsidRPr="00657A60">
        <w:rPr>
          <w:color w:val="FF0000"/>
        </w:rPr>
        <w:t>/d</w:t>
      </w:r>
      <w:r w:rsidRPr="00657A60">
        <w:rPr>
          <w:color w:val="FF0000"/>
        </w:rPr>
        <w:t>，进水水质要求满足《污水综合排放标准》（</w:t>
      </w:r>
      <w:r w:rsidRPr="00657A60">
        <w:rPr>
          <w:color w:val="FF0000"/>
        </w:rPr>
        <w:t>GB8978-1996</w:t>
      </w:r>
      <w:r w:rsidRPr="00657A60">
        <w:rPr>
          <w:color w:val="FF0000"/>
        </w:rPr>
        <w:t>）表</w:t>
      </w:r>
      <w:r w:rsidRPr="00657A60">
        <w:rPr>
          <w:color w:val="FF0000"/>
        </w:rPr>
        <w:t xml:space="preserve"> 4 </w:t>
      </w:r>
      <w:r w:rsidRPr="00657A60">
        <w:rPr>
          <w:color w:val="FF0000"/>
        </w:rPr>
        <w:t>中三级标准，处理工艺采用</w:t>
      </w:r>
      <w:r w:rsidRPr="00657A60">
        <w:rPr>
          <w:color w:val="FF0000"/>
        </w:rPr>
        <w:t>“</w:t>
      </w:r>
      <w:r w:rsidRPr="00657A60">
        <w:rPr>
          <w:color w:val="FF0000"/>
        </w:rPr>
        <w:t>预处理</w:t>
      </w:r>
      <w:r w:rsidRPr="00657A60">
        <w:rPr>
          <w:color w:val="FF0000"/>
        </w:rPr>
        <w:t>+</w:t>
      </w:r>
      <w:r w:rsidRPr="00657A60">
        <w:rPr>
          <w:color w:val="FF0000"/>
        </w:rPr>
        <w:t>二级生化处理</w:t>
      </w:r>
      <w:r w:rsidRPr="00657A60">
        <w:rPr>
          <w:color w:val="FF0000"/>
        </w:rPr>
        <w:t>+</w:t>
      </w:r>
      <w:r w:rsidRPr="00657A60">
        <w:rPr>
          <w:color w:val="FF0000"/>
        </w:rPr>
        <w:t>深度处理</w:t>
      </w:r>
      <w:r w:rsidRPr="00657A60">
        <w:rPr>
          <w:color w:val="FF0000"/>
        </w:rPr>
        <w:t>”</w:t>
      </w:r>
      <w:r w:rsidRPr="00657A60">
        <w:rPr>
          <w:color w:val="FF0000"/>
        </w:rPr>
        <w:t>，出水水质达到《城镇污水处理厂污染物排放标准》（</w:t>
      </w:r>
      <w:r w:rsidRPr="00657A60">
        <w:rPr>
          <w:color w:val="FF0000"/>
        </w:rPr>
        <w:t>GB18918-2002</w:t>
      </w:r>
      <w:r w:rsidRPr="00657A60">
        <w:rPr>
          <w:color w:val="FF0000"/>
        </w:rPr>
        <w:t>）一级</w:t>
      </w:r>
      <w:r w:rsidRPr="00657A60">
        <w:rPr>
          <w:color w:val="FF0000"/>
        </w:rPr>
        <w:t>A</w:t>
      </w:r>
      <w:r w:rsidRPr="00657A60">
        <w:rPr>
          <w:color w:val="FF0000"/>
        </w:rPr>
        <w:t>标准。</w:t>
      </w:r>
    </w:p>
    <w:p w:rsidR="000E2BC4" w:rsidRPr="00657A60" w:rsidRDefault="00AF1CD9">
      <w:pPr>
        <w:spacing w:line="460" w:lineRule="exact"/>
        <w:ind w:firstLineChars="200" w:firstLine="480"/>
        <w:rPr>
          <w:color w:val="FF0000"/>
        </w:rPr>
      </w:pPr>
      <w:r w:rsidRPr="00657A60">
        <w:rPr>
          <w:color w:val="FF0000"/>
        </w:rPr>
        <w:t>园区污水处理厂于</w:t>
      </w:r>
      <w:r w:rsidRPr="00657A60">
        <w:rPr>
          <w:color w:val="FF0000"/>
        </w:rPr>
        <w:t>2015</w:t>
      </w:r>
      <w:r w:rsidRPr="00657A60">
        <w:rPr>
          <w:color w:val="FF0000"/>
        </w:rPr>
        <w:t>年开工建设，于</w:t>
      </w:r>
      <w:r w:rsidRPr="00657A60">
        <w:rPr>
          <w:color w:val="FF0000"/>
        </w:rPr>
        <w:t>2017</w:t>
      </w:r>
      <w:r w:rsidRPr="00657A60">
        <w:rPr>
          <w:color w:val="FF0000"/>
        </w:rPr>
        <w:t>年</w:t>
      </w:r>
      <w:r w:rsidRPr="00657A60">
        <w:rPr>
          <w:color w:val="FF0000"/>
        </w:rPr>
        <w:t>10</w:t>
      </w:r>
      <w:r w:rsidRPr="00657A60">
        <w:rPr>
          <w:color w:val="FF0000"/>
        </w:rPr>
        <w:t>月建成。</w:t>
      </w:r>
      <w:r w:rsidRPr="00657A60">
        <w:rPr>
          <w:color w:val="FF0000"/>
        </w:rPr>
        <w:t>2018</w:t>
      </w:r>
      <w:r w:rsidRPr="00657A60">
        <w:rPr>
          <w:color w:val="FF0000"/>
        </w:rPr>
        <w:t>年</w:t>
      </w:r>
      <w:r w:rsidRPr="00657A60">
        <w:rPr>
          <w:color w:val="FF0000"/>
        </w:rPr>
        <w:t>3</w:t>
      </w:r>
      <w:r w:rsidRPr="00657A60">
        <w:rPr>
          <w:color w:val="FF0000"/>
        </w:rPr>
        <w:t>月，一期日处理</w:t>
      </w:r>
      <w:r w:rsidRPr="00657A60">
        <w:rPr>
          <w:color w:val="FF0000"/>
        </w:rPr>
        <w:t>1.5</w:t>
      </w:r>
      <w:r w:rsidRPr="00657A60">
        <w:rPr>
          <w:color w:val="FF0000"/>
        </w:rPr>
        <w:t>万</w:t>
      </w:r>
      <w:r w:rsidRPr="00657A60">
        <w:rPr>
          <w:color w:val="FF0000"/>
        </w:rPr>
        <w:t>m</w:t>
      </w:r>
      <w:r w:rsidRPr="00657A60">
        <w:rPr>
          <w:color w:val="FF0000"/>
          <w:vertAlign w:val="superscript"/>
        </w:rPr>
        <w:t xml:space="preserve">3 </w:t>
      </w:r>
      <w:r w:rsidRPr="00657A60">
        <w:rPr>
          <w:color w:val="FF0000"/>
        </w:rPr>
        <w:t>处理设施进水调试，</w:t>
      </w:r>
      <w:r w:rsidRPr="00657A60">
        <w:rPr>
          <w:color w:val="FF0000"/>
        </w:rPr>
        <w:t>5</w:t>
      </w:r>
      <w:r w:rsidRPr="00657A60">
        <w:rPr>
          <w:color w:val="FF0000"/>
        </w:rPr>
        <w:t>月</w:t>
      </w:r>
      <w:r w:rsidRPr="00657A60">
        <w:rPr>
          <w:color w:val="FF0000"/>
        </w:rPr>
        <w:t>28</w:t>
      </w:r>
      <w:r w:rsidRPr="00657A60">
        <w:rPr>
          <w:color w:val="FF0000"/>
        </w:rPr>
        <w:t>日通过竣工验收。园区已铺设排水管道</w:t>
      </w:r>
      <w:r w:rsidRPr="00657A60">
        <w:rPr>
          <w:color w:val="FF0000"/>
        </w:rPr>
        <w:t>61.8km</w:t>
      </w:r>
      <w:r w:rsidRPr="00657A60">
        <w:rPr>
          <w:color w:val="FF0000"/>
        </w:rPr>
        <w:t>，园区排水管网已铺设至项目区。</w:t>
      </w:r>
      <w:r w:rsidRPr="00657A60">
        <w:rPr>
          <w:color w:val="FF0000"/>
        </w:rPr>
        <w:t xml:space="preserve"> </w:t>
      </w:r>
    </w:p>
    <w:p w:rsidR="000E2BC4" w:rsidRDefault="00AF1CD9">
      <w:pPr>
        <w:spacing w:line="460" w:lineRule="exact"/>
        <w:ind w:firstLineChars="200" w:firstLine="480"/>
      </w:pPr>
      <w:r w:rsidRPr="00657A60">
        <w:rPr>
          <w:color w:val="FF0000"/>
        </w:rPr>
        <w:t>本项目生活污水排放量为</w:t>
      </w:r>
      <w:r w:rsidRPr="00657A60">
        <w:rPr>
          <w:rFonts w:hint="eastAsia"/>
          <w:color w:val="FF0000"/>
        </w:rPr>
        <w:t>0.6</w:t>
      </w:r>
      <w:r w:rsidRPr="00657A60">
        <w:rPr>
          <w:color w:val="FF0000"/>
        </w:rPr>
        <w:t>m³/d</w:t>
      </w:r>
      <w:r w:rsidRPr="00657A60">
        <w:rPr>
          <w:color w:val="FF0000"/>
        </w:rPr>
        <w:t>，目前，玛纳斯塔河工业园区污水处理厂日进水量</w:t>
      </w:r>
      <w:r w:rsidRPr="00657A60">
        <w:rPr>
          <w:color w:val="FF0000"/>
        </w:rPr>
        <w:t>1.1</w:t>
      </w:r>
      <w:r w:rsidRPr="00657A60">
        <w:rPr>
          <w:color w:val="FF0000"/>
        </w:rPr>
        <w:t>万</w:t>
      </w:r>
      <w:r w:rsidRPr="00657A60">
        <w:rPr>
          <w:color w:val="FF0000"/>
        </w:rPr>
        <w:t>m</w:t>
      </w:r>
      <w:r w:rsidRPr="00657A60">
        <w:rPr>
          <w:color w:val="FF0000"/>
          <w:vertAlign w:val="superscript"/>
        </w:rPr>
        <w:t>3</w:t>
      </w:r>
      <w:r w:rsidRPr="00657A60">
        <w:rPr>
          <w:color w:val="FF0000"/>
        </w:rPr>
        <w:t>。玛纳斯塔河工业园区污水处理厂可接纳本项目污水。本项目生活污水水量和水质均能满足园区污水处理厂工艺参数要求，符合园区污水处理厂接管标准。因此，本项目排水方案可行</w:t>
      </w:r>
      <w:r>
        <w:t>。</w:t>
      </w:r>
    </w:p>
    <w:p w:rsidR="000E2BC4" w:rsidRDefault="00AF1CD9">
      <w:pPr>
        <w:spacing w:line="460" w:lineRule="exact"/>
        <w:ind w:firstLineChars="200" w:firstLine="480"/>
      </w:pPr>
      <w:r>
        <w:t>3</w:t>
      </w:r>
      <w:r>
        <w:t>、地下水污染防治措施</w:t>
      </w:r>
    </w:p>
    <w:p w:rsidR="000E2BC4" w:rsidRDefault="00AF1CD9">
      <w:pPr>
        <w:spacing w:line="460" w:lineRule="exact"/>
        <w:ind w:firstLineChars="200" w:firstLine="480"/>
      </w:pPr>
      <w:r>
        <w:t>依据《地下水工程防水技术规范》（</w:t>
      </w:r>
      <w:r>
        <w:t>GB50108-2001</w:t>
      </w:r>
      <w:r>
        <w:t>）、《</w:t>
      </w:r>
      <w:r>
        <w:rPr>
          <w:rFonts w:hint="eastAsia"/>
        </w:rPr>
        <w:t>一般工业固体废物贮存和填埋污染控制标准</w:t>
      </w:r>
      <w:r>
        <w:t>》（</w:t>
      </w:r>
      <w:r>
        <w:t>GB18599-</w:t>
      </w:r>
      <w:r>
        <w:rPr>
          <w:rFonts w:hint="eastAsia"/>
        </w:rPr>
        <w:t>2020</w:t>
      </w:r>
      <w:r>
        <w:t>）的要求，针对本项目可能对地下水造成的污染情况，本评价要求建设单位拟采取防止地下水污染的保护措施如下：</w:t>
      </w:r>
    </w:p>
    <w:p w:rsidR="000E2BC4" w:rsidRDefault="00AF1CD9">
      <w:pPr>
        <w:spacing w:line="460" w:lineRule="exact"/>
        <w:ind w:firstLineChars="200" w:firstLine="480"/>
      </w:pPr>
      <w:r>
        <w:t>（</w:t>
      </w:r>
      <w:r>
        <w:t>1</w:t>
      </w:r>
      <w:r>
        <w:t>）分区防渗方案</w:t>
      </w:r>
    </w:p>
    <w:p w:rsidR="000E2BC4" w:rsidRDefault="00AF1CD9">
      <w:pPr>
        <w:spacing w:line="460" w:lineRule="exact"/>
        <w:ind w:firstLineChars="200" w:firstLine="480"/>
      </w:pPr>
      <w:r>
        <w:t>因本项目投产后，项目在运营过程中会产生含有废水沉淀物，拟针对生产工序和污染因子以及对地下水环境的危害程度的不同进行分区，分为简单防渗区、一般防渗区和重点防渗区，从而采取不同的防渗措施。</w:t>
      </w:r>
    </w:p>
    <w:p w:rsidR="000E2BC4" w:rsidRDefault="00AF1CD9">
      <w:pPr>
        <w:spacing w:line="460" w:lineRule="exact"/>
        <w:ind w:firstLineChars="200" w:firstLine="480"/>
      </w:pPr>
      <w:r>
        <w:t>（</w:t>
      </w:r>
      <w:r>
        <w:t>2</w:t>
      </w:r>
      <w:r>
        <w:t>）其他环节管理方案</w:t>
      </w:r>
    </w:p>
    <w:p w:rsidR="000E2BC4" w:rsidRDefault="00AF1CD9">
      <w:pPr>
        <w:spacing w:line="460" w:lineRule="exact"/>
        <w:ind w:firstLineChars="200" w:firstLine="480"/>
      </w:pPr>
      <w:r>
        <w:t>加强生产和设备运行管理，从原料产品储存、生产、运输、污染处理设施等全过程控制各种有害材料、产品泄漏，采取行之有效的防渗措施，定期检查污染源项地下水保护设施，及时消除污染隐患，杜绝跑冒滴漏现象；发现有污染物泄漏或渗漏，采取清理污染物和修补漏洞（缝）等补救措施。</w:t>
      </w:r>
    </w:p>
    <w:p w:rsidR="000E2BC4" w:rsidRDefault="00AF1CD9">
      <w:pPr>
        <w:spacing w:line="460" w:lineRule="exact"/>
        <w:ind w:firstLineChars="200" w:firstLine="480"/>
      </w:pPr>
      <w:r>
        <w:t>本工程厂区生产车间地面现状下应采取的防渗措施如下：</w:t>
      </w:r>
    </w:p>
    <w:p w:rsidR="000E2BC4" w:rsidRDefault="00AF1CD9">
      <w:pPr>
        <w:spacing w:line="460" w:lineRule="exact"/>
        <w:ind w:firstLineChars="200" w:firstLine="480"/>
      </w:pPr>
      <w:r>
        <w:rPr>
          <w:rFonts w:ascii="宋体" w:hAnsi="宋体" w:cs="宋体" w:hint="eastAsia"/>
        </w:rPr>
        <w:t>①</w:t>
      </w:r>
      <w:r>
        <w:t>重点防渗区的防腐防渗措施</w:t>
      </w:r>
    </w:p>
    <w:p w:rsidR="000E2BC4" w:rsidRDefault="00AF1CD9">
      <w:pPr>
        <w:spacing w:line="460" w:lineRule="exact"/>
        <w:ind w:firstLineChars="200" w:firstLine="480"/>
      </w:pPr>
      <w:r>
        <w:t>危废暂存间区域地面全部硬化，底部和四壁均先采用三合土打底，再铺设</w:t>
      </w:r>
      <w:r>
        <w:t>20cm</w:t>
      </w:r>
      <w:r>
        <w:t>水泥，表面均匀涂刷</w:t>
      </w:r>
      <w:r>
        <w:t>2</w:t>
      </w:r>
      <w:r>
        <w:t>层防渗胶层，确保防渗系数达到</w:t>
      </w:r>
      <w:r>
        <w:t>1×10</w:t>
      </w:r>
      <w:r>
        <w:rPr>
          <w:vertAlign w:val="superscript"/>
        </w:rPr>
        <w:t>-7</w:t>
      </w:r>
      <w:r>
        <w:t>cm/s</w:t>
      </w:r>
      <w:r>
        <w:t>以下。项目危废暂存间严格按照《危险废物贮存污染控制标准》（</w:t>
      </w:r>
      <w:r>
        <w:t>GB18957-2001</w:t>
      </w:r>
      <w:r>
        <w:t>）及修改单中有关规定进行建设和防渗处置。</w:t>
      </w:r>
    </w:p>
    <w:p w:rsidR="000E2BC4" w:rsidRDefault="00AF1CD9">
      <w:pPr>
        <w:spacing w:line="460" w:lineRule="exact"/>
        <w:ind w:firstLineChars="200" w:firstLine="480"/>
      </w:pPr>
      <w:r>
        <w:rPr>
          <w:rFonts w:ascii="宋体" w:hAnsi="宋体" w:cs="宋体" w:hint="eastAsia"/>
        </w:rPr>
        <w:t>②</w:t>
      </w:r>
      <w:r>
        <w:t>一般防渗区防腐防渗措施</w:t>
      </w:r>
    </w:p>
    <w:p w:rsidR="000E2BC4" w:rsidRDefault="00AF1CD9">
      <w:pPr>
        <w:spacing w:line="460" w:lineRule="exact"/>
        <w:ind w:firstLineChars="200" w:firstLine="480"/>
      </w:pPr>
      <w:r>
        <w:t>冷却水池、沉淀池采用一般防渗方式，要求防渗性能达到渗透系数＜</w:t>
      </w:r>
      <w:r>
        <w:t>10</w:t>
      </w:r>
      <w:r>
        <w:rPr>
          <w:vertAlign w:val="superscript"/>
        </w:rPr>
        <w:t>-7</w:t>
      </w:r>
      <w:r>
        <w:t>cm/s</w:t>
      </w:r>
      <w:r>
        <w:t>的防渗性能。</w:t>
      </w:r>
    </w:p>
    <w:p w:rsidR="000E2BC4" w:rsidRDefault="00AF1CD9">
      <w:pPr>
        <w:spacing w:line="460" w:lineRule="exact"/>
        <w:ind w:firstLineChars="200" w:firstLine="480"/>
      </w:pPr>
      <w:r>
        <w:rPr>
          <w:rFonts w:ascii="宋体" w:hAnsi="宋体" w:cs="宋体" w:hint="eastAsia"/>
        </w:rPr>
        <w:t>③</w:t>
      </w:r>
      <w:r>
        <w:t>简单防渗区</w:t>
      </w:r>
    </w:p>
    <w:p w:rsidR="000E2BC4" w:rsidRDefault="00AF1CD9">
      <w:pPr>
        <w:spacing w:line="460" w:lineRule="exact"/>
        <w:ind w:firstLineChars="200" w:firstLine="480"/>
      </w:pPr>
      <w:r>
        <w:t>生产车间、库房及地面采用水泥硬化防渗，并用防渗材料进行防渗，防渗系数达到</w:t>
      </w:r>
      <w:r>
        <w:t>1×10</w:t>
      </w:r>
      <w:r>
        <w:rPr>
          <w:vertAlign w:val="superscript"/>
        </w:rPr>
        <w:t>-7</w:t>
      </w:r>
      <w:r>
        <w:t>cm/s</w:t>
      </w:r>
      <w:r>
        <w:t>以下。厂区其他地面除绿化用地、预留空地外采取灰土铺底，再在上层铺</w:t>
      </w:r>
      <w:r>
        <w:t>10</w:t>
      </w:r>
      <w:r>
        <w:t>～</w:t>
      </w:r>
      <w:r>
        <w:t>15cm</w:t>
      </w:r>
      <w:r>
        <w:t>的混凝土进行硬化。</w:t>
      </w:r>
    </w:p>
    <w:p w:rsidR="000E2BC4" w:rsidRDefault="00AF1CD9">
      <w:pPr>
        <w:spacing w:line="460" w:lineRule="exact"/>
        <w:ind w:firstLineChars="200" w:firstLine="480"/>
      </w:pPr>
      <w:r>
        <w:t>综上所述，本项目严格执行上述措施后，杜绝了厂区污水下渗的途径，绝大部分污染物得到有效控制，可有效避免本项目对地下水的影响。生产过程中产生的危险固废均能得到处置，处置途径可行，不会对环境产生二次污染。本评价认为建设单位采取的地下水污染防治措施在技术上是可行的。</w:t>
      </w:r>
    </w:p>
    <w:p w:rsidR="000E2BC4" w:rsidRDefault="00AF1CD9">
      <w:pPr>
        <w:pStyle w:val="3"/>
        <w:adjustRightInd w:val="0"/>
        <w:spacing w:before="0" w:line="460" w:lineRule="exact"/>
        <w:ind w:left="113" w:firstLine="0"/>
        <w:textAlignment w:val="baseline"/>
        <w:rPr>
          <w:rFonts w:ascii="Times New Roman"/>
          <w:szCs w:val="24"/>
        </w:rPr>
      </w:pPr>
      <w:r>
        <w:rPr>
          <w:rFonts w:ascii="Times New Roman" w:hint="eastAsia"/>
          <w:szCs w:val="24"/>
        </w:rPr>
        <w:t>6</w:t>
      </w:r>
      <w:r>
        <w:rPr>
          <w:rFonts w:ascii="Times New Roman"/>
          <w:szCs w:val="24"/>
        </w:rPr>
        <w:t xml:space="preserve">.2.3 </w:t>
      </w:r>
      <w:r>
        <w:rPr>
          <w:rFonts w:ascii="Times New Roman"/>
          <w:szCs w:val="24"/>
        </w:rPr>
        <w:t>噪声污染防治措施可行性分析</w:t>
      </w:r>
    </w:p>
    <w:p w:rsidR="000E2BC4" w:rsidRDefault="00AF1CD9">
      <w:pPr>
        <w:spacing w:line="460" w:lineRule="exact"/>
        <w:ind w:firstLineChars="200" w:firstLine="480"/>
      </w:pPr>
      <w:r>
        <w:t>本项目的高噪声设备不多，噪声设备如破碎机、搅拌机、造粒机、切粒机、挤出机、风机等生产设备产生的噪声，声级为</w:t>
      </w:r>
      <w:r>
        <w:t>65</w:t>
      </w:r>
      <w:r>
        <w:t>～</w:t>
      </w:r>
      <w:r>
        <w:t>90 dB(A)</w:t>
      </w:r>
      <w:r>
        <w:t>之间。本项目在工程设计上采取以下措施：</w:t>
      </w:r>
    </w:p>
    <w:p w:rsidR="000E2BC4" w:rsidRDefault="00AF1CD9">
      <w:pPr>
        <w:spacing w:line="460" w:lineRule="exact"/>
        <w:ind w:firstLineChars="200" w:firstLine="480"/>
      </w:pPr>
      <w:r>
        <w:t>1</w:t>
      </w:r>
      <w:r>
        <w:t>、合理布置噪声源：将高噪声设备尽可能布置远离厂界，加大了噪声的距离衰减，并采取相应的降噪措施，使之确保实现厂界达标。</w:t>
      </w:r>
    </w:p>
    <w:p w:rsidR="000E2BC4" w:rsidRDefault="00AF1CD9">
      <w:pPr>
        <w:spacing w:line="460" w:lineRule="exact"/>
        <w:ind w:firstLineChars="200" w:firstLine="480"/>
      </w:pPr>
      <w:r>
        <w:t>2</w:t>
      </w:r>
      <w:r>
        <w:t>、选择低噪声设备：源头控制，设备选用低噪声、低振动设备，设备都设有减振基础并采用消声措施。对空气流动噪声采用在气流通道上安装消声器装置以降低噪声。加强设备的运营维护，减少设备在非正常工况下运转产生噪声的影响。</w:t>
      </w:r>
    </w:p>
    <w:p w:rsidR="000E2BC4" w:rsidRDefault="00AF1CD9">
      <w:pPr>
        <w:spacing w:line="460" w:lineRule="exact"/>
        <w:ind w:firstLineChars="200" w:firstLine="480"/>
      </w:pPr>
      <w:r>
        <w:t>3</w:t>
      </w:r>
      <w:r>
        <w:t>、使用隔声门窗，加强车间隔声，减少对周边环境的影响。</w:t>
      </w:r>
    </w:p>
    <w:p w:rsidR="000E2BC4" w:rsidRDefault="00AF1CD9">
      <w:pPr>
        <w:spacing w:line="460" w:lineRule="exact"/>
        <w:ind w:firstLineChars="200" w:firstLine="480"/>
      </w:pPr>
      <w:r>
        <w:t>4</w:t>
      </w:r>
      <w:r>
        <w:t>、进一步加强绿化：车间周围和厂界处加强绿化建设，即可绿化厂区环境，又可做到绿化隔音降噪。</w:t>
      </w:r>
    </w:p>
    <w:p w:rsidR="000E2BC4" w:rsidRDefault="00AF1CD9">
      <w:pPr>
        <w:spacing w:line="460" w:lineRule="exact"/>
        <w:ind w:firstLineChars="200" w:firstLine="480"/>
      </w:pPr>
      <w:r>
        <w:t>通过采取以上措施后，产噪声点经隔声和距离衰减后，厂界噪声贡献值很低，厂界噪声满足《工业企业厂界环境噪声排放标准》（</w:t>
      </w:r>
      <w:r>
        <w:t>GB12348-2008</w:t>
      </w:r>
      <w:r>
        <w:t>）</w:t>
      </w:r>
      <w:r>
        <w:t>3</w:t>
      </w:r>
      <w:r>
        <w:t>类标准限值要求，因此，噪声防治措施是有效、可行的。</w:t>
      </w:r>
    </w:p>
    <w:p w:rsidR="000E2BC4" w:rsidRDefault="00AF1CD9">
      <w:pPr>
        <w:pStyle w:val="3"/>
        <w:adjustRightInd w:val="0"/>
        <w:spacing w:before="0" w:line="460" w:lineRule="exact"/>
        <w:ind w:left="113" w:firstLine="0"/>
        <w:textAlignment w:val="baseline"/>
        <w:rPr>
          <w:rFonts w:ascii="Times New Roman"/>
          <w:szCs w:val="24"/>
        </w:rPr>
      </w:pPr>
      <w:r>
        <w:rPr>
          <w:rFonts w:ascii="Times New Roman" w:hint="eastAsia"/>
          <w:szCs w:val="24"/>
        </w:rPr>
        <w:t>6</w:t>
      </w:r>
      <w:r>
        <w:rPr>
          <w:rFonts w:ascii="Times New Roman"/>
          <w:szCs w:val="24"/>
        </w:rPr>
        <w:t>.2.4</w:t>
      </w:r>
      <w:r>
        <w:rPr>
          <w:rFonts w:ascii="Times New Roman"/>
          <w:szCs w:val="24"/>
        </w:rPr>
        <w:t>固体废弃物防治措施可行性</w:t>
      </w:r>
    </w:p>
    <w:p w:rsidR="000E2BC4" w:rsidRDefault="00AF1CD9">
      <w:pPr>
        <w:spacing w:line="460" w:lineRule="exact"/>
        <w:ind w:firstLineChars="200" w:firstLine="480"/>
      </w:pPr>
      <w:r>
        <w:t>本项目产生的固体废弃物主要分为一般固废、危险废物、生活垃圾。</w:t>
      </w:r>
    </w:p>
    <w:p w:rsidR="000E2BC4" w:rsidRDefault="00AF1CD9">
      <w:pPr>
        <w:spacing w:line="460" w:lineRule="exact"/>
        <w:ind w:firstLineChars="200" w:firstLine="480"/>
      </w:pPr>
      <w:r>
        <w:t>1</w:t>
      </w:r>
      <w:r>
        <w:t>、一般固废</w:t>
      </w:r>
    </w:p>
    <w:p w:rsidR="000E2BC4" w:rsidRPr="00657A60" w:rsidRDefault="00AF1CD9">
      <w:pPr>
        <w:spacing w:line="460" w:lineRule="exact"/>
        <w:ind w:firstLineChars="200" w:firstLine="480"/>
        <w:rPr>
          <w:bCs/>
        </w:rPr>
      </w:pPr>
      <w:r w:rsidRPr="00657A60">
        <w:t>（</w:t>
      </w:r>
      <w:r w:rsidRPr="00657A60">
        <w:t>1</w:t>
      </w:r>
      <w:r w:rsidRPr="00657A60">
        <w:t>）</w:t>
      </w:r>
      <w:r w:rsidRPr="00657A60">
        <w:rPr>
          <w:bCs/>
        </w:rPr>
        <w:t>废旧滴灌带沉淀池沉淀物</w:t>
      </w:r>
    </w:p>
    <w:p w:rsidR="000E2BC4" w:rsidRPr="00657A60" w:rsidRDefault="00AF1CD9">
      <w:pPr>
        <w:spacing w:line="460" w:lineRule="exact"/>
        <w:ind w:firstLineChars="200" w:firstLine="480"/>
      </w:pPr>
      <w:r w:rsidRPr="00657A60">
        <w:t>项目回收的废旧滴灌带粘附有少量泥土等，清洗后泥土全部进入沉淀池，清洗杂质主要为泥土等，</w:t>
      </w:r>
      <w:r w:rsidRPr="00657A60">
        <w:rPr>
          <w:bCs/>
          <w:color w:val="FF0000"/>
        </w:rPr>
        <w:t>根据《一般固体废物分类与代码》（</w:t>
      </w:r>
      <w:r w:rsidRPr="00657A60">
        <w:rPr>
          <w:bCs/>
          <w:color w:val="FF0000"/>
        </w:rPr>
        <w:t>GB/T 39198-2020</w:t>
      </w:r>
      <w:r w:rsidRPr="00657A60">
        <w:rPr>
          <w:bCs/>
          <w:color w:val="FF0000"/>
        </w:rPr>
        <w:t>），废旧滴灌带沉淀池沉淀物的一般固废代码为</w:t>
      </w:r>
      <w:r w:rsidRPr="00657A60">
        <w:rPr>
          <w:bCs/>
          <w:color w:val="FF0000"/>
        </w:rPr>
        <w:t>900-999-99</w:t>
      </w:r>
      <w:r w:rsidRPr="00657A60">
        <w:rPr>
          <w:bCs/>
          <w:color w:val="FF0000"/>
        </w:rPr>
        <w:t>，</w:t>
      </w:r>
      <w:r w:rsidRPr="00657A60">
        <w:t>全部定期清捞后还田处置。</w:t>
      </w:r>
    </w:p>
    <w:p w:rsidR="000E2BC4" w:rsidRPr="00657A60" w:rsidRDefault="00AF1CD9">
      <w:pPr>
        <w:spacing w:line="460" w:lineRule="exact"/>
        <w:ind w:firstLineChars="200" w:firstLine="480"/>
        <w:rPr>
          <w:bCs/>
        </w:rPr>
      </w:pPr>
      <w:r w:rsidRPr="00657A60">
        <w:t>（</w:t>
      </w:r>
      <w:r w:rsidRPr="00657A60">
        <w:t>2</w:t>
      </w:r>
      <w:r w:rsidRPr="00657A60">
        <w:t>）</w:t>
      </w:r>
      <w:r w:rsidRPr="00657A60">
        <w:rPr>
          <w:bCs/>
        </w:rPr>
        <w:t>废旧编织袋吨包袋及沉淀池泥沙</w:t>
      </w:r>
    </w:p>
    <w:p w:rsidR="000E2BC4" w:rsidRPr="00657A60" w:rsidRDefault="00AF1CD9">
      <w:pPr>
        <w:spacing w:line="460" w:lineRule="exact"/>
        <w:ind w:firstLineChars="200" w:firstLine="480"/>
      </w:pPr>
      <w:r w:rsidRPr="00657A60">
        <w:t>项目回收的废旧编织袋及吨包袋粘附有少量泥土等，清洗后泥土全部进入沉淀池，清洗杂质主要为泥土等，</w:t>
      </w:r>
      <w:r w:rsidRPr="00657A60">
        <w:rPr>
          <w:bCs/>
          <w:color w:val="FF0000"/>
        </w:rPr>
        <w:t>根据《一般固体废物分类与代码》（</w:t>
      </w:r>
      <w:r w:rsidRPr="00657A60">
        <w:rPr>
          <w:bCs/>
          <w:color w:val="FF0000"/>
        </w:rPr>
        <w:t>GB/T 39198-2020</w:t>
      </w:r>
      <w:r w:rsidRPr="00657A60">
        <w:rPr>
          <w:bCs/>
          <w:color w:val="FF0000"/>
        </w:rPr>
        <w:t>），废旧滴灌带沉淀池沉淀物的一般固废代码为</w:t>
      </w:r>
      <w:r w:rsidRPr="00657A60">
        <w:rPr>
          <w:bCs/>
          <w:color w:val="FF0000"/>
        </w:rPr>
        <w:t>900-999-99</w:t>
      </w:r>
      <w:r w:rsidRPr="00657A60">
        <w:rPr>
          <w:bCs/>
          <w:color w:val="FF0000"/>
        </w:rPr>
        <w:t>，</w:t>
      </w:r>
      <w:r w:rsidRPr="00657A60">
        <w:t>全部定期清捞后还田处置。</w:t>
      </w:r>
    </w:p>
    <w:p w:rsidR="000E2BC4" w:rsidRPr="00657A60" w:rsidRDefault="00AF1CD9">
      <w:pPr>
        <w:spacing w:line="460" w:lineRule="exact"/>
        <w:ind w:firstLineChars="200" w:firstLine="480"/>
      </w:pPr>
      <w:r w:rsidRPr="00657A60">
        <w:t>（</w:t>
      </w:r>
      <w:r w:rsidRPr="00657A60">
        <w:t>3</w:t>
      </w:r>
      <w:r w:rsidRPr="00657A60">
        <w:t>）废旧滤网</w:t>
      </w:r>
    </w:p>
    <w:p w:rsidR="000E2BC4" w:rsidRPr="00657A60" w:rsidRDefault="00AF1CD9">
      <w:pPr>
        <w:spacing w:line="460" w:lineRule="exact"/>
        <w:ind w:firstLineChars="200" w:firstLine="480"/>
      </w:pPr>
      <w:r w:rsidRPr="00657A60">
        <w:rPr>
          <w:bCs/>
        </w:rPr>
        <w:t>项目废旧塑料在造粒工段需要进行加热融化，为保证再生颗粒料的质量，需要对熔融态废料进行过滤后再进行造粒，所使用的滤网随着使用时间的延长，网眼会逐渐变小，直至不能使用，滤网上主要为熔融废塑料的杂质，滤网材质为钢材。根据《废塑料加工利用污染防治管理规定》（环境保护部、发展改革委、商务部联合公告</w:t>
      </w:r>
      <w:r w:rsidRPr="00657A60">
        <w:rPr>
          <w:bCs/>
        </w:rPr>
        <w:t>2012</w:t>
      </w:r>
      <w:r w:rsidRPr="00657A60">
        <w:rPr>
          <w:bCs/>
        </w:rPr>
        <w:t>年第</w:t>
      </w:r>
      <w:r w:rsidRPr="00657A60">
        <w:rPr>
          <w:bCs/>
        </w:rPr>
        <w:t>55</w:t>
      </w:r>
      <w:r w:rsidRPr="00657A60">
        <w:rPr>
          <w:bCs/>
        </w:rPr>
        <w:t>号）</w:t>
      </w:r>
      <w:r w:rsidRPr="00657A60">
        <w:rPr>
          <w:bCs/>
        </w:rPr>
        <w:t>“</w:t>
      </w:r>
      <w:r w:rsidRPr="00657A60">
        <w:rPr>
          <w:bCs/>
        </w:rPr>
        <w:t>废塑料加工利用单位应当以环境无害化方式处理废塑料加工利用过程产生的残余垃圾、滤网；禁止交不符合环保要求的单位或个人处置。禁止露天焚烧废塑料及加工利用过程产生的残余垃圾、滤网</w:t>
      </w:r>
      <w:r w:rsidRPr="00657A60">
        <w:rPr>
          <w:bCs/>
        </w:rPr>
        <w:t>”</w:t>
      </w:r>
      <w:r w:rsidRPr="00657A60">
        <w:rPr>
          <w:bCs/>
        </w:rPr>
        <w:t>。</w:t>
      </w:r>
      <w:r w:rsidRPr="00657A60">
        <w:rPr>
          <w:bCs/>
          <w:color w:val="FF0000"/>
        </w:rPr>
        <w:t xml:space="preserve"> </w:t>
      </w:r>
      <w:r w:rsidRPr="00657A60">
        <w:rPr>
          <w:bCs/>
          <w:color w:val="FF0000"/>
        </w:rPr>
        <w:t>根据《一般固体废物分类与代码》（</w:t>
      </w:r>
      <w:r w:rsidRPr="00657A60">
        <w:rPr>
          <w:bCs/>
          <w:color w:val="FF0000"/>
        </w:rPr>
        <w:t>GB/T 39198-2020</w:t>
      </w:r>
      <w:r w:rsidRPr="00657A60">
        <w:rPr>
          <w:bCs/>
          <w:color w:val="FF0000"/>
        </w:rPr>
        <w:t>），</w:t>
      </w:r>
      <w:r w:rsidRPr="00657A60">
        <w:rPr>
          <w:bCs/>
        </w:rPr>
        <w:t>废旧滤网</w:t>
      </w:r>
      <w:r w:rsidRPr="00657A60">
        <w:rPr>
          <w:bCs/>
          <w:color w:val="FF0000"/>
        </w:rPr>
        <w:t>的一般固废代码为</w:t>
      </w:r>
      <w:r w:rsidRPr="00657A60">
        <w:rPr>
          <w:bCs/>
          <w:color w:val="FF0000"/>
        </w:rPr>
        <w:t>292-001-06</w:t>
      </w:r>
      <w:r w:rsidRPr="00657A60">
        <w:rPr>
          <w:bCs/>
          <w:color w:val="FF0000"/>
        </w:rPr>
        <w:t>，</w:t>
      </w:r>
      <w:r w:rsidRPr="00657A60">
        <w:rPr>
          <w:bCs/>
        </w:rPr>
        <w:t>本环评要求建设单位将滤网收集后送至园区工业垃圾填埋场填埋处置。</w:t>
      </w:r>
    </w:p>
    <w:p w:rsidR="000E2BC4" w:rsidRPr="00657A60" w:rsidRDefault="00AF1CD9">
      <w:pPr>
        <w:spacing w:line="460" w:lineRule="exact"/>
        <w:ind w:firstLineChars="200" w:firstLine="480"/>
        <w:rPr>
          <w:bCs/>
        </w:rPr>
      </w:pPr>
      <w:r w:rsidRPr="00657A60">
        <w:t>（</w:t>
      </w:r>
      <w:r w:rsidRPr="00657A60">
        <w:t>4</w:t>
      </w:r>
      <w:r w:rsidRPr="00657A60">
        <w:t>）</w:t>
      </w:r>
      <w:r w:rsidRPr="00657A60">
        <w:rPr>
          <w:bCs/>
        </w:rPr>
        <w:t>产品检验不合格品</w:t>
      </w:r>
    </w:p>
    <w:p w:rsidR="000E2BC4" w:rsidRPr="00657A60" w:rsidRDefault="00AF1CD9">
      <w:pPr>
        <w:pStyle w:val="afffffffff9"/>
        <w:spacing w:line="460" w:lineRule="exact"/>
        <w:ind w:firstLine="480"/>
        <w:rPr>
          <w:rFonts w:ascii="Times New Roman" w:eastAsia="宋体" w:hAnsi="Times New Roman" w:cs="Times New Roman"/>
          <w:bCs/>
        </w:rPr>
      </w:pPr>
      <w:r w:rsidRPr="00657A60">
        <w:rPr>
          <w:rFonts w:ascii="Times New Roman" w:eastAsia="宋体" w:hAnsi="Times New Roman" w:cs="Times New Roman"/>
          <w:bCs/>
        </w:rPr>
        <w:t>项目生产的滴灌带成品、编织袋成品、塑料筐成品、</w:t>
      </w:r>
      <w:r w:rsidRPr="00657A60">
        <w:rPr>
          <w:rFonts w:ascii="Times New Roman" w:eastAsia="宋体" w:hAnsi="Times New Roman" w:cs="Times New Roman"/>
          <w:bCs/>
        </w:rPr>
        <w:t>PE</w:t>
      </w:r>
      <w:r w:rsidRPr="00657A60">
        <w:rPr>
          <w:rFonts w:ascii="Times New Roman" w:eastAsia="宋体" w:hAnsi="Times New Roman" w:cs="Times New Roman"/>
          <w:bCs/>
        </w:rPr>
        <w:t>管材成品、</w:t>
      </w:r>
      <w:r w:rsidRPr="00657A60">
        <w:rPr>
          <w:rFonts w:ascii="Times New Roman" w:eastAsia="宋体" w:hAnsi="Times New Roman" w:cs="Times New Roman"/>
          <w:bCs/>
        </w:rPr>
        <w:t>PVC</w:t>
      </w:r>
      <w:r w:rsidRPr="00657A60">
        <w:rPr>
          <w:rFonts w:ascii="Times New Roman" w:eastAsia="宋体" w:hAnsi="Times New Roman" w:cs="Times New Roman"/>
          <w:bCs/>
        </w:rPr>
        <w:t>管材成品检验过程会产生一定量不合格品，环评要求将产生的不合格品收集后，滴灌带不合格品送至废旧滴灌带造粒车间再次破碎造粒循环使用，塑料筐及编织袋生产不合格品送至废旧编织袋及吨包袋造粒车间破碎再次造粒循环使用，</w:t>
      </w:r>
      <w:r w:rsidRPr="00657A60">
        <w:rPr>
          <w:rFonts w:ascii="Times New Roman" w:eastAsia="宋体" w:hAnsi="Times New Roman" w:cs="Times New Roman"/>
          <w:bCs/>
        </w:rPr>
        <w:t>PE</w:t>
      </w:r>
      <w:r w:rsidRPr="00657A60">
        <w:rPr>
          <w:rFonts w:ascii="Times New Roman" w:eastAsia="宋体" w:hAnsi="Times New Roman" w:cs="Times New Roman"/>
          <w:bCs/>
        </w:rPr>
        <w:t>管材不合格品全部经破碎工序回用于生产，</w:t>
      </w:r>
      <w:r w:rsidRPr="00657A60">
        <w:rPr>
          <w:rFonts w:ascii="Times New Roman" w:eastAsia="宋体" w:hAnsi="Times New Roman" w:cs="Times New Roman"/>
          <w:bCs/>
        </w:rPr>
        <w:t>PVC</w:t>
      </w:r>
      <w:r w:rsidRPr="00657A60">
        <w:rPr>
          <w:rFonts w:ascii="Times New Roman" w:eastAsia="宋体" w:hAnsi="Times New Roman" w:cs="Times New Roman"/>
          <w:bCs/>
        </w:rPr>
        <w:t>管材全部经破碎工序回用于生产，</w:t>
      </w:r>
      <w:r w:rsidRPr="00657A60">
        <w:rPr>
          <w:rFonts w:ascii="Times New Roman" w:eastAsia="宋体" w:hAnsi="Times New Roman" w:cs="Times New Roman"/>
          <w:bCs/>
          <w:color w:val="FF0000"/>
        </w:rPr>
        <w:t>根据《一般固体废物分类与代码》（</w:t>
      </w:r>
      <w:r w:rsidRPr="00657A60">
        <w:rPr>
          <w:rFonts w:ascii="Times New Roman" w:eastAsia="宋体" w:hAnsi="Times New Roman" w:cs="Times New Roman"/>
          <w:bCs/>
          <w:color w:val="FF0000"/>
        </w:rPr>
        <w:t>GB/T 39198-2020</w:t>
      </w:r>
      <w:r w:rsidRPr="00657A60">
        <w:rPr>
          <w:rFonts w:ascii="Times New Roman" w:eastAsia="宋体" w:hAnsi="Times New Roman" w:cs="Times New Roman"/>
          <w:bCs/>
          <w:color w:val="FF0000"/>
        </w:rPr>
        <w:t>），各不合格品的一般固废代码均为</w:t>
      </w:r>
      <w:r w:rsidRPr="00657A60">
        <w:rPr>
          <w:rFonts w:ascii="Times New Roman" w:eastAsia="宋体" w:hAnsi="Times New Roman" w:cs="Times New Roman"/>
          <w:bCs/>
          <w:color w:val="FF0000"/>
        </w:rPr>
        <w:t>292-001-06</w:t>
      </w:r>
      <w:r w:rsidRPr="00657A60">
        <w:rPr>
          <w:rFonts w:ascii="Times New Roman" w:eastAsia="宋体" w:hAnsi="Times New Roman" w:cs="Times New Roman"/>
          <w:bCs/>
          <w:color w:val="FF0000"/>
        </w:rPr>
        <w:t>，</w:t>
      </w:r>
      <w:r w:rsidRPr="00657A60">
        <w:rPr>
          <w:rFonts w:ascii="Times New Roman" w:eastAsia="宋体" w:hAnsi="Times New Roman" w:cs="Times New Roman"/>
          <w:bCs/>
        </w:rPr>
        <w:t>产生各类不合格品均综合利用，不外排。</w:t>
      </w:r>
    </w:p>
    <w:p w:rsidR="000E2BC4" w:rsidRPr="00657A60" w:rsidRDefault="00AF1CD9">
      <w:pPr>
        <w:pStyle w:val="afffffffff9"/>
        <w:spacing w:line="460" w:lineRule="exact"/>
        <w:ind w:firstLine="480"/>
        <w:rPr>
          <w:rFonts w:ascii="Times New Roman" w:eastAsia="宋体" w:hAnsi="Times New Roman" w:cs="Times New Roman"/>
          <w:bCs/>
        </w:rPr>
      </w:pPr>
      <w:r w:rsidRPr="00657A60">
        <w:rPr>
          <w:rFonts w:ascii="Times New Roman" w:eastAsia="宋体" w:hAnsi="Times New Roman" w:cs="Times New Roman"/>
          <w:bCs/>
        </w:rPr>
        <w:t>（</w:t>
      </w:r>
      <w:r w:rsidRPr="00657A60">
        <w:rPr>
          <w:rFonts w:ascii="Times New Roman" w:eastAsia="宋体" w:hAnsi="Times New Roman" w:cs="Times New Roman"/>
          <w:bCs/>
        </w:rPr>
        <w:t>5</w:t>
      </w:r>
      <w:r w:rsidRPr="00657A60">
        <w:rPr>
          <w:rFonts w:ascii="Times New Roman" w:eastAsia="宋体" w:hAnsi="Times New Roman" w:cs="Times New Roman"/>
          <w:bCs/>
        </w:rPr>
        <w:t>）</w:t>
      </w:r>
      <w:r w:rsidR="00106059" w:rsidRPr="00657A60">
        <w:rPr>
          <w:rFonts w:ascii="Times New Roman" w:eastAsia="宋体" w:hAnsi="Times New Roman" w:cs="Times New Roman"/>
          <w:bCs/>
        </w:rPr>
        <w:t>布袋除尘器</w:t>
      </w:r>
      <w:r w:rsidRPr="00657A60">
        <w:rPr>
          <w:rFonts w:ascii="Times New Roman" w:eastAsia="宋体" w:hAnsi="Times New Roman" w:cs="Times New Roman"/>
          <w:bCs/>
        </w:rPr>
        <w:t>除尘灰</w:t>
      </w:r>
    </w:p>
    <w:p w:rsidR="000E2BC4" w:rsidRPr="00657A60" w:rsidRDefault="00AF1CD9">
      <w:pPr>
        <w:pStyle w:val="afffffffff9"/>
        <w:spacing w:line="460" w:lineRule="exact"/>
        <w:ind w:firstLine="480"/>
        <w:rPr>
          <w:rFonts w:ascii="Times New Roman" w:eastAsia="宋体" w:hAnsi="Times New Roman" w:cs="Times New Roman"/>
          <w:bCs/>
        </w:rPr>
      </w:pPr>
      <w:r w:rsidRPr="00657A60">
        <w:rPr>
          <w:rFonts w:ascii="Times New Roman" w:eastAsia="宋体" w:hAnsi="Times New Roman" w:cs="Times New Roman"/>
          <w:bCs/>
        </w:rPr>
        <w:t>PE</w:t>
      </w:r>
      <w:r w:rsidRPr="00657A60">
        <w:rPr>
          <w:rFonts w:ascii="Times New Roman" w:eastAsia="宋体" w:hAnsi="Times New Roman" w:cs="Times New Roman"/>
          <w:bCs/>
        </w:rPr>
        <w:t>管材与</w:t>
      </w:r>
      <w:r w:rsidRPr="00657A60">
        <w:rPr>
          <w:rFonts w:ascii="Times New Roman" w:eastAsia="宋体" w:hAnsi="Times New Roman" w:cs="Times New Roman"/>
          <w:bCs/>
        </w:rPr>
        <w:t>PVC</w:t>
      </w:r>
      <w:r w:rsidRPr="00657A60">
        <w:rPr>
          <w:rFonts w:ascii="Times New Roman" w:eastAsia="宋体" w:hAnsi="Times New Roman" w:cs="Times New Roman"/>
          <w:bCs/>
        </w:rPr>
        <w:t>管材生产过程中产生的切割粉尘和破碎粉尘经集气罩收集后，通过</w:t>
      </w:r>
      <w:r w:rsidR="00106059" w:rsidRPr="00657A60">
        <w:rPr>
          <w:rFonts w:ascii="Times New Roman" w:eastAsia="宋体" w:hAnsi="Times New Roman" w:cs="Times New Roman"/>
          <w:bCs/>
        </w:rPr>
        <w:t>布袋除尘器</w:t>
      </w:r>
      <w:r w:rsidRPr="00657A60">
        <w:rPr>
          <w:rFonts w:ascii="Times New Roman" w:eastAsia="宋体" w:hAnsi="Times New Roman" w:cs="Times New Roman"/>
          <w:bCs/>
        </w:rPr>
        <w:t>处理，</w:t>
      </w:r>
      <w:r w:rsidRPr="00657A60">
        <w:rPr>
          <w:rFonts w:ascii="Times New Roman" w:eastAsia="宋体" w:hAnsi="Times New Roman" w:cs="Times New Roman"/>
          <w:bCs/>
          <w:color w:val="FF0000"/>
        </w:rPr>
        <w:t>根据《一般固体废物分类与代码》（</w:t>
      </w:r>
      <w:r w:rsidRPr="00657A60">
        <w:rPr>
          <w:rFonts w:ascii="Times New Roman" w:eastAsia="宋体" w:hAnsi="Times New Roman" w:cs="Times New Roman"/>
          <w:bCs/>
          <w:color w:val="FF0000"/>
        </w:rPr>
        <w:t>GB/T 39198-2020</w:t>
      </w:r>
      <w:r w:rsidRPr="00657A60">
        <w:rPr>
          <w:rFonts w:ascii="Times New Roman" w:eastAsia="宋体" w:hAnsi="Times New Roman" w:cs="Times New Roman"/>
          <w:bCs/>
          <w:color w:val="FF0000"/>
        </w:rPr>
        <w:t>），</w:t>
      </w:r>
      <w:r w:rsidR="00106059" w:rsidRPr="00657A60">
        <w:rPr>
          <w:rFonts w:ascii="Times New Roman" w:eastAsia="宋体" w:hAnsi="Times New Roman" w:cs="Times New Roman"/>
          <w:bCs/>
        </w:rPr>
        <w:t>布袋除尘器</w:t>
      </w:r>
      <w:r w:rsidRPr="00657A60">
        <w:rPr>
          <w:rFonts w:ascii="Times New Roman" w:eastAsia="宋体" w:hAnsi="Times New Roman" w:cs="Times New Roman"/>
          <w:bCs/>
        </w:rPr>
        <w:t>除尘灰</w:t>
      </w:r>
      <w:r w:rsidRPr="00657A60">
        <w:rPr>
          <w:rFonts w:ascii="Times New Roman" w:eastAsia="宋体" w:hAnsi="Times New Roman" w:cs="Times New Roman"/>
          <w:bCs/>
          <w:color w:val="FF0000"/>
        </w:rPr>
        <w:t>的一般固废代码为</w:t>
      </w:r>
      <w:r w:rsidRPr="00657A60">
        <w:rPr>
          <w:rFonts w:ascii="Times New Roman" w:eastAsia="宋体" w:hAnsi="Times New Roman" w:cs="Times New Roman"/>
          <w:bCs/>
          <w:color w:val="FF0000"/>
        </w:rPr>
        <w:t>900-999-66</w:t>
      </w:r>
      <w:r w:rsidRPr="00657A60">
        <w:rPr>
          <w:rFonts w:ascii="Times New Roman" w:eastAsia="宋体" w:hAnsi="Times New Roman" w:cs="Times New Roman"/>
          <w:bCs/>
          <w:color w:val="FF0000"/>
        </w:rPr>
        <w:t>，</w:t>
      </w:r>
      <w:r w:rsidRPr="00657A60">
        <w:rPr>
          <w:rFonts w:ascii="Times New Roman" w:eastAsia="宋体" w:hAnsi="Times New Roman" w:cs="Times New Roman"/>
          <w:bCs/>
        </w:rPr>
        <w:t>收集后外售综合利用。</w:t>
      </w:r>
    </w:p>
    <w:p w:rsidR="000E2BC4" w:rsidRDefault="00AF1CD9">
      <w:pPr>
        <w:spacing w:line="460" w:lineRule="exact"/>
        <w:ind w:firstLineChars="200" w:firstLine="480"/>
      </w:pPr>
      <w:r>
        <w:t>2</w:t>
      </w:r>
      <w:r>
        <w:t>、危险废物</w:t>
      </w:r>
    </w:p>
    <w:p w:rsidR="000E2BC4" w:rsidRDefault="00AF1CD9">
      <w:pPr>
        <w:spacing w:line="460" w:lineRule="exact"/>
        <w:ind w:firstLineChars="200" w:firstLine="480"/>
      </w:pPr>
      <w:r>
        <w:t>（</w:t>
      </w:r>
      <w:r>
        <w:t>1</w:t>
      </w:r>
      <w:r>
        <w:t>）废活性炭</w:t>
      </w:r>
    </w:p>
    <w:p w:rsidR="000E2BC4" w:rsidRDefault="00AF1CD9">
      <w:pPr>
        <w:spacing w:line="460" w:lineRule="exact"/>
        <w:ind w:firstLineChars="200" w:firstLine="480"/>
      </w:pPr>
      <w:r>
        <w:rPr>
          <w:bCs/>
        </w:rPr>
        <w:t>项目废旧滴灌带造粒</w:t>
      </w:r>
      <w:r>
        <w:rPr>
          <w:rFonts w:hint="eastAsia"/>
          <w:bCs/>
        </w:rPr>
        <w:t>、</w:t>
      </w:r>
      <w:r>
        <w:rPr>
          <w:bCs/>
        </w:rPr>
        <w:t>滴灌带熔融挤出</w:t>
      </w:r>
      <w:r>
        <w:rPr>
          <w:rFonts w:hint="eastAsia"/>
          <w:bCs/>
        </w:rPr>
        <w:t>、废旧编织袋及吨包袋造粒、编织袋熔融拉丝、塑料筐熔融注模、</w:t>
      </w:r>
      <w:r>
        <w:rPr>
          <w:rFonts w:hint="eastAsia"/>
          <w:bCs/>
        </w:rPr>
        <w:t>PE</w:t>
      </w:r>
      <w:r>
        <w:rPr>
          <w:rFonts w:hint="eastAsia"/>
          <w:bCs/>
        </w:rPr>
        <w:t>管材熔融挤出、</w:t>
      </w:r>
      <w:r>
        <w:rPr>
          <w:rFonts w:hint="eastAsia"/>
          <w:bCs/>
        </w:rPr>
        <w:t>PVC</w:t>
      </w:r>
      <w:r>
        <w:rPr>
          <w:rFonts w:hint="eastAsia"/>
          <w:bCs/>
        </w:rPr>
        <w:t>管材熔融挤出</w:t>
      </w:r>
      <w:r>
        <w:rPr>
          <w:bCs/>
        </w:rPr>
        <w:t>过程产生的非甲烷总烃分别使用活性炭吸附装置吸附处理，活性炭吸附一定量的废气后会饱和，需要定期更换，根据《国家危险废物名录》（</w:t>
      </w:r>
      <w:r>
        <w:rPr>
          <w:bCs/>
        </w:rPr>
        <w:t>2021</w:t>
      </w:r>
      <w:r>
        <w:rPr>
          <w:bCs/>
        </w:rPr>
        <w:t>年版），本项目有机废气处置措施更换产生的废活性炭属于危险废物，危险废物类别为</w:t>
      </w:r>
      <w:r>
        <w:rPr>
          <w:bCs/>
        </w:rPr>
        <w:t>HW49</w:t>
      </w:r>
      <w:r>
        <w:rPr>
          <w:bCs/>
        </w:rPr>
        <w:t>，危险废物代码为</w:t>
      </w:r>
      <w:r>
        <w:rPr>
          <w:bCs/>
        </w:rPr>
        <w:t>900-039-49</w:t>
      </w:r>
      <w:r>
        <w:rPr>
          <w:bCs/>
        </w:rPr>
        <w:t>，需要委托有资质单位处理。</w:t>
      </w:r>
    </w:p>
    <w:p w:rsidR="000E2BC4" w:rsidRDefault="00AF1CD9">
      <w:pPr>
        <w:spacing w:line="460" w:lineRule="exact"/>
        <w:ind w:firstLineChars="200" w:firstLine="480"/>
      </w:pPr>
      <w:r>
        <w:t>（</w:t>
      </w:r>
      <w:r>
        <w:t>2</w:t>
      </w:r>
      <w:r>
        <w:t>）废灯管</w:t>
      </w:r>
    </w:p>
    <w:p w:rsidR="000E2BC4" w:rsidRDefault="00AF1CD9">
      <w:pPr>
        <w:spacing w:line="460" w:lineRule="exact"/>
        <w:ind w:firstLineChars="200" w:firstLine="480"/>
      </w:pPr>
      <w:r>
        <w:rPr>
          <w:bCs/>
        </w:rPr>
        <w:t>项目运行过程产生的非甲烷总烃分别使用</w:t>
      </w:r>
      <w:r>
        <w:rPr>
          <w:bCs/>
        </w:rPr>
        <w:t>UV</w:t>
      </w:r>
      <w:r>
        <w:rPr>
          <w:bCs/>
        </w:rPr>
        <w:t>光氧催化装置，装置内设置有</w:t>
      </w:r>
      <w:r>
        <w:rPr>
          <w:bCs/>
        </w:rPr>
        <w:t>UV</w:t>
      </w:r>
      <w:r>
        <w:rPr>
          <w:bCs/>
        </w:rPr>
        <w:t>紫外线灯管，该灯管含有汞类物质。根据《国家危险废物名录》（</w:t>
      </w:r>
      <w:r>
        <w:rPr>
          <w:bCs/>
        </w:rPr>
        <w:t>2021</w:t>
      </w:r>
      <w:r>
        <w:rPr>
          <w:bCs/>
        </w:rPr>
        <w:t>年版）中规定：本项目产生的废灯管属于</w:t>
      </w:r>
      <w:r>
        <w:rPr>
          <w:bCs/>
        </w:rPr>
        <w:t xml:space="preserve">HW29 </w:t>
      </w:r>
      <w:r>
        <w:rPr>
          <w:bCs/>
        </w:rPr>
        <w:t>类含汞废物，危废代码为</w:t>
      </w:r>
      <w:r>
        <w:rPr>
          <w:bCs/>
        </w:rPr>
        <w:t xml:space="preserve"> 900-023-29</w:t>
      </w:r>
      <w:r>
        <w:rPr>
          <w:bCs/>
        </w:rPr>
        <w:t>，需委托有相应资质的单位处置。</w:t>
      </w:r>
    </w:p>
    <w:p w:rsidR="000E2BC4" w:rsidRDefault="00AF1CD9">
      <w:pPr>
        <w:spacing w:line="460" w:lineRule="exact"/>
        <w:ind w:firstLineChars="200" w:firstLine="480"/>
      </w:pPr>
      <w:r>
        <w:t>（</w:t>
      </w:r>
      <w:r>
        <w:t>3</w:t>
      </w:r>
      <w:r>
        <w:t>）废润滑油</w:t>
      </w:r>
    </w:p>
    <w:p w:rsidR="000E2BC4" w:rsidRDefault="00AF1CD9">
      <w:pPr>
        <w:spacing w:line="460" w:lineRule="exact"/>
        <w:ind w:firstLineChars="200" w:firstLine="480"/>
      </w:pPr>
      <w:r>
        <w:rPr>
          <w:bCs/>
        </w:rPr>
        <w:t>项目运营期设备保养等会产生一定量废润滑油，根据《国家危险废物名录》（</w:t>
      </w:r>
      <w:r>
        <w:rPr>
          <w:bCs/>
        </w:rPr>
        <w:t>2021</w:t>
      </w:r>
      <w:r>
        <w:rPr>
          <w:bCs/>
        </w:rPr>
        <w:t>年版）废润滑油属于危险废物，废弃润滑油为</w:t>
      </w:r>
      <w:r>
        <w:rPr>
          <w:bCs/>
        </w:rPr>
        <w:t>HW08</w:t>
      </w:r>
      <w:r>
        <w:rPr>
          <w:bCs/>
        </w:rPr>
        <w:t>类危险废物，废物代码为</w:t>
      </w:r>
      <w:r>
        <w:rPr>
          <w:bCs/>
        </w:rPr>
        <w:t>900-217-08</w:t>
      </w:r>
      <w:r>
        <w:rPr>
          <w:bCs/>
        </w:rPr>
        <w:t>，本项目产生的废润滑油采用桶装收集储存，暂存于危废暂存间，定期交由有资质的单位处置。</w:t>
      </w:r>
    </w:p>
    <w:p w:rsidR="000E2BC4" w:rsidRDefault="00AF1CD9">
      <w:pPr>
        <w:spacing w:line="460" w:lineRule="exact"/>
        <w:ind w:firstLineChars="200" w:firstLine="480"/>
        <w:rPr>
          <w:bCs/>
        </w:rPr>
      </w:pPr>
      <w:r>
        <w:t>本次评价要求建设单位设置危废暂存间，用于暂存废活性炭、废</w:t>
      </w:r>
      <w:r>
        <w:t>UV</w:t>
      </w:r>
      <w:r>
        <w:t>灯管、废润滑油，定期交由有资质单位处置。</w:t>
      </w:r>
      <w:r>
        <w:rPr>
          <w:bCs/>
        </w:rPr>
        <w:t>危废暂存间的设置严格按照《危险废物贮存污染控制标准》（</w:t>
      </w:r>
      <w:r>
        <w:rPr>
          <w:bCs/>
        </w:rPr>
        <w:t>GB18957-2001</w:t>
      </w:r>
      <w:r>
        <w:rPr>
          <w:bCs/>
        </w:rPr>
        <w:t>）及修改单中有关规定，危险废物存放期间，使用完好无损容器盛装；用以存放装置危险废物容器的地方，必须有耐腐蚀的硬化地面，且表面无裂痕。储存容器上必须粘贴该标准中规定的危险废物标签；容器材质与危险废物本身相容</w:t>
      </w:r>
      <w:r>
        <w:rPr>
          <w:bCs/>
        </w:rPr>
        <w:t>(</w:t>
      </w:r>
      <w:r>
        <w:rPr>
          <w:bCs/>
        </w:rPr>
        <w:t>不相互反应</w:t>
      </w:r>
      <w:r>
        <w:rPr>
          <w:bCs/>
        </w:rPr>
        <w:t>)</w:t>
      </w:r>
      <w:r>
        <w:rPr>
          <w:bCs/>
        </w:rPr>
        <w:t>；危废暂存间基础做防渗，防渗层为至少</w:t>
      </w:r>
      <w:r>
        <w:rPr>
          <w:bCs/>
        </w:rPr>
        <w:t>1m</w:t>
      </w:r>
      <w:r>
        <w:rPr>
          <w:bCs/>
        </w:rPr>
        <w:t>粘土层</w:t>
      </w:r>
      <w:r>
        <w:rPr>
          <w:bCs/>
        </w:rPr>
        <w:t>(</w:t>
      </w:r>
      <w:r>
        <w:rPr>
          <w:bCs/>
        </w:rPr>
        <w:t>渗透系数小于等于</w:t>
      </w:r>
      <w:r>
        <w:rPr>
          <w:bCs/>
        </w:rPr>
        <w:t>1×10</w:t>
      </w:r>
      <w:r>
        <w:rPr>
          <w:bCs/>
          <w:vertAlign w:val="superscript"/>
        </w:rPr>
        <w:t>-7</w:t>
      </w:r>
      <w:r>
        <w:rPr>
          <w:bCs/>
        </w:rPr>
        <w:t>cm/s)</w:t>
      </w:r>
      <w:r>
        <w:rPr>
          <w:bCs/>
        </w:rPr>
        <w:t>。危废暂存间设置危险废物识别标志，并设置</w:t>
      </w:r>
      <w:r>
        <w:rPr>
          <w:bCs/>
        </w:rPr>
        <w:t>“</w:t>
      </w:r>
      <w:r>
        <w:rPr>
          <w:bCs/>
        </w:rPr>
        <w:t>双人双锁</w:t>
      </w:r>
      <w:r>
        <w:rPr>
          <w:bCs/>
        </w:rPr>
        <w:t>”</w:t>
      </w:r>
      <w:r>
        <w:rPr>
          <w:bCs/>
        </w:rPr>
        <w:t>制度管理。设有专人管理危险废物，并在产生、贮存、利用、处置等环节建立危险废物管理管理台账，并且保留三年。危险废物暂存期间不得将不相容的废物混合或合并存放。定期对贮存的危险废物包装容器及贮存设施进行检查，发现破损及时采取措施清理更换。</w:t>
      </w:r>
    </w:p>
    <w:p w:rsidR="000E2BC4" w:rsidRDefault="00AF1CD9">
      <w:pPr>
        <w:spacing w:line="460" w:lineRule="exact"/>
        <w:ind w:firstLineChars="200" w:firstLine="480"/>
        <w:rPr>
          <w:bCs/>
        </w:rPr>
      </w:pPr>
      <w:r>
        <w:rPr>
          <w:bCs/>
        </w:rPr>
        <w:t>危险废物贮存容器应满足：</w:t>
      </w:r>
    </w:p>
    <w:p w:rsidR="000E2BC4" w:rsidRDefault="00AF1CD9">
      <w:pPr>
        <w:spacing w:line="460" w:lineRule="exact"/>
        <w:ind w:firstLineChars="200" w:firstLine="480"/>
        <w:rPr>
          <w:bCs/>
        </w:rPr>
      </w:pPr>
      <w:r>
        <w:rPr>
          <w:rFonts w:ascii="宋体" w:hAnsi="宋体" w:cs="宋体" w:hint="eastAsia"/>
          <w:bCs/>
        </w:rPr>
        <w:t>①</w:t>
      </w:r>
      <w:r>
        <w:rPr>
          <w:bCs/>
        </w:rPr>
        <w:t>使用符合标准的容器盛装危险废物；应定期对暂时贮存危险废物包装及设施进行检查，发现破损，及时采取措施清理更换；</w:t>
      </w:r>
    </w:p>
    <w:p w:rsidR="000E2BC4" w:rsidRDefault="00AF1CD9">
      <w:pPr>
        <w:spacing w:line="460" w:lineRule="exact"/>
        <w:ind w:firstLineChars="200" w:firstLine="480"/>
        <w:rPr>
          <w:bCs/>
        </w:rPr>
      </w:pPr>
      <w:r>
        <w:rPr>
          <w:rFonts w:ascii="宋体" w:hAnsi="宋体" w:cs="宋体" w:hint="eastAsia"/>
          <w:bCs/>
        </w:rPr>
        <w:t>②</w:t>
      </w:r>
      <w:r>
        <w:rPr>
          <w:bCs/>
        </w:rPr>
        <w:t>装载危险废物的容器及材质要满足相应的强度要求；</w:t>
      </w:r>
    </w:p>
    <w:p w:rsidR="000E2BC4" w:rsidRDefault="00AF1CD9">
      <w:pPr>
        <w:spacing w:line="460" w:lineRule="exact"/>
        <w:ind w:firstLineChars="200" w:firstLine="480"/>
        <w:rPr>
          <w:bCs/>
        </w:rPr>
      </w:pPr>
      <w:r>
        <w:rPr>
          <w:rFonts w:ascii="宋体" w:hAnsi="宋体" w:cs="宋体" w:hint="eastAsia"/>
          <w:bCs/>
        </w:rPr>
        <w:t>③</w:t>
      </w:r>
      <w:r>
        <w:rPr>
          <w:bCs/>
        </w:rPr>
        <w:t>装载危险废物的容器必须完好无损；</w:t>
      </w:r>
    </w:p>
    <w:p w:rsidR="000E2BC4" w:rsidRDefault="00AF1CD9">
      <w:pPr>
        <w:spacing w:line="460" w:lineRule="exact"/>
        <w:ind w:firstLineChars="200" w:firstLine="480"/>
        <w:rPr>
          <w:bCs/>
        </w:rPr>
      </w:pPr>
      <w:r>
        <w:rPr>
          <w:rFonts w:ascii="宋体" w:hAnsi="宋体" w:cs="宋体" w:hint="eastAsia"/>
          <w:bCs/>
        </w:rPr>
        <w:t>④</w:t>
      </w:r>
      <w:r>
        <w:rPr>
          <w:bCs/>
        </w:rPr>
        <w:t>盛装危险废物的容器材质和衬里要与危险废物相容，不相互反应。危险废物堆放场所选址、平面布置、设计原则及危险废物的堆放要求等，必须满足</w:t>
      </w:r>
      <w:r>
        <w:rPr>
          <w:bCs/>
        </w:rPr>
        <w:t xml:space="preserve"> (GB18597-2001) </w:t>
      </w:r>
      <w:r>
        <w:rPr>
          <w:bCs/>
        </w:rPr>
        <w:t>的要求。危险废物贮存仓库必须按</w:t>
      </w:r>
      <w:r>
        <w:rPr>
          <w:bCs/>
        </w:rPr>
        <w:t>(GB15562.2)</w:t>
      </w:r>
      <w:r>
        <w:rPr>
          <w:bCs/>
        </w:rPr>
        <w:t>的规定设置警示标志，周围应设置围墙或其它防护栅栏，配备通讯设备、照明设施、安全防护服装及工具，并设有应急防护设施。</w:t>
      </w:r>
    </w:p>
    <w:p w:rsidR="000E2BC4" w:rsidRDefault="00AF1CD9">
      <w:pPr>
        <w:spacing w:line="460" w:lineRule="exact"/>
        <w:ind w:firstLineChars="200" w:firstLine="480"/>
      </w:pPr>
      <w:r>
        <w:rPr>
          <w:bCs/>
        </w:rPr>
        <w:t>危险废物转运前建设单位须在新疆维吾尔自治区固体废物动态信息管理平台注册账号后，对公司信息进行完善填报，每次清运危险废物前需在此平台进行申报，申请电子转运单，待取得电子转运联单后由专门运输单位将危险废物转运至指定危废处置单位进行处置。</w:t>
      </w:r>
    </w:p>
    <w:p w:rsidR="000E2BC4" w:rsidRDefault="00AF1CD9">
      <w:pPr>
        <w:spacing w:line="460" w:lineRule="exact"/>
        <w:ind w:firstLineChars="200" w:firstLine="480"/>
      </w:pPr>
      <w:r>
        <w:t>3</w:t>
      </w:r>
      <w:r>
        <w:t>、生活垃圾</w:t>
      </w:r>
    </w:p>
    <w:p w:rsidR="000E2BC4" w:rsidRDefault="00AF1CD9">
      <w:pPr>
        <w:spacing w:line="460" w:lineRule="exact"/>
        <w:ind w:firstLineChars="200" w:firstLine="480"/>
      </w:pPr>
      <w:r>
        <w:t>项目运营期，员工会产生一定量生活垃圾，环评按要求设置垃圾桶等集中收集后</w:t>
      </w:r>
      <w:r>
        <w:rPr>
          <w:bCs/>
        </w:rPr>
        <w:t>由环卫部门定期</w:t>
      </w:r>
      <w:r>
        <w:rPr>
          <w:rFonts w:hint="eastAsia"/>
          <w:bCs/>
        </w:rPr>
        <w:t>清运处置</w:t>
      </w:r>
      <w:r>
        <w:rPr>
          <w:bCs/>
        </w:rPr>
        <w:t>。</w:t>
      </w:r>
    </w:p>
    <w:p w:rsidR="000E2BC4" w:rsidRDefault="00AF1CD9">
      <w:pPr>
        <w:spacing w:line="460" w:lineRule="exact"/>
        <w:ind w:firstLineChars="200" w:firstLine="480"/>
        <w:rPr>
          <w:szCs w:val="22"/>
        </w:rPr>
      </w:pPr>
      <w:r>
        <w:rPr>
          <w:rFonts w:hint="eastAsia"/>
        </w:rPr>
        <w:t>综上</w:t>
      </w:r>
      <w:r>
        <w:t>分析，</w:t>
      </w:r>
      <w:r>
        <w:rPr>
          <w:rFonts w:hint="eastAsia"/>
        </w:rPr>
        <w:t>对</w:t>
      </w:r>
      <w:r>
        <w:t>固体废物采取相应治理措施后，固废可以得到合理处置，</w:t>
      </w:r>
      <w:r>
        <w:rPr>
          <w:rFonts w:hint="eastAsia"/>
        </w:rPr>
        <w:t>措施</w:t>
      </w:r>
      <w:r>
        <w:t>合理可行。</w:t>
      </w:r>
      <w:bookmarkStart w:id="233" w:name="_Toc26384"/>
      <w:bookmarkStart w:id="234" w:name="_Toc188349480"/>
      <w:bookmarkStart w:id="235" w:name="_Toc327365518"/>
      <w:bookmarkStart w:id="236" w:name="_Toc146967282"/>
      <w:bookmarkStart w:id="237" w:name="_Toc146967278"/>
      <w:bookmarkStart w:id="238" w:name="_Toc149705181"/>
      <w:bookmarkStart w:id="239" w:name="_Toc149705177"/>
      <w:bookmarkStart w:id="240" w:name="_Toc188349484"/>
      <w:bookmarkEnd w:id="217"/>
      <w:bookmarkEnd w:id="218"/>
      <w:bookmarkEnd w:id="219"/>
      <w:bookmarkEnd w:id="220"/>
      <w:bookmarkEnd w:id="221"/>
      <w:bookmarkEnd w:id="222"/>
      <w:r>
        <w:rPr>
          <w:szCs w:val="22"/>
        </w:rPr>
        <w:br w:type="page"/>
      </w:r>
    </w:p>
    <w:p w:rsidR="000E2BC4" w:rsidRDefault="00AF1CD9">
      <w:pPr>
        <w:pStyle w:val="1"/>
        <w:spacing w:before="100" w:beforeAutospacing="1" w:after="100" w:afterAutospacing="1" w:line="360" w:lineRule="auto"/>
        <w:jc w:val="center"/>
      </w:pPr>
      <w:bookmarkStart w:id="241" w:name="_Toc69469851"/>
      <w:bookmarkStart w:id="242" w:name="_Toc454899407"/>
      <w:bookmarkEnd w:id="233"/>
      <w:bookmarkEnd w:id="234"/>
      <w:bookmarkEnd w:id="235"/>
      <w:bookmarkEnd w:id="236"/>
      <w:bookmarkEnd w:id="237"/>
      <w:bookmarkEnd w:id="238"/>
      <w:bookmarkEnd w:id="239"/>
      <w:bookmarkEnd w:id="240"/>
      <w:r>
        <w:rPr>
          <w:rFonts w:hint="eastAsia"/>
        </w:rPr>
        <w:t>7</w:t>
      </w:r>
      <w:r>
        <w:t xml:space="preserve"> </w:t>
      </w:r>
      <w:r>
        <w:t>环境经济损益分析</w:t>
      </w:r>
      <w:bookmarkEnd w:id="241"/>
    </w:p>
    <w:p w:rsidR="000E2BC4" w:rsidRDefault="00AF1CD9">
      <w:pPr>
        <w:spacing w:line="460" w:lineRule="exact"/>
        <w:ind w:firstLineChars="200" w:firstLine="480"/>
      </w:pPr>
      <w:r>
        <w:t>环境经济损益分析是从经济学的角度来分析、预测工程建设项目的环境损益，应体现经济效益、社会效益和环境效益对立统一的辩证关系，环境经济损益分析的工作内容是确定环保措施的项目内容，通过统计分析环保措施投入的资金及环保投资占工程总投资的比例，环保设施的运转费用，削减污染物量的情况，综合利用的效益等，说明建设项目环保投资比例的合理性，环保措施的可行性，经济效益以及建设项目生产活动对社会环境的影响等。</w:t>
      </w:r>
    </w:p>
    <w:p w:rsidR="000E2BC4" w:rsidRDefault="00AF1CD9">
      <w:pPr>
        <w:pStyle w:val="2"/>
        <w:adjustRightInd w:val="0"/>
        <w:spacing w:before="120" w:after="120" w:line="460" w:lineRule="exact"/>
        <w:textAlignment w:val="baseline"/>
        <w:rPr>
          <w:rFonts w:ascii="Times New Roman" w:hAnsi="Times New Roman"/>
          <w:b w:val="0"/>
          <w:bCs w:val="0"/>
          <w:szCs w:val="28"/>
        </w:rPr>
      </w:pPr>
      <w:bookmarkStart w:id="243" w:name="_Toc69469852"/>
      <w:r>
        <w:rPr>
          <w:rFonts w:ascii="Times New Roman" w:hAnsi="Times New Roman" w:hint="eastAsia"/>
          <w:b w:val="0"/>
          <w:bCs w:val="0"/>
          <w:szCs w:val="28"/>
        </w:rPr>
        <w:t>7</w:t>
      </w:r>
      <w:r>
        <w:rPr>
          <w:rFonts w:ascii="Times New Roman" w:hAnsi="Times New Roman"/>
          <w:b w:val="0"/>
          <w:bCs w:val="0"/>
          <w:szCs w:val="28"/>
        </w:rPr>
        <w:t xml:space="preserve">.1 </w:t>
      </w:r>
      <w:r>
        <w:rPr>
          <w:rFonts w:ascii="Times New Roman" w:hAnsi="Times New Roman"/>
          <w:b w:val="0"/>
          <w:bCs w:val="0"/>
          <w:szCs w:val="28"/>
        </w:rPr>
        <w:t>环保设施内容及投资估算</w:t>
      </w:r>
      <w:bookmarkEnd w:id="243"/>
    </w:p>
    <w:p w:rsidR="000E2BC4" w:rsidRDefault="00AF1CD9">
      <w:pPr>
        <w:spacing w:line="460" w:lineRule="exact"/>
        <w:ind w:firstLineChars="200" w:firstLine="480"/>
      </w:pPr>
      <w:r>
        <w:t>本项目计划总投资</w:t>
      </w:r>
      <w:r>
        <w:t>3000</w:t>
      </w:r>
      <w:r>
        <w:t>万元，计划用于环境保护设施项目的投资共计</w:t>
      </w:r>
      <w:r>
        <w:rPr>
          <w:rFonts w:hint="eastAsia"/>
        </w:rPr>
        <w:t>168</w:t>
      </w:r>
      <w:r>
        <w:t>万元，工程环保投资占总投资比例为</w:t>
      </w:r>
      <w:r>
        <w:rPr>
          <w:rFonts w:hint="eastAsia"/>
        </w:rPr>
        <w:t>5.6</w:t>
      </w:r>
      <w:r>
        <w:t>%</w:t>
      </w:r>
      <w:r>
        <w:t>。项目环保投资估算见表</w:t>
      </w:r>
      <w:r>
        <w:rPr>
          <w:rFonts w:hint="eastAsia"/>
        </w:rPr>
        <w:t>7.</w:t>
      </w:r>
      <w:r>
        <w:t>1-1</w:t>
      </w:r>
      <w:r>
        <w:t>。</w:t>
      </w:r>
    </w:p>
    <w:p w:rsidR="000E2BC4" w:rsidRDefault="00AF1CD9">
      <w:pPr>
        <w:pStyle w:val="afffffffff9"/>
        <w:spacing w:line="240" w:lineRule="auto"/>
        <w:ind w:firstLine="420"/>
        <w:rPr>
          <w:rFonts w:ascii="Times New Roman" w:eastAsia="黑体" w:hAnsi="Times New Roman" w:cs="Times New Roman"/>
          <w:sz w:val="21"/>
        </w:rPr>
      </w:pPr>
      <w:r>
        <w:rPr>
          <w:rFonts w:ascii="Times New Roman" w:eastAsia="黑体" w:hAnsi="Times New Roman" w:cs="Times New Roman"/>
          <w:sz w:val="21"/>
        </w:rPr>
        <w:t>表</w:t>
      </w:r>
      <w:r>
        <w:rPr>
          <w:rFonts w:ascii="Times New Roman" w:eastAsia="黑体" w:hAnsi="Times New Roman" w:cs="Times New Roman" w:hint="eastAsia"/>
          <w:sz w:val="21"/>
        </w:rPr>
        <w:t>7</w:t>
      </w:r>
      <w:r>
        <w:rPr>
          <w:rFonts w:ascii="Times New Roman" w:eastAsia="黑体" w:hAnsi="Times New Roman" w:cs="Times New Roman"/>
          <w:sz w:val="21"/>
        </w:rPr>
        <w:t xml:space="preserve">.1-1                    </w:t>
      </w:r>
      <w:r>
        <w:rPr>
          <w:rFonts w:ascii="Times New Roman" w:eastAsia="黑体" w:hAnsi="Times New Roman" w:cs="Times New Roman"/>
          <w:sz w:val="21"/>
        </w:rPr>
        <w:t>项目环保投资一览表</w:t>
      </w:r>
    </w:p>
    <w:tbl>
      <w:tblPr>
        <w:tblStyle w:val="afff8"/>
        <w:tblW w:w="8436" w:type="dxa"/>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709"/>
        <w:gridCol w:w="709"/>
        <w:gridCol w:w="1559"/>
        <w:gridCol w:w="4502"/>
        <w:gridCol w:w="957"/>
      </w:tblGrid>
      <w:tr w:rsidR="00952B58" w:rsidRPr="00156246" w:rsidTr="00143F52">
        <w:trPr>
          <w:trHeight w:val="340"/>
          <w:jc w:val="center"/>
        </w:trPr>
        <w:tc>
          <w:tcPr>
            <w:tcW w:w="709" w:type="dxa"/>
            <w:vAlign w:val="center"/>
          </w:tcPr>
          <w:p w:rsidR="00952B58" w:rsidRPr="00156246" w:rsidRDefault="00952B58">
            <w:pPr>
              <w:spacing w:line="240" w:lineRule="auto"/>
              <w:jc w:val="center"/>
              <w:rPr>
                <w:kern w:val="0"/>
                <w:sz w:val="21"/>
                <w:szCs w:val="21"/>
              </w:rPr>
            </w:pPr>
            <w:r w:rsidRPr="00156246">
              <w:rPr>
                <w:rFonts w:hAnsi="宋体"/>
                <w:kern w:val="0"/>
                <w:sz w:val="21"/>
                <w:szCs w:val="21"/>
              </w:rPr>
              <w:t>序号</w:t>
            </w:r>
          </w:p>
        </w:tc>
        <w:tc>
          <w:tcPr>
            <w:tcW w:w="709" w:type="dxa"/>
            <w:vAlign w:val="center"/>
          </w:tcPr>
          <w:p w:rsidR="00952B58" w:rsidRPr="00156246" w:rsidRDefault="00952B58">
            <w:pPr>
              <w:spacing w:line="240" w:lineRule="auto"/>
              <w:jc w:val="center"/>
              <w:rPr>
                <w:kern w:val="0"/>
                <w:sz w:val="21"/>
                <w:szCs w:val="21"/>
              </w:rPr>
            </w:pPr>
            <w:r w:rsidRPr="00156246">
              <w:rPr>
                <w:rFonts w:hAnsi="宋体"/>
                <w:kern w:val="0"/>
                <w:sz w:val="21"/>
                <w:szCs w:val="21"/>
              </w:rPr>
              <w:t>环境要素</w:t>
            </w:r>
          </w:p>
        </w:tc>
        <w:tc>
          <w:tcPr>
            <w:tcW w:w="1559" w:type="dxa"/>
            <w:vAlign w:val="center"/>
          </w:tcPr>
          <w:p w:rsidR="00952B58" w:rsidRPr="00156246" w:rsidRDefault="00952B58">
            <w:pPr>
              <w:spacing w:line="240" w:lineRule="auto"/>
              <w:jc w:val="center"/>
              <w:rPr>
                <w:kern w:val="0"/>
                <w:sz w:val="21"/>
                <w:szCs w:val="21"/>
              </w:rPr>
            </w:pPr>
            <w:r w:rsidRPr="00156246">
              <w:rPr>
                <w:rFonts w:hAnsi="宋体"/>
                <w:kern w:val="0"/>
                <w:sz w:val="21"/>
                <w:szCs w:val="21"/>
              </w:rPr>
              <w:t>污染环节源</w:t>
            </w:r>
          </w:p>
        </w:tc>
        <w:tc>
          <w:tcPr>
            <w:tcW w:w="4502" w:type="dxa"/>
            <w:vAlign w:val="center"/>
          </w:tcPr>
          <w:p w:rsidR="00952B58" w:rsidRPr="00156246" w:rsidRDefault="00952B58">
            <w:pPr>
              <w:spacing w:line="240" w:lineRule="auto"/>
              <w:jc w:val="center"/>
              <w:rPr>
                <w:kern w:val="0"/>
                <w:sz w:val="21"/>
                <w:szCs w:val="21"/>
              </w:rPr>
            </w:pPr>
            <w:r w:rsidRPr="00156246">
              <w:rPr>
                <w:rFonts w:hAnsi="宋体"/>
                <w:kern w:val="0"/>
                <w:sz w:val="21"/>
                <w:szCs w:val="21"/>
              </w:rPr>
              <w:t>治理措施</w:t>
            </w:r>
          </w:p>
        </w:tc>
        <w:tc>
          <w:tcPr>
            <w:tcW w:w="957" w:type="dxa"/>
            <w:vAlign w:val="center"/>
          </w:tcPr>
          <w:p w:rsidR="00156246" w:rsidRPr="00156246" w:rsidRDefault="00952B58" w:rsidP="00156246">
            <w:pPr>
              <w:spacing w:line="240" w:lineRule="auto"/>
              <w:jc w:val="center"/>
              <w:rPr>
                <w:kern w:val="0"/>
                <w:sz w:val="21"/>
                <w:szCs w:val="21"/>
              </w:rPr>
            </w:pPr>
            <w:r w:rsidRPr="00156246">
              <w:rPr>
                <w:rFonts w:hAnsi="宋体"/>
                <w:kern w:val="0"/>
                <w:sz w:val="21"/>
                <w:szCs w:val="21"/>
              </w:rPr>
              <w:t>投资</w:t>
            </w:r>
          </w:p>
          <w:p w:rsidR="00952B58" w:rsidRPr="00156246" w:rsidRDefault="00156246" w:rsidP="00156246">
            <w:pPr>
              <w:spacing w:line="240" w:lineRule="auto"/>
              <w:jc w:val="center"/>
              <w:rPr>
                <w:kern w:val="0"/>
                <w:sz w:val="21"/>
                <w:szCs w:val="21"/>
              </w:rPr>
            </w:pPr>
            <w:r w:rsidRPr="00156246">
              <w:rPr>
                <w:rFonts w:hAnsi="宋体"/>
                <w:kern w:val="0"/>
                <w:sz w:val="21"/>
                <w:szCs w:val="21"/>
              </w:rPr>
              <w:t>（万</w:t>
            </w:r>
            <w:r w:rsidR="00952B58" w:rsidRPr="00156246">
              <w:rPr>
                <w:rFonts w:hAnsi="宋体"/>
                <w:kern w:val="0"/>
                <w:sz w:val="21"/>
                <w:szCs w:val="21"/>
              </w:rPr>
              <w:t>元）</w:t>
            </w:r>
          </w:p>
        </w:tc>
      </w:tr>
      <w:tr w:rsidR="00952B58" w:rsidRPr="00156246" w:rsidTr="00143F52">
        <w:trPr>
          <w:trHeight w:val="340"/>
          <w:jc w:val="center"/>
        </w:trPr>
        <w:tc>
          <w:tcPr>
            <w:tcW w:w="709" w:type="dxa"/>
            <w:vAlign w:val="center"/>
          </w:tcPr>
          <w:p w:rsidR="00952B58" w:rsidRPr="00156246" w:rsidRDefault="00952B58">
            <w:pPr>
              <w:spacing w:line="240" w:lineRule="auto"/>
              <w:jc w:val="center"/>
              <w:rPr>
                <w:kern w:val="0"/>
                <w:sz w:val="21"/>
                <w:szCs w:val="21"/>
              </w:rPr>
            </w:pPr>
            <w:r w:rsidRPr="00156246">
              <w:rPr>
                <w:kern w:val="0"/>
                <w:sz w:val="21"/>
                <w:szCs w:val="21"/>
              </w:rPr>
              <w:t>1</w:t>
            </w:r>
          </w:p>
        </w:tc>
        <w:tc>
          <w:tcPr>
            <w:tcW w:w="709" w:type="dxa"/>
            <w:vMerge w:val="restart"/>
            <w:vAlign w:val="center"/>
          </w:tcPr>
          <w:p w:rsidR="00952B58" w:rsidRPr="00156246" w:rsidRDefault="00952B58">
            <w:pPr>
              <w:spacing w:line="240" w:lineRule="auto"/>
              <w:jc w:val="center"/>
              <w:rPr>
                <w:kern w:val="0"/>
                <w:sz w:val="21"/>
                <w:szCs w:val="21"/>
              </w:rPr>
            </w:pPr>
            <w:r w:rsidRPr="00156246">
              <w:rPr>
                <w:rFonts w:hAnsi="宋体"/>
                <w:kern w:val="0"/>
                <w:sz w:val="21"/>
                <w:szCs w:val="21"/>
              </w:rPr>
              <w:t>环境空气</w:t>
            </w:r>
          </w:p>
        </w:tc>
        <w:tc>
          <w:tcPr>
            <w:tcW w:w="1559" w:type="dxa"/>
            <w:vAlign w:val="center"/>
          </w:tcPr>
          <w:p w:rsidR="00952B58" w:rsidRPr="00156246" w:rsidRDefault="00952B58">
            <w:pPr>
              <w:spacing w:line="240" w:lineRule="auto"/>
              <w:jc w:val="center"/>
              <w:rPr>
                <w:kern w:val="0"/>
                <w:sz w:val="21"/>
                <w:szCs w:val="21"/>
              </w:rPr>
            </w:pPr>
            <w:r w:rsidRPr="00156246">
              <w:rPr>
                <w:rFonts w:hAnsi="宋体"/>
                <w:kern w:val="0"/>
                <w:sz w:val="21"/>
                <w:szCs w:val="21"/>
              </w:rPr>
              <w:t>废旧塑料储存</w:t>
            </w:r>
          </w:p>
        </w:tc>
        <w:tc>
          <w:tcPr>
            <w:tcW w:w="4502" w:type="dxa"/>
            <w:vAlign w:val="center"/>
          </w:tcPr>
          <w:p w:rsidR="00952B58" w:rsidRPr="00156246" w:rsidRDefault="00952B58">
            <w:pPr>
              <w:pStyle w:val="16"/>
              <w:spacing w:line="240" w:lineRule="auto"/>
              <w:ind w:firstLineChars="0" w:firstLine="0"/>
              <w:jc w:val="center"/>
              <w:rPr>
                <w:rFonts w:ascii="Times New Roman" w:hAnsi="Times New Roman" w:cs="Times New Roman"/>
                <w:kern w:val="0"/>
                <w:sz w:val="21"/>
                <w:szCs w:val="21"/>
              </w:rPr>
            </w:pPr>
            <w:r w:rsidRPr="00156246">
              <w:rPr>
                <w:rFonts w:ascii="Times New Roman" w:hAnsi="宋体" w:cs="Times New Roman"/>
                <w:kern w:val="0"/>
                <w:sz w:val="21"/>
                <w:szCs w:val="21"/>
              </w:rPr>
              <w:t>废旧塑料设置原料库房，并采用篷布遮盖</w:t>
            </w:r>
          </w:p>
        </w:tc>
        <w:tc>
          <w:tcPr>
            <w:tcW w:w="957" w:type="dxa"/>
            <w:vAlign w:val="center"/>
          </w:tcPr>
          <w:p w:rsidR="00952B58" w:rsidRPr="00156246" w:rsidRDefault="00143F52">
            <w:pPr>
              <w:pStyle w:val="16"/>
              <w:spacing w:line="240" w:lineRule="auto"/>
              <w:ind w:firstLineChars="0" w:firstLine="0"/>
              <w:jc w:val="center"/>
              <w:rPr>
                <w:rFonts w:ascii="Times New Roman" w:hAnsi="Times New Roman" w:cs="Times New Roman"/>
                <w:kern w:val="0"/>
                <w:sz w:val="21"/>
                <w:szCs w:val="21"/>
              </w:rPr>
            </w:pPr>
            <w:r>
              <w:rPr>
                <w:rFonts w:ascii="Times New Roman" w:hAnsi="Times New Roman" w:cs="Times New Roman"/>
                <w:kern w:val="0"/>
                <w:sz w:val="21"/>
                <w:szCs w:val="21"/>
              </w:rPr>
              <w:t>3</w:t>
            </w:r>
          </w:p>
        </w:tc>
      </w:tr>
      <w:tr w:rsidR="00952B58" w:rsidRPr="00156246" w:rsidTr="00143F52">
        <w:trPr>
          <w:trHeight w:val="340"/>
          <w:jc w:val="center"/>
        </w:trPr>
        <w:tc>
          <w:tcPr>
            <w:tcW w:w="709" w:type="dxa"/>
            <w:vAlign w:val="center"/>
          </w:tcPr>
          <w:p w:rsidR="00952B58" w:rsidRPr="00156246" w:rsidRDefault="00952B58">
            <w:pPr>
              <w:spacing w:line="240" w:lineRule="auto"/>
              <w:jc w:val="center"/>
              <w:rPr>
                <w:kern w:val="0"/>
                <w:sz w:val="21"/>
                <w:szCs w:val="21"/>
              </w:rPr>
            </w:pPr>
            <w:r w:rsidRPr="00156246">
              <w:rPr>
                <w:kern w:val="0"/>
                <w:sz w:val="21"/>
                <w:szCs w:val="21"/>
              </w:rPr>
              <w:t>2</w:t>
            </w:r>
          </w:p>
        </w:tc>
        <w:tc>
          <w:tcPr>
            <w:tcW w:w="709" w:type="dxa"/>
            <w:vMerge/>
            <w:vAlign w:val="center"/>
          </w:tcPr>
          <w:p w:rsidR="00952B58" w:rsidRPr="00156246" w:rsidRDefault="00952B58">
            <w:pPr>
              <w:spacing w:line="240" w:lineRule="auto"/>
              <w:jc w:val="center"/>
              <w:rPr>
                <w:kern w:val="0"/>
                <w:sz w:val="21"/>
                <w:szCs w:val="21"/>
              </w:rPr>
            </w:pPr>
          </w:p>
        </w:tc>
        <w:tc>
          <w:tcPr>
            <w:tcW w:w="1559" w:type="dxa"/>
            <w:vAlign w:val="center"/>
          </w:tcPr>
          <w:p w:rsidR="00952B58" w:rsidRPr="00156246" w:rsidRDefault="00952B58">
            <w:pPr>
              <w:spacing w:line="240" w:lineRule="auto"/>
              <w:jc w:val="center"/>
              <w:rPr>
                <w:kern w:val="0"/>
                <w:sz w:val="21"/>
                <w:szCs w:val="21"/>
              </w:rPr>
            </w:pPr>
            <w:r w:rsidRPr="00156246">
              <w:rPr>
                <w:bCs/>
                <w:kern w:val="0"/>
                <w:sz w:val="21"/>
                <w:szCs w:val="21"/>
              </w:rPr>
              <w:t>2#</w:t>
            </w:r>
            <w:r w:rsidRPr="00156246">
              <w:rPr>
                <w:rFonts w:hAnsi="宋体"/>
                <w:bCs/>
                <w:kern w:val="0"/>
                <w:sz w:val="21"/>
                <w:szCs w:val="21"/>
              </w:rPr>
              <w:t>车间</w:t>
            </w:r>
            <w:r w:rsidRPr="00156246">
              <w:rPr>
                <w:bCs/>
                <w:kern w:val="0"/>
                <w:sz w:val="21"/>
                <w:szCs w:val="21"/>
              </w:rPr>
              <w:t>PE</w:t>
            </w:r>
            <w:r w:rsidRPr="00156246">
              <w:rPr>
                <w:rFonts w:hAnsi="宋体"/>
                <w:bCs/>
                <w:kern w:val="0"/>
                <w:sz w:val="21"/>
                <w:szCs w:val="21"/>
              </w:rPr>
              <w:t>切割、破碎工序</w:t>
            </w:r>
            <w:r w:rsidRPr="00156246">
              <w:rPr>
                <w:bCs/>
                <w:kern w:val="0"/>
                <w:sz w:val="21"/>
                <w:szCs w:val="21"/>
              </w:rPr>
              <w:t>PVC</w:t>
            </w:r>
            <w:r w:rsidRPr="00156246">
              <w:rPr>
                <w:rFonts w:hAnsi="宋体"/>
                <w:bCs/>
                <w:kern w:val="0"/>
                <w:sz w:val="21"/>
                <w:szCs w:val="21"/>
              </w:rPr>
              <w:t>切割、破碎工序</w:t>
            </w:r>
          </w:p>
        </w:tc>
        <w:tc>
          <w:tcPr>
            <w:tcW w:w="4502" w:type="dxa"/>
            <w:vAlign w:val="center"/>
          </w:tcPr>
          <w:p w:rsidR="00952B58" w:rsidRPr="00156246" w:rsidRDefault="00952B58">
            <w:pPr>
              <w:pStyle w:val="16"/>
              <w:spacing w:line="240" w:lineRule="auto"/>
              <w:ind w:firstLineChars="0" w:firstLine="0"/>
              <w:jc w:val="center"/>
              <w:rPr>
                <w:rFonts w:ascii="Times New Roman" w:hAnsi="Times New Roman" w:cs="Times New Roman"/>
                <w:kern w:val="0"/>
                <w:sz w:val="21"/>
                <w:szCs w:val="21"/>
              </w:rPr>
            </w:pPr>
            <w:r w:rsidRPr="00156246">
              <w:rPr>
                <w:rFonts w:ascii="Times New Roman" w:hAnsi="宋体" w:cs="Times New Roman"/>
                <w:bCs/>
                <w:kern w:val="0"/>
                <w:sz w:val="21"/>
                <w:szCs w:val="21"/>
              </w:rPr>
              <w:t>每台切割机及破碎机上方分别设置</w:t>
            </w:r>
            <w:r w:rsidRPr="00156246">
              <w:rPr>
                <w:rFonts w:ascii="Times New Roman" w:hAnsi="Times New Roman" w:cs="Times New Roman"/>
                <w:bCs/>
                <w:kern w:val="0"/>
                <w:sz w:val="21"/>
                <w:szCs w:val="21"/>
              </w:rPr>
              <w:t>1</w:t>
            </w:r>
            <w:r w:rsidRPr="00156246">
              <w:rPr>
                <w:rFonts w:ascii="Times New Roman" w:hAnsi="宋体" w:cs="Times New Roman"/>
                <w:bCs/>
                <w:kern w:val="0"/>
                <w:sz w:val="21"/>
                <w:szCs w:val="21"/>
              </w:rPr>
              <w:t>个集气罩（共设置</w:t>
            </w:r>
            <w:r w:rsidRPr="00156246">
              <w:rPr>
                <w:rFonts w:ascii="Times New Roman" w:hAnsi="Times New Roman" w:cs="Times New Roman"/>
                <w:bCs/>
                <w:kern w:val="0"/>
                <w:sz w:val="21"/>
                <w:szCs w:val="21"/>
              </w:rPr>
              <w:t>4</w:t>
            </w:r>
            <w:r w:rsidRPr="00156246">
              <w:rPr>
                <w:rFonts w:ascii="Times New Roman" w:hAnsi="宋体" w:cs="Times New Roman"/>
                <w:bCs/>
                <w:kern w:val="0"/>
                <w:sz w:val="21"/>
                <w:szCs w:val="21"/>
              </w:rPr>
              <w:t>个集气罩），设置引风机将收集废气引至一套布袋除尘器处置后通过</w:t>
            </w:r>
            <w:r w:rsidRPr="00156246">
              <w:rPr>
                <w:rFonts w:ascii="Times New Roman" w:hAnsi="Times New Roman" w:cs="Times New Roman"/>
                <w:bCs/>
                <w:kern w:val="0"/>
                <w:sz w:val="21"/>
                <w:szCs w:val="21"/>
              </w:rPr>
              <w:t>1</w:t>
            </w:r>
            <w:r w:rsidRPr="00156246">
              <w:rPr>
                <w:rFonts w:ascii="Times New Roman" w:hAnsi="宋体" w:cs="Times New Roman"/>
                <w:bCs/>
                <w:kern w:val="0"/>
                <w:sz w:val="21"/>
                <w:szCs w:val="21"/>
              </w:rPr>
              <w:t>根</w:t>
            </w:r>
            <w:r w:rsidRPr="00156246">
              <w:rPr>
                <w:rFonts w:ascii="Times New Roman" w:hAnsi="Times New Roman" w:cs="Times New Roman"/>
                <w:bCs/>
                <w:kern w:val="0"/>
                <w:sz w:val="21"/>
                <w:szCs w:val="21"/>
              </w:rPr>
              <w:t>15m</w:t>
            </w:r>
            <w:r w:rsidRPr="00156246">
              <w:rPr>
                <w:rFonts w:ascii="Times New Roman" w:hAnsi="宋体" w:cs="Times New Roman"/>
                <w:bCs/>
                <w:kern w:val="0"/>
                <w:sz w:val="21"/>
                <w:szCs w:val="21"/>
              </w:rPr>
              <w:t>高排气筒</w:t>
            </w:r>
            <w:r w:rsidRPr="00156246">
              <w:rPr>
                <w:rFonts w:ascii="Times New Roman" w:hAnsi="Times New Roman" w:cs="Times New Roman"/>
                <w:bCs/>
                <w:kern w:val="0"/>
                <w:sz w:val="21"/>
                <w:szCs w:val="21"/>
              </w:rPr>
              <w:t>DA001</w:t>
            </w:r>
            <w:r w:rsidRPr="00156246">
              <w:rPr>
                <w:rFonts w:ascii="Times New Roman" w:hAnsi="宋体" w:cs="Times New Roman"/>
                <w:bCs/>
                <w:kern w:val="0"/>
                <w:sz w:val="21"/>
                <w:szCs w:val="21"/>
              </w:rPr>
              <w:t>外排</w:t>
            </w:r>
          </w:p>
        </w:tc>
        <w:tc>
          <w:tcPr>
            <w:tcW w:w="957" w:type="dxa"/>
            <w:vAlign w:val="center"/>
          </w:tcPr>
          <w:p w:rsidR="00952B58" w:rsidRPr="00156246" w:rsidRDefault="00952B58">
            <w:pPr>
              <w:pStyle w:val="16"/>
              <w:spacing w:line="240" w:lineRule="auto"/>
              <w:ind w:firstLineChars="0" w:firstLine="0"/>
              <w:jc w:val="center"/>
              <w:rPr>
                <w:rFonts w:ascii="Times New Roman" w:hAnsi="Times New Roman" w:cs="Times New Roman"/>
                <w:kern w:val="0"/>
                <w:sz w:val="21"/>
                <w:szCs w:val="21"/>
              </w:rPr>
            </w:pPr>
            <w:r w:rsidRPr="00156246">
              <w:rPr>
                <w:rFonts w:ascii="Times New Roman" w:hAnsi="Times New Roman" w:cs="Times New Roman"/>
                <w:kern w:val="0"/>
                <w:sz w:val="21"/>
                <w:szCs w:val="21"/>
              </w:rPr>
              <w:t>6</w:t>
            </w:r>
          </w:p>
        </w:tc>
      </w:tr>
      <w:tr w:rsidR="00952B58" w:rsidRPr="00156246" w:rsidTr="00143F52">
        <w:trPr>
          <w:trHeight w:val="726"/>
          <w:jc w:val="center"/>
        </w:trPr>
        <w:tc>
          <w:tcPr>
            <w:tcW w:w="709" w:type="dxa"/>
            <w:vAlign w:val="center"/>
          </w:tcPr>
          <w:p w:rsidR="00952B58" w:rsidRPr="00156246" w:rsidRDefault="00952B58">
            <w:pPr>
              <w:spacing w:line="240" w:lineRule="auto"/>
              <w:jc w:val="center"/>
              <w:rPr>
                <w:kern w:val="0"/>
                <w:sz w:val="21"/>
                <w:szCs w:val="21"/>
              </w:rPr>
            </w:pPr>
            <w:r w:rsidRPr="00156246">
              <w:rPr>
                <w:kern w:val="0"/>
                <w:sz w:val="21"/>
                <w:szCs w:val="21"/>
              </w:rPr>
              <w:t>3</w:t>
            </w:r>
          </w:p>
        </w:tc>
        <w:tc>
          <w:tcPr>
            <w:tcW w:w="709" w:type="dxa"/>
            <w:vMerge/>
            <w:vAlign w:val="center"/>
          </w:tcPr>
          <w:p w:rsidR="00952B58" w:rsidRPr="00156246" w:rsidRDefault="00952B58">
            <w:pPr>
              <w:spacing w:line="240" w:lineRule="auto"/>
              <w:jc w:val="center"/>
              <w:rPr>
                <w:kern w:val="0"/>
                <w:sz w:val="21"/>
                <w:szCs w:val="21"/>
              </w:rPr>
            </w:pPr>
          </w:p>
        </w:tc>
        <w:tc>
          <w:tcPr>
            <w:tcW w:w="1559" w:type="dxa"/>
            <w:vAlign w:val="center"/>
          </w:tcPr>
          <w:p w:rsidR="00952B58" w:rsidRPr="00156246" w:rsidRDefault="00952B58">
            <w:pPr>
              <w:spacing w:line="240" w:lineRule="auto"/>
              <w:jc w:val="center"/>
              <w:rPr>
                <w:kern w:val="0"/>
                <w:sz w:val="21"/>
                <w:szCs w:val="21"/>
              </w:rPr>
            </w:pPr>
            <w:r w:rsidRPr="00156246">
              <w:rPr>
                <w:bCs/>
                <w:kern w:val="0"/>
                <w:sz w:val="21"/>
                <w:szCs w:val="21"/>
              </w:rPr>
              <w:t>1#</w:t>
            </w:r>
            <w:r w:rsidRPr="00156246">
              <w:rPr>
                <w:rFonts w:hAnsi="宋体"/>
                <w:bCs/>
                <w:kern w:val="0"/>
                <w:sz w:val="21"/>
                <w:szCs w:val="21"/>
              </w:rPr>
              <w:t>车间废旧滴灌带造粒熔融挤出、滴灌带熔融挤出</w:t>
            </w:r>
          </w:p>
        </w:tc>
        <w:tc>
          <w:tcPr>
            <w:tcW w:w="4502" w:type="dxa"/>
            <w:vAlign w:val="center"/>
          </w:tcPr>
          <w:p w:rsidR="00952B58" w:rsidRPr="00156246" w:rsidRDefault="00952B58">
            <w:pPr>
              <w:spacing w:line="240" w:lineRule="auto"/>
              <w:jc w:val="center"/>
              <w:rPr>
                <w:kern w:val="0"/>
                <w:sz w:val="21"/>
                <w:szCs w:val="21"/>
              </w:rPr>
            </w:pPr>
            <w:r w:rsidRPr="00156246">
              <w:rPr>
                <w:rFonts w:hAnsi="宋体"/>
                <w:bCs/>
                <w:kern w:val="0"/>
                <w:sz w:val="21"/>
                <w:szCs w:val="21"/>
              </w:rPr>
              <w:t>每台造粒机及挤出机上方分别设置</w:t>
            </w:r>
            <w:r w:rsidRPr="00156246">
              <w:rPr>
                <w:bCs/>
                <w:kern w:val="0"/>
                <w:sz w:val="21"/>
                <w:szCs w:val="21"/>
              </w:rPr>
              <w:t>1</w:t>
            </w:r>
            <w:r w:rsidRPr="00156246">
              <w:rPr>
                <w:rFonts w:hAnsi="宋体"/>
                <w:bCs/>
                <w:kern w:val="0"/>
                <w:sz w:val="21"/>
                <w:szCs w:val="21"/>
              </w:rPr>
              <w:t>个集气罩（共设置</w:t>
            </w:r>
            <w:r w:rsidRPr="00156246">
              <w:rPr>
                <w:bCs/>
                <w:kern w:val="0"/>
                <w:sz w:val="21"/>
                <w:szCs w:val="21"/>
              </w:rPr>
              <w:t>8</w:t>
            </w:r>
            <w:r w:rsidRPr="00156246">
              <w:rPr>
                <w:rFonts w:hAnsi="宋体"/>
                <w:bCs/>
                <w:kern w:val="0"/>
                <w:sz w:val="21"/>
                <w:szCs w:val="21"/>
              </w:rPr>
              <w:t>个集气罩），设置引风机将收集废气引至一套</w:t>
            </w:r>
            <w:r w:rsidRPr="00156246">
              <w:rPr>
                <w:bCs/>
                <w:kern w:val="0"/>
                <w:sz w:val="21"/>
                <w:szCs w:val="21"/>
              </w:rPr>
              <w:t>UV</w:t>
            </w:r>
            <w:r w:rsidRPr="00156246">
              <w:rPr>
                <w:rFonts w:hAnsi="宋体"/>
                <w:bCs/>
                <w:kern w:val="0"/>
                <w:sz w:val="21"/>
                <w:szCs w:val="21"/>
              </w:rPr>
              <w:t>光氧催化装置</w:t>
            </w:r>
            <w:r w:rsidRPr="00156246">
              <w:rPr>
                <w:bCs/>
                <w:kern w:val="0"/>
                <w:sz w:val="21"/>
                <w:szCs w:val="21"/>
              </w:rPr>
              <w:t>+</w:t>
            </w:r>
            <w:r w:rsidRPr="00156246">
              <w:rPr>
                <w:rFonts w:hAnsi="宋体"/>
                <w:bCs/>
                <w:kern w:val="0"/>
                <w:sz w:val="21"/>
                <w:szCs w:val="21"/>
              </w:rPr>
              <w:t>活性炭吸附装置处置后通过</w:t>
            </w:r>
            <w:r w:rsidRPr="00156246">
              <w:rPr>
                <w:bCs/>
                <w:kern w:val="0"/>
                <w:sz w:val="21"/>
                <w:szCs w:val="21"/>
              </w:rPr>
              <w:t>1</w:t>
            </w:r>
            <w:r w:rsidRPr="00156246">
              <w:rPr>
                <w:rFonts w:hAnsi="宋体"/>
                <w:bCs/>
                <w:kern w:val="0"/>
                <w:sz w:val="21"/>
                <w:szCs w:val="21"/>
              </w:rPr>
              <w:t>根</w:t>
            </w:r>
            <w:r w:rsidRPr="00156246">
              <w:rPr>
                <w:bCs/>
                <w:kern w:val="0"/>
                <w:sz w:val="21"/>
                <w:szCs w:val="21"/>
              </w:rPr>
              <w:t>15m</w:t>
            </w:r>
            <w:r w:rsidRPr="00156246">
              <w:rPr>
                <w:rFonts w:hAnsi="宋体"/>
                <w:bCs/>
                <w:kern w:val="0"/>
                <w:sz w:val="21"/>
                <w:szCs w:val="21"/>
              </w:rPr>
              <w:t>高排气筒</w:t>
            </w:r>
            <w:r w:rsidRPr="00156246">
              <w:rPr>
                <w:bCs/>
                <w:kern w:val="0"/>
                <w:sz w:val="21"/>
                <w:szCs w:val="21"/>
              </w:rPr>
              <w:t>DA002</w:t>
            </w:r>
            <w:r w:rsidRPr="00156246">
              <w:rPr>
                <w:rFonts w:hAnsi="宋体"/>
                <w:bCs/>
                <w:kern w:val="0"/>
                <w:sz w:val="21"/>
                <w:szCs w:val="21"/>
              </w:rPr>
              <w:t>外排</w:t>
            </w:r>
          </w:p>
        </w:tc>
        <w:tc>
          <w:tcPr>
            <w:tcW w:w="957" w:type="dxa"/>
            <w:vAlign w:val="center"/>
          </w:tcPr>
          <w:p w:rsidR="00952B58" w:rsidRPr="00156246" w:rsidRDefault="00952B58">
            <w:pPr>
              <w:spacing w:line="240" w:lineRule="auto"/>
              <w:jc w:val="center"/>
              <w:rPr>
                <w:kern w:val="0"/>
                <w:sz w:val="21"/>
                <w:szCs w:val="21"/>
              </w:rPr>
            </w:pPr>
            <w:r w:rsidRPr="00156246">
              <w:rPr>
                <w:kern w:val="0"/>
                <w:sz w:val="21"/>
                <w:szCs w:val="21"/>
              </w:rPr>
              <w:t>10</w:t>
            </w:r>
          </w:p>
        </w:tc>
      </w:tr>
      <w:tr w:rsidR="00952B58" w:rsidRPr="00156246" w:rsidTr="00143F52">
        <w:trPr>
          <w:trHeight w:val="566"/>
          <w:jc w:val="center"/>
        </w:trPr>
        <w:tc>
          <w:tcPr>
            <w:tcW w:w="709" w:type="dxa"/>
            <w:vAlign w:val="center"/>
          </w:tcPr>
          <w:p w:rsidR="00952B58" w:rsidRPr="00156246" w:rsidRDefault="00952B58">
            <w:pPr>
              <w:spacing w:line="240" w:lineRule="auto"/>
              <w:jc w:val="center"/>
              <w:rPr>
                <w:kern w:val="0"/>
                <w:sz w:val="21"/>
                <w:szCs w:val="21"/>
              </w:rPr>
            </w:pPr>
            <w:r w:rsidRPr="00156246">
              <w:rPr>
                <w:kern w:val="0"/>
                <w:sz w:val="21"/>
                <w:szCs w:val="21"/>
              </w:rPr>
              <w:t>4</w:t>
            </w:r>
          </w:p>
        </w:tc>
        <w:tc>
          <w:tcPr>
            <w:tcW w:w="709" w:type="dxa"/>
            <w:vMerge/>
            <w:vAlign w:val="center"/>
          </w:tcPr>
          <w:p w:rsidR="00952B58" w:rsidRPr="00156246" w:rsidRDefault="00952B58">
            <w:pPr>
              <w:spacing w:line="240" w:lineRule="auto"/>
              <w:jc w:val="center"/>
              <w:rPr>
                <w:kern w:val="0"/>
                <w:sz w:val="21"/>
                <w:szCs w:val="21"/>
              </w:rPr>
            </w:pPr>
          </w:p>
        </w:tc>
        <w:tc>
          <w:tcPr>
            <w:tcW w:w="1559" w:type="dxa"/>
            <w:vAlign w:val="center"/>
          </w:tcPr>
          <w:p w:rsidR="00952B58" w:rsidRPr="00156246" w:rsidRDefault="00952B58">
            <w:pPr>
              <w:spacing w:line="240" w:lineRule="auto"/>
              <w:jc w:val="center"/>
              <w:rPr>
                <w:kern w:val="0"/>
                <w:sz w:val="21"/>
                <w:szCs w:val="21"/>
              </w:rPr>
            </w:pPr>
            <w:r w:rsidRPr="00156246">
              <w:rPr>
                <w:bCs/>
                <w:kern w:val="0"/>
                <w:sz w:val="21"/>
                <w:szCs w:val="21"/>
              </w:rPr>
              <w:t>2#</w:t>
            </w:r>
            <w:r w:rsidRPr="00156246">
              <w:rPr>
                <w:rFonts w:hAnsi="宋体"/>
                <w:bCs/>
                <w:kern w:val="0"/>
                <w:sz w:val="21"/>
                <w:szCs w:val="21"/>
              </w:rPr>
              <w:t>车间</w:t>
            </w:r>
            <w:r w:rsidRPr="00156246">
              <w:rPr>
                <w:bCs/>
                <w:kern w:val="0"/>
                <w:sz w:val="21"/>
                <w:szCs w:val="21"/>
              </w:rPr>
              <w:t>PE</w:t>
            </w:r>
            <w:r w:rsidRPr="00156246">
              <w:rPr>
                <w:rFonts w:hAnsi="宋体"/>
                <w:bCs/>
                <w:kern w:val="0"/>
                <w:sz w:val="21"/>
                <w:szCs w:val="21"/>
              </w:rPr>
              <w:t>管材熔融挤出、</w:t>
            </w:r>
            <w:r w:rsidRPr="00156246">
              <w:rPr>
                <w:bCs/>
                <w:kern w:val="0"/>
                <w:sz w:val="21"/>
                <w:szCs w:val="21"/>
              </w:rPr>
              <w:t>PVC</w:t>
            </w:r>
            <w:r w:rsidRPr="00156246">
              <w:rPr>
                <w:rFonts w:hAnsi="宋体"/>
                <w:bCs/>
                <w:kern w:val="0"/>
                <w:sz w:val="21"/>
                <w:szCs w:val="21"/>
              </w:rPr>
              <w:t>管材熔融挤出</w:t>
            </w:r>
          </w:p>
        </w:tc>
        <w:tc>
          <w:tcPr>
            <w:tcW w:w="4502" w:type="dxa"/>
            <w:vAlign w:val="center"/>
          </w:tcPr>
          <w:p w:rsidR="00952B58" w:rsidRPr="00156246" w:rsidRDefault="00952B58">
            <w:pPr>
              <w:spacing w:line="240" w:lineRule="auto"/>
              <w:jc w:val="center"/>
              <w:rPr>
                <w:kern w:val="0"/>
                <w:sz w:val="21"/>
                <w:szCs w:val="21"/>
              </w:rPr>
            </w:pPr>
            <w:r w:rsidRPr="00156246">
              <w:rPr>
                <w:rFonts w:hAnsi="宋体"/>
                <w:bCs/>
                <w:kern w:val="0"/>
                <w:sz w:val="21"/>
                <w:szCs w:val="21"/>
              </w:rPr>
              <w:t>每台</w:t>
            </w:r>
            <w:r w:rsidRPr="00156246">
              <w:rPr>
                <w:bCs/>
                <w:kern w:val="0"/>
                <w:sz w:val="21"/>
                <w:szCs w:val="21"/>
              </w:rPr>
              <w:t>PE</w:t>
            </w:r>
            <w:r w:rsidRPr="00156246">
              <w:rPr>
                <w:rFonts w:hAnsi="宋体"/>
                <w:bCs/>
                <w:kern w:val="0"/>
                <w:sz w:val="21"/>
                <w:szCs w:val="21"/>
              </w:rPr>
              <w:t>拉管机、每台</w:t>
            </w:r>
            <w:r w:rsidRPr="00156246">
              <w:rPr>
                <w:bCs/>
                <w:kern w:val="0"/>
                <w:sz w:val="21"/>
                <w:szCs w:val="21"/>
              </w:rPr>
              <w:t>PVC</w:t>
            </w:r>
            <w:r w:rsidRPr="00156246">
              <w:rPr>
                <w:rFonts w:hAnsi="宋体"/>
                <w:bCs/>
                <w:kern w:val="0"/>
                <w:sz w:val="21"/>
                <w:szCs w:val="21"/>
              </w:rPr>
              <w:t>拉管机上方分别设置集气罩，共设置</w:t>
            </w:r>
            <w:r w:rsidRPr="00156246">
              <w:rPr>
                <w:bCs/>
                <w:kern w:val="0"/>
                <w:sz w:val="21"/>
                <w:szCs w:val="21"/>
              </w:rPr>
              <w:t>12</w:t>
            </w:r>
            <w:r w:rsidRPr="00156246">
              <w:rPr>
                <w:rFonts w:hAnsi="宋体"/>
                <w:bCs/>
                <w:kern w:val="0"/>
                <w:sz w:val="21"/>
                <w:szCs w:val="21"/>
              </w:rPr>
              <w:t>个集气罩，设置引风机将收集废气引至一套</w:t>
            </w:r>
            <w:r w:rsidRPr="00156246">
              <w:rPr>
                <w:bCs/>
                <w:kern w:val="0"/>
                <w:sz w:val="21"/>
                <w:szCs w:val="21"/>
              </w:rPr>
              <w:t>UV</w:t>
            </w:r>
            <w:r w:rsidRPr="00156246">
              <w:rPr>
                <w:rFonts w:hAnsi="宋体"/>
                <w:bCs/>
                <w:kern w:val="0"/>
                <w:sz w:val="21"/>
                <w:szCs w:val="21"/>
              </w:rPr>
              <w:t>光氧催化装置</w:t>
            </w:r>
            <w:r w:rsidRPr="00156246">
              <w:rPr>
                <w:bCs/>
                <w:kern w:val="0"/>
                <w:sz w:val="21"/>
                <w:szCs w:val="21"/>
              </w:rPr>
              <w:t>+</w:t>
            </w:r>
            <w:r w:rsidRPr="00156246">
              <w:rPr>
                <w:rFonts w:hAnsi="宋体"/>
                <w:bCs/>
                <w:kern w:val="0"/>
                <w:sz w:val="21"/>
                <w:szCs w:val="21"/>
              </w:rPr>
              <w:t>活性炭吸附装置处置后通过</w:t>
            </w:r>
            <w:r w:rsidRPr="00156246">
              <w:rPr>
                <w:bCs/>
                <w:kern w:val="0"/>
                <w:sz w:val="21"/>
                <w:szCs w:val="21"/>
              </w:rPr>
              <w:t>1</w:t>
            </w:r>
            <w:r w:rsidRPr="00156246">
              <w:rPr>
                <w:rFonts w:hAnsi="宋体"/>
                <w:bCs/>
                <w:kern w:val="0"/>
                <w:sz w:val="21"/>
                <w:szCs w:val="21"/>
              </w:rPr>
              <w:t>根</w:t>
            </w:r>
            <w:r w:rsidRPr="00156246">
              <w:rPr>
                <w:bCs/>
                <w:kern w:val="0"/>
                <w:sz w:val="21"/>
                <w:szCs w:val="21"/>
              </w:rPr>
              <w:t>15m</w:t>
            </w:r>
            <w:r w:rsidRPr="00156246">
              <w:rPr>
                <w:rFonts w:hAnsi="宋体"/>
                <w:bCs/>
                <w:kern w:val="0"/>
                <w:sz w:val="21"/>
                <w:szCs w:val="21"/>
              </w:rPr>
              <w:t>高排气筒</w:t>
            </w:r>
            <w:r w:rsidRPr="00156246">
              <w:rPr>
                <w:bCs/>
                <w:kern w:val="0"/>
                <w:sz w:val="21"/>
                <w:szCs w:val="21"/>
              </w:rPr>
              <w:t>DA003</w:t>
            </w:r>
            <w:r w:rsidRPr="00156246">
              <w:rPr>
                <w:rFonts w:hAnsi="宋体"/>
                <w:bCs/>
                <w:kern w:val="0"/>
                <w:sz w:val="21"/>
                <w:szCs w:val="21"/>
              </w:rPr>
              <w:t>外排</w:t>
            </w:r>
          </w:p>
        </w:tc>
        <w:tc>
          <w:tcPr>
            <w:tcW w:w="957" w:type="dxa"/>
            <w:vAlign w:val="center"/>
          </w:tcPr>
          <w:p w:rsidR="00952B58" w:rsidRPr="00156246" w:rsidRDefault="00952B58">
            <w:pPr>
              <w:spacing w:line="240" w:lineRule="auto"/>
              <w:jc w:val="center"/>
              <w:rPr>
                <w:kern w:val="0"/>
                <w:sz w:val="21"/>
                <w:szCs w:val="21"/>
              </w:rPr>
            </w:pPr>
            <w:r w:rsidRPr="00156246">
              <w:rPr>
                <w:kern w:val="0"/>
                <w:sz w:val="21"/>
                <w:szCs w:val="21"/>
              </w:rPr>
              <w:t>18</w:t>
            </w:r>
          </w:p>
        </w:tc>
      </w:tr>
      <w:tr w:rsidR="00952B58" w:rsidRPr="00156246" w:rsidTr="00143F52">
        <w:trPr>
          <w:trHeight w:val="340"/>
          <w:jc w:val="center"/>
        </w:trPr>
        <w:tc>
          <w:tcPr>
            <w:tcW w:w="709" w:type="dxa"/>
            <w:vAlign w:val="center"/>
          </w:tcPr>
          <w:p w:rsidR="00952B58" w:rsidRPr="00156246" w:rsidRDefault="00952B58">
            <w:pPr>
              <w:spacing w:line="240" w:lineRule="auto"/>
              <w:jc w:val="center"/>
              <w:rPr>
                <w:kern w:val="0"/>
                <w:sz w:val="21"/>
                <w:szCs w:val="21"/>
              </w:rPr>
            </w:pPr>
            <w:r w:rsidRPr="00156246">
              <w:rPr>
                <w:kern w:val="0"/>
                <w:sz w:val="21"/>
                <w:szCs w:val="21"/>
              </w:rPr>
              <w:t>5</w:t>
            </w:r>
          </w:p>
        </w:tc>
        <w:tc>
          <w:tcPr>
            <w:tcW w:w="709" w:type="dxa"/>
            <w:vMerge/>
            <w:vAlign w:val="center"/>
          </w:tcPr>
          <w:p w:rsidR="00952B58" w:rsidRPr="00156246" w:rsidRDefault="00952B58">
            <w:pPr>
              <w:spacing w:line="240" w:lineRule="auto"/>
              <w:jc w:val="center"/>
              <w:rPr>
                <w:kern w:val="0"/>
                <w:sz w:val="21"/>
                <w:szCs w:val="21"/>
              </w:rPr>
            </w:pPr>
          </w:p>
        </w:tc>
        <w:tc>
          <w:tcPr>
            <w:tcW w:w="1559" w:type="dxa"/>
            <w:vAlign w:val="center"/>
          </w:tcPr>
          <w:p w:rsidR="00952B58" w:rsidRPr="00156246" w:rsidRDefault="00952B58">
            <w:pPr>
              <w:spacing w:line="240" w:lineRule="auto"/>
              <w:jc w:val="center"/>
              <w:rPr>
                <w:kern w:val="0"/>
                <w:sz w:val="21"/>
                <w:szCs w:val="21"/>
              </w:rPr>
            </w:pPr>
            <w:r w:rsidRPr="00156246">
              <w:rPr>
                <w:bCs/>
                <w:kern w:val="0"/>
                <w:sz w:val="21"/>
                <w:szCs w:val="21"/>
              </w:rPr>
              <w:t>3#</w:t>
            </w:r>
            <w:r w:rsidRPr="00156246">
              <w:rPr>
                <w:rFonts w:hAnsi="宋体"/>
                <w:bCs/>
                <w:kern w:val="0"/>
                <w:sz w:val="21"/>
                <w:szCs w:val="21"/>
              </w:rPr>
              <w:t>车间滴灌带生产熔融挤出</w:t>
            </w:r>
          </w:p>
        </w:tc>
        <w:tc>
          <w:tcPr>
            <w:tcW w:w="4502" w:type="dxa"/>
            <w:vAlign w:val="center"/>
          </w:tcPr>
          <w:p w:rsidR="00952B58" w:rsidRPr="00156246" w:rsidRDefault="00952B58">
            <w:pPr>
              <w:spacing w:line="240" w:lineRule="auto"/>
              <w:jc w:val="center"/>
              <w:rPr>
                <w:kern w:val="0"/>
                <w:sz w:val="21"/>
                <w:szCs w:val="21"/>
              </w:rPr>
            </w:pPr>
            <w:r w:rsidRPr="00156246">
              <w:rPr>
                <w:rFonts w:hAnsi="宋体"/>
                <w:bCs/>
                <w:kern w:val="0"/>
                <w:sz w:val="21"/>
                <w:szCs w:val="21"/>
              </w:rPr>
              <w:t>每台挤出机上方分别设置</w:t>
            </w:r>
            <w:r w:rsidRPr="00156246">
              <w:rPr>
                <w:bCs/>
                <w:kern w:val="0"/>
                <w:sz w:val="21"/>
                <w:szCs w:val="21"/>
              </w:rPr>
              <w:t>1</w:t>
            </w:r>
            <w:r w:rsidRPr="00156246">
              <w:rPr>
                <w:rFonts w:hAnsi="宋体"/>
                <w:bCs/>
                <w:kern w:val="0"/>
                <w:sz w:val="21"/>
                <w:szCs w:val="21"/>
              </w:rPr>
              <w:t>个集气罩（共设置</w:t>
            </w:r>
            <w:r w:rsidRPr="00156246">
              <w:rPr>
                <w:bCs/>
                <w:kern w:val="0"/>
                <w:sz w:val="21"/>
                <w:szCs w:val="21"/>
              </w:rPr>
              <w:t>7</w:t>
            </w:r>
            <w:r w:rsidRPr="00156246">
              <w:rPr>
                <w:rFonts w:hAnsi="宋体"/>
                <w:bCs/>
                <w:kern w:val="0"/>
                <w:sz w:val="21"/>
                <w:szCs w:val="21"/>
              </w:rPr>
              <w:t>个集气罩），设置引风机将收集废气引至一套</w:t>
            </w:r>
            <w:r w:rsidRPr="00156246">
              <w:rPr>
                <w:bCs/>
                <w:kern w:val="0"/>
                <w:sz w:val="21"/>
                <w:szCs w:val="21"/>
              </w:rPr>
              <w:t>UV</w:t>
            </w:r>
            <w:r w:rsidRPr="00156246">
              <w:rPr>
                <w:rFonts w:hAnsi="宋体"/>
                <w:bCs/>
                <w:kern w:val="0"/>
                <w:sz w:val="21"/>
                <w:szCs w:val="21"/>
              </w:rPr>
              <w:t>光氧催化装置</w:t>
            </w:r>
            <w:r w:rsidRPr="00156246">
              <w:rPr>
                <w:bCs/>
                <w:kern w:val="0"/>
                <w:sz w:val="21"/>
                <w:szCs w:val="21"/>
              </w:rPr>
              <w:t>+</w:t>
            </w:r>
            <w:r w:rsidRPr="00156246">
              <w:rPr>
                <w:rFonts w:hAnsi="宋体"/>
                <w:bCs/>
                <w:kern w:val="0"/>
                <w:sz w:val="21"/>
                <w:szCs w:val="21"/>
              </w:rPr>
              <w:t>活性炭吸附装置处置后通过</w:t>
            </w:r>
            <w:r w:rsidRPr="00156246">
              <w:rPr>
                <w:bCs/>
                <w:kern w:val="0"/>
                <w:sz w:val="21"/>
                <w:szCs w:val="21"/>
              </w:rPr>
              <w:t>1</w:t>
            </w:r>
            <w:r w:rsidRPr="00156246">
              <w:rPr>
                <w:rFonts w:hAnsi="宋体"/>
                <w:bCs/>
                <w:kern w:val="0"/>
                <w:sz w:val="21"/>
                <w:szCs w:val="21"/>
              </w:rPr>
              <w:t>根</w:t>
            </w:r>
            <w:r w:rsidRPr="00156246">
              <w:rPr>
                <w:bCs/>
                <w:kern w:val="0"/>
                <w:sz w:val="21"/>
                <w:szCs w:val="21"/>
              </w:rPr>
              <w:t>15m</w:t>
            </w:r>
            <w:r w:rsidRPr="00156246">
              <w:rPr>
                <w:rFonts w:hAnsi="宋体"/>
                <w:bCs/>
                <w:kern w:val="0"/>
                <w:sz w:val="21"/>
                <w:szCs w:val="21"/>
              </w:rPr>
              <w:t>高排气筒</w:t>
            </w:r>
            <w:r w:rsidRPr="00156246">
              <w:rPr>
                <w:bCs/>
                <w:kern w:val="0"/>
                <w:sz w:val="21"/>
                <w:szCs w:val="21"/>
              </w:rPr>
              <w:t>DA004</w:t>
            </w:r>
            <w:r w:rsidRPr="00156246">
              <w:rPr>
                <w:rFonts w:hAnsi="宋体"/>
                <w:bCs/>
                <w:kern w:val="0"/>
                <w:sz w:val="21"/>
                <w:szCs w:val="21"/>
              </w:rPr>
              <w:t>外排</w:t>
            </w:r>
          </w:p>
        </w:tc>
        <w:tc>
          <w:tcPr>
            <w:tcW w:w="957" w:type="dxa"/>
            <w:vAlign w:val="center"/>
          </w:tcPr>
          <w:p w:rsidR="00952B58" w:rsidRPr="00156246" w:rsidRDefault="00952B58">
            <w:pPr>
              <w:spacing w:line="240" w:lineRule="auto"/>
              <w:jc w:val="center"/>
              <w:rPr>
                <w:kern w:val="0"/>
                <w:sz w:val="21"/>
                <w:szCs w:val="21"/>
              </w:rPr>
            </w:pPr>
            <w:r w:rsidRPr="00156246">
              <w:rPr>
                <w:kern w:val="0"/>
                <w:sz w:val="21"/>
                <w:szCs w:val="21"/>
              </w:rPr>
              <w:t>9</w:t>
            </w:r>
          </w:p>
        </w:tc>
      </w:tr>
      <w:tr w:rsidR="00952B58" w:rsidRPr="00156246" w:rsidTr="00143F52">
        <w:trPr>
          <w:trHeight w:val="340"/>
          <w:jc w:val="center"/>
        </w:trPr>
        <w:tc>
          <w:tcPr>
            <w:tcW w:w="709" w:type="dxa"/>
            <w:vAlign w:val="center"/>
          </w:tcPr>
          <w:p w:rsidR="00952B58" w:rsidRPr="00156246" w:rsidRDefault="00952B58">
            <w:pPr>
              <w:spacing w:line="240" w:lineRule="auto"/>
              <w:jc w:val="center"/>
              <w:rPr>
                <w:kern w:val="0"/>
                <w:sz w:val="21"/>
                <w:szCs w:val="21"/>
              </w:rPr>
            </w:pPr>
            <w:r w:rsidRPr="00156246">
              <w:rPr>
                <w:kern w:val="0"/>
                <w:sz w:val="21"/>
                <w:szCs w:val="21"/>
              </w:rPr>
              <w:t>6</w:t>
            </w:r>
          </w:p>
        </w:tc>
        <w:tc>
          <w:tcPr>
            <w:tcW w:w="709" w:type="dxa"/>
            <w:vMerge/>
            <w:vAlign w:val="center"/>
          </w:tcPr>
          <w:p w:rsidR="00952B58" w:rsidRPr="00156246" w:rsidRDefault="00952B58">
            <w:pPr>
              <w:spacing w:line="240" w:lineRule="auto"/>
              <w:jc w:val="center"/>
              <w:rPr>
                <w:kern w:val="0"/>
                <w:sz w:val="21"/>
                <w:szCs w:val="21"/>
              </w:rPr>
            </w:pPr>
          </w:p>
        </w:tc>
        <w:tc>
          <w:tcPr>
            <w:tcW w:w="1559" w:type="dxa"/>
            <w:vAlign w:val="center"/>
          </w:tcPr>
          <w:p w:rsidR="00952B58" w:rsidRPr="00156246" w:rsidRDefault="00952B58">
            <w:pPr>
              <w:spacing w:line="240" w:lineRule="auto"/>
              <w:jc w:val="center"/>
              <w:rPr>
                <w:kern w:val="0"/>
                <w:sz w:val="21"/>
                <w:szCs w:val="21"/>
              </w:rPr>
            </w:pPr>
            <w:r w:rsidRPr="00156246">
              <w:rPr>
                <w:bCs/>
                <w:kern w:val="0"/>
                <w:sz w:val="21"/>
                <w:szCs w:val="21"/>
              </w:rPr>
              <w:t>5#</w:t>
            </w:r>
            <w:r w:rsidRPr="00156246">
              <w:rPr>
                <w:rFonts w:hAnsi="宋体"/>
                <w:bCs/>
                <w:kern w:val="0"/>
                <w:sz w:val="21"/>
                <w:szCs w:val="21"/>
              </w:rPr>
              <w:t>车间滴灌带熔融挤出</w:t>
            </w:r>
          </w:p>
        </w:tc>
        <w:tc>
          <w:tcPr>
            <w:tcW w:w="4502" w:type="dxa"/>
            <w:vAlign w:val="center"/>
          </w:tcPr>
          <w:p w:rsidR="00952B58" w:rsidRPr="00156246" w:rsidRDefault="00952B58">
            <w:pPr>
              <w:spacing w:line="240" w:lineRule="auto"/>
              <w:jc w:val="center"/>
              <w:rPr>
                <w:kern w:val="0"/>
                <w:sz w:val="21"/>
                <w:szCs w:val="21"/>
              </w:rPr>
            </w:pPr>
            <w:r w:rsidRPr="00156246">
              <w:rPr>
                <w:rFonts w:hAnsi="宋体"/>
                <w:bCs/>
                <w:kern w:val="0"/>
                <w:sz w:val="21"/>
                <w:szCs w:val="21"/>
              </w:rPr>
              <w:t>每台挤出机上方分别设置</w:t>
            </w:r>
            <w:r w:rsidRPr="00156246">
              <w:rPr>
                <w:bCs/>
                <w:kern w:val="0"/>
                <w:sz w:val="21"/>
                <w:szCs w:val="21"/>
              </w:rPr>
              <w:t>1</w:t>
            </w:r>
            <w:r w:rsidRPr="00156246">
              <w:rPr>
                <w:rFonts w:hAnsi="宋体"/>
                <w:bCs/>
                <w:kern w:val="0"/>
                <w:sz w:val="21"/>
                <w:szCs w:val="21"/>
              </w:rPr>
              <w:t>个集气罩（共设置</w:t>
            </w:r>
            <w:r w:rsidRPr="00156246">
              <w:rPr>
                <w:bCs/>
                <w:kern w:val="0"/>
                <w:sz w:val="21"/>
                <w:szCs w:val="21"/>
              </w:rPr>
              <w:t>7</w:t>
            </w:r>
            <w:r w:rsidRPr="00156246">
              <w:rPr>
                <w:rFonts w:hAnsi="宋体"/>
                <w:bCs/>
                <w:kern w:val="0"/>
                <w:sz w:val="21"/>
                <w:szCs w:val="21"/>
              </w:rPr>
              <w:t>个集气罩），设置引风机将收集废气引至一套</w:t>
            </w:r>
            <w:r w:rsidRPr="00156246">
              <w:rPr>
                <w:bCs/>
                <w:kern w:val="0"/>
                <w:sz w:val="21"/>
                <w:szCs w:val="21"/>
              </w:rPr>
              <w:t>UV</w:t>
            </w:r>
            <w:r w:rsidRPr="00156246">
              <w:rPr>
                <w:rFonts w:hAnsi="宋体"/>
                <w:bCs/>
                <w:kern w:val="0"/>
                <w:sz w:val="21"/>
                <w:szCs w:val="21"/>
              </w:rPr>
              <w:t>光氧催化装置</w:t>
            </w:r>
            <w:r w:rsidRPr="00156246">
              <w:rPr>
                <w:bCs/>
                <w:kern w:val="0"/>
                <w:sz w:val="21"/>
                <w:szCs w:val="21"/>
              </w:rPr>
              <w:t>+</w:t>
            </w:r>
            <w:r w:rsidRPr="00156246">
              <w:rPr>
                <w:rFonts w:hAnsi="宋体"/>
                <w:bCs/>
                <w:kern w:val="0"/>
                <w:sz w:val="21"/>
                <w:szCs w:val="21"/>
              </w:rPr>
              <w:t>活性炭吸附装置处置后通过</w:t>
            </w:r>
            <w:r w:rsidRPr="00156246">
              <w:rPr>
                <w:bCs/>
                <w:kern w:val="0"/>
                <w:sz w:val="21"/>
                <w:szCs w:val="21"/>
              </w:rPr>
              <w:t>1</w:t>
            </w:r>
            <w:r w:rsidRPr="00156246">
              <w:rPr>
                <w:rFonts w:hAnsi="宋体"/>
                <w:bCs/>
                <w:kern w:val="0"/>
                <w:sz w:val="21"/>
                <w:szCs w:val="21"/>
              </w:rPr>
              <w:t>根</w:t>
            </w:r>
            <w:r w:rsidRPr="00156246">
              <w:rPr>
                <w:bCs/>
                <w:kern w:val="0"/>
                <w:sz w:val="21"/>
                <w:szCs w:val="21"/>
              </w:rPr>
              <w:t>15m</w:t>
            </w:r>
            <w:r w:rsidRPr="00156246">
              <w:rPr>
                <w:rFonts w:hAnsi="宋体"/>
                <w:bCs/>
                <w:kern w:val="0"/>
                <w:sz w:val="21"/>
                <w:szCs w:val="21"/>
              </w:rPr>
              <w:t>高排气筒</w:t>
            </w:r>
            <w:r w:rsidRPr="00156246">
              <w:rPr>
                <w:bCs/>
                <w:kern w:val="0"/>
                <w:sz w:val="21"/>
                <w:szCs w:val="21"/>
              </w:rPr>
              <w:t>DA006</w:t>
            </w:r>
            <w:r w:rsidRPr="00156246">
              <w:rPr>
                <w:rFonts w:hAnsi="宋体"/>
                <w:bCs/>
                <w:kern w:val="0"/>
                <w:sz w:val="21"/>
                <w:szCs w:val="21"/>
              </w:rPr>
              <w:t>外排</w:t>
            </w:r>
          </w:p>
        </w:tc>
        <w:tc>
          <w:tcPr>
            <w:tcW w:w="957" w:type="dxa"/>
            <w:vAlign w:val="center"/>
          </w:tcPr>
          <w:p w:rsidR="00952B58" w:rsidRPr="00156246" w:rsidRDefault="00952B58">
            <w:pPr>
              <w:spacing w:line="240" w:lineRule="auto"/>
              <w:jc w:val="center"/>
              <w:rPr>
                <w:kern w:val="0"/>
                <w:sz w:val="21"/>
                <w:szCs w:val="21"/>
              </w:rPr>
            </w:pPr>
            <w:r w:rsidRPr="00156246">
              <w:rPr>
                <w:kern w:val="0"/>
                <w:sz w:val="21"/>
                <w:szCs w:val="21"/>
              </w:rPr>
              <w:t>9</w:t>
            </w:r>
          </w:p>
        </w:tc>
      </w:tr>
      <w:tr w:rsidR="00952B58" w:rsidRPr="00156246" w:rsidTr="00143F52">
        <w:trPr>
          <w:trHeight w:val="340"/>
          <w:jc w:val="center"/>
        </w:trPr>
        <w:tc>
          <w:tcPr>
            <w:tcW w:w="709" w:type="dxa"/>
            <w:vAlign w:val="center"/>
          </w:tcPr>
          <w:p w:rsidR="00952B58" w:rsidRPr="00156246" w:rsidRDefault="00952B58">
            <w:pPr>
              <w:spacing w:line="240" w:lineRule="auto"/>
              <w:jc w:val="center"/>
              <w:rPr>
                <w:kern w:val="0"/>
                <w:sz w:val="21"/>
                <w:szCs w:val="21"/>
              </w:rPr>
            </w:pPr>
            <w:r w:rsidRPr="00156246">
              <w:rPr>
                <w:kern w:val="0"/>
                <w:sz w:val="21"/>
                <w:szCs w:val="21"/>
              </w:rPr>
              <w:t>7</w:t>
            </w:r>
          </w:p>
        </w:tc>
        <w:tc>
          <w:tcPr>
            <w:tcW w:w="709" w:type="dxa"/>
            <w:vMerge/>
            <w:vAlign w:val="center"/>
          </w:tcPr>
          <w:p w:rsidR="00952B58" w:rsidRPr="00156246" w:rsidRDefault="00952B58">
            <w:pPr>
              <w:spacing w:line="240" w:lineRule="auto"/>
              <w:jc w:val="center"/>
              <w:rPr>
                <w:kern w:val="0"/>
                <w:sz w:val="21"/>
                <w:szCs w:val="21"/>
              </w:rPr>
            </w:pPr>
          </w:p>
        </w:tc>
        <w:tc>
          <w:tcPr>
            <w:tcW w:w="1559" w:type="dxa"/>
            <w:vAlign w:val="center"/>
          </w:tcPr>
          <w:p w:rsidR="00952B58" w:rsidRPr="00156246" w:rsidRDefault="00952B58">
            <w:pPr>
              <w:spacing w:line="240" w:lineRule="auto"/>
              <w:jc w:val="center"/>
              <w:rPr>
                <w:kern w:val="0"/>
                <w:sz w:val="21"/>
                <w:szCs w:val="21"/>
              </w:rPr>
            </w:pPr>
            <w:r w:rsidRPr="00156246">
              <w:rPr>
                <w:bCs/>
                <w:kern w:val="0"/>
                <w:sz w:val="21"/>
                <w:szCs w:val="21"/>
              </w:rPr>
              <w:t>6#</w:t>
            </w:r>
            <w:r w:rsidRPr="00156246">
              <w:rPr>
                <w:rFonts w:hAnsi="宋体"/>
                <w:bCs/>
                <w:kern w:val="0"/>
                <w:sz w:val="21"/>
                <w:szCs w:val="21"/>
              </w:rPr>
              <w:t>车间废旧编织袋及吨包袋造粒熔融挤出、编织袋熔融拉丝、塑料筐熔融注塑</w:t>
            </w:r>
          </w:p>
        </w:tc>
        <w:tc>
          <w:tcPr>
            <w:tcW w:w="4502" w:type="dxa"/>
            <w:vAlign w:val="center"/>
          </w:tcPr>
          <w:p w:rsidR="00952B58" w:rsidRPr="00156246" w:rsidRDefault="00952B58">
            <w:pPr>
              <w:spacing w:line="240" w:lineRule="auto"/>
              <w:jc w:val="center"/>
              <w:rPr>
                <w:kern w:val="0"/>
                <w:sz w:val="21"/>
                <w:szCs w:val="21"/>
              </w:rPr>
            </w:pPr>
            <w:r w:rsidRPr="00156246">
              <w:rPr>
                <w:rFonts w:hAnsi="宋体"/>
                <w:bCs/>
                <w:kern w:val="0"/>
                <w:sz w:val="21"/>
                <w:szCs w:val="21"/>
              </w:rPr>
              <w:t>每台造粒机、熔融注塑机、拉丝机上方分别设置</w:t>
            </w:r>
            <w:r w:rsidRPr="00156246">
              <w:rPr>
                <w:bCs/>
                <w:kern w:val="0"/>
                <w:sz w:val="21"/>
                <w:szCs w:val="21"/>
              </w:rPr>
              <w:t>1</w:t>
            </w:r>
            <w:r w:rsidRPr="00156246">
              <w:rPr>
                <w:rFonts w:hAnsi="宋体"/>
                <w:bCs/>
                <w:kern w:val="0"/>
                <w:sz w:val="21"/>
                <w:szCs w:val="21"/>
              </w:rPr>
              <w:t>个集气罩（共设置</w:t>
            </w:r>
            <w:r w:rsidRPr="00156246">
              <w:rPr>
                <w:bCs/>
                <w:kern w:val="0"/>
                <w:sz w:val="21"/>
                <w:szCs w:val="21"/>
              </w:rPr>
              <w:t>8</w:t>
            </w:r>
            <w:r w:rsidRPr="00156246">
              <w:rPr>
                <w:rFonts w:hAnsi="宋体"/>
                <w:bCs/>
                <w:kern w:val="0"/>
                <w:sz w:val="21"/>
                <w:szCs w:val="21"/>
              </w:rPr>
              <w:t>个集气罩），设置引风机将收集废气引至一套</w:t>
            </w:r>
            <w:r w:rsidRPr="00156246">
              <w:rPr>
                <w:bCs/>
                <w:kern w:val="0"/>
                <w:sz w:val="21"/>
                <w:szCs w:val="21"/>
              </w:rPr>
              <w:t>UV</w:t>
            </w:r>
            <w:r w:rsidRPr="00156246">
              <w:rPr>
                <w:rFonts w:hAnsi="宋体"/>
                <w:bCs/>
                <w:kern w:val="0"/>
                <w:sz w:val="21"/>
                <w:szCs w:val="21"/>
              </w:rPr>
              <w:t>光氧催化装置</w:t>
            </w:r>
            <w:r w:rsidRPr="00156246">
              <w:rPr>
                <w:bCs/>
                <w:kern w:val="0"/>
                <w:sz w:val="21"/>
                <w:szCs w:val="21"/>
              </w:rPr>
              <w:t>+</w:t>
            </w:r>
            <w:r w:rsidRPr="00156246">
              <w:rPr>
                <w:rFonts w:hAnsi="宋体"/>
                <w:bCs/>
                <w:kern w:val="0"/>
                <w:sz w:val="21"/>
                <w:szCs w:val="21"/>
              </w:rPr>
              <w:t>活性炭吸附装置处置后通过</w:t>
            </w:r>
            <w:r w:rsidRPr="00156246">
              <w:rPr>
                <w:bCs/>
                <w:kern w:val="0"/>
                <w:sz w:val="21"/>
                <w:szCs w:val="21"/>
              </w:rPr>
              <w:t>1</w:t>
            </w:r>
            <w:r w:rsidRPr="00156246">
              <w:rPr>
                <w:rFonts w:hAnsi="宋体"/>
                <w:bCs/>
                <w:kern w:val="0"/>
                <w:sz w:val="21"/>
                <w:szCs w:val="21"/>
              </w:rPr>
              <w:t>根</w:t>
            </w:r>
            <w:r w:rsidRPr="00156246">
              <w:rPr>
                <w:bCs/>
                <w:kern w:val="0"/>
                <w:sz w:val="21"/>
                <w:szCs w:val="21"/>
              </w:rPr>
              <w:t>15m</w:t>
            </w:r>
            <w:r w:rsidRPr="00156246">
              <w:rPr>
                <w:rFonts w:hAnsi="宋体"/>
                <w:bCs/>
                <w:kern w:val="0"/>
                <w:sz w:val="21"/>
                <w:szCs w:val="21"/>
              </w:rPr>
              <w:t>高排气筒</w:t>
            </w:r>
            <w:r w:rsidRPr="00156246">
              <w:rPr>
                <w:bCs/>
                <w:kern w:val="0"/>
                <w:sz w:val="21"/>
                <w:szCs w:val="21"/>
              </w:rPr>
              <w:t>DA007</w:t>
            </w:r>
            <w:r w:rsidRPr="00156246">
              <w:rPr>
                <w:rFonts w:hAnsi="宋体"/>
                <w:bCs/>
                <w:kern w:val="0"/>
                <w:sz w:val="21"/>
                <w:szCs w:val="21"/>
              </w:rPr>
              <w:t>外排</w:t>
            </w:r>
          </w:p>
        </w:tc>
        <w:tc>
          <w:tcPr>
            <w:tcW w:w="957" w:type="dxa"/>
            <w:vAlign w:val="center"/>
          </w:tcPr>
          <w:p w:rsidR="00952B58" w:rsidRPr="00156246" w:rsidRDefault="00952B58">
            <w:pPr>
              <w:spacing w:line="240" w:lineRule="auto"/>
              <w:jc w:val="center"/>
              <w:rPr>
                <w:kern w:val="0"/>
                <w:sz w:val="21"/>
                <w:szCs w:val="21"/>
              </w:rPr>
            </w:pPr>
            <w:r w:rsidRPr="00156246">
              <w:rPr>
                <w:kern w:val="0"/>
                <w:sz w:val="21"/>
                <w:szCs w:val="21"/>
              </w:rPr>
              <w:t>10</w:t>
            </w:r>
          </w:p>
        </w:tc>
      </w:tr>
      <w:tr w:rsidR="00952B58" w:rsidRPr="00156246" w:rsidTr="00143F52">
        <w:trPr>
          <w:trHeight w:val="340"/>
          <w:jc w:val="center"/>
        </w:trPr>
        <w:tc>
          <w:tcPr>
            <w:tcW w:w="709" w:type="dxa"/>
            <w:vAlign w:val="center"/>
          </w:tcPr>
          <w:p w:rsidR="00952B58" w:rsidRPr="00156246" w:rsidRDefault="00952B58">
            <w:pPr>
              <w:spacing w:line="240" w:lineRule="auto"/>
              <w:jc w:val="center"/>
              <w:rPr>
                <w:kern w:val="0"/>
                <w:sz w:val="21"/>
                <w:szCs w:val="21"/>
              </w:rPr>
            </w:pPr>
            <w:r w:rsidRPr="00156246">
              <w:rPr>
                <w:kern w:val="0"/>
                <w:sz w:val="21"/>
                <w:szCs w:val="21"/>
              </w:rPr>
              <w:t>8</w:t>
            </w:r>
          </w:p>
        </w:tc>
        <w:tc>
          <w:tcPr>
            <w:tcW w:w="709" w:type="dxa"/>
            <w:vMerge/>
            <w:vAlign w:val="center"/>
          </w:tcPr>
          <w:p w:rsidR="00952B58" w:rsidRPr="00156246" w:rsidRDefault="00952B58">
            <w:pPr>
              <w:spacing w:line="240" w:lineRule="auto"/>
              <w:jc w:val="center"/>
              <w:rPr>
                <w:kern w:val="0"/>
                <w:sz w:val="21"/>
                <w:szCs w:val="21"/>
              </w:rPr>
            </w:pPr>
          </w:p>
        </w:tc>
        <w:tc>
          <w:tcPr>
            <w:tcW w:w="1559" w:type="dxa"/>
            <w:vAlign w:val="center"/>
          </w:tcPr>
          <w:p w:rsidR="00952B58" w:rsidRPr="00156246" w:rsidRDefault="00952B58">
            <w:pPr>
              <w:spacing w:line="240" w:lineRule="auto"/>
              <w:jc w:val="center"/>
              <w:rPr>
                <w:kern w:val="0"/>
                <w:sz w:val="21"/>
                <w:szCs w:val="21"/>
              </w:rPr>
            </w:pPr>
            <w:r w:rsidRPr="00156246">
              <w:rPr>
                <w:rFonts w:hAnsi="宋体"/>
                <w:kern w:val="0"/>
                <w:sz w:val="21"/>
                <w:szCs w:val="21"/>
              </w:rPr>
              <w:t>各生产车间</w:t>
            </w:r>
          </w:p>
        </w:tc>
        <w:tc>
          <w:tcPr>
            <w:tcW w:w="4502" w:type="dxa"/>
            <w:vAlign w:val="center"/>
          </w:tcPr>
          <w:p w:rsidR="00952B58" w:rsidRPr="00156246" w:rsidRDefault="00952B58">
            <w:pPr>
              <w:spacing w:line="240" w:lineRule="auto"/>
              <w:jc w:val="center"/>
              <w:rPr>
                <w:kern w:val="0"/>
                <w:sz w:val="21"/>
                <w:szCs w:val="21"/>
              </w:rPr>
            </w:pPr>
            <w:r w:rsidRPr="00156246">
              <w:rPr>
                <w:rFonts w:hAnsi="宋体"/>
                <w:kern w:val="0"/>
                <w:sz w:val="21"/>
                <w:szCs w:val="21"/>
              </w:rPr>
              <w:t>机械通风装置</w:t>
            </w:r>
          </w:p>
        </w:tc>
        <w:tc>
          <w:tcPr>
            <w:tcW w:w="957" w:type="dxa"/>
            <w:vAlign w:val="center"/>
          </w:tcPr>
          <w:p w:rsidR="00952B58" w:rsidRPr="00156246" w:rsidRDefault="00952B58">
            <w:pPr>
              <w:spacing w:line="240" w:lineRule="auto"/>
              <w:jc w:val="center"/>
              <w:rPr>
                <w:kern w:val="0"/>
                <w:sz w:val="21"/>
                <w:szCs w:val="21"/>
              </w:rPr>
            </w:pPr>
            <w:r w:rsidRPr="00156246">
              <w:rPr>
                <w:kern w:val="0"/>
                <w:sz w:val="21"/>
                <w:szCs w:val="21"/>
              </w:rPr>
              <w:t>5</w:t>
            </w:r>
          </w:p>
        </w:tc>
      </w:tr>
      <w:tr w:rsidR="00952B58" w:rsidRPr="00156246" w:rsidTr="00143F52">
        <w:trPr>
          <w:trHeight w:val="340"/>
          <w:jc w:val="center"/>
        </w:trPr>
        <w:tc>
          <w:tcPr>
            <w:tcW w:w="709" w:type="dxa"/>
            <w:vAlign w:val="center"/>
          </w:tcPr>
          <w:p w:rsidR="00952B58" w:rsidRPr="00156246" w:rsidRDefault="00952B58">
            <w:pPr>
              <w:spacing w:line="240" w:lineRule="auto"/>
              <w:jc w:val="center"/>
              <w:rPr>
                <w:kern w:val="0"/>
                <w:sz w:val="21"/>
                <w:szCs w:val="21"/>
              </w:rPr>
            </w:pPr>
            <w:r w:rsidRPr="00156246">
              <w:rPr>
                <w:kern w:val="0"/>
                <w:sz w:val="21"/>
                <w:szCs w:val="21"/>
              </w:rPr>
              <w:t>9</w:t>
            </w:r>
          </w:p>
        </w:tc>
        <w:tc>
          <w:tcPr>
            <w:tcW w:w="709" w:type="dxa"/>
            <w:vMerge/>
            <w:vAlign w:val="center"/>
          </w:tcPr>
          <w:p w:rsidR="00952B58" w:rsidRPr="00156246" w:rsidRDefault="00952B58">
            <w:pPr>
              <w:spacing w:line="240" w:lineRule="auto"/>
              <w:jc w:val="center"/>
              <w:rPr>
                <w:kern w:val="0"/>
                <w:sz w:val="21"/>
                <w:szCs w:val="21"/>
              </w:rPr>
            </w:pPr>
          </w:p>
        </w:tc>
        <w:tc>
          <w:tcPr>
            <w:tcW w:w="1559" w:type="dxa"/>
            <w:vAlign w:val="center"/>
          </w:tcPr>
          <w:p w:rsidR="00952B58" w:rsidRPr="00156246" w:rsidRDefault="00952B58">
            <w:pPr>
              <w:spacing w:line="240" w:lineRule="auto"/>
              <w:jc w:val="center"/>
              <w:rPr>
                <w:kern w:val="0"/>
                <w:sz w:val="21"/>
                <w:szCs w:val="21"/>
              </w:rPr>
            </w:pPr>
            <w:r w:rsidRPr="00156246">
              <w:rPr>
                <w:rFonts w:hAnsi="宋体"/>
                <w:kern w:val="0"/>
                <w:sz w:val="21"/>
                <w:szCs w:val="21"/>
              </w:rPr>
              <w:t>食堂油烟</w:t>
            </w:r>
          </w:p>
        </w:tc>
        <w:tc>
          <w:tcPr>
            <w:tcW w:w="4502" w:type="dxa"/>
            <w:vAlign w:val="center"/>
          </w:tcPr>
          <w:p w:rsidR="00952B58" w:rsidRPr="00156246" w:rsidRDefault="00952B58">
            <w:pPr>
              <w:spacing w:line="240" w:lineRule="auto"/>
              <w:jc w:val="center"/>
              <w:rPr>
                <w:kern w:val="0"/>
                <w:sz w:val="21"/>
                <w:szCs w:val="21"/>
              </w:rPr>
            </w:pPr>
            <w:r w:rsidRPr="00156246">
              <w:rPr>
                <w:rFonts w:hAnsi="宋体"/>
                <w:kern w:val="0"/>
                <w:sz w:val="21"/>
                <w:szCs w:val="21"/>
              </w:rPr>
              <w:t>一台油烟净化器处置后外排</w:t>
            </w:r>
          </w:p>
        </w:tc>
        <w:tc>
          <w:tcPr>
            <w:tcW w:w="957" w:type="dxa"/>
            <w:vAlign w:val="center"/>
          </w:tcPr>
          <w:p w:rsidR="00952B58" w:rsidRPr="00156246" w:rsidRDefault="00952B58">
            <w:pPr>
              <w:spacing w:line="240" w:lineRule="auto"/>
              <w:jc w:val="center"/>
              <w:rPr>
                <w:kern w:val="0"/>
                <w:sz w:val="21"/>
                <w:szCs w:val="21"/>
              </w:rPr>
            </w:pPr>
            <w:r w:rsidRPr="00156246">
              <w:rPr>
                <w:kern w:val="0"/>
                <w:sz w:val="21"/>
                <w:szCs w:val="21"/>
              </w:rPr>
              <w:t>2</w:t>
            </w:r>
          </w:p>
        </w:tc>
      </w:tr>
      <w:tr w:rsidR="00952B58" w:rsidRPr="00156246" w:rsidTr="00143F52">
        <w:trPr>
          <w:trHeight w:val="340"/>
          <w:jc w:val="center"/>
        </w:trPr>
        <w:tc>
          <w:tcPr>
            <w:tcW w:w="709" w:type="dxa"/>
            <w:vAlign w:val="center"/>
          </w:tcPr>
          <w:p w:rsidR="00952B58" w:rsidRPr="00156246" w:rsidRDefault="00952B58">
            <w:pPr>
              <w:spacing w:line="240" w:lineRule="auto"/>
              <w:jc w:val="center"/>
              <w:rPr>
                <w:kern w:val="0"/>
                <w:sz w:val="21"/>
                <w:szCs w:val="21"/>
              </w:rPr>
            </w:pPr>
            <w:r w:rsidRPr="00156246">
              <w:rPr>
                <w:kern w:val="0"/>
                <w:sz w:val="21"/>
                <w:szCs w:val="21"/>
              </w:rPr>
              <w:t>10</w:t>
            </w:r>
          </w:p>
        </w:tc>
        <w:tc>
          <w:tcPr>
            <w:tcW w:w="709" w:type="dxa"/>
            <w:vMerge w:val="restart"/>
            <w:vAlign w:val="center"/>
          </w:tcPr>
          <w:p w:rsidR="00952B58" w:rsidRPr="00156246" w:rsidRDefault="00952B58">
            <w:pPr>
              <w:spacing w:line="240" w:lineRule="auto"/>
              <w:jc w:val="center"/>
              <w:rPr>
                <w:kern w:val="0"/>
                <w:sz w:val="21"/>
                <w:szCs w:val="21"/>
              </w:rPr>
            </w:pPr>
            <w:r w:rsidRPr="00156246">
              <w:rPr>
                <w:rFonts w:hAnsi="宋体"/>
                <w:kern w:val="0"/>
                <w:sz w:val="21"/>
                <w:szCs w:val="21"/>
              </w:rPr>
              <w:t>废水</w:t>
            </w:r>
          </w:p>
        </w:tc>
        <w:tc>
          <w:tcPr>
            <w:tcW w:w="1559" w:type="dxa"/>
            <w:vAlign w:val="center"/>
          </w:tcPr>
          <w:p w:rsidR="00952B58" w:rsidRPr="00156246" w:rsidRDefault="00952B58">
            <w:pPr>
              <w:spacing w:line="240" w:lineRule="auto"/>
              <w:jc w:val="center"/>
              <w:rPr>
                <w:kern w:val="0"/>
                <w:sz w:val="21"/>
                <w:szCs w:val="21"/>
              </w:rPr>
            </w:pPr>
            <w:r w:rsidRPr="00156246">
              <w:rPr>
                <w:rFonts w:hAnsi="宋体"/>
                <w:kern w:val="0"/>
                <w:sz w:val="21"/>
                <w:szCs w:val="21"/>
              </w:rPr>
              <w:t>废旧滴灌带清洗废水</w:t>
            </w:r>
          </w:p>
        </w:tc>
        <w:tc>
          <w:tcPr>
            <w:tcW w:w="4502" w:type="dxa"/>
            <w:vAlign w:val="center"/>
          </w:tcPr>
          <w:p w:rsidR="00952B58" w:rsidRPr="00156246" w:rsidRDefault="00952B58">
            <w:pPr>
              <w:spacing w:line="240" w:lineRule="auto"/>
              <w:jc w:val="center"/>
              <w:rPr>
                <w:kern w:val="0"/>
                <w:sz w:val="21"/>
                <w:szCs w:val="21"/>
              </w:rPr>
            </w:pPr>
            <w:r w:rsidRPr="00156246">
              <w:rPr>
                <w:rFonts w:hAnsi="宋体"/>
                <w:kern w:val="0"/>
                <w:sz w:val="21"/>
                <w:szCs w:val="21"/>
              </w:rPr>
              <w:t>设置</w:t>
            </w:r>
            <w:r w:rsidRPr="00156246">
              <w:rPr>
                <w:kern w:val="0"/>
                <w:sz w:val="21"/>
                <w:szCs w:val="21"/>
              </w:rPr>
              <w:t>1</w:t>
            </w:r>
            <w:r w:rsidRPr="00156246">
              <w:rPr>
                <w:rFonts w:hAnsi="宋体"/>
                <w:kern w:val="0"/>
                <w:sz w:val="21"/>
                <w:szCs w:val="21"/>
              </w:rPr>
              <w:t>座</w:t>
            </w:r>
            <w:r w:rsidRPr="00156246">
              <w:rPr>
                <w:kern w:val="0"/>
                <w:sz w:val="21"/>
                <w:szCs w:val="21"/>
              </w:rPr>
              <w:t>800m</w:t>
            </w:r>
            <w:r w:rsidRPr="00156246">
              <w:rPr>
                <w:kern w:val="0"/>
                <w:sz w:val="21"/>
                <w:szCs w:val="21"/>
                <w:vertAlign w:val="superscript"/>
              </w:rPr>
              <w:t>3</w:t>
            </w:r>
            <w:r w:rsidRPr="00156246">
              <w:rPr>
                <w:rFonts w:hAnsi="宋体"/>
                <w:kern w:val="0"/>
                <w:sz w:val="21"/>
                <w:szCs w:val="21"/>
              </w:rPr>
              <w:t>防渗三级沉淀池</w:t>
            </w:r>
          </w:p>
        </w:tc>
        <w:tc>
          <w:tcPr>
            <w:tcW w:w="957" w:type="dxa"/>
            <w:vAlign w:val="center"/>
          </w:tcPr>
          <w:p w:rsidR="00952B58" w:rsidRPr="00156246" w:rsidRDefault="00952B58">
            <w:pPr>
              <w:spacing w:line="240" w:lineRule="auto"/>
              <w:jc w:val="center"/>
              <w:rPr>
                <w:kern w:val="0"/>
                <w:sz w:val="21"/>
                <w:szCs w:val="21"/>
              </w:rPr>
            </w:pPr>
            <w:r w:rsidRPr="00156246">
              <w:rPr>
                <w:kern w:val="0"/>
                <w:sz w:val="21"/>
                <w:szCs w:val="21"/>
              </w:rPr>
              <w:t>30</w:t>
            </w:r>
          </w:p>
        </w:tc>
      </w:tr>
      <w:tr w:rsidR="00952B58" w:rsidRPr="00156246" w:rsidTr="00143F52">
        <w:trPr>
          <w:trHeight w:val="340"/>
          <w:jc w:val="center"/>
        </w:trPr>
        <w:tc>
          <w:tcPr>
            <w:tcW w:w="709" w:type="dxa"/>
            <w:vAlign w:val="center"/>
          </w:tcPr>
          <w:p w:rsidR="00952B58" w:rsidRPr="00156246" w:rsidRDefault="00952B58">
            <w:pPr>
              <w:spacing w:line="240" w:lineRule="auto"/>
              <w:jc w:val="center"/>
              <w:rPr>
                <w:kern w:val="0"/>
                <w:sz w:val="21"/>
                <w:szCs w:val="21"/>
              </w:rPr>
            </w:pPr>
            <w:r w:rsidRPr="00156246">
              <w:rPr>
                <w:kern w:val="0"/>
                <w:sz w:val="21"/>
                <w:szCs w:val="21"/>
              </w:rPr>
              <w:t>11</w:t>
            </w:r>
          </w:p>
        </w:tc>
        <w:tc>
          <w:tcPr>
            <w:tcW w:w="709" w:type="dxa"/>
            <w:vMerge/>
            <w:vAlign w:val="center"/>
          </w:tcPr>
          <w:p w:rsidR="00952B58" w:rsidRPr="00156246" w:rsidRDefault="00952B58">
            <w:pPr>
              <w:spacing w:line="240" w:lineRule="auto"/>
              <w:jc w:val="center"/>
              <w:rPr>
                <w:kern w:val="0"/>
                <w:sz w:val="21"/>
                <w:szCs w:val="21"/>
              </w:rPr>
            </w:pPr>
          </w:p>
        </w:tc>
        <w:tc>
          <w:tcPr>
            <w:tcW w:w="1559" w:type="dxa"/>
            <w:vAlign w:val="center"/>
          </w:tcPr>
          <w:p w:rsidR="00952B58" w:rsidRPr="00156246" w:rsidRDefault="00952B58">
            <w:pPr>
              <w:spacing w:line="240" w:lineRule="auto"/>
              <w:jc w:val="center"/>
              <w:rPr>
                <w:kern w:val="0"/>
                <w:sz w:val="21"/>
                <w:szCs w:val="21"/>
              </w:rPr>
            </w:pPr>
            <w:r w:rsidRPr="00156246">
              <w:rPr>
                <w:rFonts w:hAnsi="宋体"/>
                <w:kern w:val="0"/>
                <w:sz w:val="21"/>
                <w:szCs w:val="21"/>
              </w:rPr>
              <w:t>冷却水</w:t>
            </w:r>
          </w:p>
        </w:tc>
        <w:tc>
          <w:tcPr>
            <w:tcW w:w="4502" w:type="dxa"/>
            <w:vAlign w:val="center"/>
          </w:tcPr>
          <w:p w:rsidR="00952B58" w:rsidRPr="00156246" w:rsidRDefault="00952B58">
            <w:pPr>
              <w:spacing w:line="240" w:lineRule="auto"/>
              <w:jc w:val="center"/>
              <w:rPr>
                <w:kern w:val="0"/>
                <w:sz w:val="21"/>
                <w:szCs w:val="21"/>
              </w:rPr>
            </w:pPr>
            <w:r w:rsidRPr="00156246">
              <w:rPr>
                <w:rFonts w:hAnsi="宋体"/>
                <w:kern w:val="0"/>
                <w:sz w:val="21"/>
                <w:szCs w:val="21"/>
              </w:rPr>
              <w:t>设置</w:t>
            </w:r>
            <w:r w:rsidRPr="00156246">
              <w:rPr>
                <w:kern w:val="0"/>
                <w:sz w:val="21"/>
                <w:szCs w:val="21"/>
              </w:rPr>
              <w:t>2</w:t>
            </w:r>
            <w:r w:rsidRPr="00156246">
              <w:rPr>
                <w:rFonts w:hAnsi="宋体"/>
                <w:kern w:val="0"/>
                <w:sz w:val="21"/>
                <w:szCs w:val="21"/>
              </w:rPr>
              <w:t>座</w:t>
            </w:r>
            <w:r w:rsidRPr="00156246">
              <w:rPr>
                <w:kern w:val="0"/>
                <w:sz w:val="21"/>
                <w:szCs w:val="21"/>
              </w:rPr>
              <w:t>60m</w:t>
            </w:r>
            <w:r w:rsidRPr="00156246">
              <w:rPr>
                <w:kern w:val="0"/>
                <w:sz w:val="21"/>
                <w:szCs w:val="21"/>
                <w:vertAlign w:val="superscript"/>
              </w:rPr>
              <w:t>3</w:t>
            </w:r>
            <w:r w:rsidRPr="00156246">
              <w:rPr>
                <w:rFonts w:hAnsi="宋体"/>
                <w:kern w:val="0"/>
                <w:sz w:val="21"/>
                <w:szCs w:val="21"/>
              </w:rPr>
              <w:t>防渗循环水池</w:t>
            </w:r>
          </w:p>
        </w:tc>
        <w:tc>
          <w:tcPr>
            <w:tcW w:w="957" w:type="dxa"/>
            <w:vAlign w:val="center"/>
          </w:tcPr>
          <w:p w:rsidR="00952B58" w:rsidRPr="00156246" w:rsidRDefault="00952B58">
            <w:pPr>
              <w:spacing w:line="240" w:lineRule="auto"/>
              <w:jc w:val="center"/>
              <w:rPr>
                <w:kern w:val="0"/>
                <w:sz w:val="21"/>
                <w:szCs w:val="21"/>
              </w:rPr>
            </w:pPr>
            <w:r w:rsidRPr="00156246">
              <w:rPr>
                <w:kern w:val="0"/>
                <w:sz w:val="21"/>
                <w:szCs w:val="21"/>
              </w:rPr>
              <w:t>5</w:t>
            </w:r>
          </w:p>
        </w:tc>
      </w:tr>
      <w:tr w:rsidR="00952B58" w:rsidRPr="00156246" w:rsidTr="00143F52">
        <w:trPr>
          <w:trHeight w:val="340"/>
          <w:jc w:val="center"/>
        </w:trPr>
        <w:tc>
          <w:tcPr>
            <w:tcW w:w="709" w:type="dxa"/>
            <w:vAlign w:val="center"/>
          </w:tcPr>
          <w:p w:rsidR="00952B58" w:rsidRPr="00156246" w:rsidRDefault="00952B58">
            <w:pPr>
              <w:spacing w:line="240" w:lineRule="auto"/>
              <w:jc w:val="center"/>
              <w:rPr>
                <w:kern w:val="0"/>
                <w:sz w:val="21"/>
                <w:szCs w:val="21"/>
              </w:rPr>
            </w:pPr>
            <w:r w:rsidRPr="00156246">
              <w:rPr>
                <w:kern w:val="0"/>
                <w:sz w:val="21"/>
                <w:szCs w:val="21"/>
              </w:rPr>
              <w:t>12</w:t>
            </w:r>
          </w:p>
        </w:tc>
        <w:tc>
          <w:tcPr>
            <w:tcW w:w="709" w:type="dxa"/>
            <w:vMerge/>
            <w:vAlign w:val="center"/>
          </w:tcPr>
          <w:p w:rsidR="00952B58" w:rsidRPr="00156246" w:rsidRDefault="00952B58">
            <w:pPr>
              <w:spacing w:line="240" w:lineRule="auto"/>
              <w:jc w:val="center"/>
              <w:rPr>
                <w:kern w:val="0"/>
                <w:sz w:val="21"/>
                <w:szCs w:val="21"/>
              </w:rPr>
            </w:pPr>
          </w:p>
        </w:tc>
        <w:tc>
          <w:tcPr>
            <w:tcW w:w="1559" w:type="dxa"/>
            <w:vAlign w:val="center"/>
          </w:tcPr>
          <w:p w:rsidR="00952B58" w:rsidRPr="00156246" w:rsidRDefault="00952B58">
            <w:pPr>
              <w:spacing w:line="240" w:lineRule="auto"/>
              <w:jc w:val="center"/>
              <w:rPr>
                <w:kern w:val="0"/>
                <w:sz w:val="21"/>
                <w:szCs w:val="21"/>
              </w:rPr>
            </w:pPr>
            <w:r w:rsidRPr="00156246">
              <w:rPr>
                <w:rFonts w:hAnsi="宋体"/>
                <w:kern w:val="0"/>
                <w:sz w:val="21"/>
                <w:szCs w:val="21"/>
              </w:rPr>
              <w:t>废旧编织袋及吨包袋清洗废水</w:t>
            </w:r>
          </w:p>
        </w:tc>
        <w:tc>
          <w:tcPr>
            <w:tcW w:w="4502" w:type="dxa"/>
            <w:vAlign w:val="center"/>
          </w:tcPr>
          <w:p w:rsidR="00952B58" w:rsidRPr="00156246" w:rsidRDefault="00952B58">
            <w:pPr>
              <w:spacing w:line="240" w:lineRule="auto"/>
              <w:jc w:val="center"/>
              <w:rPr>
                <w:kern w:val="0"/>
                <w:sz w:val="21"/>
                <w:szCs w:val="21"/>
              </w:rPr>
            </w:pPr>
            <w:r w:rsidRPr="00156246">
              <w:rPr>
                <w:rFonts w:hAnsi="宋体"/>
                <w:kern w:val="0"/>
                <w:sz w:val="21"/>
                <w:szCs w:val="21"/>
              </w:rPr>
              <w:t>设置</w:t>
            </w:r>
            <w:r w:rsidRPr="00156246">
              <w:rPr>
                <w:kern w:val="0"/>
                <w:sz w:val="21"/>
                <w:szCs w:val="21"/>
              </w:rPr>
              <w:t>1</w:t>
            </w:r>
            <w:r w:rsidRPr="00156246">
              <w:rPr>
                <w:rFonts w:hAnsi="宋体"/>
                <w:kern w:val="0"/>
                <w:sz w:val="21"/>
                <w:szCs w:val="21"/>
              </w:rPr>
              <w:t>座</w:t>
            </w:r>
            <w:r w:rsidRPr="00156246">
              <w:rPr>
                <w:kern w:val="0"/>
                <w:sz w:val="21"/>
                <w:szCs w:val="21"/>
              </w:rPr>
              <w:t>500m</w:t>
            </w:r>
            <w:r w:rsidRPr="00156246">
              <w:rPr>
                <w:kern w:val="0"/>
                <w:sz w:val="21"/>
                <w:szCs w:val="21"/>
                <w:vertAlign w:val="superscript"/>
              </w:rPr>
              <w:t>3</w:t>
            </w:r>
            <w:r w:rsidRPr="00156246">
              <w:rPr>
                <w:rFonts w:hAnsi="宋体"/>
                <w:kern w:val="0"/>
                <w:sz w:val="21"/>
                <w:szCs w:val="21"/>
              </w:rPr>
              <w:t>防渗三级沉淀池</w:t>
            </w:r>
          </w:p>
        </w:tc>
        <w:tc>
          <w:tcPr>
            <w:tcW w:w="957" w:type="dxa"/>
            <w:vAlign w:val="center"/>
          </w:tcPr>
          <w:p w:rsidR="00952B58" w:rsidRPr="00156246" w:rsidRDefault="00952B58">
            <w:pPr>
              <w:spacing w:line="240" w:lineRule="auto"/>
              <w:jc w:val="center"/>
              <w:rPr>
                <w:kern w:val="0"/>
                <w:sz w:val="21"/>
                <w:szCs w:val="21"/>
              </w:rPr>
            </w:pPr>
            <w:r w:rsidRPr="00156246">
              <w:rPr>
                <w:kern w:val="0"/>
                <w:sz w:val="21"/>
                <w:szCs w:val="21"/>
              </w:rPr>
              <w:t>15</w:t>
            </w:r>
          </w:p>
        </w:tc>
      </w:tr>
      <w:tr w:rsidR="00952B58" w:rsidRPr="00156246" w:rsidTr="00143F52">
        <w:trPr>
          <w:trHeight w:val="340"/>
          <w:jc w:val="center"/>
        </w:trPr>
        <w:tc>
          <w:tcPr>
            <w:tcW w:w="709" w:type="dxa"/>
            <w:vAlign w:val="center"/>
          </w:tcPr>
          <w:p w:rsidR="00952B58" w:rsidRPr="00156246" w:rsidRDefault="00952B58">
            <w:pPr>
              <w:spacing w:line="240" w:lineRule="auto"/>
              <w:jc w:val="center"/>
              <w:rPr>
                <w:kern w:val="0"/>
                <w:sz w:val="21"/>
                <w:szCs w:val="21"/>
              </w:rPr>
            </w:pPr>
            <w:r w:rsidRPr="00156246">
              <w:rPr>
                <w:kern w:val="0"/>
                <w:sz w:val="21"/>
                <w:szCs w:val="21"/>
              </w:rPr>
              <w:t>13</w:t>
            </w:r>
          </w:p>
        </w:tc>
        <w:tc>
          <w:tcPr>
            <w:tcW w:w="709" w:type="dxa"/>
            <w:vMerge w:val="restart"/>
            <w:vAlign w:val="center"/>
          </w:tcPr>
          <w:p w:rsidR="00952B58" w:rsidRPr="00156246" w:rsidRDefault="00952B58">
            <w:pPr>
              <w:spacing w:line="240" w:lineRule="auto"/>
              <w:jc w:val="center"/>
              <w:rPr>
                <w:kern w:val="0"/>
                <w:sz w:val="21"/>
                <w:szCs w:val="21"/>
              </w:rPr>
            </w:pPr>
            <w:r w:rsidRPr="00156246">
              <w:rPr>
                <w:rFonts w:hAnsi="宋体"/>
                <w:kern w:val="0"/>
                <w:sz w:val="21"/>
                <w:szCs w:val="21"/>
              </w:rPr>
              <w:t>固废</w:t>
            </w:r>
          </w:p>
        </w:tc>
        <w:tc>
          <w:tcPr>
            <w:tcW w:w="1559" w:type="dxa"/>
            <w:vAlign w:val="center"/>
          </w:tcPr>
          <w:p w:rsidR="00952B58" w:rsidRPr="00156246" w:rsidRDefault="00952B58">
            <w:pPr>
              <w:pStyle w:val="afffffffff9"/>
              <w:spacing w:line="240" w:lineRule="auto"/>
              <w:ind w:firstLineChars="0" w:firstLine="0"/>
              <w:jc w:val="center"/>
              <w:rPr>
                <w:rFonts w:ascii="Times New Roman" w:eastAsia="宋体" w:hAnsi="Times New Roman" w:cs="Times New Roman"/>
                <w:kern w:val="0"/>
                <w:sz w:val="21"/>
                <w:szCs w:val="21"/>
              </w:rPr>
            </w:pPr>
            <w:r w:rsidRPr="00156246">
              <w:rPr>
                <w:rFonts w:ascii="Times New Roman" w:eastAsia="宋体" w:hAnsi="宋体" w:cs="Times New Roman"/>
                <w:kern w:val="0"/>
                <w:sz w:val="21"/>
                <w:szCs w:val="21"/>
              </w:rPr>
              <w:t>危废暂存间</w:t>
            </w:r>
          </w:p>
        </w:tc>
        <w:tc>
          <w:tcPr>
            <w:tcW w:w="4502" w:type="dxa"/>
            <w:vAlign w:val="center"/>
          </w:tcPr>
          <w:p w:rsidR="00952B58" w:rsidRPr="00156246" w:rsidRDefault="00952B58">
            <w:pPr>
              <w:pStyle w:val="afffffffff9"/>
              <w:spacing w:line="240" w:lineRule="auto"/>
              <w:ind w:firstLineChars="0" w:firstLine="0"/>
              <w:jc w:val="center"/>
              <w:rPr>
                <w:rFonts w:ascii="Times New Roman" w:eastAsia="宋体" w:hAnsi="Times New Roman" w:cs="Times New Roman"/>
                <w:kern w:val="0"/>
                <w:sz w:val="21"/>
                <w:szCs w:val="21"/>
              </w:rPr>
            </w:pPr>
            <w:r w:rsidRPr="00156246">
              <w:rPr>
                <w:rFonts w:ascii="Times New Roman" w:eastAsia="宋体" w:hAnsi="宋体" w:cs="Times New Roman"/>
                <w:kern w:val="0"/>
                <w:sz w:val="21"/>
                <w:szCs w:val="21"/>
              </w:rPr>
              <w:t>按照《危险废物贮存污染控制标准》（</w:t>
            </w:r>
            <w:r w:rsidRPr="00156246">
              <w:rPr>
                <w:rFonts w:ascii="Times New Roman" w:eastAsia="宋体" w:hAnsi="Times New Roman" w:cs="Times New Roman"/>
                <w:kern w:val="0"/>
                <w:sz w:val="21"/>
                <w:szCs w:val="21"/>
              </w:rPr>
              <w:t>GB18957-2001</w:t>
            </w:r>
            <w:r w:rsidRPr="00156246">
              <w:rPr>
                <w:rFonts w:ascii="Times New Roman" w:eastAsia="宋体" w:hAnsi="宋体" w:cs="Times New Roman"/>
                <w:kern w:val="0"/>
                <w:sz w:val="21"/>
                <w:szCs w:val="21"/>
              </w:rPr>
              <w:t>）及修改单中有关规定设置危废暂存间</w:t>
            </w:r>
          </w:p>
        </w:tc>
        <w:tc>
          <w:tcPr>
            <w:tcW w:w="957" w:type="dxa"/>
            <w:vAlign w:val="center"/>
          </w:tcPr>
          <w:p w:rsidR="00952B58" w:rsidRPr="00156246" w:rsidRDefault="00952B58">
            <w:pPr>
              <w:spacing w:line="240" w:lineRule="auto"/>
              <w:jc w:val="center"/>
              <w:rPr>
                <w:kern w:val="0"/>
                <w:sz w:val="21"/>
                <w:szCs w:val="21"/>
              </w:rPr>
            </w:pPr>
            <w:r w:rsidRPr="00156246">
              <w:rPr>
                <w:kern w:val="0"/>
                <w:sz w:val="21"/>
                <w:szCs w:val="21"/>
              </w:rPr>
              <w:t>8</w:t>
            </w:r>
          </w:p>
        </w:tc>
      </w:tr>
      <w:tr w:rsidR="00952B58" w:rsidRPr="00156246" w:rsidTr="00143F52">
        <w:trPr>
          <w:trHeight w:val="340"/>
          <w:jc w:val="center"/>
        </w:trPr>
        <w:tc>
          <w:tcPr>
            <w:tcW w:w="709" w:type="dxa"/>
            <w:vAlign w:val="center"/>
          </w:tcPr>
          <w:p w:rsidR="00952B58" w:rsidRPr="00156246" w:rsidRDefault="00952B58">
            <w:pPr>
              <w:spacing w:line="240" w:lineRule="auto"/>
              <w:jc w:val="center"/>
              <w:rPr>
                <w:kern w:val="0"/>
                <w:sz w:val="21"/>
                <w:szCs w:val="21"/>
              </w:rPr>
            </w:pPr>
            <w:r w:rsidRPr="00156246">
              <w:rPr>
                <w:kern w:val="0"/>
                <w:sz w:val="21"/>
                <w:szCs w:val="21"/>
              </w:rPr>
              <w:t>14</w:t>
            </w:r>
          </w:p>
        </w:tc>
        <w:tc>
          <w:tcPr>
            <w:tcW w:w="709" w:type="dxa"/>
            <w:vMerge/>
            <w:vAlign w:val="center"/>
          </w:tcPr>
          <w:p w:rsidR="00952B58" w:rsidRPr="00156246" w:rsidRDefault="00952B58">
            <w:pPr>
              <w:spacing w:line="240" w:lineRule="auto"/>
              <w:jc w:val="center"/>
              <w:rPr>
                <w:kern w:val="0"/>
                <w:sz w:val="21"/>
                <w:szCs w:val="21"/>
              </w:rPr>
            </w:pPr>
          </w:p>
        </w:tc>
        <w:tc>
          <w:tcPr>
            <w:tcW w:w="1559" w:type="dxa"/>
            <w:vAlign w:val="center"/>
          </w:tcPr>
          <w:p w:rsidR="00952B58" w:rsidRPr="00156246" w:rsidRDefault="00952B58">
            <w:pPr>
              <w:pStyle w:val="afffffffff9"/>
              <w:spacing w:line="240" w:lineRule="auto"/>
              <w:ind w:firstLineChars="0" w:firstLine="0"/>
              <w:jc w:val="center"/>
              <w:rPr>
                <w:rFonts w:ascii="Times New Roman" w:eastAsia="宋体" w:hAnsi="Times New Roman" w:cs="Times New Roman"/>
                <w:kern w:val="0"/>
                <w:sz w:val="21"/>
                <w:szCs w:val="21"/>
              </w:rPr>
            </w:pPr>
            <w:r w:rsidRPr="00156246">
              <w:rPr>
                <w:rFonts w:ascii="Times New Roman" w:eastAsia="宋体" w:hAnsi="宋体" w:cs="Times New Roman"/>
                <w:kern w:val="0"/>
                <w:sz w:val="21"/>
                <w:szCs w:val="21"/>
              </w:rPr>
              <w:t>生活垃圾</w:t>
            </w:r>
          </w:p>
        </w:tc>
        <w:tc>
          <w:tcPr>
            <w:tcW w:w="4502" w:type="dxa"/>
            <w:vAlign w:val="center"/>
          </w:tcPr>
          <w:p w:rsidR="00952B58" w:rsidRPr="00156246" w:rsidRDefault="00952B58">
            <w:pPr>
              <w:pStyle w:val="afffffffff9"/>
              <w:spacing w:line="240" w:lineRule="auto"/>
              <w:ind w:firstLineChars="0" w:firstLine="0"/>
              <w:jc w:val="center"/>
              <w:rPr>
                <w:rFonts w:ascii="Times New Roman" w:eastAsia="宋体" w:hAnsi="Times New Roman" w:cs="Times New Roman"/>
                <w:kern w:val="0"/>
                <w:sz w:val="21"/>
                <w:szCs w:val="21"/>
              </w:rPr>
            </w:pPr>
            <w:r w:rsidRPr="00156246">
              <w:rPr>
                <w:rFonts w:ascii="Times New Roman" w:eastAsia="宋体" w:hAnsi="宋体" w:cs="Times New Roman"/>
                <w:kern w:val="0"/>
                <w:sz w:val="21"/>
                <w:szCs w:val="21"/>
              </w:rPr>
              <w:t>设置生活垃圾收集设施若干</w:t>
            </w:r>
          </w:p>
        </w:tc>
        <w:tc>
          <w:tcPr>
            <w:tcW w:w="957" w:type="dxa"/>
            <w:vAlign w:val="center"/>
          </w:tcPr>
          <w:p w:rsidR="00952B58" w:rsidRPr="00156246" w:rsidRDefault="00952B58">
            <w:pPr>
              <w:spacing w:line="240" w:lineRule="auto"/>
              <w:jc w:val="center"/>
              <w:rPr>
                <w:kern w:val="0"/>
                <w:sz w:val="21"/>
                <w:szCs w:val="21"/>
              </w:rPr>
            </w:pPr>
            <w:r w:rsidRPr="00156246">
              <w:rPr>
                <w:kern w:val="0"/>
                <w:sz w:val="21"/>
                <w:szCs w:val="21"/>
              </w:rPr>
              <w:t>1</w:t>
            </w:r>
          </w:p>
        </w:tc>
      </w:tr>
      <w:tr w:rsidR="00952B58" w:rsidRPr="00156246" w:rsidTr="00143F52">
        <w:trPr>
          <w:trHeight w:val="340"/>
          <w:jc w:val="center"/>
        </w:trPr>
        <w:tc>
          <w:tcPr>
            <w:tcW w:w="709" w:type="dxa"/>
            <w:vAlign w:val="center"/>
          </w:tcPr>
          <w:p w:rsidR="00952B58" w:rsidRPr="00156246" w:rsidRDefault="00952B58">
            <w:pPr>
              <w:spacing w:line="240" w:lineRule="auto"/>
              <w:jc w:val="center"/>
              <w:rPr>
                <w:kern w:val="0"/>
                <w:sz w:val="21"/>
                <w:szCs w:val="21"/>
              </w:rPr>
            </w:pPr>
            <w:r w:rsidRPr="00156246">
              <w:rPr>
                <w:kern w:val="0"/>
                <w:sz w:val="21"/>
                <w:szCs w:val="21"/>
              </w:rPr>
              <w:t>15</w:t>
            </w:r>
          </w:p>
        </w:tc>
        <w:tc>
          <w:tcPr>
            <w:tcW w:w="709" w:type="dxa"/>
            <w:vAlign w:val="center"/>
          </w:tcPr>
          <w:p w:rsidR="00952B58" w:rsidRPr="00156246" w:rsidRDefault="00952B58">
            <w:pPr>
              <w:spacing w:line="240" w:lineRule="auto"/>
              <w:jc w:val="center"/>
              <w:rPr>
                <w:kern w:val="0"/>
                <w:sz w:val="21"/>
                <w:szCs w:val="21"/>
              </w:rPr>
            </w:pPr>
            <w:r w:rsidRPr="00156246">
              <w:rPr>
                <w:rFonts w:hAnsi="宋体"/>
                <w:kern w:val="0"/>
                <w:sz w:val="21"/>
                <w:szCs w:val="21"/>
              </w:rPr>
              <w:t>噪声</w:t>
            </w:r>
          </w:p>
        </w:tc>
        <w:tc>
          <w:tcPr>
            <w:tcW w:w="1559" w:type="dxa"/>
            <w:vAlign w:val="center"/>
          </w:tcPr>
          <w:p w:rsidR="00952B58" w:rsidRPr="00156246" w:rsidRDefault="00952B58">
            <w:pPr>
              <w:pStyle w:val="afffffffff9"/>
              <w:spacing w:line="240" w:lineRule="auto"/>
              <w:ind w:firstLineChars="0" w:firstLine="0"/>
              <w:jc w:val="center"/>
              <w:rPr>
                <w:rFonts w:ascii="Times New Roman" w:eastAsia="宋体" w:hAnsi="Times New Roman" w:cs="Times New Roman"/>
                <w:kern w:val="0"/>
                <w:sz w:val="21"/>
                <w:szCs w:val="21"/>
              </w:rPr>
            </w:pPr>
            <w:r w:rsidRPr="00156246">
              <w:rPr>
                <w:rFonts w:ascii="Times New Roman" w:eastAsia="宋体" w:hAnsi="宋体" w:cs="Times New Roman"/>
                <w:kern w:val="0"/>
                <w:sz w:val="21"/>
                <w:szCs w:val="21"/>
              </w:rPr>
              <w:t>机械噪声</w:t>
            </w:r>
          </w:p>
        </w:tc>
        <w:tc>
          <w:tcPr>
            <w:tcW w:w="4502" w:type="dxa"/>
            <w:vAlign w:val="center"/>
          </w:tcPr>
          <w:p w:rsidR="00952B58" w:rsidRPr="00156246" w:rsidRDefault="00952B58">
            <w:pPr>
              <w:pStyle w:val="Default"/>
              <w:jc w:val="center"/>
              <w:rPr>
                <w:rFonts w:ascii="Times New Roman" w:cs="Times New Roman"/>
                <w:color w:val="auto"/>
                <w:sz w:val="21"/>
                <w:szCs w:val="21"/>
              </w:rPr>
            </w:pPr>
            <w:r w:rsidRPr="00156246">
              <w:rPr>
                <w:rFonts w:ascii="Times New Roman" w:hAnsi="宋体" w:cs="Times New Roman"/>
                <w:color w:val="auto"/>
                <w:sz w:val="21"/>
                <w:szCs w:val="21"/>
              </w:rPr>
              <w:t>设备隔声、减振、消声等</w:t>
            </w:r>
            <w:r w:rsidRPr="00156246">
              <w:rPr>
                <w:rFonts w:ascii="Times New Roman" w:cs="Times New Roman"/>
                <w:color w:val="auto"/>
                <w:sz w:val="21"/>
                <w:szCs w:val="21"/>
              </w:rPr>
              <w:t xml:space="preserve"> </w:t>
            </w:r>
          </w:p>
        </w:tc>
        <w:tc>
          <w:tcPr>
            <w:tcW w:w="957" w:type="dxa"/>
            <w:vAlign w:val="center"/>
          </w:tcPr>
          <w:p w:rsidR="00952B58" w:rsidRPr="00156246" w:rsidRDefault="00952B58">
            <w:pPr>
              <w:spacing w:line="240" w:lineRule="auto"/>
              <w:jc w:val="center"/>
              <w:rPr>
                <w:kern w:val="0"/>
                <w:sz w:val="21"/>
                <w:szCs w:val="21"/>
              </w:rPr>
            </w:pPr>
            <w:r w:rsidRPr="00156246">
              <w:rPr>
                <w:kern w:val="0"/>
                <w:sz w:val="21"/>
                <w:szCs w:val="21"/>
              </w:rPr>
              <w:t>5</w:t>
            </w:r>
          </w:p>
        </w:tc>
      </w:tr>
      <w:tr w:rsidR="00952B58" w:rsidRPr="00156246" w:rsidTr="00143F52">
        <w:trPr>
          <w:trHeight w:val="340"/>
          <w:jc w:val="center"/>
        </w:trPr>
        <w:tc>
          <w:tcPr>
            <w:tcW w:w="709" w:type="dxa"/>
            <w:vAlign w:val="center"/>
          </w:tcPr>
          <w:p w:rsidR="00952B58" w:rsidRPr="00156246" w:rsidRDefault="00952B58">
            <w:pPr>
              <w:spacing w:line="240" w:lineRule="auto"/>
              <w:jc w:val="center"/>
              <w:rPr>
                <w:kern w:val="0"/>
                <w:sz w:val="21"/>
                <w:szCs w:val="21"/>
              </w:rPr>
            </w:pPr>
            <w:r w:rsidRPr="00156246">
              <w:rPr>
                <w:kern w:val="0"/>
                <w:sz w:val="21"/>
                <w:szCs w:val="21"/>
              </w:rPr>
              <w:t>16</w:t>
            </w:r>
          </w:p>
        </w:tc>
        <w:tc>
          <w:tcPr>
            <w:tcW w:w="709" w:type="dxa"/>
            <w:vAlign w:val="center"/>
          </w:tcPr>
          <w:p w:rsidR="00952B58" w:rsidRPr="00156246" w:rsidRDefault="00952B58">
            <w:pPr>
              <w:spacing w:line="240" w:lineRule="auto"/>
              <w:jc w:val="center"/>
              <w:rPr>
                <w:kern w:val="0"/>
                <w:sz w:val="21"/>
                <w:szCs w:val="21"/>
              </w:rPr>
            </w:pPr>
            <w:r w:rsidRPr="00156246">
              <w:rPr>
                <w:rFonts w:hAnsi="宋体"/>
                <w:kern w:val="0"/>
                <w:sz w:val="21"/>
                <w:szCs w:val="21"/>
              </w:rPr>
              <w:t>环境风险</w:t>
            </w:r>
          </w:p>
        </w:tc>
        <w:tc>
          <w:tcPr>
            <w:tcW w:w="1559" w:type="dxa"/>
            <w:vAlign w:val="center"/>
          </w:tcPr>
          <w:p w:rsidR="00952B58" w:rsidRPr="00156246" w:rsidRDefault="00952B58">
            <w:pPr>
              <w:pStyle w:val="afffffffff9"/>
              <w:spacing w:line="240" w:lineRule="auto"/>
              <w:ind w:firstLineChars="0" w:firstLine="0"/>
              <w:jc w:val="center"/>
              <w:rPr>
                <w:rFonts w:ascii="Times New Roman" w:eastAsia="宋体" w:hAnsi="Times New Roman" w:cs="Times New Roman"/>
                <w:kern w:val="0"/>
                <w:sz w:val="21"/>
                <w:szCs w:val="21"/>
              </w:rPr>
            </w:pPr>
            <w:r w:rsidRPr="00156246">
              <w:rPr>
                <w:rFonts w:ascii="Times New Roman" w:eastAsia="宋体" w:hAnsi="宋体" w:cs="Times New Roman"/>
                <w:kern w:val="0"/>
                <w:sz w:val="21"/>
                <w:szCs w:val="21"/>
              </w:rPr>
              <w:t>事故废水</w:t>
            </w:r>
          </w:p>
        </w:tc>
        <w:tc>
          <w:tcPr>
            <w:tcW w:w="4502" w:type="dxa"/>
            <w:vAlign w:val="center"/>
          </w:tcPr>
          <w:p w:rsidR="00952B58" w:rsidRPr="00156246" w:rsidRDefault="00952B58">
            <w:pPr>
              <w:pStyle w:val="affffffffffff2"/>
              <w:spacing w:line="240" w:lineRule="auto"/>
              <w:rPr>
                <w:rFonts w:ascii="Times New Roman" w:eastAsia="宋体" w:hAnsi="Times New Roman" w:cs="Times New Roman"/>
                <w:sz w:val="21"/>
              </w:rPr>
            </w:pPr>
            <w:r w:rsidRPr="00156246">
              <w:rPr>
                <w:rFonts w:ascii="Times New Roman" w:eastAsia="宋体" w:hAnsi="Times New Roman" w:cs="Times New Roman"/>
                <w:sz w:val="21"/>
              </w:rPr>
              <w:t>1</w:t>
            </w:r>
            <w:r w:rsidRPr="00156246">
              <w:rPr>
                <w:rFonts w:ascii="Times New Roman" w:eastAsia="宋体" w:hAnsi="宋体" w:cs="Times New Roman"/>
                <w:sz w:val="21"/>
              </w:rPr>
              <w:t>座</w:t>
            </w:r>
            <w:r w:rsidRPr="00156246">
              <w:rPr>
                <w:rFonts w:ascii="Times New Roman" w:eastAsia="宋体" w:hAnsi="Times New Roman" w:cs="Times New Roman"/>
                <w:sz w:val="21"/>
              </w:rPr>
              <w:t>200m</w:t>
            </w:r>
            <w:r w:rsidRPr="00156246">
              <w:rPr>
                <w:rFonts w:ascii="Times New Roman" w:eastAsia="宋体" w:hAnsi="Times New Roman" w:cs="Times New Roman"/>
                <w:sz w:val="21"/>
                <w:vertAlign w:val="superscript"/>
              </w:rPr>
              <w:t>3</w:t>
            </w:r>
            <w:r w:rsidRPr="00156246">
              <w:rPr>
                <w:rFonts w:ascii="Times New Roman" w:eastAsia="宋体" w:hAnsi="宋体" w:cs="Times New Roman"/>
                <w:sz w:val="21"/>
              </w:rPr>
              <w:t>事故池</w:t>
            </w:r>
          </w:p>
        </w:tc>
        <w:tc>
          <w:tcPr>
            <w:tcW w:w="957" w:type="dxa"/>
            <w:vAlign w:val="center"/>
          </w:tcPr>
          <w:p w:rsidR="00952B58" w:rsidRPr="00156246" w:rsidRDefault="00952B58">
            <w:pPr>
              <w:pStyle w:val="affffffffffff2"/>
              <w:spacing w:line="240" w:lineRule="auto"/>
              <w:rPr>
                <w:rFonts w:ascii="Times New Roman" w:eastAsia="宋体" w:hAnsi="Times New Roman" w:cs="Times New Roman"/>
                <w:sz w:val="21"/>
              </w:rPr>
            </w:pPr>
            <w:r w:rsidRPr="00156246">
              <w:rPr>
                <w:rFonts w:ascii="Times New Roman" w:eastAsia="宋体" w:hAnsi="Times New Roman" w:cs="Times New Roman"/>
                <w:sz w:val="21"/>
              </w:rPr>
              <w:t>7</w:t>
            </w:r>
          </w:p>
        </w:tc>
      </w:tr>
      <w:tr w:rsidR="00952B58" w:rsidRPr="00156246" w:rsidTr="00143F52">
        <w:trPr>
          <w:trHeight w:val="340"/>
          <w:jc w:val="center"/>
        </w:trPr>
        <w:tc>
          <w:tcPr>
            <w:tcW w:w="709" w:type="dxa"/>
            <w:vAlign w:val="center"/>
          </w:tcPr>
          <w:p w:rsidR="00952B58" w:rsidRPr="00156246" w:rsidRDefault="00143F52">
            <w:pPr>
              <w:pStyle w:val="afffffffff9"/>
              <w:spacing w:line="240" w:lineRule="auto"/>
              <w:ind w:firstLineChars="0" w:firstLine="0"/>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17</w:t>
            </w:r>
          </w:p>
        </w:tc>
        <w:tc>
          <w:tcPr>
            <w:tcW w:w="2268" w:type="dxa"/>
            <w:gridSpan w:val="2"/>
            <w:vAlign w:val="center"/>
          </w:tcPr>
          <w:p w:rsidR="00952B58" w:rsidRPr="00156246" w:rsidRDefault="00952B58">
            <w:pPr>
              <w:pStyle w:val="afffffffff9"/>
              <w:spacing w:line="240" w:lineRule="auto"/>
              <w:ind w:firstLineChars="0" w:firstLine="0"/>
              <w:jc w:val="center"/>
              <w:rPr>
                <w:rFonts w:ascii="Times New Roman" w:eastAsia="宋体" w:hAnsi="Times New Roman" w:cs="Times New Roman"/>
                <w:kern w:val="0"/>
                <w:sz w:val="21"/>
                <w:szCs w:val="21"/>
              </w:rPr>
            </w:pPr>
            <w:r w:rsidRPr="00156246">
              <w:rPr>
                <w:rFonts w:ascii="Times New Roman" w:eastAsia="宋体" w:hAnsi="宋体" w:cs="Times New Roman"/>
                <w:kern w:val="0"/>
                <w:sz w:val="21"/>
                <w:szCs w:val="21"/>
              </w:rPr>
              <w:t>地面防渗</w:t>
            </w:r>
          </w:p>
        </w:tc>
        <w:tc>
          <w:tcPr>
            <w:tcW w:w="4502" w:type="dxa"/>
            <w:vAlign w:val="center"/>
          </w:tcPr>
          <w:p w:rsidR="00952B58" w:rsidRPr="00156246" w:rsidRDefault="00952B58">
            <w:pPr>
              <w:pStyle w:val="afffffffff9"/>
              <w:spacing w:line="240" w:lineRule="auto"/>
              <w:ind w:firstLineChars="0" w:firstLine="0"/>
              <w:jc w:val="center"/>
              <w:rPr>
                <w:rFonts w:ascii="Times New Roman" w:eastAsia="宋体" w:hAnsi="Times New Roman" w:cs="Times New Roman"/>
                <w:kern w:val="0"/>
                <w:sz w:val="21"/>
                <w:szCs w:val="21"/>
              </w:rPr>
            </w:pPr>
            <w:r w:rsidRPr="00156246">
              <w:rPr>
                <w:rFonts w:ascii="Times New Roman" w:eastAsia="宋体" w:hAnsi="宋体" w:cs="Times New Roman"/>
                <w:kern w:val="0"/>
                <w:sz w:val="21"/>
                <w:szCs w:val="21"/>
              </w:rPr>
              <w:t>对厂区地面进行水泥硬化、生产车间等进行地面硬化</w:t>
            </w:r>
          </w:p>
        </w:tc>
        <w:tc>
          <w:tcPr>
            <w:tcW w:w="957" w:type="dxa"/>
            <w:vAlign w:val="center"/>
          </w:tcPr>
          <w:p w:rsidR="00952B58" w:rsidRPr="00156246" w:rsidRDefault="00143F52">
            <w:pPr>
              <w:pStyle w:val="afffffffff9"/>
              <w:spacing w:line="240" w:lineRule="auto"/>
              <w:ind w:firstLineChars="0" w:firstLine="0"/>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25</w:t>
            </w:r>
          </w:p>
        </w:tc>
      </w:tr>
      <w:tr w:rsidR="00952B58" w:rsidRPr="00156246" w:rsidTr="00143F52">
        <w:trPr>
          <w:trHeight w:val="340"/>
          <w:jc w:val="center"/>
        </w:trPr>
        <w:tc>
          <w:tcPr>
            <w:tcW w:w="2977" w:type="dxa"/>
            <w:gridSpan w:val="3"/>
            <w:vAlign w:val="center"/>
          </w:tcPr>
          <w:p w:rsidR="00952B58" w:rsidRPr="00156246" w:rsidRDefault="00952B58">
            <w:pPr>
              <w:spacing w:line="240" w:lineRule="auto"/>
              <w:jc w:val="center"/>
              <w:rPr>
                <w:kern w:val="0"/>
                <w:sz w:val="21"/>
                <w:szCs w:val="21"/>
              </w:rPr>
            </w:pPr>
            <w:r w:rsidRPr="00156246">
              <w:rPr>
                <w:rFonts w:hAnsi="宋体"/>
                <w:kern w:val="0"/>
                <w:sz w:val="21"/>
                <w:szCs w:val="21"/>
              </w:rPr>
              <w:t>合计</w:t>
            </w:r>
          </w:p>
        </w:tc>
        <w:tc>
          <w:tcPr>
            <w:tcW w:w="4502" w:type="dxa"/>
            <w:vAlign w:val="center"/>
          </w:tcPr>
          <w:p w:rsidR="00952B58" w:rsidRPr="00156246" w:rsidRDefault="00952B58">
            <w:pPr>
              <w:spacing w:line="240" w:lineRule="auto"/>
              <w:jc w:val="center"/>
              <w:rPr>
                <w:kern w:val="0"/>
                <w:sz w:val="21"/>
                <w:szCs w:val="21"/>
              </w:rPr>
            </w:pPr>
          </w:p>
        </w:tc>
        <w:tc>
          <w:tcPr>
            <w:tcW w:w="957" w:type="dxa"/>
            <w:vAlign w:val="center"/>
          </w:tcPr>
          <w:p w:rsidR="00952B58" w:rsidRPr="00156246" w:rsidRDefault="00952B58">
            <w:pPr>
              <w:spacing w:line="240" w:lineRule="auto"/>
              <w:jc w:val="center"/>
              <w:rPr>
                <w:kern w:val="0"/>
                <w:sz w:val="21"/>
                <w:szCs w:val="21"/>
              </w:rPr>
            </w:pPr>
            <w:r w:rsidRPr="00156246">
              <w:rPr>
                <w:kern w:val="0"/>
                <w:sz w:val="21"/>
                <w:szCs w:val="21"/>
              </w:rPr>
              <w:t>168</w:t>
            </w:r>
          </w:p>
        </w:tc>
      </w:tr>
    </w:tbl>
    <w:p w:rsidR="000E2BC4" w:rsidRDefault="00AF1CD9">
      <w:pPr>
        <w:pStyle w:val="2"/>
        <w:adjustRightInd w:val="0"/>
        <w:spacing w:before="120" w:after="120" w:line="460" w:lineRule="exact"/>
        <w:textAlignment w:val="baseline"/>
        <w:rPr>
          <w:rFonts w:ascii="Times New Roman" w:hAnsi="Times New Roman"/>
          <w:b w:val="0"/>
          <w:szCs w:val="28"/>
        </w:rPr>
      </w:pPr>
      <w:bookmarkStart w:id="244" w:name="_Toc69469853"/>
      <w:r>
        <w:rPr>
          <w:rFonts w:ascii="Times New Roman" w:hAnsi="Times New Roman" w:hint="eastAsia"/>
          <w:b w:val="0"/>
          <w:szCs w:val="28"/>
        </w:rPr>
        <w:t>7</w:t>
      </w:r>
      <w:r>
        <w:rPr>
          <w:rFonts w:ascii="Times New Roman" w:hAnsi="Times New Roman"/>
          <w:b w:val="0"/>
          <w:szCs w:val="28"/>
        </w:rPr>
        <w:t xml:space="preserve">.2 </w:t>
      </w:r>
      <w:r>
        <w:rPr>
          <w:rFonts w:ascii="Times New Roman" w:hAnsi="Times New Roman"/>
          <w:b w:val="0"/>
          <w:szCs w:val="28"/>
        </w:rPr>
        <w:t>环境效益分析</w:t>
      </w:r>
      <w:bookmarkEnd w:id="244"/>
    </w:p>
    <w:p w:rsidR="000E2BC4" w:rsidRDefault="00AF1CD9">
      <w:pPr>
        <w:pStyle w:val="3"/>
        <w:adjustRightInd w:val="0"/>
        <w:spacing w:before="0" w:line="460" w:lineRule="exact"/>
        <w:ind w:left="113" w:firstLine="0"/>
        <w:textAlignment w:val="baseline"/>
        <w:rPr>
          <w:rFonts w:ascii="Times New Roman"/>
          <w:szCs w:val="24"/>
        </w:rPr>
      </w:pPr>
      <w:r>
        <w:rPr>
          <w:rFonts w:ascii="Times New Roman" w:hint="eastAsia"/>
          <w:szCs w:val="24"/>
        </w:rPr>
        <w:t>7</w:t>
      </w:r>
      <w:r>
        <w:rPr>
          <w:rFonts w:ascii="Times New Roman"/>
          <w:szCs w:val="24"/>
        </w:rPr>
        <w:t>.2.1</w:t>
      </w:r>
      <w:r>
        <w:rPr>
          <w:rFonts w:ascii="Times New Roman"/>
          <w:szCs w:val="24"/>
        </w:rPr>
        <w:t>经济效益分析</w:t>
      </w:r>
    </w:p>
    <w:p w:rsidR="000E2BC4" w:rsidRDefault="00AF1CD9">
      <w:pPr>
        <w:spacing w:line="460" w:lineRule="exact"/>
        <w:ind w:firstLineChars="200" w:firstLine="480"/>
      </w:pPr>
      <w:r>
        <w:t>由于能源的紧缺和不可再生，国家对物资回收利用也越来越重视，物资生产对废旧物资的依赖越来越高，使废旧物资行业得到健康发展。具有一定的经济效益，主要体现在如下几方面：</w:t>
      </w:r>
    </w:p>
    <w:p w:rsidR="000E2BC4" w:rsidRDefault="00AF1CD9">
      <w:pPr>
        <w:spacing w:line="460" w:lineRule="exact"/>
        <w:ind w:firstLineChars="200" w:firstLine="480"/>
      </w:pPr>
      <w:r>
        <w:t>（</w:t>
      </w:r>
      <w:r>
        <w:t>1</w:t>
      </w:r>
      <w:r>
        <w:t>）建设期可为建筑公司提供市场，产生明显的经济效益，并为建筑工人</w:t>
      </w:r>
    </w:p>
    <w:p w:rsidR="000E2BC4" w:rsidRDefault="00AF1CD9">
      <w:pPr>
        <w:spacing w:line="460" w:lineRule="exact"/>
        <w:ind w:firstLineChars="200" w:firstLine="480"/>
      </w:pPr>
      <w:r>
        <w:t>提供就业机会。</w:t>
      </w:r>
    </w:p>
    <w:p w:rsidR="000E2BC4" w:rsidRDefault="00AF1CD9">
      <w:pPr>
        <w:spacing w:line="460" w:lineRule="exact"/>
        <w:ind w:firstLineChars="200" w:firstLine="480"/>
      </w:pPr>
      <w:r>
        <w:t>（</w:t>
      </w:r>
      <w:r>
        <w:t>2</w:t>
      </w:r>
      <w:r>
        <w:t>）项目的建设消耗大量建材、装饰材料，将扩大市场需求。</w:t>
      </w:r>
    </w:p>
    <w:p w:rsidR="000E2BC4" w:rsidRDefault="00AF1CD9">
      <w:pPr>
        <w:spacing w:line="460" w:lineRule="exact"/>
        <w:ind w:firstLineChars="200" w:firstLine="480"/>
      </w:pPr>
      <w:r>
        <w:t>（</w:t>
      </w:r>
      <w:r>
        <w:t>3</w:t>
      </w:r>
      <w:r>
        <w:t>）项目水、电等公用工程的消耗为当地带来间接经济效益。</w:t>
      </w:r>
    </w:p>
    <w:p w:rsidR="000E2BC4" w:rsidRDefault="00AF1CD9">
      <w:pPr>
        <w:spacing w:line="460" w:lineRule="exact"/>
        <w:ind w:firstLineChars="200" w:firstLine="480"/>
      </w:pPr>
      <w:r>
        <w:t>（</w:t>
      </w:r>
      <w:r>
        <w:t>4</w:t>
      </w:r>
      <w:r>
        <w:t>）</w:t>
      </w:r>
      <w:r>
        <w:rPr>
          <w:rFonts w:hint="eastAsia"/>
        </w:rPr>
        <w:t>该项目建成后，将增加地方财政及税收。</w:t>
      </w:r>
    </w:p>
    <w:p w:rsidR="000E2BC4" w:rsidRDefault="00AF1CD9">
      <w:pPr>
        <w:pStyle w:val="3"/>
        <w:adjustRightInd w:val="0"/>
        <w:spacing w:before="0" w:line="460" w:lineRule="exact"/>
        <w:ind w:left="113" w:firstLine="0"/>
        <w:textAlignment w:val="baseline"/>
        <w:rPr>
          <w:rFonts w:ascii="Times New Roman"/>
          <w:szCs w:val="24"/>
        </w:rPr>
      </w:pPr>
      <w:r>
        <w:rPr>
          <w:rFonts w:ascii="Times New Roman" w:hint="eastAsia"/>
          <w:szCs w:val="24"/>
        </w:rPr>
        <w:t>7</w:t>
      </w:r>
      <w:r>
        <w:rPr>
          <w:rFonts w:ascii="Times New Roman"/>
          <w:szCs w:val="24"/>
        </w:rPr>
        <w:t>.2.2</w:t>
      </w:r>
      <w:r>
        <w:rPr>
          <w:rFonts w:ascii="Times New Roman"/>
          <w:szCs w:val="24"/>
        </w:rPr>
        <w:t>社会效益分析</w:t>
      </w:r>
    </w:p>
    <w:p w:rsidR="000E2BC4" w:rsidRDefault="00AF1CD9">
      <w:pPr>
        <w:spacing w:line="460" w:lineRule="exact"/>
        <w:ind w:firstLineChars="200" w:firstLine="480"/>
      </w:pPr>
      <w:r>
        <w:t>本项目实施后的社会效益主要体现在以下几方面：</w:t>
      </w:r>
    </w:p>
    <w:p w:rsidR="000E2BC4" w:rsidRDefault="00AF1CD9">
      <w:pPr>
        <w:spacing w:line="460" w:lineRule="exact"/>
        <w:ind w:firstLineChars="200" w:firstLine="480"/>
      </w:pPr>
      <w:r>
        <w:t>（</w:t>
      </w:r>
      <w:r>
        <w:t>1</w:t>
      </w:r>
      <w:r>
        <w:t>）项目建成后正常年份可上交税收，带动当地经济发展。</w:t>
      </w:r>
    </w:p>
    <w:p w:rsidR="000E2BC4" w:rsidRDefault="00AF1CD9">
      <w:pPr>
        <w:spacing w:line="460" w:lineRule="exact"/>
        <w:ind w:firstLineChars="200" w:firstLine="480"/>
      </w:pPr>
      <w:r>
        <w:t>（</w:t>
      </w:r>
      <w:r>
        <w:t>2</w:t>
      </w:r>
      <w:r>
        <w:t>）项目的实施有利于加快昌吉州废旧塑料产业化进程，生产过程中采用国内外高新技术，尤其是针对关键生产环节，进行改造升级，从而减少原材料、动力及燃料的消耗，减少三废的排放，更好的满足广大消费者的需求。同时通过建立废旧塑料产业，有利于带动当地现代产业的发展，促进产业结构调整和广大农民群众的增收。</w:t>
      </w:r>
    </w:p>
    <w:p w:rsidR="000E2BC4" w:rsidRDefault="00AF1CD9">
      <w:pPr>
        <w:spacing w:line="460" w:lineRule="exact"/>
        <w:ind w:firstLineChars="200" w:firstLine="480"/>
      </w:pPr>
      <w:r>
        <w:t>（</w:t>
      </w:r>
      <w:r>
        <w:t>3</w:t>
      </w:r>
      <w:r>
        <w:t>）本项目员工将在当地及周边地区招聘，与项目相关的物流、储运等也会在一定程度繁荣当地经济，同时也将间接地促进厂区及周边地区的工业、服务业、运输业等相关产业的发展，提高居民的整体收入水平。可解决部分闲置劳动力，有利于缓解当地社会就业压力，保持社会稳定。</w:t>
      </w:r>
    </w:p>
    <w:p w:rsidR="000E2BC4" w:rsidRDefault="00AF1CD9">
      <w:pPr>
        <w:pStyle w:val="3"/>
        <w:adjustRightInd w:val="0"/>
        <w:spacing w:before="0" w:line="460" w:lineRule="exact"/>
        <w:ind w:left="113" w:firstLine="0"/>
        <w:textAlignment w:val="baseline"/>
        <w:rPr>
          <w:rFonts w:ascii="Times New Roman"/>
          <w:szCs w:val="24"/>
        </w:rPr>
      </w:pPr>
      <w:r>
        <w:rPr>
          <w:rFonts w:ascii="Times New Roman" w:hint="eastAsia"/>
          <w:szCs w:val="24"/>
        </w:rPr>
        <w:t>7</w:t>
      </w:r>
      <w:r>
        <w:rPr>
          <w:rFonts w:ascii="Times New Roman"/>
          <w:szCs w:val="24"/>
        </w:rPr>
        <w:t>.2.3</w:t>
      </w:r>
      <w:r>
        <w:rPr>
          <w:rFonts w:ascii="Times New Roman"/>
          <w:szCs w:val="24"/>
        </w:rPr>
        <w:t>环境效益分析</w:t>
      </w:r>
    </w:p>
    <w:p w:rsidR="000E2BC4" w:rsidRDefault="00AF1CD9">
      <w:pPr>
        <w:spacing w:line="460" w:lineRule="exact"/>
        <w:ind w:firstLineChars="200" w:firstLine="480"/>
      </w:pPr>
      <w:r>
        <w:t>根据工程分析，采取各项治理措施后，拟建工程的各污染物的排放浓度均能达到相关标准的要求，有效地削减了污染物的排放量。所以拟建工程的环保投资是合理的，在实现经济效益的同时，也保护了环境。</w:t>
      </w:r>
    </w:p>
    <w:p w:rsidR="000E2BC4" w:rsidRDefault="00AF1CD9">
      <w:pPr>
        <w:spacing w:line="460" w:lineRule="exact"/>
        <w:ind w:firstLineChars="200" w:firstLine="480"/>
      </w:pPr>
      <w:r>
        <w:t>（</w:t>
      </w:r>
      <w:r>
        <w:t>1</w:t>
      </w:r>
      <w:r>
        <w:t>）本工程利用废旧塑料再生造粒生产常用塑料制品，减少了工业、农业固废对环境的影响，将固废重新利用，变废为宝。</w:t>
      </w:r>
    </w:p>
    <w:p w:rsidR="000E2BC4" w:rsidRDefault="00AF1CD9">
      <w:pPr>
        <w:spacing w:line="460" w:lineRule="exact"/>
        <w:ind w:firstLineChars="200" w:firstLine="480"/>
      </w:pPr>
      <w:r>
        <w:t>（</w:t>
      </w:r>
      <w:r>
        <w:t>2</w:t>
      </w:r>
      <w:r>
        <w:t>）本工程非甲烷总烃废气经过集气罩收集</w:t>
      </w:r>
      <w:r>
        <w:t>+UV</w:t>
      </w:r>
      <w:r>
        <w:t>光氧催化</w:t>
      </w:r>
      <w:r>
        <w:t>+</w:t>
      </w:r>
      <w:r>
        <w:t>活性炭吸附</w:t>
      </w:r>
      <w:r>
        <w:t xml:space="preserve">+15m </w:t>
      </w:r>
      <w:r>
        <w:t>高排气筒排放，</w:t>
      </w:r>
      <w:r>
        <w:rPr>
          <w:rFonts w:hint="eastAsia"/>
        </w:rPr>
        <w:t>破碎及切割工序</w:t>
      </w:r>
      <w:r>
        <w:t>设置</w:t>
      </w:r>
      <w:r w:rsidR="00106059">
        <w:t>布袋除尘器</w:t>
      </w:r>
      <w:r>
        <w:t>对产生的粉尘进行处置，对储存厂房进行封闭，采取以上措施后本项目的运营对周围环境影响较小。</w:t>
      </w:r>
    </w:p>
    <w:p w:rsidR="000E2BC4" w:rsidRDefault="00AF1CD9">
      <w:pPr>
        <w:spacing w:line="460" w:lineRule="exact"/>
        <w:ind w:firstLineChars="200" w:firstLine="480"/>
      </w:pPr>
      <w:r>
        <w:t>（</w:t>
      </w:r>
      <w:r>
        <w:t>3</w:t>
      </w:r>
      <w:r>
        <w:t>）项目冷却水循环使用不外排，定期补充新鲜水，清洗废水沉淀后回用，无废水外排，既节约了水资源，又减轻了对环境的污染，具有比较明显的环境效益。</w:t>
      </w:r>
    </w:p>
    <w:p w:rsidR="000E2BC4" w:rsidRDefault="00AF1CD9">
      <w:pPr>
        <w:spacing w:line="460" w:lineRule="exact"/>
        <w:ind w:firstLineChars="200" w:firstLine="480"/>
      </w:pPr>
      <w:r>
        <w:t>（</w:t>
      </w:r>
      <w:r>
        <w:t>4</w:t>
      </w:r>
      <w:r>
        <w:t>）固体废物均得到有效的处置，对环境的影响较小，在可接受范围内。</w:t>
      </w:r>
    </w:p>
    <w:p w:rsidR="000E2BC4" w:rsidRDefault="00AF1CD9">
      <w:pPr>
        <w:spacing w:line="460" w:lineRule="exact"/>
        <w:ind w:firstLineChars="200" w:firstLine="480"/>
      </w:pPr>
      <w:r>
        <w:t>（</w:t>
      </w:r>
      <w:r>
        <w:t>5</w:t>
      </w:r>
      <w:r>
        <w:t>）工程噪声源经采取隔声减振等消声、降噪处理措施后，对厂界噪声贡献值能达到相关的标准要求，生产噪声对外环境的影响将减轻。</w:t>
      </w:r>
    </w:p>
    <w:p w:rsidR="000E2BC4" w:rsidRDefault="00AF1CD9">
      <w:pPr>
        <w:spacing w:line="460" w:lineRule="exact"/>
        <w:ind w:firstLineChars="200" w:firstLine="480"/>
      </w:pPr>
      <w:r>
        <w:t>综上分析，拟建工程通过采用一系列技术上可行、经济上合理的环保措施，对其生产过程中产生的废气、废水、固废及设备噪声等进行综合治理，基本实现了废物的综合利用，即增加了经济效益，又减少了工程对环境造成的污染，达到了削减污染物排放量，保护环境的目的。</w:t>
      </w:r>
    </w:p>
    <w:p w:rsidR="000E2BC4" w:rsidRDefault="00AF1CD9">
      <w:pPr>
        <w:spacing w:line="460" w:lineRule="exact"/>
        <w:ind w:firstLineChars="200" w:firstLine="480"/>
      </w:pPr>
      <w:r>
        <w:t>由此可见，拟建项目环保措施实施后，减少了排污，环境效益和经济效益明显。</w:t>
      </w:r>
    </w:p>
    <w:p w:rsidR="000E2BC4" w:rsidRDefault="00AF1CD9">
      <w:pPr>
        <w:pStyle w:val="2"/>
        <w:adjustRightInd w:val="0"/>
        <w:spacing w:before="120" w:after="120" w:line="460" w:lineRule="exact"/>
        <w:textAlignment w:val="baseline"/>
        <w:rPr>
          <w:rFonts w:ascii="Times New Roman" w:hAnsi="Times New Roman"/>
          <w:b w:val="0"/>
          <w:szCs w:val="28"/>
        </w:rPr>
      </w:pPr>
      <w:bookmarkStart w:id="245" w:name="_Toc69469854"/>
      <w:r>
        <w:rPr>
          <w:rFonts w:ascii="Times New Roman" w:hAnsi="Times New Roman" w:hint="eastAsia"/>
          <w:b w:val="0"/>
          <w:szCs w:val="28"/>
        </w:rPr>
        <w:t>7</w:t>
      </w:r>
      <w:r>
        <w:rPr>
          <w:rFonts w:ascii="Times New Roman" w:hAnsi="Times New Roman"/>
          <w:b w:val="0"/>
          <w:szCs w:val="28"/>
        </w:rPr>
        <w:t xml:space="preserve">.3 </w:t>
      </w:r>
      <w:r>
        <w:rPr>
          <w:rFonts w:ascii="Times New Roman" w:hAnsi="Times New Roman"/>
          <w:b w:val="0"/>
          <w:szCs w:val="28"/>
        </w:rPr>
        <w:t>环境经济损益分析结论</w:t>
      </w:r>
      <w:bookmarkEnd w:id="245"/>
    </w:p>
    <w:p w:rsidR="000E2BC4" w:rsidRDefault="00AF1CD9">
      <w:pPr>
        <w:spacing w:line="460" w:lineRule="exact"/>
        <w:ind w:firstLineChars="200" w:firstLine="480"/>
      </w:pPr>
      <w:r>
        <w:t>本项目的建设从社会效益、环保经济效益分析均较好，但是在营运过程中对环境产生损害的可能还是存在的，应当引起建设单位的重视。只要加强污染防治的投资与环境管理，把污染物控制在最低限度，可以保证收到良好的环境效益。只要加强环保措施和环境管理，本项目可以达到社会效益、经济效益、环保效益同步发展。</w:t>
      </w:r>
    </w:p>
    <w:p w:rsidR="000E2BC4" w:rsidRDefault="000E2BC4">
      <w:pPr>
        <w:spacing w:line="460" w:lineRule="exact"/>
        <w:ind w:firstLineChars="200" w:firstLine="480"/>
      </w:pPr>
    </w:p>
    <w:p w:rsidR="000E2BC4" w:rsidRDefault="000E2BC4">
      <w:pPr>
        <w:spacing w:line="460" w:lineRule="exact"/>
        <w:ind w:firstLineChars="200" w:firstLine="480"/>
      </w:pPr>
    </w:p>
    <w:p w:rsidR="000E2BC4" w:rsidRDefault="00AF1CD9">
      <w:pPr>
        <w:widowControl/>
        <w:jc w:val="left"/>
      </w:pPr>
      <w:r>
        <w:br w:type="page"/>
      </w:r>
    </w:p>
    <w:p w:rsidR="000E2BC4" w:rsidRDefault="00AF1CD9">
      <w:pPr>
        <w:pStyle w:val="1"/>
        <w:spacing w:before="100" w:beforeAutospacing="1" w:after="100" w:afterAutospacing="1" w:line="360" w:lineRule="auto"/>
        <w:jc w:val="center"/>
      </w:pPr>
      <w:bookmarkStart w:id="246" w:name="_Toc69469855"/>
      <w:r>
        <w:rPr>
          <w:rFonts w:hint="eastAsia"/>
        </w:rPr>
        <w:t>8</w:t>
      </w:r>
      <w:r>
        <w:t xml:space="preserve"> </w:t>
      </w:r>
      <w:r>
        <w:t>环境管理与</w:t>
      </w:r>
      <w:bookmarkEnd w:id="242"/>
      <w:r>
        <w:t>监测计划</w:t>
      </w:r>
      <w:bookmarkEnd w:id="246"/>
    </w:p>
    <w:p w:rsidR="000E2BC4" w:rsidRDefault="00AF1CD9">
      <w:pPr>
        <w:spacing w:line="460" w:lineRule="exact"/>
        <w:ind w:firstLineChars="200" w:firstLine="480"/>
      </w:pPr>
      <w:bookmarkStart w:id="247" w:name="_Toc309715436"/>
      <w:bookmarkStart w:id="248" w:name="_Toc454899408"/>
      <w:r>
        <w:t>加强企业环境管理，加大企业环境监测力度，是严格执行建设项目环境影响评价制度和</w:t>
      </w:r>
      <w:r>
        <w:t>“</w:t>
      </w:r>
      <w:r>
        <w:t>三同时</w:t>
      </w:r>
      <w:r>
        <w:t>”</w:t>
      </w:r>
      <w:r>
        <w:t>制度，切实落实环境保护措施，严格控制污染物排放总量，有效改善生态环境的重要举措之一。因此，根据该项目污染物排放特征，污染物治理情况，有针对性地制定环境保护管理与监测计划是非常必要的。</w:t>
      </w:r>
    </w:p>
    <w:p w:rsidR="000E2BC4" w:rsidRDefault="00AF1CD9">
      <w:pPr>
        <w:pStyle w:val="2"/>
        <w:adjustRightInd w:val="0"/>
        <w:spacing w:before="120" w:after="120" w:line="460" w:lineRule="exact"/>
        <w:textAlignment w:val="baseline"/>
        <w:rPr>
          <w:rFonts w:ascii="Times New Roman" w:hAnsi="Times New Roman"/>
          <w:b w:val="0"/>
          <w:szCs w:val="28"/>
        </w:rPr>
      </w:pPr>
      <w:bookmarkStart w:id="249" w:name="_Toc69469856"/>
      <w:r>
        <w:rPr>
          <w:rFonts w:ascii="Times New Roman" w:hAnsi="Times New Roman" w:hint="eastAsia"/>
          <w:b w:val="0"/>
          <w:szCs w:val="28"/>
        </w:rPr>
        <w:t>8</w:t>
      </w:r>
      <w:r>
        <w:rPr>
          <w:rFonts w:ascii="Times New Roman" w:hAnsi="Times New Roman"/>
          <w:b w:val="0"/>
          <w:szCs w:val="28"/>
        </w:rPr>
        <w:t xml:space="preserve">.1 </w:t>
      </w:r>
      <w:r>
        <w:rPr>
          <w:rFonts w:ascii="Times New Roman" w:hAnsi="Times New Roman"/>
          <w:b w:val="0"/>
          <w:szCs w:val="28"/>
        </w:rPr>
        <w:t>环境管理</w:t>
      </w:r>
      <w:bookmarkEnd w:id="247"/>
      <w:bookmarkEnd w:id="248"/>
      <w:bookmarkEnd w:id="249"/>
    </w:p>
    <w:p w:rsidR="000E2BC4" w:rsidRDefault="00AF1CD9">
      <w:pPr>
        <w:spacing w:line="460" w:lineRule="exact"/>
        <w:ind w:firstLineChars="200" w:firstLine="480"/>
      </w:pPr>
      <w:r>
        <w:t>根据《中华人民共和国环境保护法》和中华人民共和国国务院令第</w:t>
      </w:r>
      <w:r>
        <w:t>253</w:t>
      </w:r>
      <w:r>
        <w:t>号《建设项目环境保护管理条例》，建设单位必须把环境保护工作纳入工作计划，建立环境保护责任制度，采取有效措施，防止环境破坏。</w:t>
      </w:r>
    </w:p>
    <w:p w:rsidR="000E2BC4" w:rsidRDefault="00AF1CD9">
      <w:pPr>
        <w:spacing w:line="460" w:lineRule="exact"/>
        <w:ind w:firstLineChars="200" w:firstLine="480"/>
      </w:pPr>
      <w:r>
        <w:t>环境管理是以环境科学理论为基础，运用经济、法律、技术、行政、教育等手段对经济、社会发展过程中施加给环境的污染和破坏影响进行调节控制，实现经济、社会和环境效益的和谐统一。</w:t>
      </w:r>
    </w:p>
    <w:p w:rsidR="000E2BC4" w:rsidRDefault="00AF1CD9">
      <w:pPr>
        <w:spacing w:line="460" w:lineRule="exact"/>
        <w:ind w:firstLineChars="200" w:firstLine="480"/>
      </w:pPr>
      <w:r>
        <w:t>为全面贯彻和落实国家以及地方环保法律、法规，加强企业内部污染物排放监督控制，有效控制、减轻施工期以及运营期间环境污染影响，保护项目所在地的环境质量，企业内部必须建立行之有效的环境管理机构。</w:t>
      </w:r>
    </w:p>
    <w:p w:rsidR="000E2BC4" w:rsidRDefault="00AF1CD9">
      <w:pPr>
        <w:pStyle w:val="3"/>
        <w:adjustRightInd w:val="0"/>
        <w:spacing w:before="0" w:line="460" w:lineRule="exact"/>
        <w:ind w:left="113" w:firstLine="0"/>
        <w:textAlignment w:val="baseline"/>
        <w:rPr>
          <w:rFonts w:ascii="Times New Roman"/>
          <w:szCs w:val="24"/>
        </w:rPr>
      </w:pPr>
      <w:bookmarkStart w:id="250" w:name="_Toc309715437"/>
      <w:r>
        <w:rPr>
          <w:rFonts w:ascii="Times New Roman" w:hint="eastAsia"/>
          <w:szCs w:val="24"/>
        </w:rPr>
        <w:t>8</w:t>
      </w:r>
      <w:r>
        <w:rPr>
          <w:rFonts w:ascii="Times New Roman"/>
          <w:szCs w:val="24"/>
        </w:rPr>
        <w:t>.1.1</w:t>
      </w:r>
      <w:r>
        <w:rPr>
          <w:rFonts w:ascii="Times New Roman"/>
          <w:szCs w:val="24"/>
        </w:rPr>
        <w:t>环境管理</w:t>
      </w:r>
      <w:bookmarkEnd w:id="250"/>
      <w:r>
        <w:rPr>
          <w:rFonts w:ascii="Times New Roman"/>
          <w:szCs w:val="24"/>
        </w:rPr>
        <w:t>基本任务</w:t>
      </w:r>
    </w:p>
    <w:p w:rsidR="000E2BC4" w:rsidRDefault="00AF1CD9">
      <w:pPr>
        <w:spacing w:line="460" w:lineRule="exact"/>
        <w:ind w:firstLineChars="200" w:firstLine="480"/>
        <w:rPr>
          <w:rFonts w:eastAsiaTheme="minorEastAsia"/>
        </w:rPr>
      </w:pPr>
      <w:r>
        <w:rPr>
          <w:rFonts w:eastAsiaTheme="minorEastAsia"/>
        </w:rPr>
        <w:t>环境管理基本任务有二：一是控制污染物的排放量；二是避免污染物排放对环境质量损害。建设单位应将本企业环境管理作为企业管理重要组成部分，建立环境质量管理系统，制定环境规划，协调发展生产经营与环境保护的关系而达到生产目标与环境目标统一及经济效益与环境效益统一。</w:t>
      </w:r>
    </w:p>
    <w:p w:rsidR="000E2BC4" w:rsidRDefault="00AF1CD9">
      <w:pPr>
        <w:pStyle w:val="3"/>
        <w:adjustRightInd w:val="0"/>
        <w:spacing w:before="0" w:line="460" w:lineRule="exact"/>
        <w:ind w:left="113" w:firstLine="0"/>
        <w:textAlignment w:val="baseline"/>
        <w:rPr>
          <w:rFonts w:ascii="Times New Roman"/>
          <w:szCs w:val="24"/>
        </w:rPr>
      </w:pPr>
      <w:r>
        <w:rPr>
          <w:rFonts w:ascii="Times New Roman" w:hint="eastAsia"/>
          <w:szCs w:val="24"/>
        </w:rPr>
        <w:t>8</w:t>
      </w:r>
      <w:r>
        <w:rPr>
          <w:rFonts w:ascii="Times New Roman"/>
          <w:szCs w:val="24"/>
        </w:rPr>
        <w:t>.1.2</w:t>
      </w:r>
      <w:r>
        <w:rPr>
          <w:rFonts w:ascii="Times New Roman"/>
          <w:szCs w:val="24"/>
        </w:rPr>
        <w:t>环境管理基本原则</w:t>
      </w:r>
    </w:p>
    <w:p w:rsidR="000E2BC4" w:rsidRDefault="00AF1CD9">
      <w:pPr>
        <w:spacing w:line="460" w:lineRule="exact"/>
        <w:ind w:firstLineChars="200" w:firstLine="480"/>
        <w:rPr>
          <w:rFonts w:eastAsiaTheme="minorEastAsia"/>
        </w:rPr>
      </w:pPr>
      <w:r>
        <w:rPr>
          <w:rFonts w:eastAsiaTheme="minorEastAsia"/>
        </w:rPr>
        <w:t>本项目环境管理遵循以下原则：</w:t>
      </w:r>
    </w:p>
    <w:p w:rsidR="000E2BC4" w:rsidRDefault="00AF1CD9">
      <w:pPr>
        <w:spacing w:line="460" w:lineRule="exact"/>
        <w:ind w:firstLineChars="200" w:firstLine="480"/>
        <w:rPr>
          <w:rFonts w:eastAsiaTheme="minorEastAsia"/>
        </w:rPr>
      </w:pPr>
      <w:r>
        <w:rPr>
          <w:rFonts w:eastAsiaTheme="minorEastAsia"/>
        </w:rPr>
        <w:t>1</w:t>
      </w:r>
      <w:r>
        <w:rPr>
          <w:rFonts w:eastAsiaTheme="minorEastAsia"/>
        </w:rPr>
        <w:t>、正确处理生产经营与环境保护的关系，在生产经营中做好环境保护，环境教育、环境规划等都是协调企业生产经营与环境保护的重要手段，在本企业环境管理工作中掌握和充分运用这些手段促使生产经营与环境保护协调发展。</w:t>
      </w:r>
    </w:p>
    <w:p w:rsidR="000E2BC4" w:rsidRDefault="00AF1CD9">
      <w:pPr>
        <w:spacing w:line="460" w:lineRule="exact"/>
        <w:ind w:firstLineChars="200" w:firstLine="480"/>
        <w:rPr>
          <w:rFonts w:eastAsiaTheme="minorEastAsia"/>
        </w:rPr>
      </w:pPr>
      <w:r>
        <w:rPr>
          <w:rFonts w:eastAsiaTheme="minorEastAsia"/>
        </w:rPr>
        <w:t>2</w:t>
      </w:r>
      <w:r>
        <w:rPr>
          <w:rFonts w:eastAsiaTheme="minorEastAsia"/>
        </w:rPr>
        <w:t>、正确处理环境管理与污染防治的关系，管治结合，以管促治，把环境管理放在企业环境保护工作首位。</w:t>
      </w:r>
    </w:p>
    <w:p w:rsidR="000E2BC4" w:rsidRDefault="00AF1CD9">
      <w:pPr>
        <w:spacing w:line="460" w:lineRule="exact"/>
        <w:ind w:firstLineChars="200" w:firstLine="480"/>
        <w:rPr>
          <w:rFonts w:eastAsiaTheme="minorEastAsia"/>
        </w:rPr>
      </w:pPr>
      <w:r>
        <w:rPr>
          <w:rFonts w:eastAsiaTheme="minorEastAsia"/>
        </w:rPr>
        <w:t>3</w:t>
      </w:r>
      <w:r>
        <w:rPr>
          <w:rFonts w:eastAsiaTheme="minorEastAsia"/>
        </w:rPr>
        <w:t>、专业环境管理与群众环境管理结合，企业环境管理与生产管理结合，产品质量控制与环境质量控制结合。</w:t>
      </w:r>
    </w:p>
    <w:p w:rsidR="000E2BC4" w:rsidRDefault="00AF1CD9">
      <w:pPr>
        <w:spacing w:line="460" w:lineRule="exact"/>
        <w:ind w:firstLineChars="200" w:firstLine="480"/>
        <w:rPr>
          <w:rFonts w:eastAsiaTheme="minorEastAsia"/>
        </w:rPr>
      </w:pPr>
      <w:r>
        <w:rPr>
          <w:rFonts w:eastAsiaTheme="minorEastAsia"/>
        </w:rPr>
        <w:t>4</w:t>
      </w:r>
      <w:r>
        <w:rPr>
          <w:rFonts w:eastAsiaTheme="minorEastAsia"/>
        </w:rPr>
        <w:t>、企业环境管理渗透到整个生产经营活动中，贯彻在过程始终。</w:t>
      </w:r>
    </w:p>
    <w:p w:rsidR="000E2BC4" w:rsidRDefault="00AF1CD9">
      <w:pPr>
        <w:spacing w:line="460" w:lineRule="exact"/>
        <w:ind w:firstLineChars="200" w:firstLine="480"/>
        <w:rPr>
          <w:rFonts w:eastAsiaTheme="minorEastAsia"/>
        </w:rPr>
      </w:pPr>
      <w:r>
        <w:rPr>
          <w:rFonts w:eastAsiaTheme="minorEastAsia"/>
        </w:rPr>
        <w:t>5</w:t>
      </w:r>
      <w:r>
        <w:rPr>
          <w:rFonts w:eastAsiaTheme="minorEastAsia"/>
        </w:rPr>
        <w:t>、坚持</w:t>
      </w:r>
      <w:r>
        <w:rPr>
          <w:rFonts w:eastAsiaTheme="minorEastAsia"/>
        </w:rPr>
        <w:t>“</w:t>
      </w:r>
      <w:r>
        <w:rPr>
          <w:rFonts w:eastAsiaTheme="minorEastAsia"/>
        </w:rPr>
        <w:t>谁污染，谁治理</w:t>
      </w:r>
      <w:r>
        <w:rPr>
          <w:rFonts w:eastAsiaTheme="minorEastAsia"/>
        </w:rPr>
        <w:t>”</w:t>
      </w:r>
      <w:r>
        <w:rPr>
          <w:rFonts w:eastAsiaTheme="minorEastAsia"/>
        </w:rPr>
        <w:t>原则，企业内部从工厂、部门、工段至班组领导和职工都要对本企业污染与治理负责，收费、罚款、赔偿损失、行政处分等处罚都要落实，实行分片包干，各负其责。</w:t>
      </w:r>
    </w:p>
    <w:p w:rsidR="000E2BC4" w:rsidRDefault="00AF1CD9">
      <w:pPr>
        <w:pStyle w:val="3"/>
        <w:adjustRightInd w:val="0"/>
        <w:spacing w:before="0" w:line="460" w:lineRule="exact"/>
        <w:ind w:left="113" w:firstLine="0"/>
        <w:textAlignment w:val="baseline"/>
        <w:rPr>
          <w:rFonts w:ascii="Times New Roman"/>
          <w:szCs w:val="24"/>
        </w:rPr>
      </w:pPr>
      <w:r>
        <w:rPr>
          <w:rFonts w:ascii="Times New Roman" w:hint="eastAsia"/>
          <w:szCs w:val="24"/>
        </w:rPr>
        <w:t>8</w:t>
      </w:r>
      <w:r>
        <w:rPr>
          <w:rFonts w:ascii="Times New Roman"/>
          <w:szCs w:val="24"/>
        </w:rPr>
        <w:t>.1.3</w:t>
      </w:r>
      <w:r>
        <w:rPr>
          <w:rFonts w:ascii="Times New Roman"/>
          <w:szCs w:val="24"/>
        </w:rPr>
        <w:t>环境管理机构设置</w:t>
      </w:r>
    </w:p>
    <w:p w:rsidR="000E2BC4" w:rsidRDefault="00AF1CD9">
      <w:pPr>
        <w:spacing w:line="460" w:lineRule="exact"/>
        <w:ind w:firstLineChars="200" w:firstLine="480"/>
        <w:rPr>
          <w:rFonts w:eastAsiaTheme="minorEastAsia"/>
        </w:rPr>
      </w:pPr>
      <w:r>
        <w:rPr>
          <w:rFonts w:eastAsiaTheme="minorEastAsia"/>
        </w:rPr>
        <w:t>1</w:t>
      </w:r>
      <w:r>
        <w:rPr>
          <w:rFonts w:eastAsiaTheme="minorEastAsia"/>
        </w:rPr>
        <w:t>、环境管理机构设置目的</w:t>
      </w:r>
    </w:p>
    <w:p w:rsidR="000E2BC4" w:rsidRDefault="00AF1CD9">
      <w:pPr>
        <w:spacing w:line="460" w:lineRule="exact"/>
        <w:ind w:firstLineChars="200" w:firstLine="480"/>
        <w:rPr>
          <w:rFonts w:eastAsiaTheme="minorEastAsia"/>
        </w:rPr>
      </w:pPr>
      <w:r>
        <w:rPr>
          <w:rFonts w:eastAsiaTheme="minorEastAsia"/>
        </w:rPr>
        <w:t>环境管理机构设置目的是为贯彻执行《中华人民共和国环境保护法》中相关法律法规以及全面落实《国务院关于环境保护若干问题的决定》中相关规定，对</w:t>
      </w:r>
      <w:r>
        <w:rPr>
          <w:rFonts w:eastAsiaTheme="minorEastAsia"/>
        </w:rPr>
        <w:t>“</w:t>
      </w:r>
      <w:r>
        <w:rPr>
          <w:rFonts w:eastAsiaTheme="minorEastAsia"/>
        </w:rPr>
        <w:t>三废</w:t>
      </w:r>
      <w:r>
        <w:rPr>
          <w:rFonts w:eastAsiaTheme="minorEastAsia"/>
        </w:rPr>
        <w:t>”</w:t>
      </w:r>
      <w:r>
        <w:rPr>
          <w:rFonts w:eastAsiaTheme="minorEastAsia"/>
        </w:rPr>
        <w:t>排放实行管理和监控，确保社会、经济、环境等效益的协调发展，协调地方生态环境部门工作，为企业生产管理和环境管理提供保证，针对本项目具体情况，为加强管理，建设单位应设置环境管理机构，并尽相应职责。</w:t>
      </w:r>
    </w:p>
    <w:p w:rsidR="000E2BC4" w:rsidRDefault="00AF1CD9">
      <w:pPr>
        <w:spacing w:line="460" w:lineRule="exact"/>
        <w:ind w:firstLineChars="200" w:firstLine="480"/>
        <w:rPr>
          <w:rFonts w:eastAsiaTheme="minorEastAsia"/>
        </w:rPr>
      </w:pPr>
      <w:r>
        <w:rPr>
          <w:rFonts w:eastAsiaTheme="minorEastAsia"/>
        </w:rPr>
        <w:t>2</w:t>
      </w:r>
      <w:r>
        <w:rPr>
          <w:rFonts w:eastAsiaTheme="minorEastAsia"/>
        </w:rPr>
        <w:t>、环境管理机构组成</w:t>
      </w:r>
    </w:p>
    <w:p w:rsidR="000E2BC4" w:rsidRDefault="00AF1CD9">
      <w:pPr>
        <w:spacing w:line="460" w:lineRule="exact"/>
        <w:ind w:firstLineChars="200" w:firstLine="480"/>
        <w:rPr>
          <w:rFonts w:eastAsiaTheme="minorEastAsia"/>
        </w:rPr>
      </w:pPr>
      <w:r>
        <w:rPr>
          <w:rFonts w:eastAsiaTheme="minorEastAsia"/>
        </w:rPr>
        <w:t>本项目运营期间，本企业内部应设置负责安全生产、环境保护与事故应急的组织机构，该机构应设置专职或兼职人员负责安全生产、环境管理、环境监测、事故应急处理等工作。</w:t>
      </w:r>
    </w:p>
    <w:p w:rsidR="000E2BC4" w:rsidRDefault="00AF1CD9">
      <w:pPr>
        <w:spacing w:line="460" w:lineRule="exact"/>
        <w:ind w:firstLineChars="200" w:firstLine="480"/>
        <w:rPr>
          <w:rFonts w:eastAsiaTheme="minorEastAsia"/>
        </w:rPr>
      </w:pPr>
      <w:r>
        <w:rPr>
          <w:rFonts w:eastAsiaTheme="minorEastAsia"/>
        </w:rPr>
        <w:t>本项目运营期间，建设单位应设置安全环保科，配置专职或兼职人员负责本项目安全生产、环境管理、环境监测、事故应急处理等工作，并接受本项目主管单位及当地生态环境部门监督和指导。</w:t>
      </w:r>
    </w:p>
    <w:p w:rsidR="000E2BC4" w:rsidRDefault="00AF1CD9">
      <w:pPr>
        <w:spacing w:line="460" w:lineRule="exact"/>
        <w:ind w:firstLineChars="200" w:firstLine="480"/>
        <w:rPr>
          <w:rFonts w:eastAsiaTheme="minorEastAsia"/>
        </w:rPr>
      </w:pPr>
      <w:r>
        <w:rPr>
          <w:rFonts w:eastAsiaTheme="minorEastAsia"/>
        </w:rPr>
        <w:t>3</w:t>
      </w:r>
      <w:r>
        <w:rPr>
          <w:rFonts w:eastAsiaTheme="minorEastAsia"/>
        </w:rPr>
        <w:t>、环境管理机构定员</w:t>
      </w:r>
    </w:p>
    <w:p w:rsidR="000E2BC4" w:rsidRDefault="00AF1CD9">
      <w:pPr>
        <w:spacing w:line="460" w:lineRule="exact"/>
        <w:ind w:firstLineChars="200" w:firstLine="480"/>
        <w:rPr>
          <w:rFonts w:eastAsiaTheme="minorEastAsia"/>
        </w:rPr>
      </w:pPr>
      <w:r>
        <w:rPr>
          <w:rFonts w:eastAsiaTheme="minorEastAsia"/>
        </w:rPr>
        <w:t>本项目运营期间，本企业内部下设安全环保科，配置专职或兼职的环境管理人员</w:t>
      </w:r>
      <w:r>
        <w:rPr>
          <w:rFonts w:eastAsiaTheme="minorEastAsia"/>
        </w:rPr>
        <w:t xml:space="preserve">1 </w:t>
      </w:r>
      <w:r>
        <w:rPr>
          <w:rFonts w:eastAsiaTheme="minorEastAsia"/>
        </w:rPr>
        <w:t>名及</w:t>
      </w:r>
      <w:r>
        <w:rPr>
          <w:rFonts w:eastAsiaTheme="minorEastAsia"/>
        </w:rPr>
        <w:t>“</w:t>
      </w:r>
      <w:r>
        <w:rPr>
          <w:rFonts w:eastAsiaTheme="minorEastAsia"/>
        </w:rPr>
        <w:t>三废</w:t>
      </w:r>
      <w:r>
        <w:rPr>
          <w:rFonts w:eastAsiaTheme="minorEastAsia"/>
        </w:rPr>
        <w:t>”</w:t>
      </w:r>
      <w:r>
        <w:rPr>
          <w:rFonts w:eastAsiaTheme="minorEastAsia"/>
        </w:rPr>
        <w:t>处理人员各</w:t>
      </w:r>
      <w:r>
        <w:rPr>
          <w:rFonts w:eastAsiaTheme="minorEastAsia"/>
        </w:rPr>
        <w:t xml:space="preserve">1 </w:t>
      </w:r>
      <w:r>
        <w:rPr>
          <w:rFonts w:eastAsiaTheme="minorEastAsia"/>
        </w:rPr>
        <w:t>名，这些人员应有一定环保基础理论知识、组织协调处理能力和较强责任心，对有资质要求特殊岗位从业人员必须做到持证上岗。</w:t>
      </w:r>
    </w:p>
    <w:p w:rsidR="000E2BC4" w:rsidRDefault="00AF1CD9">
      <w:pPr>
        <w:spacing w:line="460" w:lineRule="exact"/>
        <w:ind w:firstLineChars="200" w:firstLine="480"/>
        <w:rPr>
          <w:rFonts w:eastAsiaTheme="minorEastAsia"/>
        </w:rPr>
      </w:pPr>
      <w:r>
        <w:rPr>
          <w:rFonts w:eastAsiaTheme="minorEastAsia"/>
        </w:rPr>
        <w:t>4</w:t>
      </w:r>
      <w:r>
        <w:rPr>
          <w:rFonts w:eastAsiaTheme="minorEastAsia"/>
        </w:rPr>
        <w:t>、环境管理机构职责</w:t>
      </w:r>
    </w:p>
    <w:p w:rsidR="000E2BC4" w:rsidRDefault="00AF1CD9">
      <w:pPr>
        <w:spacing w:line="460" w:lineRule="exact"/>
        <w:ind w:firstLineChars="200" w:firstLine="480"/>
        <w:rPr>
          <w:rFonts w:eastAsiaTheme="minorEastAsia"/>
        </w:rPr>
      </w:pPr>
      <w:r>
        <w:rPr>
          <w:rFonts w:eastAsiaTheme="minorEastAsia"/>
        </w:rPr>
        <w:t>（</w:t>
      </w:r>
      <w:r>
        <w:rPr>
          <w:rFonts w:eastAsiaTheme="minorEastAsia"/>
        </w:rPr>
        <w:t>1</w:t>
      </w:r>
      <w:r>
        <w:rPr>
          <w:rFonts w:eastAsiaTheme="minorEastAsia"/>
        </w:rPr>
        <w:t>）贯彻执行国家和自治区现行各项环保方针、政策、法律法规和标准，认真执行当地生态环境部门下达各项任务；</w:t>
      </w:r>
    </w:p>
    <w:p w:rsidR="000E2BC4" w:rsidRDefault="00AF1CD9">
      <w:pPr>
        <w:spacing w:line="460" w:lineRule="exact"/>
        <w:ind w:firstLineChars="200" w:firstLine="480"/>
        <w:rPr>
          <w:rFonts w:eastAsiaTheme="minorEastAsia"/>
        </w:rPr>
      </w:pPr>
      <w:r>
        <w:rPr>
          <w:rFonts w:eastAsiaTheme="minorEastAsia"/>
        </w:rPr>
        <w:t>（</w:t>
      </w:r>
      <w:r>
        <w:rPr>
          <w:rFonts w:eastAsiaTheme="minorEastAsia"/>
        </w:rPr>
        <w:t>2</w:t>
      </w:r>
      <w:r>
        <w:rPr>
          <w:rFonts w:eastAsiaTheme="minorEastAsia"/>
        </w:rPr>
        <w:t>）组织编制本企业环境保护计划，建立本企业各项环境保护规章制度，并且经常进行监督检查；</w:t>
      </w:r>
    </w:p>
    <w:p w:rsidR="000E2BC4" w:rsidRDefault="00AF1CD9">
      <w:pPr>
        <w:spacing w:line="460" w:lineRule="exact"/>
        <w:ind w:firstLineChars="200" w:firstLine="480"/>
        <w:rPr>
          <w:rFonts w:eastAsiaTheme="minorEastAsia"/>
        </w:rPr>
      </w:pPr>
      <w:r>
        <w:rPr>
          <w:rFonts w:eastAsiaTheme="minorEastAsia"/>
        </w:rPr>
        <w:t>（</w:t>
      </w:r>
      <w:r>
        <w:rPr>
          <w:rFonts w:eastAsiaTheme="minorEastAsia"/>
        </w:rPr>
        <w:t>3</w:t>
      </w:r>
      <w:r>
        <w:rPr>
          <w:rFonts w:eastAsiaTheme="minorEastAsia"/>
        </w:rPr>
        <w:t>）参与本企业环保设施设计论证，监督环保设施安装调试，落实</w:t>
      </w:r>
      <w:r>
        <w:rPr>
          <w:rFonts w:eastAsiaTheme="minorEastAsia"/>
        </w:rPr>
        <w:t>“</w:t>
      </w:r>
      <w:r>
        <w:rPr>
          <w:rFonts w:eastAsiaTheme="minorEastAsia"/>
        </w:rPr>
        <w:t>三同时</w:t>
      </w:r>
      <w:r>
        <w:rPr>
          <w:rFonts w:eastAsiaTheme="minorEastAsia"/>
        </w:rPr>
        <w:t>”</w:t>
      </w:r>
      <w:r>
        <w:rPr>
          <w:rFonts w:eastAsiaTheme="minorEastAsia"/>
        </w:rPr>
        <w:t>措施</w:t>
      </w:r>
    </w:p>
    <w:p w:rsidR="000E2BC4" w:rsidRDefault="00AF1CD9">
      <w:pPr>
        <w:spacing w:line="460" w:lineRule="exact"/>
        <w:ind w:firstLineChars="200" w:firstLine="480"/>
        <w:rPr>
          <w:rFonts w:eastAsiaTheme="minorEastAsia"/>
        </w:rPr>
      </w:pPr>
      <w:r>
        <w:rPr>
          <w:rFonts w:eastAsiaTheme="minorEastAsia"/>
        </w:rPr>
        <w:t>（</w:t>
      </w:r>
      <w:r>
        <w:rPr>
          <w:rFonts w:eastAsiaTheme="minorEastAsia"/>
        </w:rPr>
        <w:t>4</w:t>
      </w:r>
      <w:r>
        <w:rPr>
          <w:rFonts w:eastAsiaTheme="minorEastAsia"/>
        </w:rPr>
        <w:t>）定期对本企业各污染源进行检查，请有资质的专业环境监测单位对本企业污染源的排放情况进行监测，了解各污染源动态，建立健全污染源档案，并做好环境统计工作，及时发现和掌握企业污染变化情况，从而制订相应处理措施；</w:t>
      </w:r>
    </w:p>
    <w:p w:rsidR="000E2BC4" w:rsidRDefault="00AF1CD9">
      <w:pPr>
        <w:spacing w:line="460" w:lineRule="exact"/>
        <w:ind w:firstLineChars="200" w:firstLine="480"/>
        <w:rPr>
          <w:rFonts w:eastAsiaTheme="minorEastAsia"/>
        </w:rPr>
      </w:pPr>
      <w:r>
        <w:rPr>
          <w:rFonts w:eastAsiaTheme="minorEastAsia"/>
        </w:rPr>
        <w:t>（</w:t>
      </w:r>
      <w:r>
        <w:rPr>
          <w:rFonts w:eastAsiaTheme="minorEastAsia"/>
        </w:rPr>
        <w:t>5</w:t>
      </w:r>
      <w:r>
        <w:rPr>
          <w:rFonts w:eastAsiaTheme="minorEastAsia"/>
        </w:rPr>
        <w:t>）加强对污染治理设施的管理、检查及维护，确保污染治理设施正常运行，并将污染治理设施治理效率按照生产指标一样进行考核，防止污染事故发生；</w:t>
      </w:r>
    </w:p>
    <w:p w:rsidR="000E2BC4" w:rsidRDefault="00AF1CD9">
      <w:pPr>
        <w:spacing w:line="460" w:lineRule="exact"/>
        <w:ind w:firstLineChars="200" w:firstLine="480"/>
        <w:rPr>
          <w:rFonts w:eastAsiaTheme="minorEastAsia"/>
        </w:rPr>
      </w:pPr>
      <w:r>
        <w:rPr>
          <w:rFonts w:eastAsiaTheme="minorEastAsia"/>
        </w:rPr>
        <w:t>（</w:t>
      </w:r>
      <w:r>
        <w:rPr>
          <w:rFonts w:eastAsiaTheme="minorEastAsia"/>
        </w:rPr>
        <w:t>6</w:t>
      </w:r>
      <w:r>
        <w:rPr>
          <w:rFonts w:eastAsiaTheme="minorEastAsia"/>
        </w:rPr>
        <w:t>）学习并推广应用先进环保技术和经验，推行清洁生产，组织污染治理设施操作人员进行岗前专业技术培训；</w:t>
      </w:r>
    </w:p>
    <w:p w:rsidR="000E2BC4" w:rsidRDefault="00AF1CD9">
      <w:pPr>
        <w:spacing w:line="460" w:lineRule="exact"/>
        <w:ind w:firstLineChars="200" w:firstLine="480"/>
        <w:rPr>
          <w:rFonts w:eastAsiaTheme="minorEastAsia"/>
        </w:rPr>
      </w:pPr>
      <w:r>
        <w:rPr>
          <w:rFonts w:eastAsiaTheme="minorEastAsia"/>
        </w:rPr>
        <w:t>（</w:t>
      </w:r>
      <w:r>
        <w:rPr>
          <w:rFonts w:eastAsiaTheme="minorEastAsia"/>
        </w:rPr>
        <w:t>7</w:t>
      </w:r>
      <w:r>
        <w:rPr>
          <w:rFonts w:eastAsiaTheme="minorEastAsia"/>
        </w:rPr>
        <w:t>）加强对职工进行环保法律法规的宣传、教育和学习，增强职工环保意识。</w:t>
      </w:r>
    </w:p>
    <w:p w:rsidR="000E2BC4" w:rsidRDefault="00AF1CD9">
      <w:pPr>
        <w:pStyle w:val="3"/>
        <w:adjustRightInd w:val="0"/>
        <w:spacing w:before="0" w:line="460" w:lineRule="exact"/>
        <w:ind w:left="113" w:firstLine="0"/>
        <w:textAlignment w:val="baseline"/>
        <w:rPr>
          <w:rFonts w:ascii="Times New Roman"/>
          <w:szCs w:val="24"/>
        </w:rPr>
      </w:pPr>
      <w:r>
        <w:rPr>
          <w:rFonts w:ascii="Times New Roman" w:hint="eastAsia"/>
          <w:szCs w:val="24"/>
        </w:rPr>
        <w:t>8</w:t>
      </w:r>
      <w:r>
        <w:rPr>
          <w:rFonts w:ascii="Times New Roman"/>
          <w:szCs w:val="24"/>
        </w:rPr>
        <w:t>.1.4</w:t>
      </w:r>
      <w:r>
        <w:rPr>
          <w:rFonts w:ascii="Times New Roman"/>
          <w:szCs w:val="24"/>
        </w:rPr>
        <w:t>环境管理规章制度</w:t>
      </w:r>
    </w:p>
    <w:p w:rsidR="000E2BC4" w:rsidRDefault="00AF1CD9">
      <w:pPr>
        <w:spacing w:line="460" w:lineRule="exact"/>
        <w:ind w:firstLineChars="200" w:firstLine="480"/>
        <w:rPr>
          <w:rFonts w:eastAsiaTheme="minorEastAsia"/>
        </w:rPr>
      </w:pPr>
      <w:r>
        <w:rPr>
          <w:rFonts w:eastAsiaTheme="minorEastAsia"/>
        </w:rPr>
        <w:t>1</w:t>
      </w:r>
      <w:r>
        <w:rPr>
          <w:rFonts w:eastAsiaTheme="minorEastAsia"/>
        </w:rPr>
        <w:t>、严格执行</w:t>
      </w:r>
      <w:r>
        <w:rPr>
          <w:rFonts w:eastAsiaTheme="minorEastAsia"/>
        </w:rPr>
        <w:t>“</w:t>
      </w:r>
      <w:r>
        <w:rPr>
          <w:rFonts w:eastAsiaTheme="minorEastAsia"/>
        </w:rPr>
        <w:t>三同时</w:t>
      </w:r>
      <w:r>
        <w:rPr>
          <w:rFonts w:eastAsiaTheme="minorEastAsia"/>
        </w:rPr>
        <w:t>”</w:t>
      </w:r>
      <w:r>
        <w:rPr>
          <w:rFonts w:eastAsiaTheme="minorEastAsia"/>
        </w:rPr>
        <w:t>制度</w:t>
      </w:r>
    </w:p>
    <w:p w:rsidR="000E2BC4" w:rsidRDefault="00AF1CD9">
      <w:pPr>
        <w:spacing w:line="460" w:lineRule="exact"/>
        <w:ind w:firstLineChars="200" w:firstLine="480"/>
        <w:rPr>
          <w:rFonts w:eastAsiaTheme="minorEastAsia"/>
        </w:rPr>
      </w:pPr>
      <w:r>
        <w:rPr>
          <w:rFonts w:eastAsiaTheme="minorEastAsia"/>
        </w:rPr>
        <w:t>在本项目建设的不同阶段均应严格执行</w:t>
      </w:r>
      <w:r>
        <w:rPr>
          <w:rFonts w:eastAsiaTheme="minorEastAsia"/>
        </w:rPr>
        <w:t>“</w:t>
      </w:r>
      <w:r>
        <w:rPr>
          <w:rFonts w:eastAsiaTheme="minorEastAsia"/>
        </w:rPr>
        <w:t>三同时</w:t>
      </w:r>
      <w:r>
        <w:rPr>
          <w:rFonts w:eastAsiaTheme="minorEastAsia"/>
        </w:rPr>
        <w:t>”</w:t>
      </w:r>
      <w:r>
        <w:rPr>
          <w:rFonts w:eastAsiaTheme="minorEastAsia"/>
        </w:rPr>
        <w:t>制度，确保污染处理设施能够与生产设施</w:t>
      </w:r>
      <w:r>
        <w:rPr>
          <w:rFonts w:eastAsiaTheme="minorEastAsia"/>
        </w:rPr>
        <w:t>“</w:t>
      </w:r>
      <w:r>
        <w:rPr>
          <w:rFonts w:eastAsiaTheme="minorEastAsia"/>
        </w:rPr>
        <w:t>同时设计、同时施工、同时竣工并投入使用</w:t>
      </w:r>
      <w:r>
        <w:rPr>
          <w:rFonts w:eastAsiaTheme="minorEastAsia"/>
        </w:rPr>
        <w:t>”</w:t>
      </w:r>
      <w:r>
        <w:rPr>
          <w:rFonts w:eastAsiaTheme="minorEastAsia"/>
        </w:rPr>
        <w:t>。</w:t>
      </w:r>
    </w:p>
    <w:p w:rsidR="000E2BC4" w:rsidRDefault="00AF1CD9">
      <w:pPr>
        <w:spacing w:line="460" w:lineRule="exact"/>
        <w:ind w:firstLineChars="200" w:firstLine="480"/>
        <w:rPr>
          <w:rFonts w:eastAsiaTheme="minorEastAsia"/>
        </w:rPr>
      </w:pPr>
      <w:r>
        <w:rPr>
          <w:rFonts w:eastAsiaTheme="minorEastAsia"/>
        </w:rPr>
        <w:t>2</w:t>
      </w:r>
      <w:r>
        <w:rPr>
          <w:rFonts w:eastAsiaTheme="minorEastAsia"/>
        </w:rPr>
        <w:t>、建立环境报告制度</w:t>
      </w:r>
    </w:p>
    <w:p w:rsidR="000E2BC4" w:rsidRDefault="00AF1CD9">
      <w:pPr>
        <w:spacing w:line="460" w:lineRule="exact"/>
        <w:ind w:firstLineChars="200" w:firstLine="480"/>
        <w:rPr>
          <w:rFonts w:eastAsiaTheme="minorEastAsia"/>
        </w:rPr>
      </w:pPr>
      <w:r>
        <w:rPr>
          <w:rFonts w:eastAsiaTheme="minorEastAsia"/>
        </w:rPr>
        <w:t>应按相关法律法规要求严格执行排污申报制度，此外在本项目排污发生重大变化、污染治理设施发生重大改变或实施新改扩建项目时必须及时向当地的生态环境部门申报。</w:t>
      </w:r>
    </w:p>
    <w:p w:rsidR="000E2BC4" w:rsidRDefault="00AF1CD9">
      <w:pPr>
        <w:spacing w:line="460" w:lineRule="exact"/>
        <w:ind w:firstLineChars="200" w:firstLine="480"/>
        <w:rPr>
          <w:rFonts w:eastAsiaTheme="minorEastAsia"/>
        </w:rPr>
      </w:pPr>
      <w:r>
        <w:rPr>
          <w:rFonts w:eastAsiaTheme="minorEastAsia"/>
        </w:rPr>
        <w:t>3</w:t>
      </w:r>
      <w:r>
        <w:rPr>
          <w:rFonts w:eastAsiaTheme="minorEastAsia"/>
        </w:rPr>
        <w:t>、建立健全污染治理设施管理制度</w:t>
      </w:r>
    </w:p>
    <w:p w:rsidR="000E2BC4" w:rsidRDefault="00AF1CD9">
      <w:pPr>
        <w:spacing w:line="460" w:lineRule="exact"/>
        <w:ind w:firstLineChars="200" w:firstLine="480"/>
        <w:rPr>
          <w:rFonts w:eastAsiaTheme="minorEastAsia"/>
        </w:rPr>
      </w:pPr>
      <w:r>
        <w:rPr>
          <w:rFonts w:eastAsiaTheme="minorEastAsia"/>
        </w:rPr>
        <w:t>建立健全污染治理设施的运行、检修、维护保养等作业规程和管理制度，将污染治理设施管理与生产管理一同纳入本企业管理工作范畴，落实责任人，建立管理台帐，避免擅自拆除或闲置污染处理设施的现象发生，严禁故意不正常使用污染处理设施。</w:t>
      </w:r>
    </w:p>
    <w:p w:rsidR="000E2BC4" w:rsidRDefault="00AF1CD9">
      <w:pPr>
        <w:spacing w:line="460" w:lineRule="exact"/>
        <w:ind w:firstLineChars="200" w:firstLine="480"/>
        <w:rPr>
          <w:rFonts w:eastAsiaTheme="minorEastAsia"/>
        </w:rPr>
      </w:pPr>
      <w:r>
        <w:rPr>
          <w:rFonts w:eastAsiaTheme="minorEastAsia"/>
        </w:rPr>
        <w:t>4</w:t>
      </w:r>
      <w:r>
        <w:rPr>
          <w:rFonts w:eastAsiaTheme="minorEastAsia"/>
        </w:rPr>
        <w:t>、建立环境目标管理责任制和奖惩条例</w:t>
      </w:r>
    </w:p>
    <w:p w:rsidR="000E2BC4" w:rsidRDefault="00AF1CD9">
      <w:pPr>
        <w:spacing w:line="460" w:lineRule="exact"/>
        <w:ind w:firstLineChars="200" w:firstLine="480"/>
        <w:rPr>
          <w:rFonts w:eastAsiaTheme="minorEastAsia"/>
        </w:rPr>
      </w:pPr>
      <w:r>
        <w:rPr>
          <w:rFonts w:eastAsiaTheme="minorEastAsia"/>
        </w:rPr>
        <w:t>建立并实施各级人员环境目标管理责任制，把环境目标责任完成情况与奖惩制度结合起来。设置环境保护奖惩条例，对爱护环保设施、节能降耗、减少污染物排放、改善环境绩效者给予适当奖励；对环保观念淡薄，不按环保要求管理和操作，造成环保设施非正常损坏、发生污染事故及浪费资源者予以相应处罚。在公司内部形成注重环境管理，持续改进环境绩效的氛围。</w:t>
      </w:r>
    </w:p>
    <w:p w:rsidR="000E2BC4" w:rsidRDefault="00AF1CD9">
      <w:pPr>
        <w:pStyle w:val="3"/>
        <w:adjustRightInd w:val="0"/>
        <w:spacing w:before="0" w:line="460" w:lineRule="exact"/>
        <w:ind w:left="113" w:firstLine="0"/>
        <w:textAlignment w:val="baseline"/>
        <w:rPr>
          <w:rFonts w:ascii="Times New Roman"/>
          <w:szCs w:val="24"/>
        </w:rPr>
      </w:pPr>
      <w:r>
        <w:rPr>
          <w:rFonts w:ascii="Times New Roman" w:hint="eastAsia"/>
          <w:szCs w:val="24"/>
        </w:rPr>
        <w:t>8</w:t>
      </w:r>
      <w:r>
        <w:rPr>
          <w:rFonts w:ascii="Times New Roman"/>
          <w:szCs w:val="24"/>
        </w:rPr>
        <w:t>.1.5</w:t>
      </w:r>
      <w:r>
        <w:rPr>
          <w:rFonts w:ascii="Times New Roman"/>
          <w:szCs w:val="24"/>
        </w:rPr>
        <w:t>环境管理措施</w:t>
      </w:r>
    </w:p>
    <w:p w:rsidR="000E2BC4" w:rsidRDefault="00AF1CD9">
      <w:pPr>
        <w:spacing w:line="460" w:lineRule="exact"/>
        <w:ind w:firstLineChars="200" w:firstLine="480"/>
        <w:rPr>
          <w:rFonts w:eastAsiaTheme="minorEastAsia"/>
        </w:rPr>
      </w:pPr>
      <w:r>
        <w:rPr>
          <w:rFonts w:eastAsiaTheme="minorEastAsia"/>
        </w:rPr>
        <w:t>为使环境管理工作科学化、规范化、合理化，确保各项环保措施落实到位，在管理方面采取以下措施：</w:t>
      </w:r>
    </w:p>
    <w:p w:rsidR="000E2BC4" w:rsidRDefault="00AF1CD9">
      <w:pPr>
        <w:spacing w:line="460" w:lineRule="exact"/>
        <w:ind w:firstLineChars="200" w:firstLine="480"/>
        <w:rPr>
          <w:rFonts w:eastAsiaTheme="minorEastAsia"/>
        </w:rPr>
      </w:pPr>
      <w:r>
        <w:rPr>
          <w:rFonts w:eastAsiaTheme="minorEastAsia"/>
        </w:rPr>
        <w:t>1</w:t>
      </w:r>
      <w:r>
        <w:rPr>
          <w:rFonts w:eastAsiaTheme="minorEastAsia"/>
        </w:rPr>
        <w:t>、建立</w:t>
      </w:r>
      <w:r>
        <w:rPr>
          <w:rFonts w:eastAsiaTheme="minorEastAsia"/>
        </w:rPr>
        <w:t xml:space="preserve">IS014000 </w:t>
      </w:r>
      <w:r>
        <w:rPr>
          <w:rFonts w:eastAsiaTheme="minorEastAsia"/>
        </w:rPr>
        <w:t>环境管理体系，并建议同时进行</w:t>
      </w:r>
      <w:r>
        <w:rPr>
          <w:rFonts w:eastAsiaTheme="minorEastAsia"/>
        </w:rPr>
        <w:t>QHSE</w:t>
      </w:r>
      <w:r>
        <w:rPr>
          <w:rFonts w:eastAsiaTheme="minorEastAsia"/>
        </w:rPr>
        <w:t>（质量、健康、安全、环保）审核。</w:t>
      </w:r>
    </w:p>
    <w:p w:rsidR="000E2BC4" w:rsidRDefault="00AF1CD9">
      <w:pPr>
        <w:spacing w:line="460" w:lineRule="exact"/>
        <w:ind w:firstLineChars="200" w:firstLine="480"/>
        <w:rPr>
          <w:rFonts w:eastAsiaTheme="minorEastAsia"/>
        </w:rPr>
      </w:pPr>
      <w:r>
        <w:rPr>
          <w:rFonts w:eastAsiaTheme="minorEastAsia"/>
        </w:rPr>
        <w:t>2</w:t>
      </w:r>
      <w:r>
        <w:rPr>
          <w:rFonts w:eastAsiaTheme="minorEastAsia"/>
        </w:rPr>
        <w:t>、强化对环保设施运行监督管理职能，建立完善的环保设施运行、维护、维修等技术档案，加强对环保设施操作人员技术培训，确保环保设施处于正常的运行情况，污染物排放连续达标。</w:t>
      </w:r>
    </w:p>
    <w:p w:rsidR="000E2BC4" w:rsidRDefault="00AF1CD9">
      <w:pPr>
        <w:spacing w:line="460" w:lineRule="exact"/>
        <w:ind w:firstLineChars="200" w:firstLine="480"/>
        <w:rPr>
          <w:rFonts w:eastAsiaTheme="minorEastAsia"/>
        </w:rPr>
      </w:pPr>
      <w:r>
        <w:rPr>
          <w:rFonts w:eastAsiaTheme="minorEastAsia"/>
        </w:rPr>
        <w:t>3</w:t>
      </w:r>
      <w:r>
        <w:rPr>
          <w:rFonts w:eastAsiaTheme="minorEastAsia"/>
        </w:rPr>
        <w:t>、加强环境监测数据统计工作，建立完善的污染源及物料流失档案，确保污染物排放指标达到设计要求。</w:t>
      </w:r>
    </w:p>
    <w:p w:rsidR="000E2BC4" w:rsidRDefault="00AF1CD9">
      <w:pPr>
        <w:spacing w:line="460" w:lineRule="exact"/>
        <w:ind w:firstLineChars="200" w:firstLine="480"/>
        <w:rPr>
          <w:rFonts w:eastAsiaTheme="minorEastAsia"/>
        </w:rPr>
      </w:pPr>
      <w:r>
        <w:rPr>
          <w:rFonts w:eastAsiaTheme="minorEastAsia"/>
        </w:rPr>
        <w:t>4</w:t>
      </w:r>
      <w:r>
        <w:rPr>
          <w:rFonts w:eastAsiaTheme="minorEastAsia"/>
        </w:rPr>
        <w:t>、制订环境保护岗位目标责任制，将环境管理纳入生产管理体系，将环境评估与经济效益评估相结合，建立严格奖惩机制。</w:t>
      </w:r>
    </w:p>
    <w:p w:rsidR="000E2BC4" w:rsidRDefault="00AF1CD9" w:rsidP="00F23811">
      <w:pPr>
        <w:spacing w:line="460" w:lineRule="exact"/>
        <w:ind w:firstLineChars="200" w:firstLine="480"/>
        <w:rPr>
          <w:rFonts w:eastAsiaTheme="minorEastAsia"/>
        </w:rPr>
      </w:pPr>
      <w:r>
        <w:rPr>
          <w:rFonts w:eastAsiaTheme="minorEastAsia"/>
        </w:rPr>
        <w:t>5</w:t>
      </w:r>
      <w:r>
        <w:rPr>
          <w:rFonts w:eastAsiaTheme="minorEastAsia"/>
        </w:rPr>
        <w:t>、加强对职工进行环保法律法规的宣传、教育和学习，进行岗位培训，使职工意识到环境保护的重要意义，包括与企业生产、生存和发展的关系，企业应具有危机感和责任感，把环保工作落到实处，落实到每一位职工。</w:t>
      </w:r>
    </w:p>
    <w:p w:rsidR="00F23811" w:rsidRPr="00F23811" w:rsidRDefault="00F23811" w:rsidP="00F23811">
      <w:pPr>
        <w:pStyle w:val="afffffffff9"/>
        <w:ind w:firstLine="480"/>
        <w:rPr>
          <w:color w:val="FF0000"/>
        </w:rPr>
      </w:pPr>
      <w:bookmarkStart w:id="251" w:name="_Toc454899410"/>
      <w:bookmarkStart w:id="252" w:name="_Toc309715440"/>
      <w:bookmarkStart w:id="253" w:name="_Toc69469857"/>
      <w:r w:rsidRPr="00F23811">
        <w:rPr>
          <w:rFonts w:hint="eastAsia"/>
          <w:color w:val="FF0000"/>
        </w:rPr>
        <w:t>6</w:t>
      </w:r>
      <w:r w:rsidRPr="00F23811">
        <w:rPr>
          <w:rFonts w:hint="eastAsia"/>
          <w:color w:val="FF0000"/>
        </w:rPr>
        <w:t>、</w:t>
      </w:r>
      <w:r w:rsidRPr="00F23811">
        <w:rPr>
          <w:color w:val="FF0000"/>
        </w:rPr>
        <w:t>企业对于废气处理</w:t>
      </w:r>
      <w:r w:rsidRPr="00F23811">
        <w:rPr>
          <w:rFonts w:hint="eastAsia"/>
          <w:color w:val="FF0000"/>
        </w:rPr>
        <w:t>装置</w:t>
      </w:r>
      <w:r w:rsidRPr="00F23811">
        <w:rPr>
          <w:color w:val="FF0000"/>
        </w:rPr>
        <w:t>更换的</w:t>
      </w:r>
      <w:r w:rsidRPr="00F23811">
        <w:rPr>
          <w:rFonts w:hint="eastAsia"/>
          <w:color w:val="FF0000"/>
        </w:rPr>
        <w:t>UV</w:t>
      </w:r>
      <w:r w:rsidRPr="00F23811">
        <w:rPr>
          <w:rFonts w:hint="eastAsia"/>
          <w:color w:val="FF0000"/>
        </w:rPr>
        <w:t>灯管、</w:t>
      </w:r>
      <w:r w:rsidRPr="00F23811">
        <w:rPr>
          <w:color w:val="FF0000"/>
        </w:rPr>
        <w:t>活性炭等做好台账记录。</w:t>
      </w:r>
    </w:p>
    <w:p w:rsidR="000E2BC4" w:rsidRDefault="00AF1CD9">
      <w:pPr>
        <w:pStyle w:val="2"/>
        <w:adjustRightInd w:val="0"/>
        <w:spacing w:before="120" w:after="120" w:line="460" w:lineRule="exact"/>
        <w:textAlignment w:val="baseline"/>
        <w:rPr>
          <w:rFonts w:ascii="Times New Roman" w:hAnsi="Times New Roman"/>
          <w:b w:val="0"/>
          <w:szCs w:val="28"/>
        </w:rPr>
      </w:pPr>
      <w:r>
        <w:rPr>
          <w:rFonts w:ascii="Times New Roman" w:hAnsi="Times New Roman" w:hint="eastAsia"/>
          <w:b w:val="0"/>
          <w:szCs w:val="28"/>
        </w:rPr>
        <w:t>8</w:t>
      </w:r>
      <w:r>
        <w:rPr>
          <w:rFonts w:ascii="Times New Roman" w:hAnsi="Times New Roman"/>
          <w:b w:val="0"/>
          <w:szCs w:val="28"/>
        </w:rPr>
        <w:t xml:space="preserve">.2 </w:t>
      </w:r>
      <w:r>
        <w:rPr>
          <w:rFonts w:ascii="Times New Roman" w:hAnsi="Times New Roman"/>
          <w:b w:val="0"/>
          <w:szCs w:val="28"/>
        </w:rPr>
        <w:t>环境</w:t>
      </w:r>
      <w:bookmarkEnd w:id="251"/>
      <w:bookmarkEnd w:id="252"/>
      <w:r>
        <w:rPr>
          <w:rFonts w:ascii="Times New Roman" w:hAnsi="Times New Roman"/>
          <w:b w:val="0"/>
          <w:szCs w:val="28"/>
        </w:rPr>
        <w:t>监测</w:t>
      </w:r>
      <w:bookmarkEnd w:id="253"/>
    </w:p>
    <w:p w:rsidR="000E2BC4" w:rsidRDefault="00AF1CD9">
      <w:pPr>
        <w:pStyle w:val="3"/>
        <w:adjustRightInd w:val="0"/>
        <w:spacing w:before="0" w:line="460" w:lineRule="exact"/>
        <w:ind w:left="113" w:firstLine="0"/>
        <w:textAlignment w:val="baseline"/>
        <w:rPr>
          <w:rFonts w:ascii="Times New Roman"/>
          <w:szCs w:val="24"/>
        </w:rPr>
      </w:pPr>
      <w:bookmarkStart w:id="254" w:name="_Toc309715441"/>
      <w:r>
        <w:rPr>
          <w:rFonts w:ascii="Times New Roman" w:hint="eastAsia"/>
          <w:szCs w:val="24"/>
        </w:rPr>
        <w:t>8</w:t>
      </w:r>
      <w:r>
        <w:rPr>
          <w:rFonts w:ascii="Times New Roman"/>
          <w:szCs w:val="24"/>
        </w:rPr>
        <w:t>.2.1</w:t>
      </w:r>
      <w:bookmarkEnd w:id="254"/>
      <w:r>
        <w:rPr>
          <w:rFonts w:ascii="Times New Roman"/>
          <w:szCs w:val="24"/>
        </w:rPr>
        <w:t>环境监测目的</w:t>
      </w:r>
    </w:p>
    <w:p w:rsidR="000E2BC4" w:rsidRDefault="00AF1CD9">
      <w:pPr>
        <w:spacing w:line="460" w:lineRule="exact"/>
        <w:ind w:firstLineChars="200" w:firstLine="480"/>
        <w:rPr>
          <w:rFonts w:eastAsiaTheme="minorEastAsia"/>
        </w:rPr>
      </w:pPr>
      <w:r>
        <w:rPr>
          <w:rFonts w:eastAsiaTheme="minorEastAsia"/>
        </w:rPr>
        <w:t>通过对工程运行中环保设施进行监控，掌握废气、废水、噪声等污染源排放是否符合国家或地方排放标准的要求，做到达标排放，同时对废气、废水、固体废物及噪声防治设施进行监督检查，保证正常运行。</w:t>
      </w:r>
    </w:p>
    <w:p w:rsidR="000E2BC4" w:rsidRDefault="00AF1CD9">
      <w:pPr>
        <w:pStyle w:val="3"/>
        <w:adjustRightInd w:val="0"/>
        <w:spacing w:before="0" w:line="460" w:lineRule="exact"/>
        <w:ind w:left="113" w:firstLine="0"/>
        <w:textAlignment w:val="baseline"/>
        <w:rPr>
          <w:rFonts w:ascii="Times New Roman"/>
          <w:szCs w:val="24"/>
        </w:rPr>
      </w:pPr>
      <w:r>
        <w:rPr>
          <w:rFonts w:ascii="Times New Roman" w:hint="eastAsia"/>
          <w:szCs w:val="24"/>
        </w:rPr>
        <w:t>8</w:t>
      </w:r>
      <w:r>
        <w:rPr>
          <w:rFonts w:ascii="Times New Roman"/>
          <w:szCs w:val="24"/>
        </w:rPr>
        <w:t>.2.2</w:t>
      </w:r>
      <w:r>
        <w:rPr>
          <w:rFonts w:ascii="Times New Roman"/>
          <w:szCs w:val="24"/>
        </w:rPr>
        <w:t>监测计划</w:t>
      </w:r>
    </w:p>
    <w:p w:rsidR="000E2BC4" w:rsidRDefault="00AF1CD9">
      <w:pPr>
        <w:spacing w:line="460" w:lineRule="exact"/>
        <w:ind w:firstLineChars="200" w:firstLine="480"/>
        <w:textAlignment w:val="baseline"/>
      </w:pPr>
      <w:bookmarkStart w:id="255" w:name="_Toc309715442"/>
      <w:r>
        <w:t>根据生产特征和污染物的排放特征，依据国家颁布的环境质量标准，污染物排放标准及地方环保部门的要求，根据</w:t>
      </w:r>
      <w:r>
        <w:rPr>
          <w:bCs/>
        </w:rPr>
        <w:t>《排污许可证申请与核发技术规范</w:t>
      </w:r>
      <w:r>
        <w:rPr>
          <w:bCs/>
        </w:rPr>
        <w:t xml:space="preserve"> </w:t>
      </w:r>
      <w:r>
        <w:rPr>
          <w:bCs/>
        </w:rPr>
        <w:t>废弃资源加工工业》（</w:t>
      </w:r>
      <w:r>
        <w:rPr>
          <w:bCs/>
        </w:rPr>
        <w:t>HJ1034-2019</w:t>
      </w:r>
      <w:r>
        <w:rPr>
          <w:bCs/>
        </w:rPr>
        <w:t>）和《排污许可证申请与核发技术规范</w:t>
      </w:r>
      <w:r>
        <w:rPr>
          <w:bCs/>
        </w:rPr>
        <w:t xml:space="preserve"> </w:t>
      </w:r>
      <w:r>
        <w:rPr>
          <w:bCs/>
        </w:rPr>
        <w:t>橡胶及塑料制品业》（</w:t>
      </w:r>
      <w:r>
        <w:rPr>
          <w:bCs/>
        </w:rPr>
        <w:t>HJ1122-2020</w:t>
      </w:r>
      <w:r>
        <w:rPr>
          <w:bCs/>
        </w:rPr>
        <w:t>）中相关要求，</w:t>
      </w:r>
      <w:r>
        <w:t>制定拟建工程的监测计划和工作方案，监测工作可委托有资质的检（监）测机构承担。</w:t>
      </w:r>
    </w:p>
    <w:p w:rsidR="000E2BC4" w:rsidRDefault="00AF1CD9">
      <w:pPr>
        <w:spacing w:line="460" w:lineRule="exact"/>
        <w:ind w:firstLineChars="200" w:firstLine="480"/>
        <w:textAlignment w:val="baseline"/>
      </w:pPr>
      <w:r>
        <w:t>本项目污染物监测计划详见表</w:t>
      </w:r>
      <w:r>
        <w:rPr>
          <w:rFonts w:hint="eastAsia"/>
        </w:rPr>
        <w:t>8</w:t>
      </w:r>
      <w:r>
        <w:t>.2-1</w:t>
      </w:r>
    </w:p>
    <w:p w:rsidR="000E2BC4" w:rsidRDefault="00AF1CD9">
      <w:pPr>
        <w:pStyle w:val="afffffffffff9"/>
        <w:spacing w:line="240" w:lineRule="auto"/>
        <w:ind w:firstLine="420"/>
        <w:jc w:val="both"/>
        <w:rPr>
          <w:rFonts w:eastAsia="黑体"/>
          <w:b w:val="0"/>
          <w:sz w:val="21"/>
        </w:rPr>
      </w:pPr>
      <w:r>
        <w:rPr>
          <w:rFonts w:eastAsia="黑体"/>
          <w:b w:val="0"/>
          <w:sz w:val="21"/>
        </w:rPr>
        <w:t>表</w:t>
      </w:r>
      <w:r>
        <w:rPr>
          <w:rFonts w:eastAsia="黑体" w:hint="eastAsia"/>
          <w:b w:val="0"/>
          <w:sz w:val="21"/>
        </w:rPr>
        <w:t>8</w:t>
      </w:r>
      <w:r>
        <w:rPr>
          <w:rFonts w:eastAsia="黑体"/>
          <w:b w:val="0"/>
          <w:sz w:val="21"/>
        </w:rPr>
        <w:t xml:space="preserve">.2-1                   </w:t>
      </w:r>
      <w:r>
        <w:rPr>
          <w:rFonts w:eastAsia="黑体"/>
          <w:b w:val="0"/>
          <w:sz w:val="21"/>
        </w:rPr>
        <w:t>环境保护监测内容一览表</w:t>
      </w:r>
    </w:p>
    <w:tbl>
      <w:tblPr>
        <w:tblStyle w:val="afff8"/>
        <w:tblW w:w="5000" w:type="pct"/>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428"/>
        <w:gridCol w:w="848"/>
        <w:gridCol w:w="1685"/>
        <w:gridCol w:w="1148"/>
        <w:gridCol w:w="1420"/>
        <w:gridCol w:w="741"/>
        <w:gridCol w:w="636"/>
        <w:gridCol w:w="1314"/>
      </w:tblGrid>
      <w:tr w:rsidR="008722E6" w:rsidRPr="008722E6" w:rsidTr="008722E6">
        <w:trPr>
          <w:trHeight w:val="340"/>
        </w:trPr>
        <w:tc>
          <w:tcPr>
            <w:tcW w:w="260" w:type="pct"/>
            <w:vAlign w:val="center"/>
          </w:tcPr>
          <w:p w:rsidR="008722E6" w:rsidRPr="008722E6" w:rsidRDefault="008722E6">
            <w:pPr>
              <w:pStyle w:val="16"/>
              <w:spacing w:line="240" w:lineRule="auto"/>
              <w:ind w:firstLineChars="0" w:firstLine="0"/>
              <w:jc w:val="center"/>
              <w:rPr>
                <w:rFonts w:ascii="Times New Roman" w:eastAsia="宋体" w:hAnsi="Times New Roman" w:cs="Times New Roman"/>
                <w:color w:val="FF0000"/>
                <w:kern w:val="0"/>
                <w:sz w:val="21"/>
                <w:szCs w:val="21"/>
              </w:rPr>
            </w:pPr>
            <w:r w:rsidRPr="008722E6">
              <w:rPr>
                <w:rFonts w:ascii="Times New Roman" w:eastAsia="宋体" w:hAnsi="Times New Roman" w:cs="Times New Roman"/>
                <w:color w:val="FF0000"/>
                <w:kern w:val="0"/>
                <w:sz w:val="21"/>
                <w:szCs w:val="21"/>
              </w:rPr>
              <w:t>分类</w:t>
            </w:r>
          </w:p>
        </w:tc>
        <w:tc>
          <w:tcPr>
            <w:tcW w:w="516" w:type="pct"/>
            <w:vAlign w:val="center"/>
          </w:tcPr>
          <w:p w:rsidR="008722E6" w:rsidRPr="008722E6" w:rsidRDefault="008722E6">
            <w:pPr>
              <w:pStyle w:val="16"/>
              <w:spacing w:line="240" w:lineRule="auto"/>
              <w:ind w:firstLineChars="0" w:firstLine="0"/>
              <w:jc w:val="center"/>
              <w:rPr>
                <w:rFonts w:ascii="Times New Roman" w:eastAsia="宋体" w:hAnsi="Times New Roman" w:cs="Times New Roman"/>
                <w:color w:val="FF0000"/>
                <w:kern w:val="0"/>
                <w:sz w:val="21"/>
                <w:szCs w:val="21"/>
              </w:rPr>
            </w:pPr>
            <w:r w:rsidRPr="008722E6">
              <w:rPr>
                <w:rFonts w:ascii="Times New Roman" w:eastAsia="宋体" w:hAnsi="Times New Roman" w:cs="Times New Roman"/>
                <w:color w:val="FF0000"/>
                <w:kern w:val="0"/>
                <w:sz w:val="21"/>
                <w:szCs w:val="21"/>
              </w:rPr>
              <w:t>检测对象</w:t>
            </w:r>
          </w:p>
        </w:tc>
        <w:tc>
          <w:tcPr>
            <w:tcW w:w="1025" w:type="pct"/>
            <w:vAlign w:val="center"/>
          </w:tcPr>
          <w:p w:rsidR="008722E6" w:rsidRPr="008722E6" w:rsidRDefault="008722E6">
            <w:pPr>
              <w:pStyle w:val="16"/>
              <w:spacing w:line="240" w:lineRule="auto"/>
              <w:ind w:firstLineChars="0" w:firstLine="0"/>
              <w:jc w:val="center"/>
              <w:rPr>
                <w:rFonts w:ascii="Times New Roman" w:eastAsia="宋体" w:hAnsi="Times New Roman" w:cs="Times New Roman"/>
                <w:color w:val="FF0000"/>
                <w:kern w:val="0"/>
                <w:sz w:val="21"/>
                <w:szCs w:val="21"/>
              </w:rPr>
            </w:pPr>
            <w:r w:rsidRPr="008722E6">
              <w:rPr>
                <w:rFonts w:ascii="Times New Roman" w:eastAsia="宋体" w:hAnsi="Times New Roman" w:cs="Times New Roman"/>
                <w:color w:val="FF0000"/>
                <w:kern w:val="0"/>
                <w:sz w:val="21"/>
                <w:szCs w:val="21"/>
              </w:rPr>
              <w:t>污染源</w:t>
            </w:r>
          </w:p>
        </w:tc>
        <w:tc>
          <w:tcPr>
            <w:tcW w:w="698" w:type="pct"/>
            <w:vAlign w:val="center"/>
          </w:tcPr>
          <w:p w:rsidR="008722E6" w:rsidRPr="008722E6" w:rsidRDefault="008722E6">
            <w:pPr>
              <w:pStyle w:val="16"/>
              <w:spacing w:line="240" w:lineRule="auto"/>
              <w:ind w:firstLineChars="0" w:firstLine="0"/>
              <w:jc w:val="center"/>
              <w:rPr>
                <w:rFonts w:ascii="Times New Roman" w:eastAsia="宋体" w:hAnsi="Times New Roman" w:cs="Times New Roman"/>
                <w:color w:val="FF0000"/>
                <w:kern w:val="0"/>
                <w:sz w:val="21"/>
                <w:szCs w:val="21"/>
              </w:rPr>
            </w:pPr>
            <w:r w:rsidRPr="008722E6">
              <w:rPr>
                <w:rFonts w:ascii="Times New Roman" w:eastAsia="宋体" w:hAnsi="Times New Roman" w:cs="Times New Roman"/>
                <w:color w:val="FF0000"/>
                <w:kern w:val="0"/>
                <w:sz w:val="21"/>
                <w:szCs w:val="21"/>
              </w:rPr>
              <w:t>监测项目</w:t>
            </w:r>
          </w:p>
        </w:tc>
        <w:tc>
          <w:tcPr>
            <w:tcW w:w="864" w:type="pct"/>
            <w:vAlign w:val="center"/>
          </w:tcPr>
          <w:p w:rsidR="008722E6" w:rsidRPr="008722E6" w:rsidRDefault="008722E6">
            <w:pPr>
              <w:pStyle w:val="16"/>
              <w:spacing w:line="240" w:lineRule="auto"/>
              <w:ind w:firstLineChars="0" w:firstLine="0"/>
              <w:jc w:val="center"/>
              <w:rPr>
                <w:rFonts w:ascii="Times New Roman" w:eastAsia="宋体" w:hAnsi="Times New Roman" w:cs="Times New Roman"/>
                <w:color w:val="FF0000"/>
                <w:kern w:val="0"/>
                <w:sz w:val="21"/>
                <w:szCs w:val="21"/>
              </w:rPr>
            </w:pPr>
            <w:r w:rsidRPr="008722E6">
              <w:rPr>
                <w:rFonts w:ascii="Times New Roman" w:eastAsia="宋体" w:hAnsi="Times New Roman" w:cs="Times New Roman"/>
                <w:color w:val="FF0000"/>
                <w:kern w:val="0"/>
                <w:sz w:val="21"/>
                <w:szCs w:val="21"/>
              </w:rPr>
              <w:t>监测位置</w:t>
            </w:r>
          </w:p>
        </w:tc>
        <w:tc>
          <w:tcPr>
            <w:tcW w:w="451" w:type="pct"/>
            <w:vAlign w:val="center"/>
          </w:tcPr>
          <w:p w:rsidR="008722E6" w:rsidRPr="008722E6" w:rsidRDefault="008722E6">
            <w:pPr>
              <w:pStyle w:val="16"/>
              <w:spacing w:line="240" w:lineRule="auto"/>
              <w:ind w:firstLineChars="0" w:firstLine="0"/>
              <w:jc w:val="center"/>
              <w:rPr>
                <w:rFonts w:ascii="Times New Roman" w:eastAsia="宋体" w:hAnsi="Times New Roman" w:cs="Times New Roman"/>
                <w:color w:val="FF0000"/>
                <w:kern w:val="0"/>
                <w:sz w:val="21"/>
                <w:szCs w:val="21"/>
              </w:rPr>
            </w:pPr>
            <w:r w:rsidRPr="008722E6">
              <w:rPr>
                <w:rFonts w:ascii="Times New Roman" w:eastAsia="宋体" w:hAnsi="Times New Roman" w:cs="Times New Roman"/>
                <w:color w:val="FF0000"/>
                <w:kern w:val="0"/>
                <w:sz w:val="21"/>
                <w:szCs w:val="21"/>
              </w:rPr>
              <w:t>采样频次</w:t>
            </w:r>
          </w:p>
        </w:tc>
        <w:tc>
          <w:tcPr>
            <w:tcW w:w="387" w:type="pct"/>
            <w:vAlign w:val="center"/>
          </w:tcPr>
          <w:p w:rsidR="008722E6" w:rsidRPr="008722E6" w:rsidRDefault="008722E6">
            <w:pPr>
              <w:pStyle w:val="16"/>
              <w:spacing w:line="240" w:lineRule="auto"/>
              <w:ind w:firstLineChars="0" w:firstLine="0"/>
              <w:jc w:val="center"/>
              <w:rPr>
                <w:rFonts w:ascii="Times New Roman" w:eastAsia="宋体" w:hAnsi="Times New Roman" w:cs="Times New Roman"/>
                <w:color w:val="FF0000"/>
                <w:kern w:val="0"/>
                <w:sz w:val="21"/>
                <w:szCs w:val="21"/>
              </w:rPr>
            </w:pPr>
            <w:r w:rsidRPr="008722E6">
              <w:rPr>
                <w:rFonts w:ascii="Times New Roman" w:eastAsia="宋体" w:hAnsi="Times New Roman" w:cs="Times New Roman"/>
                <w:color w:val="FF0000"/>
                <w:kern w:val="0"/>
                <w:sz w:val="21"/>
                <w:szCs w:val="21"/>
              </w:rPr>
              <w:t>监测单位</w:t>
            </w:r>
          </w:p>
        </w:tc>
        <w:tc>
          <w:tcPr>
            <w:tcW w:w="799" w:type="pct"/>
            <w:vAlign w:val="center"/>
          </w:tcPr>
          <w:p w:rsidR="008722E6" w:rsidRPr="008722E6" w:rsidRDefault="008722E6" w:rsidP="008722E6">
            <w:pPr>
              <w:pStyle w:val="16"/>
              <w:spacing w:line="240" w:lineRule="auto"/>
              <w:ind w:firstLineChars="0" w:firstLine="0"/>
              <w:jc w:val="center"/>
              <w:rPr>
                <w:rFonts w:ascii="Times New Roman" w:eastAsiaTheme="minorEastAsia" w:hAnsi="Times New Roman" w:cs="Times New Roman"/>
                <w:color w:val="FF0000"/>
                <w:kern w:val="0"/>
                <w:sz w:val="21"/>
                <w:szCs w:val="21"/>
              </w:rPr>
            </w:pPr>
            <w:r w:rsidRPr="008722E6">
              <w:rPr>
                <w:rFonts w:ascii="Times New Roman" w:eastAsiaTheme="minorEastAsia" w:hAnsi="Times New Roman" w:cs="Times New Roman" w:hint="eastAsia"/>
                <w:color w:val="FF0000"/>
                <w:kern w:val="0"/>
                <w:sz w:val="21"/>
                <w:szCs w:val="21"/>
              </w:rPr>
              <w:t>执行</w:t>
            </w:r>
            <w:r w:rsidRPr="008722E6">
              <w:rPr>
                <w:rFonts w:ascii="Times New Roman" w:eastAsiaTheme="minorEastAsia" w:hAnsi="Times New Roman" w:cs="Times New Roman"/>
                <w:color w:val="FF0000"/>
                <w:kern w:val="0"/>
                <w:sz w:val="21"/>
                <w:szCs w:val="21"/>
              </w:rPr>
              <w:t>标准</w:t>
            </w:r>
          </w:p>
        </w:tc>
      </w:tr>
      <w:tr w:rsidR="008722E6" w:rsidRPr="008722E6" w:rsidTr="008722E6">
        <w:trPr>
          <w:trHeight w:val="340"/>
        </w:trPr>
        <w:tc>
          <w:tcPr>
            <w:tcW w:w="260" w:type="pct"/>
            <w:vMerge w:val="restart"/>
            <w:vAlign w:val="center"/>
          </w:tcPr>
          <w:p w:rsidR="008722E6" w:rsidRPr="008722E6" w:rsidRDefault="008722E6" w:rsidP="008722E6">
            <w:pPr>
              <w:pStyle w:val="16"/>
              <w:spacing w:line="240" w:lineRule="auto"/>
              <w:ind w:firstLineChars="0" w:firstLine="0"/>
              <w:jc w:val="center"/>
              <w:rPr>
                <w:rFonts w:ascii="Times New Roman" w:eastAsia="宋体" w:hAnsi="Times New Roman" w:cs="Times New Roman"/>
                <w:color w:val="FF0000"/>
                <w:kern w:val="0"/>
                <w:sz w:val="21"/>
                <w:szCs w:val="21"/>
              </w:rPr>
            </w:pPr>
            <w:r w:rsidRPr="008722E6">
              <w:rPr>
                <w:rFonts w:ascii="Times New Roman" w:eastAsia="宋体" w:hAnsi="Times New Roman" w:cs="Times New Roman"/>
                <w:color w:val="FF0000"/>
                <w:kern w:val="0"/>
                <w:sz w:val="21"/>
                <w:szCs w:val="21"/>
              </w:rPr>
              <w:t>废气</w:t>
            </w:r>
          </w:p>
        </w:tc>
        <w:tc>
          <w:tcPr>
            <w:tcW w:w="516" w:type="pct"/>
            <w:vAlign w:val="center"/>
          </w:tcPr>
          <w:p w:rsidR="008722E6" w:rsidRPr="008722E6" w:rsidRDefault="008722E6" w:rsidP="008722E6">
            <w:pPr>
              <w:pStyle w:val="16"/>
              <w:spacing w:line="240" w:lineRule="auto"/>
              <w:ind w:firstLineChars="0" w:firstLine="0"/>
              <w:jc w:val="center"/>
              <w:rPr>
                <w:rFonts w:ascii="Times New Roman" w:eastAsia="宋体" w:hAnsi="Times New Roman" w:cs="Times New Roman"/>
                <w:color w:val="FF0000"/>
                <w:kern w:val="0"/>
                <w:sz w:val="21"/>
                <w:szCs w:val="21"/>
              </w:rPr>
            </w:pPr>
            <w:r w:rsidRPr="008722E6">
              <w:rPr>
                <w:rFonts w:ascii="Times New Roman" w:eastAsia="宋体" w:hAnsi="Times New Roman" w:cs="Times New Roman"/>
                <w:color w:val="FF0000"/>
                <w:kern w:val="0"/>
                <w:sz w:val="21"/>
                <w:szCs w:val="21"/>
              </w:rPr>
              <w:t>有组织排放</w:t>
            </w:r>
          </w:p>
        </w:tc>
        <w:tc>
          <w:tcPr>
            <w:tcW w:w="1025" w:type="pct"/>
            <w:vAlign w:val="center"/>
          </w:tcPr>
          <w:p w:rsidR="008722E6" w:rsidRPr="008722E6" w:rsidRDefault="008722E6" w:rsidP="008722E6">
            <w:pPr>
              <w:pStyle w:val="16"/>
              <w:spacing w:line="240" w:lineRule="auto"/>
              <w:ind w:firstLineChars="0" w:firstLine="0"/>
              <w:jc w:val="center"/>
              <w:rPr>
                <w:rFonts w:ascii="Times New Roman" w:eastAsia="宋体" w:hAnsi="Times New Roman" w:cs="Times New Roman"/>
                <w:bCs/>
                <w:color w:val="FF0000"/>
                <w:kern w:val="0"/>
                <w:sz w:val="21"/>
                <w:szCs w:val="21"/>
              </w:rPr>
            </w:pPr>
            <w:r w:rsidRPr="008722E6">
              <w:rPr>
                <w:rFonts w:ascii="Times New Roman" w:eastAsia="宋体" w:hAnsi="Times New Roman" w:cs="Times New Roman"/>
                <w:bCs/>
                <w:color w:val="FF0000"/>
                <w:kern w:val="0"/>
                <w:sz w:val="21"/>
                <w:szCs w:val="21"/>
              </w:rPr>
              <w:t>PE</w:t>
            </w:r>
            <w:r w:rsidRPr="008722E6">
              <w:rPr>
                <w:rFonts w:ascii="Times New Roman" w:eastAsia="宋体" w:hAnsi="Times New Roman" w:cs="Times New Roman"/>
                <w:bCs/>
                <w:color w:val="FF0000"/>
                <w:kern w:val="0"/>
                <w:sz w:val="21"/>
                <w:szCs w:val="21"/>
              </w:rPr>
              <w:t>管切割、破碎工序</w:t>
            </w:r>
          </w:p>
          <w:p w:rsidR="008722E6" w:rsidRPr="008722E6" w:rsidRDefault="008722E6" w:rsidP="008722E6">
            <w:pPr>
              <w:pStyle w:val="16"/>
              <w:spacing w:line="240" w:lineRule="auto"/>
              <w:ind w:firstLineChars="0" w:firstLine="0"/>
              <w:jc w:val="center"/>
              <w:rPr>
                <w:rFonts w:ascii="Times New Roman" w:eastAsia="宋体" w:hAnsi="Times New Roman" w:cs="Times New Roman"/>
                <w:color w:val="FF0000"/>
                <w:kern w:val="0"/>
                <w:sz w:val="21"/>
                <w:szCs w:val="21"/>
              </w:rPr>
            </w:pPr>
            <w:r w:rsidRPr="008722E6">
              <w:rPr>
                <w:rFonts w:ascii="Times New Roman" w:eastAsia="宋体" w:hAnsi="Times New Roman" w:cs="Times New Roman"/>
                <w:bCs/>
                <w:color w:val="FF0000"/>
                <w:kern w:val="0"/>
                <w:sz w:val="21"/>
                <w:szCs w:val="21"/>
              </w:rPr>
              <w:t>PVC</w:t>
            </w:r>
            <w:r w:rsidRPr="008722E6">
              <w:rPr>
                <w:rFonts w:ascii="Times New Roman" w:eastAsia="宋体" w:hAnsi="Times New Roman" w:cs="Times New Roman"/>
                <w:bCs/>
                <w:color w:val="FF0000"/>
                <w:kern w:val="0"/>
                <w:sz w:val="21"/>
                <w:szCs w:val="21"/>
              </w:rPr>
              <w:t>管切割、破碎工序</w:t>
            </w:r>
          </w:p>
        </w:tc>
        <w:tc>
          <w:tcPr>
            <w:tcW w:w="698" w:type="pct"/>
            <w:vAlign w:val="center"/>
          </w:tcPr>
          <w:p w:rsidR="008722E6" w:rsidRPr="008722E6" w:rsidRDefault="008722E6" w:rsidP="008722E6">
            <w:pPr>
              <w:pStyle w:val="16"/>
              <w:spacing w:line="240" w:lineRule="auto"/>
              <w:ind w:firstLineChars="0" w:firstLine="0"/>
              <w:jc w:val="center"/>
              <w:rPr>
                <w:rFonts w:ascii="Times New Roman" w:eastAsia="宋体" w:hAnsi="Times New Roman" w:cs="Times New Roman"/>
                <w:color w:val="FF0000"/>
                <w:kern w:val="0"/>
                <w:sz w:val="21"/>
                <w:szCs w:val="21"/>
              </w:rPr>
            </w:pPr>
            <w:r w:rsidRPr="008722E6">
              <w:rPr>
                <w:rFonts w:ascii="Times New Roman" w:eastAsia="宋体" w:hAnsi="Times New Roman" w:cs="Times New Roman"/>
                <w:color w:val="FF0000"/>
                <w:kern w:val="0"/>
                <w:sz w:val="21"/>
                <w:szCs w:val="21"/>
              </w:rPr>
              <w:t>颗粒物</w:t>
            </w:r>
          </w:p>
        </w:tc>
        <w:tc>
          <w:tcPr>
            <w:tcW w:w="864" w:type="pct"/>
            <w:vAlign w:val="center"/>
          </w:tcPr>
          <w:p w:rsidR="008722E6" w:rsidRPr="008722E6" w:rsidRDefault="008722E6" w:rsidP="008722E6">
            <w:pPr>
              <w:pStyle w:val="16"/>
              <w:spacing w:line="240" w:lineRule="auto"/>
              <w:ind w:firstLineChars="0" w:firstLine="0"/>
              <w:jc w:val="center"/>
              <w:rPr>
                <w:rFonts w:ascii="Times New Roman" w:eastAsia="宋体" w:hAnsi="Times New Roman" w:cs="Times New Roman"/>
                <w:color w:val="FF0000"/>
                <w:kern w:val="0"/>
                <w:sz w:val="21"/>
                <w:szCs w:val="21"/>
              </w:rPr>
            </w:pPr>
            <w:r w:rsidRPr="008722E6">
              <w:rPr>
                <w:rFonts w:ascii="Times New Roman" w:eastAsia="宋体" w:hAnsi="Times New Roman" w:cs="Times New Roman"/>
                <w:color w:val="FF0000"/>
                <w:kern w:val="0"/>
                <w:sz w:val="21"/>
                <w:szCs w:val="21"/>
              </w:rPr>
              <w:t>排气筒</w:t>
            </w:r>
            <w:r w:rsidRPr="008722E6">
              <w:rPr>
                <w:rFonts w:ascii="Times New Roman" w:eastAsia="宋体" w:hAnsi="Times New Roman" w:cs="Times New Roman"/>
                <w:color w:val="FF0000"/>
                <w:kern w:val="0"/>
                <w:sz w:val="21"/>
                <w:szCs w:val="21"/>
              </w:rPr>
              <w:t>DA001</w:t>
            </w:r>
            <w:r w:rsidRPr="008722E6">
              <w:rPr>
                <w:rFonts w:ascii="Times New Roman" w:eastAsia="宋体" w:hAnsi="Times New Roman" w:cs="Times New Roman"/>
                <w:color w:val="FF0000"/>
                <w:kern w:val="0"/>
                <w:sz w:val="21"/>
                <w:szCs w:val="21"/>
              </w:rPr>
              <w:t>外排口</w:t>
            </w:r>
          </w:p>
        </w:tc>
        <w:tc>
          <w:tcPr>
            <w:tcW w:w="451" w:type="pct"/>
            <w:vAlign w:val="center"/>
          </w:tcPr>
          <w:p w:rsidR="008722E6" w:rsidRPr="008722E6" w:rsidRDefault="008722E6" w:rsidP="008722E6">
            <w:pPr>
              <w:pStyle w:val="16"/>
              <w:spacing w:line="240" w:lineRule="auto"/>
              <w:ind w:firstLineChars="0" w:firstLine="0"/>
              <w:jc w:val="center"/>
              <w:rPr>
                <w:rFonts w:ascii="Times New Roman" w:eastAsia="宋体" w:hAnsi="Times New Roman" w:cs="Times New Roman"/>
                <w:color w:val="FF0000"/>
                <w:kern w:val="0"/>
                <w:sz w:val="21"/>
                <w:szCs w:val="21"/>
              </w:rPr>
            </w:pPr>
            <w:r w:rsidRPr="008722E6">
              <w:rPr>
                <w:rFonts w:ascii="Times New Roman" w:eastAsia="宋体" w:hAnsi="Times New Roman" w:cs="Times New Roman"/>
                <w:color w:val="FF0000"/>
                <w:kern w:val="0"/>
                <w:sz w:val="21"/>
                <w:szCs w:val="21"/>
              </w:rPr>
              <w:t>1</w:t>
            </w:r>
            <w:r w:rsidRPr="008722E6">
              <w:rPr>
                <w:rFonts w:ascii="Times New Roman" w:eastAsia="宋体" w:hAnsi="Times New Roman" w:cs="Times New Roman"/>
                <w:color w:val="FF0000"/>
                <w:kern w:val="0"/>
                <w:sz w:val="21"/>
                <w:szCs w:val="21"/>
              </w:rPr>
              <w:t>次</w:t>
            </w:r>
            <w:r w:rsidRPr="008722E6">
              <w:rPr>
                <w:rFonts w:ascii="Times New Roman" w:eastAsia="宋体" w:hAnsi="Times New Roman" w:cs="Times New Roman"/>
                <w:color w:val="FF0000"/>
                <w:kern w:val="0"/>
                <w:sz w:val="21"/>
                <w:szCs w:val="21"/>
              </w:rPr>
              <w:t>/</w:t>
            </w:r>
            <w:r w:rsidRPr="008722E6">
              <w:rPr>
                <w:rFonts w:ascii="Times New Roman" w:eastAsia="宋体" w:hAnsi="Times New Roman" w:cs="Times New Roman"/>
                <w:color w:val="FF0000"/>
                <w:kern w:val="0"/>
                <w:sz w:val="21"/>
                <w:szCs w:val="21"/>
              </w:rPr>
              <w:t>年</w:t>
            </w:r>
          </w:p>
        </w:tc>
        <w:tc>
          <w:tcPr>
            <w:tcW w:w="387" w:type="pct"/>
            <w:vMerge w:val="restart"/>
            <w:vAlign w:val="center"/>
          </w:tcPr>
          <w:p w:rsidR="008722E6" w:rsidRPr="008722E6" w:rsidRDefault="008722E6" w:rsidP="008722E6">
            <w:pPr>
              <w:pStyle w:val="16"/>
              <w:spacing w:line="240" w:lineRule="auto"/>
              <w:ind w:firstLineChars="0" w:firstLine="0"/>
              <w:jc w:val="center"/>
              <w:rPr>
                <w:rFonts w:ascii="Times New Roman" w:eastAsia="宋体" w:hAnsi="Times New Roman" w:cs="Times New Roman"/>
                <w:color w:val="FF0000"/>
                <w:kern w:val="0"/>
                <w:sz w:val="21"/>
                <w:szCs w:val="21"/>
              </w:rPr>
            </w:pPr>
            <w:r w:rsidRPr="008722E6">
              <w:rPr>
                <w:rFonts w:ascii="Times New Roman" w:eastAsia="宋体" w:hAnsi="Times New Roman" w:cs="Times New Roman"/>
                <w:color w:val="FF0000"/>
                <w:kern w:val="0"/>
                <w:sz w:val="21"/>
                <w:szCs w:val="21"/>
              </w:rPr>
              <w:t>有资质监测单位</w:t>
            </w:r>
          </w:p>
          <w:p w:rsidR="008722E6" w:rsidRPr="008722E6" w:rsidRDefault="008722E6" w:rsidP="00832D94">
            <w:pPr>
              <w:pStyle w:val="16"/>
              <w:spacing w:line="240" w:lineRule="auto"/>
              <w:ind w:firstLine="420"/>
              <w:jc w:val="center"/>
              <w:rPr>
                <w:rFonts w:ascii="Times New Roman" w:eastAsia="宋体" w:hAnsi="Times New Roman" w:cs="Times New Roman"/>
                <w:color w:val="FF0000"/>
                <w:kern w:val="0"/>
                <w:sz w:val="21"/>
                <w:szCs w:val="21"/>
              </w:rPr>
            </w:pPr>
          </w:p>
        </w:tc>
        <w:tc>
          <w:tcPr>
            <w:tcW w:w="799" w:type="pct"/>
            <w:vMerge w:val="restart"/>
            <w:vAlign w:val="center"/>
          </w:tcPr>
          <w:p w:rsidR="008722E6" w:rsidRPr="008722E6" w:rsidRDefault="008722E6" w:rsidP="008722E6">
            <w:pPr>
              <w:pStyle w:val="16"/>
              <w:spacing w:line="240" w:lineRule="auto"/>
              <w:ind w:firstLineChars="0" w:firstLine="0"/>
              <w:jc w:val="center"/>
              <w:rPr>
                <w:rFonts w:ascii="Times New Roman" w:eastAsia="宋体" w:hAnsi="Times New Roman" w:cs="Times New Roman"/>
                <w:color w:val="FF0000"/>
                <w:kern w:val="0"/>
                <w:sz w:val="21"/>
                <w:szCs w:val="21"/>
              </w:rPr>
            </w:pPr>
            <w:r w:rsidRPr="008722E6">
              <w:rPr>
                <w:rFonts w:ascii="Times New Roman" w:eastAsia="宋体" w:hAnsi="Times New Roman" w:cs="Times New Roman"/>
                <w:color w:val="FF0000"/>
                <w:kern w:val="0"/>
                <w:sz w:val="21"/>
                <w:szCs w:val="21"/>
              </w:rPr>
              <w:t>《合成树脂工业污染物排放标准》（</w:t>
            </w:r>
            <w:r w:rsidRPr="008722E6">
              <w:rPr>
                <w:rFonts w:ascii="Times New Roman" w:eastAsia="宋体" w:hAnsi="Times New Roman" w:cs="Times New Roman"/>
                <w:color w:val="FF0000"/>
                <w:kern w:val="0"/>
                <w:sz w:val="21"/>
                <w:szCs w:val="21"/>
              </w:rPr>
              <w:t>GB31572-2015</w:t>
            </w:r>
            <w:r w:rsidRPr="008722E6">
              <w:rPr>
                <w:rFonts w:ascii="Times New Roman" w:eastAsia="宋体" w:hAnsi="Times New Roman" w:cs="Times New Roman"/>
                <w:color w:val="FF0000"/>
                <w:kern w:val="0"/>
                <w:sz w:val="21"/>
                <w:szCs w:val="21"/>
              </w:rPr>
              <w:t>）表</w:t>
            </w:r>
            <w:r w:rsidRPr="008722E6">
              <w:rPr>
                <w:rFonts w:ascii="Times New Roman" w:eastAsia="宋体" w:hAnsi="Times New Roman" w:cs="Times New Roman"/>
                <w:color w:val="FF0000"/>
                <w:kern w:val="0"/>
                <w:sz w:val="21"/>
                <w:szCs w:val="21"/>
              </w:rPr>
              <w:t>5</w:t>
            </w:r>
            <w:r w:rsidRPr="008722E6">
              <w:rPr>
                <w:rFonts w:ascii="Times New Roman" w:eastAsia="宋体" w:hAnsi="Times New Roman" w:cs="Times New Roman"/>
                <w:color w:val="FF0000"/>
                <w:kern w:val="0"/>
                <w:sz w:val="21"/>
                <w:szCs w:val="21"/>
              </w:rPr>
              <w:t>、表</w:t>
            </w:r>
            <w:r w:rsidRPr="008722E6">
              <w:rPr>
                <w:rFonts w:ascii="Times New Roman" w:eastAsia="宋体" w:hAnsi="Times New Roman" w:cs="Times New Roman"/>
                <w:color w:val="FF0000"/>
                <w:kern w:val="0"/>
                <w:sz w:val="21"/>
                <w:szCs w:val="21"/>
              </w:rPr>
              <w:t>9</w:t>
            </w:r>
            <w:r w:rsidRPr="008722E6">
              <w:rPr>
                <w:rFonts w:ascii="Times New Roman" w:eastAsia="宋体" w:hAnsi="Times New Roman" w:cs="Times New Roman"/>
                <w:color w:val="FF0000"/>
                <w:kern w:val="0"/>
                <w:sz w:val="21"/>
                <w:szCs w:val="21"/>
              </w:rPr>
              <w:t>中标准要求；《挥发性有机物无组织排放控制标准》（</w:t>
            </w:r>
            <w:r w:rsidRPr="008722E6">
              <w:rPr>
                <w:rFonts w:ascii="Times New Roman" w:eastAsia="宋体" w:hAnsi="Times New Roman" w:cs="Times New Roman"/>
                <w:color w:val="FF0000"/>
                <w:kern w:val="0"/>
                <w:sz w:val="21"/>
                <w:szCs w:val="21"/>
              </w:rPr>
              <w:t>GB37822-2019</w:t>
            </w:r>
            <w:r w:rsidRPr="008722E6">
              <w:rPr>
                <w:rFonts w:ascii="Times New Roman" w:eastAsia="宋体" w:hAnsi="Times New Roman" w:cs="Times New Roman"/>
                <w:color w:val="FF0000"/>
                <w:kern w:val="0"/>
                <w:sz w:val="21"/>
                <w:szCs w:val="21"/>
              </w:rPr>
              <w:t>）附录</w:t>
            </w:r>
            <w:r w:rsidRPr="008722E6">
              <w:rPr>
                <w:rFonts w:ascii="Times New Roman" w:eastAsia="宋体" w:hAnsi="Times New Roman" w:cs="Times New Roman"/>
                <w:color w:val="FF0000"/>
                <w:kern w:val="0"/>
                <w:sz w:val="21"/>
                <w:szCs w:val="21"/>
              </w:rPr>
              <w:t>A.1</w:t>
            </w:r>
            <w:r w:rsidRPr="008722E6">
              <w:rPr>
                <w:rFonts w:ascii="Times New Roman" w:eastAsia="宋体" w:hAnsi="Times New Roman" w:cs="Times New Roman"/>
                <w:color w:val="FF0000"/>
                <w:kern w:val="0"/>
                <w:sz w:val="21"/>
                <w:szCs w:val="21"/>
              </w:rPr>
              <w:t>限值；《</w:t>
            </w:r>
            <w:r w:rsidRPr="008722E6">
              <w:rPr>
                <w:rFonts w:ascii="Times New Roman" w:eastAsia="宋体" w:hAnsi="Times New Roman" w:cs="Times New Roman"/>
                <w:bCs/>
                <w:color w:val="FF0000"/>
                <w:kern w:val="0"/>
                <w:sz w:val="21"/>
                <w:szCs w:val="21"/>
              </w:rPr>
              <w:t>恶臭污染物排放标准</w:t>
            </w:r>
            <w:r w:rsidRPr="008722E6">
              <w:rPr>
                <w:rFonts w:ascii="Times New Roman" w:eastAsia="宋体" w:hAnsi="Times New Roman" w:cs="Times New Roman"/>
                <w:color w:val="FF0000"/>
                <w:kern w:val="0"/>
                <w:sz w:val="21"/>
                <w:szCs w:val="21"/>
              </w:rPr>
              <w:t>》（</w:t>
            </w:r>
            <w:r w:rsidRPr="008722E6">
              <w:rPr>
                <w:rFonts w:ascii="Times New Roman" w:eastAsia="宋体" w:hAnsi="Times New Roman" w:cs="Times New Roman"/>
                <w:color w:val="FF0000"/>
                <w:kern w:val="0"/>
                <w:sz w:val="21"/>
                <w:szCs w:val="21"/>
              </w:rPr>
              <w:t>GB14554-93</w:t>
            </w:r>
            <w:r w:rsidRPr="008722E6">
              <w:rPr>
                <w:rFonts w:ascii="Times New Roman" w:eastAsia="宋体" w:hAnsi="Times New Roman" w:cs="Times New Roman"/>
                <w:color w:val="FF0000"/>
                <w:kern w:val="0"/>
                <w:sz w:val="21"/>
                <w:szCs w:val="21"/>
              </w:rPr>
              <w:t>）中表</w:t>
            </w:r>
            <w:r w:rsidRPr="008722E6">
              <w:rPr>
                <w:rFonts w:ascii="Times New Roman" w:eastAsia="宋体" w:hAnsi="Times New Roman" w:cs="Times New Roman"/>
                <w:color w:val="FF0000"/>
                <w:kern w:val="0"/>
                <w:sz w:val="21"/>
                <w:szCs w:val="21"/>
              </w:rPr>
              <w:t>1</w:t>
            </w:r>
            <w:r w:rsidRPr="008722E6">
              <w:rPr>
                <w:rFonts w:ascii="Times New Roman" w:eastAsia="宋体" w:hAnsi="Times New Roman" w:cs="Times New Roman"/>
                <w:color w:val="FF0000"/>
                <w:kern w:val="0"/>
                <w:sz w:val="21"/>
                <w:szCs w:val="21"/>
              </w:rPr>
              <w:t>二级浓度、表</w:t>
            </w:r>
            <w:r w:rsidRPr="008722E6">
              <w:rPr>
                <w:rFonts w:ascii="Times New Roman" w:eastAsia="宋体" w:hAnsi="Times New Roman" w:cs="Times New Roman"/>
                <w:color w:val="FF0000"/>
                <w:kern w:val="0"/>
                <w:sz w:val="21"/>
                <w:szCs w:val="21"/>
              </w:rPr>
              <w:t>2</w:t>
            </w:r>
            <w:r w:rsidRPr="008722E6">
              <w:rPr>
                <w:rFonts w:ascii="Times New Roman" w:eastAsia="宋体" w:hAnsi="Times New Roman" w:cs="Times New Roman"/>
                <w:color w:val="FF0000"/>
                <w:kern w:val="0"/>
                <w:sz w:val="21"/>
                <w:szCs w:val="21"/>
              </w:rPr>
              <w:t>限值</w:t>
            </w:r>
          </w:p>
        </w:tc>
      </w:tr>
      <w:tr w:rsidR="008722E6" w:rsidRPr="008722E6" w:rsidTr="008722E6">
        <w:trPr>
          <w:trHeight w:val="340"/>
        </w:trPr>
        <w:tc>
          <w:tcPr>
            <w:tcW w:w="260" w:type="pct"/>
            <w:vMerge/>
            <w:vAlign w:val="center"/>
          </w:tcPr>
          <w:p w:rsidR="008722E6" w:rsidRPr="008722E6" w:rsidRDefault="008722E6">
            <w:pPr>
              <w:pStyle w:val="16"/>
              <w:spacing w:line="240" w:lineRule="auto"/>
              <w:ind w:firstLineChars="0" w:firstLine="0"/>
              <w:jc w:val="center"/>
              <w:rPr>
                <w:rFonts w:ascii="Times New Roman" w:eastAsia="宋体" w:hAnsi="Times New Roman" w:cs="Times New Roman"/>
                <w:color w:val="FF0000"/>
                <w:kern w:val="0"/>
                <w:sz w:val="21"/>
                <w:szCs w:val="21"/>
              </w:rPr>
            </w:pPr>
          </w:p>
        </w:tc>
        <w:tc>
          <w:tcPr>
            <w:tcW w:w="516" w:type="pct"/>
            <w:vAlign w:val="center"/>
          </w:tcPr>
          <w:p w:rsidR="008722E6" w:rsidRPr="008722E6" w:rsidRDefault="008722E6">
            <w:pPr>
              <w:pStyle w:val="16"/>
              <w:spacing w:line="240" w:lineRule="auto"/>
              <w:ind w:firstLineChars="0" w:firstLine="0"/>
              <w:jc w:val="center"/>
              <w:rPr>
                <w:rFonts w:ascii="Times New Roman" w:eastAsia="宋体" w:hAnsi="Times New Roman" w:cs="Times New Roman"/>
                <w:color w:val="FF0000"/>
                <w:kern w:val="0"/>
                <w:sz w:val="21"/>
                <w:szCs w:val="21"/>
              </w:rPr>
            </w:pPr>
            <w:r w:rsidRPr="008722E6">
              <w:rPr>
                <w:rFonts w:ascii="Times New Roman" w:eastAsia="宋体" w:hAnsi="Times New Roman" w:cs="Times New Roman"/>
                <w:color w:val="FF0000"/>
                <w:kern w:val="0"/>
                <w:sz w:val="21"/>
                <w:szCs w:val="21"/>
              </w:rPr>
              <w:t>有组织排放</w:t>
            </w:r>
          </w:p>
        </w:tc>
        <w:tc>
          <w:tcPr>
            <w:tcW w:w="1025" w:type="pct"/>
            <w:vAlign w:val="center"/>
          </w:tcPr>
          <w:p w:rsidR="008722E6" w:rsidRPr="008722E6" w:rsidRDefault="008722E6">
            <w:pPr>
              <w:pStyle w:val="16"/>
              <w:spacing w:line="240" w:lineRule="auto"/>
              <w:ind w:firstLineChars="0" w:firstLine="0"/>
              <w:jc w:val="center"/>
              <w:rPr>
                <w:rFonts w:ascii="Times New Roman" w:eastAsia="宋体" w:hAnsi="Times New Roman" w:cs="Times New Roman"/>
                <w:color w:val="FF0000"/>
                <w:kern w:val="0"/>
                <w:sz w:val="21"/>
                <w:szCs w:val="21"/>
              </w:rPr>
            </w:pPr>
            <w:r w:rsidRPr="008722E6">
              <w:rPr>
                <w:rFonts w:ascii="Times New Roman" w:eastAsia="宋体" w:hAnsi="Times New Roman" w:cs="Times New Roman"/>
                <w:bCs/>
                <w:color w:val="FF0000"/>
                <w:kern w:val="0"/>
                <w:sz w:val="21"/>
                <w:szCs w:val="21"/>
              </w:rPr>
              <w:t>1#</w:t>
            </w:r>
            <w:r w:rsidRPr="008722E6">
              <w:rPr>
                <w:rFonts w:ascii="Times New Roman" w:eastAsia="宋体" w:hAnsi="Times New Roman" w:cs="Times New Roman"/>
                <w:bCs/>
                <w:color w:val="FF0000"/>
                <w:kern w:val="0"/>
                <w:sz w:val="21"/>
                <w:szCs w:val="21"/>
              </w:rPr>
              <w:t>车间废旧滴灌带造粒熔融挤出、滴灌带熔融挤出</w:t>
            </w:r>
          </w:p>
        </w:tc>
        <w:tc>
          <w:tcPr>
            <w:tcW w:w="698" w:type="pct"/>
            <w:vAlign w:val="center"/>
          </w:tcPr>
          <w:p w:rsidR="008722E6" w:rsidRPr="008722E6" w:rsidRDefault="008722E6">
            <w:pPr>
              <w:pStyle w:val="16"/>
              <w:spacing w:line="240" w:lineRule="auto"/>
              <w:ind w:firstLineChars="0" w:firstLine="0"/>
              <w:jc w:val="center"/>
              <w:rPr>
                <w:rFonts w:ascii="Times New Roman" w:eastAsia="宋体" w:hAnsi="Times New Roman" w:cs="Times New Roman"/>
                <w:color w:val="FF0000"/>
                <w:kern w:val="0"/>
                <w:sz w:val="21"/>
                <w:szCs w:val="21"/>
              </w:rPr>
            </w:pPr>
            <w:r w:rsidRPr="008722E6">
              <w:rPr>
                <w:rFonts w:ascii="Times New Roman" w:eastAsia="宋体" w:hAnsi="Times New Roman" w:cs="Times New Roman"/>
                <w:color w:val="FF0000"/>
                <w:kern w:val="0"/>
                <w:sz w:val="21"/>
                <w:szCs w:val="21"/>
              </w:rPr>
              <w:t>非甲烷总烃、臭气浓度</w:t>
            </w:r>
          </w:p>
        </w:tc>
        <w:tc>
          <w:tcPr>
            <w:tcW w:w="864" w:type="pct"/>
            <w:vAlign w:val="center"/>
          </w:tcPr>
          <w:p w:rsidR="008722E6" w:rsidRPr="008722E6" w:rsidRDefault="008722E6">
            <w:pPr>
              <w:pStyle w:val="16"/>
              <w:spacing w:line="240" w:lineRule="auto"/>
              <w:ind w:firstLineChars="0" w:firstLine="0"/>
              <w:jc w:val="center"/>
              <w:rPr>
                <w:rFonts w:ascii="Times New Roman" w:eastAsia="宋体" w:hAnsi="Times New Roman" w:cs="Times New Roman"/>
                <w:color w:val="FF0000"/>
                <w:kern w:val="0"/>
                <w:sz w:val="21"/>
                <w:szCs w:val="21"/>
              </w:rPr>
            </w:pPr>
            <w:r w:rsidRPr="008722E6">
              <w:rPr>
                <w:rFonts w:ascii="Times New Roman" w:eastAsia="宋体" w:hAnsi="Times New Roman" w:cs="Times New Roman"/>
                <w:color w:val="FF0000"/>
                <w:kern w:val="0"/>
                <w:sz w:val="21"/>
                <w:szCs w:val="21"/>
              </w:rPr>
              <w:t>排气筒</w:t>
            </w:r>
            <w:r w:rsidRPr="008722E6">
              <w:rPr>
                <w:rFonts w:ascii="Times New Roman" w:eastAsia="宋体" w:hAnsi="Times New Roman" w:cs="Times New Roman"/>
                <w:color w:val="FF0000"/>
                <w:kern w:val="0"/>
                <w:sz w:val="21"/>
                <w:szCs w:val="21"/>
              </w:rPr>
              <w:t>DA002</w:t>
            </w:r>
            <w:r w:rsidRPr="008722E6">
              <w:rPr>
                <w:rFonts w:ascii="Times New Roman" w:eastAsia="宋体" w:hAnsi="Times New Roman" w:cs="Times New Roman"/>
                <w:color w:val="FF0000"/>
                <w:kern w:val="0"/>
                <w:sz w:val="21"/>
                <w:szCs w:val="21"/>
              </w:rPr>
              <w:t>外排口</w:t>
            </w:r>
          </w:p>
        </w:tc>
        <w:tc>
          <w:tcPr>
            <w:tcW w:w="451" w:type="pct"/>
            <w:vAlign w:val="center"/>
          </w:tcPr>
          <w:p w:rsidR="008722E6" w:rsidRPr="008722E6" w:rsidRDefault="008722E6">
            <w:pPr>
              <w:pStyle w:val="16"/>
              <w:spacing w:line="240" w:lineRule="auto"/>
              <w:ind w:firstLineChars="0" w:firstLine="0"/>
              <w:jc w:val="center"/>
              <w:rPr>
                <w:rFonts w:ascii="Times New Roman" w:eastAsia="宋体" w:hAnsi="Times New Roman" w:cs="Times New Roman"/>
                <w:color w:val="FF0000"/>
                <w:kern w:val="0"/>
                <w:sz w:val="21"/>
                <w:szCs w:val="21"/>
              </w:rPr>
            </w:pPr>
            <w:r w:rsidRPr="008722E6">
              <w:rPr>
                <w:rFonts w:ascii="Times New Roman" w:eastAsia="宋体" w:hAnsi="Times New Roman" w:cs="Times New Roman"/>
                <w:color w:val="FF0000"/>
                <w:kern w:val="0"/>
                <w:sz w:val="21"/>
                <w:szCs w:val="21"/>
              </w:rPr>
              <w:t>1</w:t>
            </w:r>
            <w:r w:rsidRPr="008722E6">
              <w:rPr>
                <w:rFonts w:ascii="Times New Roman" w:eastAsia="宋体" w:hAnsi="Times New Roman" w:cs="Times New Roman"/>
                <w:color w:val="FF0000"/>
                <w:kern w:val="0"/>
                <w:sz w:val="21"/>
                <w:szCs w:val="21"/>
              </w:rPr>
              <w:t>次</w:t>
            </w:r>
            <w:r w:rsidRPr="008722E6">
              <w:rPr>
                <w:rFonts w:ascii="Times New Roman" w:eastAsia="宋体" w:hAnsi="Times New Roman" w:cs="Times New Roman"/>
                <w:color w:val="FF0000"/>
                <w:kern w:val="0"/>
                <w:sz w:val="21"/>
                <w:szCs w:val="21"/>
              </w:rPr>
              <w:t>/</w:t>
            </w:r>
            <w:r w:rsidRPr="008722E6">
              <w:rPr>
                <w:rFonts w:ascii="Times New Roman" w:eastAsia="宋体" w:hAnsi="Times New Roman" w:cs="Times New Roman"/>
                <w:color w:val="FF0000"/>
                <w:kern w:val="0"/>
                <w:sz w:val="21"/>
                <w:szCs w:val="21"/>
              </w:rPr>
              <w:t>半年</w:t>
            </w:r>
          </w:p>
        </w:tc>
        <w:tc>
          <w:tcPr>
            <w:tcW w:w="387" w:type="pct"/>
            <w:vMerge/>
            <w:vAlign w:val="center"/>
          </w:tcPr>
          <w:p w:rsidR="008722E6" w:rsidRPr="008722E6" w:rsidRDefault="008722E6" w:rsidP="00832D94">
            <w:pPr>
              <w:pStyle w:val="16"/>
              <w:spacing w:line="240" w:lineRule="auto"/>
              <w:ind w:firstLine="420"/>
              <w:jc w:val="center"/>
              <w:rPr>
                <w:rFonts w:ascii="Times New Roman" w:eastAsia="宋体" w:hAnsi="Times New Roman" w:cs="Times New Roman"/>
                <w:color w:val="FF0000"/>
                <w:kern w:val="0"/>
                <w:sz w:val="21"/>
                <w:szCs w:val="21"/>
              </w:rPr>
            </w:pPr>
          </w:p>
        </w:tc>
        <w:tc>
          <w:tcPr>
            <w:tcW w:w="799" w:type="pct"/>
            <w:vMerge/>
            <w:vAlign w:val="center"/>
          </w:tcPr>
          <w:p w:rsidR="008722E6" w:rsidRPr="008722E6" w:rsidRDefault="008722E6" w:rsidP="008722E6">
            <w:pPr>
              <w:pStyle w:val="16"/>
              <w:spacing w:line="240" w:lineRule="auto"/>
              <w:ind w:firstLineChars="0" w:firstLine="0"/>
              <w:jc w:val="center"/>
              <w:rPr>
                <w:rFonts w:ascii="Times New Roman" w:hAnsi="Times New Roman" w:cs="Times New Roman"/>
                <w:color w:val="FF0000"/>
                <w:kern w:val="0"/>
                <w:sz w:val="21"/>
                <w:szCs w:val="21"/>
              </w:rPr>
            </w:pPr>
          </w:p>
        </w:tc>
      </w:tr>
      <w:tr w:rsidR="008722E6" w:rsidRPr="008722E6" w:rsidTr="008722E6">
        <w:trPr>
          <w:trHeight w:val="340"/>
        </w:trPr>
        <w:tc>
          <w:tcPr>
            <w:tcW w:w="260" w:type="pct"/>
            <w:vMerge/>
            <w:vAlign w:val="center"/>
          </w:tcPr>
          <w:p w:rsidR="008722E6" w:rsidRPr="008722E6" w:rsidRDefault="008722E6">
            <w:pPr>
              <w:pStyle w:val="16"/>
              <w:spacing w:line="240" w:lineRule="auto"/>
              <w:ind w:firstLineChars="0" w:firstLine="0"/>
              <w:jc w:val="center"/>
              <w:rPr>
                <w:rFonts w:ascii="Times New Roman" w:eastAsia="宋体" w:hAnsi="Times New Roman" w:cs="Times New Roman"/>
                <w:color w:val="FF0000"/>
                <w:kern w:val="0"/>
                <w:sz w:val="21"/>
                <w:szCs w:val="21"/>
              </w:rPr>
            </w:pPr>
          </w:p>
        </w:tc>
        <w:tc>
          <w:tcPr>
            <w:tcW w:w="516" w:type="pct"/>
            <w:vAlign w:val="center"/>
          </w:tcPr>
          <w:p w:rsidR="008722E6" w:rsidRPr="008722E6" w:rsidRDefault="008722E6">
            <w:pPr>
              <w:pStyle w:val="16"/>
              <w:spacing w:line="240" w:lineRule="auto"/>
              <w:ind w:firstLineChars="0" w:firstLine="0"/>
              <w:jc w:val="center"/>
              <w:rPr>
                <w:rFonts w:ascii="Times New Roman" w:eastAsia="宋体" w:hAnsi="Times New Roman" w:cs="Times New Roman"/>
                <w:color w:val="FF0000"/>
                <w:kern w:val="0"/>
                <w:sz w:val="21"/>
                <w:szCs w:val="21"/>
              </w:rPr>
            </w:pPr>
            <w:r w:rsidRPr="008722E6">
              <w:rPr>
                <w:rFonts w:ascii="Times New Roman" w:eastAsia="宋体" w:hAnsi="Times New Roman" w:cs="Times New Roman"/>
                <w:color w:val="FF0000"/>
                <w:kern w:val="0"/>
                <w:sz w:val="21"/>
                <w:szCs w:val="21"/>
              </w:rPr>
              <w:t>有组织排放</w:t>
            </w:r>
          </w:p>
        </w:tc>
        <w:tc>
          <w:tcPr>
            <w:tcW w:w="1025" w:type="pct"/>
            <w:vAlign w:val="center"/>
          </w:tcPr>
          <w:p w:rsidR="008722E6" w:rsidRPr="008722E6" w:rsidRDefault="008722E6">
            <w:pPr>
              <w:spacing w:line="240" w:lineRule="auto"/>
              <w:jc w:val="center"/>
              <w:rPr>
                <w:rFonts w:eastAsia="宋体"/>
                <w:bCs/>
                <w:color w:val="FF0000"/>
                <w:kern w:val="0"/>
                <w:sz w:val="21"/>
                <w:szCs w:val="21"/>
              </w:rPr>
            </w:pPr>
            <w:r w:rsidRPr="008722E6">
              <w:rPr>
                <w:rFonts w:eastAsia="宋体"/>
                <w:bCs/>
                <w:color w:val="FF0000"/>
                <w:kern w:val="0"/>
                <w:sz w:val="21"/>
                <w:szCs w:val="21"/>
              </w:rPr>
              <w:t>2#</w:t>
            </w:r>
            <w:r w:rsidRPr="008722E6">
              <w:rPr>
                <w:rFonts w:eastAsia="宋体"/>
                <w:bCs/>
                <w:color w:val="FF0000"/>
                <w:kern w:val="0"/>
                <w:sz w:val="21"/>
                <w:szCs w:val="21"/>
              </w:rPr>
              <w:t>车间</w:t>
            </w:r>
            <w:r w:rsidRPr="008722E6">
              <w:rPr>
                <w:rFonts w:eastAsia="宋体"/>
                <w:bCs/>
                <w:color w:val="FF0000"/>
                <w:kern w:val="0"/>
                <w:sz w:val="21"/>
                <w:szCs w:val="21"/>
              </w:rPr>
              <w:t>PE</w:t>
            </w:r>
            <w:r w:rsidRPr="008722E6">
              <w:rPr>
                <w:rFonts w:eastAsia="宋体"/>
                <w:bCs/>
                <w:color w:val="FF0000"/>
                <w:kern w:val="0"/>
                <w:sz w:val="21"/>
                <w:szCs w:val="21"/>
              </w:rPr>
              <w:t>管材熔融挤出、</w:t>
            </w:r>
            <w:r w:rsidRPr="008722E6">
              <w:rPr>
                <w:rFonts w:eastAsia="宋体"/>
                <w:bCs/>
                <w:color w:val="FF0000"/>
                <w:kern w:val="0"/>
                <w:sz w:val="21"/>
                <w:szCs w:val="21"/>
              </w:rPr>
              <w:t>PVC</w:t>
            </w:r>
            <w:r w:rsidRPr="008722E6">
              <w:rPr>
                <w:rFonts w:eastAsia="宋体"/>
                <w:bCs/>
                <w:color w:val="FF0000"/>
                <w:kern w:val="0"/>
                <w:sz w:val="21"/>
                <w:szCs w:val="21"/>
              </w:rPr>
              <w:t>管材熔融挤出</w:t>
            </w:r>
          </w:p>
        </w:tc>
        <w:tc>
          <w:tcPr>
            <w:tcW w:w="698" w:type="pct"/>
            <w:vAlign w:val="center"/>
          </w:tcPr>
          <w:p w:rsidR="008722E6" w:rsidRPr="008722E6" w:rsidRDefault="008722E6">
            <w:pPr>
              <w:pStyle w:val="16"/>
              <w:spacing w:line="240" w:lineRule="auto"/>
              <w:ind w:firstLineChars="0" w:firstLine="0"/>
              <w:jc w:val="center"/>
              <w:rPr>
                <w:rFonts w:ascii="Times New Roman" w:eastAsia="宋体" w:hAnsi="Times New Roman" w:cs="Times New Roman"/>
                <w:color w:val="FF0000"/>
                <w:kern w:val="0"/>
                <w:sz w:val="21"/>
                <w:szCs w:val="21"/>
              </w:rPr>
            </w:pPr>
            <w:r w:rsidRPr="008722E6">
              <w:rPr>
                <w:rFonts w:ascii="Times New Roman" w:eastAsia="宋体" w:hAnsi="Times New Roman" w:cs="Times New Roman"/>
                <w:color w:val="FF0000"/>
                <w:kern w:val="0"/>
                <w:sz w:val="21"/>
                <w:szCs w:val="21"/>
              </w:rPr>
              <w:t>非甲烷总烃、臭气浓度</w:t>
            </w:r>
          </w:p>
        </w:tc>
        <w:tc>
          <w:tcPr>
            <w:tcW w:w="864" w:type="pct"/>
            <w:vAlign w:val="center"/>
          </w:tcPr>
          <w:p w:rsidR="008722E6" w:rsidRPr="008722E6" w:rsidRDefault="008722E6">
            <w:pPr>
              <w:pStyle w:val="16"/>
              <w:spacing w:line="240" w:lineRule="auto"/>
              <w:ind w:firstLineChars="0" w:firstLine="0"/>
              <w:jc w:val="center"/>
              <w:rPr>
                <w:rFonts w:ascii="Times New Roman" w:eastAsia="宋体" w:hAnsi="Times New Roman" w:cs="Times New Roman"/>
                <w:color w:val="FF0000"/>
                <w:kern w:val="0"/>
                <w:sz w:val="21"/>
                <w:szCs w:val="21"/>
              </w:rPr>
            </w:pPr>
            <w:r w:rsidRPr="008722E6">
              <w:rPr>
                <w:rFonts w:ascii="Times New Roman" w:eastAsia="宋体" w:hAnsi="Times New Roman" w:cs="Times New Roman"/>
                <w:color w:val="FF0000"/>
                <w:kern w:val="0"/>
                <w:sz w:val="21"/>
                <w:szCs w:val="21"/>
              </w:rPr>
              <w:t>排气筒</w:t>
            </w:r>
            <w:r w:rsidRPr="008722E6">
              <w:rPr>
                <w:rFonts w:ascii="Times New Roman" w:eastAsia="宋体" w:hAnsi="Times New Roman" w:cs="Times New Roman"/>
                <w:color w:val="FF0000"/>
                <w:kern w:val="0"/>
                <w:sz w:val="21"/>
                <w:szCs w:val="21"/>
              </w:rPr>
              <w:t>DA003</w:t>
            </w:r>
            <w:r w:rsidRPr="008722E6">
              <w:rPr>
                <w:rFonts w:ascii="Times New Roman" w:eastAsia="宋体" w:hAnsi="Times New Roman" w:cs="Times New Roman"/>
                <w:color w:val="FF0000"/>
                <w:kern w:val="0"/>
                <w:sz w:val="21"/>
                <w:szCs w:val="21"/>
              </w:rPr>
              <w:t>外排口</w:t>
            </w:r>
          </w:p>
        </w:tc>
        <w:tc>
          <w:tcPr>
            <w:tcW w:w="451" w:type="pct"/>
            <w:vAlign w:val="center"/>
          </w:tcPr>
          <w:p w:rsidR="008722E6" w:rsidRPr="008722E6" w:rsidRDefault="008722E6">
            <w:pPr>
              <w:pStyle w:val="16"/>
              <w:spacing w:line="240" w:lineRule="auto"/>
              <w:ind w:firstLineChars="0" w:firstLine="0"/>
              <w:jc w:val="center"/>
              <w:rPr>
                <w:rFonts w:ascii="Times New Roman" w:eastAsia="宋体" w:hAnsi="Times New Roman" w:cs="Times New Roman"/>
                <w:color w:val="FF0000"/>
                <w:kern w:val="0"/>
                <w:sz w:val="21"/>
                <w:szCs w:val="21"/>
              </w:rPr>
            </w:pPr>
            <w:r w:rsidRPr="008722E6">
              <w:rPr>
                <w:rFonts w:ascii="Times New Roman" w:eastAsia="宋体" w:hAnsi="Times New Roman" w:cs="Times New Roman"/>
                <w:color w:val="FF0000"/>
                <w:kern w:val="0"/>
                <w:sz w:val="21"/>
                <w:szCs w:val="21"/>
              </w:rPr>
              <w:t>1</w:t>
            </w:r>
            <w:r w:rsidRPr="008722E6">
              <w:rPr>
                <w:rFonts w:ascii="Times New Roman" w:eastAsia="宋体" w:hAnsi="Times New Roman" w:cs="Times New Roman"/>
                <w:color w:val="FF0000"/>
                <w:kern w:val="0"/>
                <w:sz w:val="21"/>
                <w:szCs w:val="21"/>
              </w:rPr>
              <w:t>次</w:t>
            </w:r>
            <w:r w:rsidRPr="008722E6">
              <w:rPr>
                <w:rFonts w:ascii="Times New Roman" w:eastAsia="宋体" w:hAnsi="Times New Roman" w:cs="Times New Roman"/>
                <w:color w:val="FF0000"/>
                <w:kern w:val="0"/>
                <w:sz w:val="21"/>
                <w:szCs w:val="21"/>
              </w:rPr>
              <w:t>/</w:t>
            </w:r>
            <w:r w:rsidRPr="008722E6">
              <w:rPr>
                <w:rFonts w:ascii="Times New Roman" w:eastAsia="宋体" w:hAnsi="Times New Roman" w:cs="Times New Roman"/>
                <w:color w:val="FF0000"/>
                <w:kern w:val="0"/>
                <w:sz w:val="21"/>
                <w:szCs w:val="21"/>
              </w:rPr>
              <w:t>半年</w:t>
            </w:r>
          </w:p>
        </w:tc>
        <w:tc>
          <w:tcPr>
            <w:tcW w:w="387" w:type="pct"/>
            <w:vMerge/>
            <w:vAlign w:val="center"/>
          </w:tcPr>
          <w:p w:rsidR="008722E6" w:rsidRPr="008722E6" w:rsidRDefault="008722E6" w:rsidP="00832D94">
            <w:pPr>
              <w:pStyle w:val="16"/>
              <w:spacing w:line="240" w:lineRule="auto"/>
              <w:ind w:firstLine="420"/>
              <w:jc w:val="center"/>
              <w:rPr>
                <w:rFonts w:ascii="Times New Roman" w:eastAsia="宋体" w:hAnsi="Times New Roman" w:cs="Times New Roman"/>
                <w:color w:val="FF0000"/>
                <w:kern w:val="0"/>
                <w:sz w:val="21"/>
                <w:szCs w:val="21"/>
              </w:rPr>
            </w:pPr>
          </w:p>
        </w:tc>
        <w:tc>
          <w:tcPr>
            <w:tcW w:w="799" w:type="pct"/>
            <w:vMerge/>
            <w:vAlign w:val="center"/>
          </w:tcPr>
          <w:p w:rsidR="008722E6" w:rsidRPr="008722E6" w:rsidRDefault="008722E6" w:rsidP="008722E6">
            <w:pPr>
              <w:pStyle w:val="16"/>
              <w:spacing w:line="240" w:lineRule="auto"/>
              <w:ind w:firstLineChars="0" w:firstLine="0"/>
              <w:jc w:val="center"/>
              <w:rPr>
                <w:rFonts w:ascii="Times New Roman" w:hAnsi="Times New Roman" w:cs="Times New Roman"/>
                <w:color w:val="FF0000"/>
                <w:kern w:val="0"/>
                <w:sz w:val="21"/>
                <w:szCs w:val="21"/>
              </w:rPr>
            </w:pPr>
          </w:p>
        </w:tc>
      </w:tr>
      <w:tr w:rsidR="008722E6" w:rsidRPr="008722E6" w:rsidTr="008722E6">
        <w:trPr>
          <w:trHeight w:val="340"/>
        </w:trPr>
        <w:tc>
          <w:tcPr>
            <w:tcW w:w="260" w:type="pct"/>
            <w:vMerge/>
            <w:vAlign w:val="center"/>
          </w:tcPr>
          <w:p w:rsidR="008722E6" w:rsidRPr="008722E6" w:rsidRDefault="008722E6">
            <w:pPr>
              <w:pStyle w:val="16"/>
              <w:spacing w:line="240" w:lineRule="auto"/>
              <w:ind w:firstLineChars="0" w:firstLine="0"/>
              <w:jc w:val="center"/>
              <w:rPr>
                <w:rFonts w:ascii="Times New Roman" w:eastAsia="宋体" w:hAnsi="Times New Roman" w:cs="Times New Roman"/>
                <w:color w:val="FF0000"/>
                <w:kern w:val="0"/>
                <w:sz w:val="21"/>
                <w:szCs w:val="21"/>
              </w:rPr>
            </w:pPr>
          </w:p>
        </w:tc>
        <w:tc>
          <w:tcPr>
            <w:tcW w:w="516" w:type="pct"/>
            <w:vAlign w:val="center"/>
          </w:tcPr>
          <w:p w:rsidR="008722E6" w:rsidRPr="008722E6" w:rsidRDefault="008722E6">
            <w:pPr>
              <w:pStyle w:val="16"/>
              <w:spacing w:line="240" w:lineRule="auto"/>
              <w:ind w:firstLineChars="0" w:firstLine="0"/>
              <w:jc w:val="center"/>
              <w:rPr>
                <w:rFonts w:ascii="Times New Roman" w:eastAsia="宋体" w:hAnsi="Times New Roman" w:cs="Times New Roman"/>
                <w:color w:val="FF0000"/>
                <w:kern w:val="0"/>
                <w:sz w:val="21"/>
                <w:szCs w:val="21"/>
              </w:rPr>
            </w:pPr>
            <w:r w:rsidRPr="008722E6">
              <w:rPr>
                <w:rFonts w:ascii="Times New Roman" w:eastAsia="宋体" w:hAnsi="Times New Roman" w:cs="Times New Roman"/>
                <w:color w:val="FF0000"/>
                <w:kern w:val="0"/>
                <w:sz w:val="21"/>
                <w:szCs w:val="21"/>
              </w:rPr>
              <w:t>有组织排放</w:t>
            </w:r>
          </w:p>
        </w:tc>
        <w:tc>
          <w:tcPr>
            <w:tcW w:w="1025" w:type="pct"/>
            <w:vAlign w:val="center"/>
          </w:tcPr>
          <w:p w:rsidR="008722E6" w:rsidRPr="008722E6" w:rsidRDefault="008722E6">
            <w:pPr>
              <w:pStyle w:val="16"/>
              <w:spacing w:line="240" w:lineRule="auto"/>
              <w:ind w:firstLineChars="0" w:firstLine="0"/>
              <w:jc w:val="center"/>
              <w:rPr>
                <w:rFonts w:ascii="Times New Roman" w:eastAsia="宋体" w:hAnsi="Times New Roman" w:cs="Times New Roman"/>
                <w:color w:val="FF0000"/>
                <w:kern w:val="0"/>
                <w:sz w:val="21"/>
                <w:szCs w:val="21"/>
              </w:rPr>
            </w:pPr>
            <w:r w:rsidRPr="008722E6">
              <w:rPr>
                <w:rFonts w:ascii="Times New Roman" w:eastAsia="宋体" w:hAnsi="Times New Roman" w:cs="Times New Roman"/>
                <w:bCs/>
                <w:color w:val="FF0000"/>
                <w:kern w:val="0"/>
                <w:sz w:val="21"/>
                <w:szCs w:val="21"/>
              </w:rPr>
              <w:t>3#</w:t>
            </w:r>
            <w:r w:rsidRPr="008722E6">
              <w:rPr>
                <w:rFonts w:ascii="Times New Roman" w:eastAsia="宋体" w:hAnsi="Times New Roman" w:cs="Times New Roman"/>
                <w:bCs/>
                <w:color w:val="FF0000"/>
                <w:kern w:val="0"/>
                <w:sz w:val="21"/>
                <w:szCs w:val="21"/>
              </w:rPr>
              <w:t>车间滴灌带生产熔融挤出</w:t>
            </w:r>
          </w:p>
        </w:tc>
        <w:tc>
          <w:tcPr>
            <w:tcW w:w="698" w:type="pct"/>
            <w:vAlign w:val="center"/>
          </w:tcPr>
          <w:p w:rsidR="008722E6" w:rsidRPr="008722E6" w:rsidRDefault="008722E6">
            <w:pPr>
              <w:pStyle w:val="16"/>
              <w:spacing w:line="240" w:lineRule="auto"/>
              <w:ind w:firstLineChars="0" w:firstLine="0"/>
              <w:jc w:val="center"/>
              <w:rPr>
                <w:rFonts w:ascii="Times New Roman" w:eastAsia="宋体" w:hAnsi="Times New Roman" w:cs="Times New Roman"/>
                <w:color w:val="FF0000"/>
                <w:kern w:val="0"/>
                <w:sz w:val="21"/>
                <w:szCs w:val="21"/>
              </w:rPr>
            </w:pPr>
            <w:r w:rsidRPr="008722E6">
              <w:rPr>
                <w:rFonts w:ascii="Times New Roman" w:eastAsia="宋体" w:hAnsi="Times New Roman" w:cs="Times New Roman"/>
                <w:color w:val="FF0000"/>
                <w:kern w:val="0"/>
                <w:sz w:val="21"/>
                <w:szCs w:val="21"/>
              </w:rPr>
              <w:t>非甲烷总烃、臭气浓度</w:t>
            </w:r>
          </w:p>
        </w:tc>
        <w:tc>
          <w:tcPr>
            <w:tcW w:w="864" w:type="pct"/>
            <w:vAlign w:val="center"/>
          </w:tcPr>
          <w:p w:rsidR="008722E6" w:rsidRPr="008722E6" w:rsidRDefault="008722E6">
            <w:pPr>
              <w:pStyle w:val="16"/>
              <w:spacing w:line="240" w:lineRule="auto"/>
              <w:ind w:firstLineChars="0" w:firstLine="0"/>
              <w:jc w:val="center"/>
              <w:rPr>
                <w:rFonts w:ascii="Times New Roman" w:eastAsia="宋体" w:hAnsi="Times New Roman" w:cs="Times New Roman"/>
                <w:color w:val="FF0000"/>
                <w:kern w:val="0"/>
                <w:sz w:val="21"/>
                <w:szCs w:val="21"/>
              </w:rPr>
            </w:pPr>
            <w:r w:rsidRPr="008722E6">
              <w:rPr>
                <w:rFonts w:ascii="Times New Roman" w:eastAsia="宋体" w:hAnsi="Times New Roman" w:cs="Times New Roman"/>
                <w:color w:val="FF0000"/>
                <w:kern w:val="0"/>
                <w:sz w:val="21"/>
                <w:szCs w:val="21"/>
              </w:rPr>
              <w:t>排气筒</w:t>
            </w:r>
            <w:r w:rsidRPr="008722E6">
              <w:rPr>
                <w:rFonts w:ascii="Times New Roman" w:eastAsia="宋体" w:hAnsi="Times New Roman" w:cs="Times New Roman"/>
                <w:color w:val="FF0000"/>
                <w:kern w:val="0"/>
                <w:sz w:val="21"/>
                <w:szCs w:val="21"/>
              </w:rPr>
              <w:t>DA004</w:t>
            </w:r>
            <w:r w:rsidRPr="008722E6">
              <w:rPr>
                <w:rFonts w:ascii="Times New Roman" w:eastAsia="宋体" w:hAnsi="Times New Roman" w:cs="Times New Roman"/>
                <w:color w:val="FF0000"/>
                <w:kern w:val="0"/>
                <w:sz w:val="21"/>
                <w:szCs w:val="21"/>
              </w:rPr>
              <w:t>外排口</w:t>
            </w:r>
          </w:p>
        </w:tc>
        <w:tc>
          <w:tcPr>
            <w:tcW w:w="451" w:type="pct"/>
            <w:vAlign w:val="center"/>
          </w:tcPr>
          <w:p w:rsidR="008722E6" w:rsidRPr="008722E6" w:rsidRDefault="008722E6">
            <w:pPr>
              <w:pStyle w:val="16"/>
              <w:spacing w:line="240" w:lineRule="auto"/>
              <w:ind w:firstLineChars="0" w:firstLine="0"/>
              <w:jc w:val="center"/>
              <w:rPr>
                <w:rFonts w:ascii="Times New Roman" w:eastAsia="宋体" w:hAnsi="Times New Roman" w:cs="Times New Roman"/>
                <w:color w:val="FF0000"/>
                <w:kern w:val="0"/>
                <w:sz w:val="21"/>
                <w:szCs w:val="21"/>
              </w:rPr>
            </w:pPr>
            <w:r w:rsidRPr="008722E6">
              <w:rPr>
                <w:rFonts w:ascii="Times New Roman" w:eastAsia="宋体" w:hAnsi="Times New Roman" w:cs="Times New Roman"/>
                <w:color w:val="FF0000"/>
                <w:kern w:val="0"/>
                <w:sz w:val="21"/>
                <w:szCs w:val="21"/>
              </w:rPr>
              <w:t>1</w:t>
            </w:r>
            <w:r w:rsidRPr="008722E6">
              <w:rPr>
                <w:rFonts w:ascii="Times New Roman" w:eastAsia="宋体" w:hAnsi="Times New Roman" w:cs="Times New Roman"/>
                <w:color w:val="FF0000"/>
                <w:kern w:val="0"/>
                <w:sz w:val="21"/>
                <w:szCs w:val="21"/>
              </w:rPr>
              <w:t>次</w:t>
            </w:r>
            <w:r w:rsidRPr="008722E6">
              <w:rPr>
                <w:rFonts w:ascii="Times New Roman" w:eastAsia="宋体" w:hAnsi="Times New Roman" w:cs="Times New Roman"/>
                <w:color w:val="FF0000"/>
                <w:kern w:val="0"/>
                <w:sz w:val="21"/>
                <w:szCs w:val="21"/>
              </w:rPr>
              <w:t>/</w:t>
            </w:r>
            <w:r w:rsidRPr="008722E6">
              <w:rPr>
                <w:rFonts w:ascii="Times New Roman" w:eastAsia="宋体" w:hAnsi="Times New Roman" w:cs="Times New Roman"/>
                <w:color w:val="FF0000"/>
                <w:kern w:val="0"/>
                <w:sz w:val="21"/>
                <w:szCs w:val="21"/>
              </w:rPr>
              <w:t>半年</w:t>
            </w:r>
          </w:p>
        </w:tc>
        <w:tc>
          <w:tcPr>
            <w:tcW w:w="387" w:type="pct"/>
            <w:vMerge/>
            <w:vAlign w:val="center"/>
          </w:tcPr>
          <w:p w:rsidR="008722E6" w:rsidRPr="008722E6" w:rsidRDefault="008722E6" w:rsidP="00832D94">
            <w:pPr>
              <w:pStyle w:val="16"/>
              <w:spacing w:line="240" w:lineRule="auto"/>
              <w:ind w:firstLine="420"/>
              <w:jc w:val="center"/>
              <w:rPr>
                <w:rFonts w:ascii="Times New Roman" w:eastAsia="宋体" w:hAnsi="Times New Roman" w:cs="Times New Roman"/>
                <w:color w:val="FF0000"/>
                <w:kern w:val="0"/>
                <w:sz w:val="21"/>
                <w:szCs w:val="21"/>
              </w:rPr>
            </w:pPr>
          </w:p>
        </w:tc>
        <w:tc>
          <w:tcPr>
            <w:tcW w:w="799" w:type="pct"/>
            <w:vMerge/>
            <w:vAlign w:val="center"/>
          </w:tcPr>
          <w:p w:rsidR="008722E6" w:rsidRPr="008722E6" w:rsidRDefault="008722E6" w:rsidP="008722E6">
            <w:pPr>
              <w:pStyle w:val="16"/>
              <w:spacing w:line="240" w:lineRule="auto"/>
              <w:ind w:firstLineChars="0" w:firstLine="0"/>
              <w:jc w:val="center"/>
              <w:rPr>
                <w:rFonts w:ascii="Times New Roman" w:hAnsi="Times New Roman" w:cs="Times New Roman"/>
                <w:color w:val="FF0000"/>
                <w:kern w:val="0"/>
                <w:sz w:val="21"/>
                <w:szCs w:val="21"/>
              </w:rPr>
            </w:pPr>
          </w:p>
        </w:tc>
      </w:tr>
      <w:tr w:rsidR="008722E6" w:rsidRPr="008722E6" w:rsidTr="008722E6">
        <w:trPr>
          <w:trHeight w:val="340"/>
        </w:trPr>
        <w:tc>
          <w:tcPr>
            <w:tcW w:w="260" w:type="pct"/>
            <w:vMerge/>
            <w:vAlign w:val="center"/>
          </w:tcPr>
          <w:p w:rsidR="008722E6" w:rsidRPr="008722E6" w:rsidRDefault="008722E6">
            <w:pPr>
              <w:pStyle w:val="16"/>
              <w:spacing w:line="240" w:lineRule="auto"/>
              <w:ind w:firstLineChars="0" w:firstLine="0"/>
              <w:jc w:val="center"/>
              <w:rPr>
                <w:rFonts w:ascii="Times New Roman" w:eastAsia="宋体" w:hAnsi="Times New Roman" w:cs="Times New Roman"/>
                <w:color w:val="FF0000"/>
                <w:kern w:val="0"/>
                <w:sz w:val="21"/>
                <w:szCs w:val="21"/>
              </w:rPr>
            </w:pPr>
          </w:p>
        </w:tc>
        <w:tc>
          <w:tcPr>
            <w:tcW w:w="516" w:type="pct"/>
            <w:vAlign w:val="center"/>
          </w:tcPr>
          <w:p w:rsidR="008722E6" w:rsidRPr="008722E6" w:rsidRDefault="008722E6">
            <w:pPr>
              <w:pStyle w:val="16"/>
              <w:spacing w:line="240" w:lineRule="auto"/>
              <w:ind w:firstLineChars="0" w:firstLine="0"/>
              <w:jc w:val="center"/>
              <w:rPr>
                <w:rFonts w:ascii="Times New Roman" w:eastAsia="宋体" w:hAnsi="Times New Roman" w:cs="Times New Roman"/>
                <w:color w:val="FF0000"/>
                <w:kern w:val="0"/>
                <w:sz w:val="21"/>
                <w:szCs w:val="21"/>
              </w:rPr>
            </w:pPr>
            <w:r w:rsidRPr="008722E6">
              <w:rPr>
                <w:rFonts w:ascii="Times New Roman" w:eastAsia="宋体" w:hAnsi="Times New Roman" w:cs="Times New Roman"/>
                <w:color w:val="FF0000"/>
                <w:kern w:val="0"/>
                <w:sz w:val="21"/>
                <w:szCs w:val="21"/>
              </w:rPr>
              <w:t>有组织排放</w:t>
            </w:r>
          </w:p>
        </w:tc>
        <w:tc>
          <w:tcPr>
            <w:tcW w:w="1025" w:type="pct"/>
            <w:vAlign w:val="center"/>
          </w:tcPr>
          <w:p w:rsidR="008722E6" w:rsidRPr="008722E6" w:rsidRDefault="008722E6">
            <w:pPr>
              <w:pStyle w:val="16"/>
              <w:spacing w:line="240" w:lineRule="auto"/>
              <w:ind w:firstLineChars="0" w:firstLine="0"/>
              <w:jc w:val="center"/>
              <w:rPr>
                <w:rFonts w:ascii="Times New Roman" w:eastAsia="宋体" w:hAnsi="Times New Roman" w:cs="Times New Roman"/>
                <w:color w:val="FF0000"/>
                <w:kern w:val="0"/>
                <w:sz w:val="21"/>
                <w:szCs w:val="21"/>
              </w:rPr>
            </w:pPr>
            <w:r w:rsidRPr="008722E6">
              <w:rPr>
                <w:rFonts w:ascii="Times New Roman" w:eastAsia="宋体" w:hAnsi="Times New Roman" w:cs="Times New Roman"/>
                <w:bCs/>
                <w:color w:val="FF0000"/>
                <w:kern w:val="0"/>
                <w:sz w:val="21"/>
                <w:szCs w:val="21"/>
              </w:rPr>
              <w:t>5#</w:t>
            </w:r>
            <w:r w:rsidRPr="008722E6">
              <w:rPr>
                <w:rFonts w:ascii="Times New Roman" w:eastAsia="宋体" w:hAnsi="Times New Roman" w:cs="Times New Roman"/>
                <w:bCs/>
                <w:color w:val="FF0000"/>
                <w:kern w:val="0"/>
                <w:sz w:val="21"/>
                <w:szCs w:val="21"/>
              </w:rPr>
              <w:t>车间滴灌带熔融挤出</w:t>
            </w:r>
          </w:p>
        </w:tc>
        <w:tc>
          <w:tcPr>
            <w:tcW w:w="698" w:type="pct"/>
            <w:vAlign w:val="center"/>
          </w:tcPr>
          <w:p w:rsidR="008722E6" w:rsidRPr="008722E6" w:rsidRDefault="008722E6">
            <w:pPr>
              <w:pStyle w:val="16"/>
              <w:spacing w:line="240" w:lineRule="auto"/>
              <w:ind w:firstLineChars="0" w:firstLine="0"/>
              <w:jc w:val="center"/>
              <w:rPr>
                <w:rFonts w:ascii="Times New Roman" w:eastAsia="宋体" w:hAnsi="Times New Roman" w:cs="Times New Roman"/>
                <w:color w:val="FF0000"/>
                <w:kern w:val="0"/>
                <w:sz w:val="21"/>
                <w:szCs w:val="21"/>
              </w:rPr>
            </w:pPr>
            <w:r w:rsidRPr="008722E6">
              <w:rPr>
                <w:rFonts w:ascii="Times New Roman" w:eastAsia="宋体" w:hAnsi="Times New Roman" w:cs="Times New Roman"/>
                <w:color w:val="FF0000"/>
                <w:kern w:val="0"/>
                <w:sz w:val="21"/>
                <w:szCs w:val="21"/>
              </w:rPr>
              <w:t>非甲烷总烃、臭气浓度</w:t>
            </w:r>
          </w:p>
        </w:tc>
        <w:tc>
          <w:tcPr>
            <w:tcW w:w="864" w:type="pct"/>
            <w:vAlign w:val="center"/>
          </w:tcPr>
          <w:p w:rsidR="008722E6" w:rsidRPr="008722E6" w:rsidRDefault="008722E6">
            <w:pPr>
              <w:pStyle w:val="16"/>
              <w:spacing w:line="240" w:lineRule="auto"/>
              <w:ind w:firstLineChars="0" w:firstLine="0"/>
              <w:jc w:val="center"/>
              <w:rPr>
                <w:rFonts w:ascii="Times New Roman" w:eastAsia="宋体" w:hAnsi="Times New Roman" w:cs="Times New Roman"/>
                <w:color w:val="FF0000"/>
                <w:kern w:val="0"/>
                <w:sz w:val="21"/>
                <w:szCs w:val="21"/>
              </w:rPr>
            </w:pPr>
            <w:r w:rsidRPr="008722E6">
              <w:rPr>
                <w:rFonts w:ascii="Times New Roman" w:eastAsia="宋体" w:hAnsi="Times New Roman" w:cs="Times New Roman"/>
                <w:color w:val="FF0000"/>
                <w:kern w:val="0"/>
                <w:sz w:val="21"/>
                <w:szCs w:val="21"/>
              </w:rPr>
              <w:t>排气筒</w:t>
            </w:r>
            <w:r w:rsidRPr="008722E6">
              <w:rPr>
                <w:rFonts w:ascii="Times New Roman" w:eastAsia="宋体" w:hAnsi="Times New Roman" w:cs="Times New Roman"/>
                <w:color w:val="FF0000"/>
                <w:kern w:val="0"/>
                <w:sz w:val="21"/>
                <w:szCs w:val="21"/>
              </w:rPr>
              <w:t>DA006</w:t>
            </w:r>
            <w:r w:rsidRPr="008722E6">
              <w:rPr>
                <w:rFonts w:ascii="Times New Roman" w:eastAsia="宋体" w:hAnsi="Times New Roman" w:cs="Times New Roman"/>
                <w:color w:val="FF0000"/>
                <w:kern w:val="0"/>
                <w:sz w:val="21"/>
                <w:szCs w:val="21"/>
              </w:rPr>
              <w:t>外排口</w:t>
            </w:r>
          </w:p>
        </w:tc>
        <w:tc>
          <w:tcPr>
            <w:tcW w:w="451" w:type="pct"/>
            <w:vAlign w:val="center"/>
          </w:tcPr>
          <w:p w:rsidR="008722E6" w:rsidRPr="008722E6" w:rsidRDefault="008722E6">
            <w:pPr>
              <w:pStyle w:val="16"/>
              <w:spacing w:line="240" w:lineRule="auto"/>
              <w:ind w:firstLineChars="0" w:firstLine="0"/>
              <w:jc w:val="center"/>
              <w:rPr>
                <w:rFonts w:ascii="Times New Roman" w:eastAsia="宋体" w:hAnsi="Times New Roman" w:cs="Times New Roman"/>
                <w:color w:val="FF0000"/>
                <w:kern w:val="0"/>
                <w:sz w:val="21"/>
                <w:szCs w:val="21"/>
              </w:rPr>
            </w:pPr>
            <w:r w:rsidRPr="008722E6">
              <w:rPr>
                <w:rFonts w:ascii="Times New Roman" w:eastAsia="宋体" w:hAnsi="Times New Roman" w:cs="Times New Roman"/>
                <w:color w:val="FF0000"/>
                <w:kern w:val="0"/>
                <w:sz w:val="21"/>
                <w:szCs w:val="21"/>
              </w:rPr>
              <w:t>1</w:t>
            </w:r>
            <w:r w:rsidRPr="008722E6">
              <w:rPr>
                <w:rFonts w:ascii="Times New Roman" w:eastAsia="宋体" w:hAnsi="Times New Roman" w:cs="Times New Roman"/>
                <w:color w:val="FF0000"/>
                <w:kern w:val="0"/>
                <w:sz w:val="21"/>
                <w:szCs w:val="21"/>
              </w:rPr>
              <w:t>次</w:t>
            </w:r>
            <w:r w:rsidRPr="008722E6">
              <w:rPr>
                <w:rFonts w:ascii="Times New Roman" w:eastAsia="宋体" w:hAnsi="Times New Roman" w:cs="Times New Roman"/>
                <w:color w:val="FF0000"/>
                <w:kern w:val="0"/>
                <w:sz w:val="21"/>
                <w:szCs w:val="21"/>
              </w:rPr>
              <w:t>/</w:t>
            </w:r>
            <w:r w:rsidRPr="008722E6">
              <w:rPr>
                <w:rFonts w:ascii="Times New Roman" w:eastAsia="宋体" w:hAnsi="Times New Roman" w:cs="Times New Roman"/>
                <w:color w:val="FF0000"/>
                <w:kern w:val="0"/>
                <w:sz w:val="21"/>
                <w:szCs w:val="21"/>
              </w:rPr>
              <w:t>半年</w:t>
            </w:r>
          </w:p>
        </w:tc>
        <w:tc>
          <w:tcPr>
            <w:tcW w:w="387" w:type="pct"/>
            <w:vMerge/>
            <w:vAlign w:val="center"/>
          </w:tcPr>
          <w:p w:rsidR="008722E6" w:rsidRPr="008722E6" w:rsidRDefault="008722E6" w:rsidP="00832D94">
            <w:pPr>
              <w:pStyle w:val="16"/>
              <w:spacing w:line="240" w:lineRule="auto"/>
              <w:ind w:firstLine="420"/>
              <w:jc w:val="center"/>
              <w:rPr>
                <w:rFonts w:ascii="Times New Roman" w:eastAsia="宋体" w:hAnsi="Times New Roman" w:cs="Times New Roman"/>
                <w:color w:val="FF0000"/>
                <w:kern w:val="0"/>
                <w:sz w:val="21"/>
                <w:szCs w:val="21"/>
              </w:rPr>
            </w:pPr>
          </w:p>
        </w:tc>
        <w:tc>
          <w:tcPr>
            <w:tcW w:w="799" w:type="pct"/>
            <w:vMerge/>
            <w:vAlign w:val="center"/>
          </w:tcPr>
          <w:p w:rsidR="008722E6" w:rsidRPr="008722E6" w:rsidRDefault="008722E6" w:rsidP="008722E6">
            <w:pPr>
              <w:pStyle w:val="16"/>
              <w:spacing w:line="240" w:lineRule="auto"/>
              <w:ind w:firstLineChars="0" w:firstLine="0"/>
              <w:jc w:val="center"/>
              <w:rPr>
                <w:rFonts w:ascii="Times New Roman" w:hAnsi="Times New Roman" w:cs="Times New Roman"/>
                <w:color w:val="FF0000"/>
                <w:kern w:val="0"/>
                <w:sz w:val="21"/>
                <w:szCs w:val="21"/>
              </w:rPr>
            </w:pPr>
          </w:p>
        </w:tc>
      </w:tr>
      <w:tr w:rsidR="008722E6" w:rsidRPr="008722E6" w:rsidTr="008722E6">
        <w:trPr>
          <w:trHeight w:val="340"/>
        </w:trPr>
        <w:tc>
          <w:tcPr>
            <w:tcW w:w="260" w:type="pct"/>
            <w:vMerge/>
            <w:vAlign w:val="center"/>
          </w:tcPr>
          <w:p w:rsidR="008722E6" w:rsidRPr="008722E6" w:rsidRDefault="008722E6">
            <w:pPr>
              <w:pStyle w:val="16"/>
              <w:spacing w:line="240" w:lineRule="auto"/>
              <w:ind w:firstLineChars="0" w:firstLine="0"/>
              <w:jc w:val="center"/>
              <w:rPr>
                <w:rFonts w:ascii="Times New Roman" w:eastAsia="宋体" w:hAnsi="Times New Roman" w:cs="Times New Roman"/>
                <w:color w:val="FF0000"/>
                <w:kern w:val="0"/>
                <w:sz w:val="21"/>
                <w:szCs w:val="21"/>
              </w:rPr>
            </w:pPr>
          </w:p>
        </w:tc>
        <w:tc>
          <w:tcPr>
            <w:tcW w:w="516" w:type="pct"/>
            <w:vAlign w:val="center"/>
          </w:tcPr>
          <w:p w:rsidR="008722E6" w:rsidRPr="008722E6" w:rsidRDefault="008722E6">
            <w:pPr>
              <w:pStyle w:val="16"/>
              <w:spacing w:line="240" w:lineRule="auto"/>
              <w:ind w:firstLineChars="0" w:firstLine="0"/>
              <w:jc w:val="center"/>
              <w:rPr>
                <w:rFonts w:ascii="Times New Roman" w:eastAsia="宋体" w:hAnsi="Times New Roman" w:cs="Times New Roman"/>
                <w:color w:val="FF0000"/>
                <w:kern w:val="0"/>
                <w:sz w:val="21"/>
                <w:szCs w:val="21"/>
              </w:rPr>
            </w:pPr>
            <w:r w:rsidRPr="008722E6">
              <w:rPr>
                <w:rFonts w:ascii="Times New Roman" w:eastAsia="宋体" w:hAnsi="Times New Roman" w:cs="Times New Roman"/>
                <w:color w:val="FF0000"/>
                <w:kern w:val="0"/>
                <w:sz w:val="21"/>
                <w:szCs w:val="21"/>
              </w:rPr>
              <w:t>有组织排放</w:t>
            </w:r>
          </w:p>
        </w:tc>
        <w:tc>
          <w:tcPr>
            <w:tcW w:w="1025" w:type="pct"/>
            <w:vAlign w:val="center"/>
          </w:tcPr>
          <w:p w:rsidR="008722E6" w:rsidRPr="008722E6" w:rsidRDefault="008722E6">
            <w:pPr>
              <w:pStyle w:val="16"/>
              <w:spacing w:line="240" w:lineRule="auto"/>
              <w:ind w:firstLineChars="0" w:firstLine="0"/>
              <w:jc w:val="center"/>
              <w:rPr>
                <w:rFonts w:ascii="Times New Roman" w:eastAsia="宋体" w:hAnsi="Times New Roman" w:cs="Times New Roman"/>
                <w:color w:val="FF0000"/>
                <w:kern w:val="0"/>
                <w:sz w:val="21"/>
                <w:szCs w:val="21"/>
              </w:rPr>
            </w:pPr>
            <w:r w:rsidRPr="008722E6">
              <w:rPr>
                <w:rFonts w:ascii="Times New Roman" w:eastAsia="宋体" w:hAnsi="Times New Roman" w:cs="Times New Roman"/>
                <w:bCs/>
                <w:color w:val="FF0000"/>
                <w:kern w:val="0"/>
                <w:sz w:val="21"/>
                <w:szCs w:val="21"/>
              </w:rPr>
              <w:t>6#</w:t>
            </w:r>
            <w:r w:rsidRPr="008722E6">
              <w:rPr>
                <w:rFonts w:ascii="Times New Roman" w:eastAsia="宋体" w:hAnsi="Times New Roman" w:cs="Times New Roman"/>
                <w:bCs/>
                <w:color w:val="FF0000"/>
                <w:kern w:val="0"/>
                <w:sz w:val="21"/>
                <w:szCs w:val="21"/>
              </w:rPr>
              <w:t>车间废旧编织袋及吨包袋造粒熔融挤出、编织袋熔融拉丝、塑料筐熔融注塑</w:t>
            </w:r>
          </w:p>
        </w:tc>
        <w:tc>
          <w:tcPr>
            <w:tcW w:w="698" w:type="pct"/>
            <w:vAlign w:val="center"/>
          </w:tcPr>
          <w:p w:rsidR="008722E6" w:rsidRPr="008722E6" w:rsidRDefault="008722E6">
            <w:pPr>
              <w:pStyle w:val="16"/>
              <w:spacing w:line="240" w:lineRule="auto"/>
              <w:ind w:firstLineChars="0" w:firstLine="0"/>
              <w:jc w:val="center"/>
              <w:rPr>
                <w:rFonts w:ascii="Times New Roman" w:eastAsia="宋体" w:hAnsi="Times New Roman" w:cs="Times New Roman"/>
                <w:color w:val="FF0000"/>
                <w:kern w:val="0"/>
                <w:sz w:val="21"/>
                <w:szCs w:val="21"/>
              </w:rPr>
            </w:pPr>
            <w:r w:rsidRPr="008722E6">
              <w:rPr>
                <w:rFonts w:ascii="Times New Roman" w:eastAsia="宋体" w:hAnsi="Times New Roman" w:cs="Times New Roman"/>
                <w:color w:val="FF0000"/>
                <w:kern w:val="0"/>
                <w:sz w:val="21"/>
                <w:szCs w:val="21"/>
              </w:rPr>
              <w:t>非甲烷总烃、臭气浓度</w:t>
            </w:r>
          </w:p>
        </w:tc>
        <w:tc>
          <w:tcPr>
            <w:tcW w:w="864" w:type="pct"/>
            <w:vAlign w:val="center"/>
          </w:tcPr>
          <w:p w:rsidR="008722E6" w:rsidRPr="008722E6" w:rsidRDefault="008722E6">
            <w:pPr>
              <w:pStyle w:val="16"/>
              <w:spacing w:line="240" w:lineRule="auto"/>
              <w:ind w:firstLineChars="0" w:firstLine="0"/>
              <w:jc w:val="center"/>
              <w:rPr>
                <w:rFonts w:ascii="Times New Roman" w:eastAsia="宋体" w:hAnsi="Times New Roman" w:cs="Times New Roman"/>
                <w:color w:val="FF0000"/>
                <w:kern w:val="0"/>
                <w:sz w:val="21"/>
                <w:szCs w:val="21"/>
              </w:rPr>
            </w:pPr>
            <w:r w:rsidRPr="008722E6">
              <w:rPr>
                <w:rFonts w:ascii="Times New Roman" w:eastAsia="宋体" w:hAnsi="Times New Roman" w:cs="Times New Roman"/>
                <w:color w:val="FF0000"/>
                <w:kern w:val="0"/>
                <w:sz w:val="21"/>
                <w:szCs w:val="21"/>
              </w:rPr>
              <w:t>排气筒</w:t>
            </w:r>
            <w:r w:rsidRPr="008722E6">
              <w:rPr>
                <w:rFonts w:ascii="Times New Roman" w:eastAsia="宋体" w:hAnsi="Times New Roman" w:cs="Times New Roman"/>
                <w:color w:val="FF0000"/>
                <w:kern w:val="0"/>
                <w:sz w:val="21"/>
                <w:szCs w:val="21"/>
              </w:rPr>
              <w:t>DA007</w:t>
            </w:r>
            <w:r w:rsidRPr="008722E6">
              <w:rPr>
                <w:rFonts w:ascii="Times New Roman" w:eastAsia="宋体" w:hAnsi="Times New Roman" w:cs="Times New Roman"/>
                <w:color w:val="FF0000"/>
                <w:kern w:val="0"/>
                <w:sz w:val="21"/>
                <w:szCs w:val="21"/>
              </w:rPr>
              <w:t>外排口</w:t>
            </w:r>
          </w:p>
        </w:tc>
        <w:tc>
          <w:tcPr>
            <w:tcW w:w="451" w:type="pct"/>
            <w:vAlign w:val="center"/>
          </w:tcPr>
          <w:p w:rsidR="008722E6" w:rsidRPr="008722E6" w:rsidRDefault="008722E6">
            <w:pPr>
              <w:pStyle w:val="16"/>
              <w:spacing w:line="240" w:lineRule="auto"/>
              <w:ind w:firstLineChars="0" w:firstLine="0"/>
              <w:jc w:val="center"/>
              <w:rPr>
                <w:rFonts w:ascii="Times New Roman" w:eastAsia="宋体" w:hAnsi="Times New Roman" w:cs="Times New Roman"/>
                <w:color w:val="FF0000"/>
                <w:kern w:val="0"/>
                <w:sz w:val="21"/>
                <w:szCs w:val="21"/>
              </w:rPr>
            </w:pPr>
            <w:r w:rsidRPr="008722E6">
              <w:rPr>
                <w:rFonts w:ascii="Times New Roman" w:eastAsia="宋体" w:hAnsi="Times New Roman" w:cs="Times New Roman"/>
                <w:color w:val="FF0000"/>
                <w:kern w:val="0"/>
                <w:sz w:val="21"/>
                <w:szCs w:val="21"/>
              </w:rPr>
              <w:t>1</w:t>
            </w:r>
            <w:r w:rsidRPr="008722E6">
              <w:rPr>
                <w:rFonts w:ascii="Times New Roman" w:eastAsia="宋体" w:hAnsi="Times New Roman" w:cs="Times New Roman"/>
                <w:color w:val="FF0000"/>
                <w:kern w:val="0"/>
                <w:sz w:val="21"/>
                <w:szCs w:val="21"/>
              </w:rPr>
              <w:t>次</w:t>
            </w:r>
            <w:r w:rsidRPr="008722E6">
              <w:rPr>
                <w:rFonts w:ascii="Times New Roman" w:eastAsia="宋体" w:hAnsi="Times New Roman" w:cs="Times New Roman"/>
                <w:color w:val="FF0000"/>
                <w:kern w:val="0"/>
                <w:sz w:val="21"/>
                <w:szCs w:val="21"/>
              </w:rPr>
              <w:t>/</w:t>
            </w:r>
            <w:r w:rsidRPr="008722E6">
              <w:rPr>
                <w:rFonts w:ascii="Times New Roman" w:eastAsia="宋体" w:hAnsi="Times New Roman" w:cs="Times New Roman"/>
                <w:color w:val="FF0000"/>
                <w:kern w:val="0"/>
                <w:sz w:val="21"/>
                <w:szCs w:val="21"/>
              </w:rPr>
              <w:t>半年</w:t>
            </w:r>
          </w:p>
        </w:tc>
        <w:tc>
          <w:tcPr>
            <w:tcW w:w="387" w:type="pct"/>
            <w:vMerge/>
            <w:vAlign w:val="center"/>
          </w:tcPr>
          <w:p w:rsidR="008722E6" w:rsidRPr="008722E6" w:rsidRDefault="008722E6" w:rsidP="00832D94">
            <w:pPr>
              <w:pStyle w:val="16"/>
              <w:spacing w:line="240" w:lineRule="auto"/>
              <w:ind w:firstLine="420"/>
              <w:jc w:val="center"/>
              <w:rPr>
                <w:rFonts w:ascii="Times New Roman" w:eastAsia="宋体" w:hAnsi="Times New Roman" w:cs="Times New Roman"/>
                <w:color w:val="FF0000"/>
                <w:kern w:val="0"/>
                <w:sz w:val="21"/>
                <w:szCs w:val="21"/>
              </w:rPr>
            </w:pPr>
          </w:p>
        </w:tc>
        <w:tc>
          <w:tcPr>
            <w:tcW w:w="799" w:type="pct"/>
            <w:vMerge/>
            <w:vAlign w:val="center"/>
          </w:tcPr>
          <w:p w:rsidR="008722E6" w:rsidRPr="008722E6" w:rsidRDefault="008722E6" w:rsidP="008722E6">
            <w:pPr>
              <w:pStyle w:val="16"/>
              <w:spacing w:line="240" w:lineRule="auto"/>
              <w:ind w:firstLineChars="0" w:firstLine="0"/>
              <w:jc w:val="center"/>
              <w:rPr>
                <w:rFonts w:ascii="Times New Roman" w:hAnsi="Times New Roman" w:cs="Times New Roman"/>
                <w:color w:val="FF0000"/>
                <w:kern w:val="0"/>
                <w:sz w:val="21"/>
                <w:szCs w:val="21"/>
              </w:rPr>
            </w:pPr>
          </w:p>
        </w:tc>
      </w:tr>
      <w:tr w:rsidR="008722E6" w:rsidRPr="008722E6" w:rsidTr="008722E6">
        <w:trPr>
          <w:trHeight w:val="340"/>
        </w:trPr>
        <w:tc>
          <w:tcPr>
            <w:tcW w:w="260" w:type="pct"/>
            <w:vMerge/>
            <w:vAlign w:val="center"/>
          </w:tcPr>
          <w:p w:rsidR="008722E6" w:rsidRPr="008722E6" w:rsidRDefault="008722E6">
            <w:pPr>
              <w:pStyle w:val="16"/>
              <w:spacing w:line="240" w:lineRule="auto"/>
              <w:ind w:firstLineChars="0" w:firstLine="0"/>
              <w:jc w:val="center"/>
              <w:rPr>
                <w:rFonts w:ascii="Times New Roman" w:eastAsia="宋体" w:hAnsi="Times New Roman" w:cs="Times New Roman"/>
                <w:color w:val="FF0000"/>
                <w:kern w:val="0"/>
                <w:sz w:val="21"/>
                <w:szCs w:val="21"/>
              </w:rPr>
            </w:pPr>
          </w:p>
        </w:tc>
        <w:tc>
          <w:tcPr>
            <w:tcW w:w="516" w:type="pct"/>
            <w:vMerge w:val="restart"/>
            <w:vAlign w:val="center"/>
          </w:tcPr>
          <w:p w:rsidR="008722E6" w:rsidRPr="008722E6" w:rsidRDefault="008722E6">
            <w:pPr>
              <w:pStyle w:val="16"/>
              <w:spacing w:line="240" w:lineRule="auto"/>
              <w:ind w:firstLineChars="0" w:firstLine="0"/>
              <w:jc w:val="center"/>
              <w:rPr>
                <w:rFonts w:ascii="Times New Roman" w:eastAsia="宋体" w:hAnsi="Times New Roman" w:cs="Times New Roman"/>
                <w:color w:val="FF0000"/>
                <w:kern w:val="0"/>
                <w:sz w:val="21"/>
                <w:szCs w:val="21"/>
              </w:rPr>
            </w:pPr>
            <w:r w:rsidRPr="008722E6">
              <w:rPr>
                <w:rFonts w:ascii="Times New Roman" w:eastAsia="宋体" w:hAnsi="Times New Roman" w:cs="Times New Roman"/>
                <w:color w:val="FF0000"/>
                <w:kern w:val="0"/>
                <w:sz w:val="21"/>
                <w:szCs w:val="21"/>
              </w:rPr>
              <w:t>无组织排放</w:t>
            </w:r>
          </w:p>
        </w:tc>
        <w:tc>
          <w:tcPr>
            <w:tcW w:w="1025" w:type="pct"/>
            <w:vAlign w:val="center"/>
          </w:tcPr>
          <w:p w:rsidR="008722E6" w:rsidRPr="008722E6" w:rsidRDefault="008722E6">
            <w:pPr>
              <w:pStyle w:val="16"/>
              <w:spacing w:line="240" w:lineRule="auto"/>
              <w:ind w:firstLineChars="0" w:firstLine="0"/>
              <w:jc w:val="center"/>
              <w:rPr>
                <w:rFonts w:ascii="Times New Roman" w:eastAsia="宋体" w:hAnsi="Times New Roman" w:cs="Times New Roman"/>
                <w:color w:val="FF0000"/>
                <w:kern w:val="0"/>
                <w:sz w:val="21"/>
                <w:szCs w:val="21"/>
              </w:rPr>
            </w:pPr>
            <w:r w:rsidRPr="008722E6">
              <w:rPr>
                <w:rFonts w:ascii="Times New Roman" w:eastAsia="宋体" w:hAnsi="Times New Roman" w:cs="Times New Roman"/>
                <w:color w:val="FF0000"/>
                <w:kern w:val="0"/>
                <w:sz w:val="21"/>
                <w:szCs w:val="21"/>
              </w:rPr>
              <w:t>厂界</w:t>
            </w:r>
          </w:p>
        </w:tc>
        <w:tc>
          <w:tcPr>
            <w:tcW w:w="698" w:type="pct"/>
            <w:vAlign w:val="center"/>
          </w:tcPr>
          <w:p w:rsidR="008722E6" w:rsidRPr="008722E6" w:rsidRDefault="008722E6">
            <w:pPr>
              <w:pStyle w:val="16"/>
              <w:spacing w:line="240" w:lineRule="auto"/>
              <w:ind w:firstLineChars="0" w:firstLine="0"/>
              <w:jc w:val="center"/>
              <w:rPr>
                <w:rFonts w:ascii="Times New Roman" w:eastAsia="宋体" w:hAnsi="Times New Roman" w:cs="Times New Roman"/>
                <w:color w:val="FF0000"/>
                <w:kern w:val="0"/>
                <w:sz w:val="21"/>
                <w:szCs w:val="21"/>
              </w:rPr>
            </w:pPr>
            <w:r w:rsidRPr="008722E6">
              <w:rPr>
                <w:rFonts w:ascii="Times New Roman" w:eastAsia="宋体" w:hAnsi="Times New Roman" w:cs="Times New Roman"/>
                <w:color w:val="FF0000"/>
                <w:kern w:val="0"/>
                <w:sz w:val="21"/>
                <w:szCs w:val="21"/>
              </w:rPr>
              <w:t>非甲烷总烃、臭气浓度、颗粒物</w:t>
            </w:r>
          </w:p>
        </w:tc>
        <w:tc>
          <w:tcPr>
            <w:tcW w:w="864" w:type="pct"/>
            <w:vAlign w:val="center"/>
          </w:tcPr>
          <w:p w:rsidR="008722E6" w:rsidRPr="008722E6" w:rsidRDefault="008722E6">
            <w:pPr>
              <w:pStyle w:val="16"/>
              <w:spacing w:line="240" w:lineRule="auto"/>
              <w:ind w:firstLineChars="0" w:firstLine="0"/>
              <w:jc w:val="center"/>
              <w:rPr>
                <w:rFonts w:ascii="Times New Roman" w:eastAsia="宋体" w:hAnsi="Times New Roman" w:cs="Times New Roman"/>
                <w:color w:val="FF0000"/>
                <w:kern w:val="0"/>
                <w:sz w:val="21"/>
                <w:szCs w:val="21"/>
              </w:rPr>
            </w:pPr>
            <w:r w:rsidRPr="008722E6">
              <w:rPr>
                <w:rFonts w:ascii="Times New Roman" w:eastAsia="宋体" w:hAnsi="Times New Roman" w:cs="Times New Roman"/>
                <w:color w:val="FF0000"/>
                <w:kern w:val="0"/>
                <w:sz w:val="21"/>
                <w:szCs w:val="21"/>
              </w:rPr>
              <w:t>厂界上风向</w:t>
            </w:r>
            <w:r w:rsidRPr="008722E6">
              <w:rPr>
                <w:rFonts w:ascii="Times New Roman" w:eastAsia="宋体" w:hAnsi="Times New Roman" w:cs="Times New Roman"/>
                <w:color w:val="FF0000"/>
                <w:kern w:val="0"/>
                <w:sz w:val="21"/>
                <w:szCs w:val="21"/>
              </w:rPr>
              <w:t>10m</w:t>
            </w:r>
            <w:r w:rsidRPr="008722E6">
              <w:rPr>
                <w:rFonts w:ascii="Times New Roman" w:eastAsia="宋体" w:hAnsi="Times New Roman" w:cs="Times New Roman"/>
                <w:color w:val="FF0000"/>
                <w:kern w:val="0"/>
                <w:sz w:val="21"/>
                <w:szCs w:val="21"/>
              </w:rPr>
              <w:t>处</w:t>
            </w:r>
            <w:r w:rsidRPr="008722E6">
              <w:rPr>
                <w:rFonts w:ascii="Times New Roman" w:eastAsia="宋体" w:hAnsi="Times New Roman" w:cs="Times New Roman"/>
                <w:color w:val="FF0000"/>
                <w:kern w:val="0"/>
                <w:sz w:val="21"/>
                <w:szCs w:val="21"/>
              </w:rPr>
              <w:t>1</w:t>
            </w:r>
            <w:r w:rsidRPr="008722E6">
              <w:rPr>
                <w:rFonts w:ascii="Times New Roman" w:eastAsia="宋体" w:hAnsi="Times New Roman" w:cs="Times New Roman"/>
                <w:color w:val="FF0000"/>
                <w:kern w:val="0"/>
                <w:sz w:val="21"/>
                <w:szCs w:val="21"/>
              </w:rPr>
              <w:t>个点，下风向</w:t>
            </w:r>
            <w:r w:rsidRPr="008722E6">
              <w:rPr>
                <w:rFonts w:ascii="Times New Roman" w:eastAsia="宋体" w:hAnsi="Times New Roman" w:cs="Times New Roman"/>
                <w:color w:val="FF0000"/>
                <w:kern w:val="0"/>
                <w:sz w:val="21"/>
                <w:szCs w:val="21"/>
              </w:rPr>
              <w:t>10m</w:t>
            </w:r>
            <w:r w:rsidRPr="008722E6">
              <w:rPr>
                <w:rFonts w:ascii="Times New Roman" w:eastAsia="宋体" w:hAnsi="Times New Roman" w:cs="Times New Roman"/>
                <w:color w:val="FF0000"/>
                <w:kern w:val="0"/>
                <w:sz w:val="21"/>
                <w:szCs w:val="21"/>
              </w:rPr>
              <w:t>内</w:t>
            </w:r>
            <w:r w:rsidRPr="008722E6">
              <w:rPr>
                <w:rFonts w:ascii="Times New Roman" w:eastAsia="宋体" w:hAnsi="Times New Roman" w:cs="Times New Roman"/>
                <w:color w:val="FF0000"/>
                <w:kern w:val="0"/>
                <w:sz w:val="21"/>
                <w:szCs w:val="21"/>
              </w:rPr>
              <w:t>3</w:t>
            </w:r>
            <w:r w:rsidRPr="008722E6">
              <w:rPr>
                <w:rFonts w:ascii="Times New Roman" w:eastAsia="宋体" w:hAnsi="Times New Roman" w:cs="Times New Roman"/>
                <w:color w:val="FF0000"/>
                <w:kern w:val="0"/>
                <w:sz w:val="21"/>
                <w:szCs w:val="21"/>
              </w:rPr>
              <w:t>个点</w:t>
            </w:r>
          </w:p>
        </w:tc>
        <w:tc>
          <w:tcPr>
            <w:tcW w:w="451" w:type="pct"/>
            <w:vAlign w:val="center"/>
          </w:tcPr>
          <w:p w:rsidR="008722E6" w:rsidRPr="008722E6" w:rsidRDefault="008722E6">
            <w:pPr>
              <w:pStyle w:val="16"/>
              <w:spacing w:line="240" w:lineRule="auto"/>
              <w:ind w:firstLineChars="0" w:firstLine="0"/>
              <w:jc w:val="center"/>
              <w:rPr>
                <w:rFonts w:ascii="Times New Roman" w:eastAsia="宋体" w:hAnsi="Times New Roman" w:cs="Times New Roman"/>
                <w:color w:val="FF0000"/>
                <w:kern w:val="0"/>
                <w:sz w:val="21"/>
                <w:szCs w:val="21"/>
              </w:rPr>
            </w:pPr>
            <w:r w:rsidRPr="008722E6">
              <w:rPr>
                <w:rFonts w:ascii="Times New Roman" w:eastAsia="宋体" w:hAnsi="Times New Roman" w:cs="Times New Roman"/>
                <w:color w:val="FF0000"/>
                <w:kern w:val="0"/>
                <w:sz w:val="21"/>
                <w:szCs w:val="21"/>
              </w:rPr>
              <w:t>1</w:t>
            </w:r>
            <w:r w:rsidRPr="008722E6">
              <w:rPr>
                <w:rFonts w:ascii="Times New Roman" w:eastAsia="宋体" w:hAnsi="Times New Roman" w:cs="Times New Roman"/>
                <w:color w:val="FF0000"/>
                <w:kern w:val="0"/>
                <w:sz w:val="21"/>
                <w:szCs w:val="21"/>
              </w:rPr>
              <w:t>次</w:t>
            </w:r>
            <w:r w:rsidRPr="008722E6">
              <w:rPr>
                <w:rFonts w:ascii="Times New Roman" w:eastAsia="宋体" w:hAnsi="Times New Roman" w:cs="Times New Roman"/>
                <w:color w:val="FF0000"/>
                <w:kern w:val="0"/>
                <w:sz w:val="21"/>
                <w:szCs w:val="21"/>
              </w:rPr>
              <w:t>/</w:t>
            </w:r>
            <w:r w:rsidRPr="008722E6">
              <w:rPr>
                <w:rFonts w:ascii="Times New Roman" w:eastAsia="宋体" w:hAnsi="Times New Roman" w:cs="Times New Roman"/>
                <w:color w:val="FF0000"/>
                <w:kern w:val="0"/>
                <w:sz w:val="21"/>
                <w:szCs w:val="21"/>
              </w:rPr>
              <w:t>半年</w:t>
            </w:r>
          </w:p>
        </w:tc>
        <w:tc>
          <w:tcPr>
            <w:tcW w:w="387" w:type="pct"/>
            <w:vMerge/>
            <w:vAlign w:val="center"/>
          </w:tcPr>
          <w:p w:rsidR="008722E6" w:rsidRPr="008722E6" w:rsidRDefault="008722E6" w:rsidP="00832D94">
            <w:pPr>
              <w:pStyle w:val="16"/>
              <w:spacing w:line="240" w:lineRule="auto"/>
              <w:ind w:firstLine="420"/>
              <w:jc w:val="center"/>
              <w:rPr>
                <w:rFonts w:ascii="Times New Roman" w:eastAsia="宋体" w:hAnsi="Times New Roman" w:cs="Times New Roman"/>
                <w:color w:val="FF0000"/>
                <w:kern w:val="0"/>
                <w:sz w:val="21"/>
                <w:szCs w:val="21"/>
              </w:rPr>
            </w:pPr>
          </w:p>
        </w:tc>
        <w:tc>
          <w:tcPr>
            <w:tcW w:w="799" w:type="pct"/>
            <w:vMerge/>
            <w:vAlign w:val="center"/>
          </w:tcPr>
          <w:p w:rsidR="008722E6" w:rsidRPr="008722E6" w:rsidRDefault="008722E6" w:rsidP="008722E6">
            <w:pPr>
              <w:pStyle w:val="16"/>
              <w:spacing w:line="240" w:lineRule="auto"/>
              <w:ind w:firstLineChars="0" w:firstLine="0"/>
              <w:jc w:val="center"/>
              <w:rPr>
                <w:rFonts w:ascii="Times New Roman" w:hAnsi="Times New Roman" w:cs="Times New Roman"/>
                <w:color w:val="FF0000"/>
                <w:kern w:val="0"/>
                <w:sz w:val="21"/>
                <w:szCs w:val="21"/>
              </w:rPr>
            </w:pPr>
          </w:p>
        </w:tc>
      </w:tr>
      <w:tr w:rsidR="008722E6" w:rsidRPr="008722E6" w:rsidTr="008722E6">
        <w:trPr>
          <w:trHeight w:val="340"/>
        </w:trPr>
        <w:tc>
          <w:tcPr>
            <w:tcW w:w="260" w:type="pct"/>
            <w:vMerge/>
            <w:vAlign w:val="center"/>
          </w:tcPr>
          <w:p w:rsidR="008722E6" w:rsidRPr="008722E6" w:rsidRDefault="008722E6">
            <w:pPr>
              <w:pStyle w:val="16"/>
              <w:spacing w:line="240" w:lineRule="auto"/>
              <w:ind w:firstLineChars="0" w:firstLine="0"/>
              <w:jc w:val="center"/>
              <w:rPr>
                <w:rFonts w:ascii="Times New Roman" w:eastAsia="宋体" w:hAnsi="Times New Roman" w:cs="Times New Roman"/>
                <w:color w:val="FF0000"/>
                <w:kern w:val="0"/>
                <w:sz w:val="21"/>
                <w:szCs w:val="21"/>
              </w:rPr>
            </w:pPr>
          </w:p>
        </w:tc>
        <w:tc>
          <w:tcPr>
            <w:tcW w:w="516" w:type="pct"/>
            <w:vMerge/>
            <w:vAlign w:val="center"/>
          </w:tcPr>
          <w:p w:rsidR="008722E6" w:rsidRPr="008722E6" w:rsidRDefault="008722E6">
            <w:pPr>
              <w:pStyle w:val="16"/>
              <w:spacing w:line="240" w:lineRule="auto"/>
              <w:ind w:firstLineChars="0" w:firstLine="0"/>
              <w:jc w:val="center"/>
              <w:rPr>
                <w:rFonts w:ascii="Times New Roman" w:eastAsia="宋体" w:hAnsi="Times New Roman" w:cs="Times New Roman"/>
                <w:color w:val="FF0000"/>
                <w:kern w:val="0"/>
                <w:sz w:val="21"/>
                <w:szCs w:val="21"/>
              </w:rPr>
            </w:pPr>
          </w:p>
        </w:tc>
        <w:tc>
          <w:tcPr>
            <w:tcW w:w="1025" w:type="pct"/>
            <w:vAlign w:val="center"/>
          </w:tcPr>
          <w:p w:rsidR="008722E6" w:rsidRPr="008722E6" w:rsidRDefault="008722E6">
            <w:pPr>
              <w:pStyle w:val="16"/>
              <w:spacing w:line="240" w:lineRule="auto"/>
              <w:ind w:firstLineChars="0" w:firstLine="0"/>
              <w:jc w:val="center"/>
              <w:rPr>
                <w:rFonts w:ascii="Times New Roman" w:eastAsia="宋体" w:hAnsi="Times New Roman" w:cs="Times New Roman"/>
                <w:color w:val="FF0000"/>
                <w:kern w:val="0"/>
                <w:sz w:val="21"/>
                <w:szCs w:val="21"/>
              </w:rPr>
            </w:pPr>
            <w:r w:rsidRPr="008722E6">
              <w:rPr>
                <w:rFonts w:ascii="Times New Roman" w:eastAsia="宋体" w:hAnsi="Times New Roman" w:cs="Times New Roman"/>
                <w:color w:val="FF0000"/>
                <w:kern w:val="0"/>
                <w:sz w:val="21"/>
                <w:szCs w:val="21"/>
              </w:rPr>
              <w:t>厂房</w:t>
            </w:r>
          </w:p>
        </w:tc>
        <w:tc>
          <w:tcPr>
            <w:tcW w:w="698" w:type="pct"/>
            <w:vAlign w:val="center"/>
          </w:tcPr>
          <w:p w:rsidR="008722E6" w:rsidRPr="008722E6" w:rsidRDefault="008722E6">
            <w:pPr>
              <w:pStyle w:val="16"/>
              <w:spacing w:line="240" w:lineRule="auto"/>
              <w:ind w:firstLineChars="0" w:firstLine="0"/>
              <w:jc w:val="center"/>
              <w:rPr>
                <w:rFonts w:ascii="Times New Roman" w:eastAsia="宋体" w:hAnsi="Times New Roman" w:cs="Times New Roman"/>
                <w:color w:val="FF0000"/>
                <w:kern w:val="0"/>
                <w:sz w:val="21"/>
                <w:szCs w:val="21"/>
              </w:rPr>
            </w:pPr>
            <w:r w:rsidRPr="008722E6">
              <w:rPr>
                <w:rFonts w:ascii="Times New Roman" w:eastAsia="宋体" w:hAnsi="Times New Roman" w:cs="Times New Roman"/>
                <w:color w:val="FF0000"/>
                <w:kern w:val="0"/>
                <w:sz w:val="21"/>
                <w:szCs w:val="21"/>
              </w:rPr>
              <w:t>非甲烷总烃</w:t>
            </w:r>
          </w:p>
        </w:tc>
        <w:tc>
          <w:tcPr>
            <w:tcW w:w="864" w:type="pct"/>
            <w:vAlign w:val="center"/>
          </w:tcPr>
          <w:p w:rsidR="008722E6" w:rsidRPr="008722E6" w:rsidRDefault="008722E6">
            <w:pPr>
              <w:pStyle w:val="16"/>
              <w:spacing w:line="240" w:lineRule="auto"/>
              <w:ind w:firstLineChars="0" w:firstLine="0"/>
              <w:jc w:val="center"/>
              <w:rPr>
                <w:rFonts w:ascii="Times New Roman" w:eastAsia="宋体" w:hAnsi="Times New Roman" w:cs="Times New Roman"/>
                <w:color w:val="FF0000"/>
                <w:kern w:val="0"/>
                <w:sz w:val="21"/>
                <w:szCs w:val="21"/>
              </w:rPr>
            </w:pPr>
            <w:r w:rsidRPr="008722E6">
              <w:rPr>
                <w:rFonts w:ascii="Times New Roman" w:eastAsia="宋体" w:hAnsi="Times New Roman" w:cs="Times New Roman"/>
                <w:color w:val="FF0000"/>
                <w:kern w:val="0"/>
                <w:sz w:val="21"/>
                <w:szCs w:val="21"/>
              </w:rPr>
              <w:t>厂房外设置监控点</w:t>
            </w:r>
          </w:p>
        </w:tc>
        <w:tc>
          <w:tcPr>
            <w:tcW w:w="451" w:type="pct"/>
            <w:vAlign w:val="center"/>
          </w:tcPr>
          <w:p w:rsidR="008722E6" w:rsidRPr="008722E6" w:rsidRDefault="008722E6">
            <w:pPr>
              <w:pStyle w:val="16"/>
              <w:spacing w:line="240" w:lineRule="auto"/>
              <w:ind w:firstLineChars="0" w:firstLine="0"/>
              <w:jc w:val="center"/>
              <w:rPr>
                <w:rFonts w:ascii="Times New Roman" w:eastAsia="宋体" w:hAnsi="Times New Roman" w:cs="Times New Roman"/>
                <w:color w:val="FF0000"/>
                <w:kern w:val="0"/>
                <w:sz w:val="21"/>
                <w:szCs w:val="21"/>
              </w:rPr>
            </w:pPr>
            <w:r w:rsidRPr="008722E6">
              <w:rPr>
                <w:rFonts w:ascii="Times New Roman" w:eastAsia="宋体" w:hAnsi="Times New Roman" w:cs="Times New Roman"/>
                <w:color w:val="FF0000"/>
                <w:kern w:val="0"/>
                <w:sz w:val="21"/>
                <w:szCs w:val="21"/>
              </w:rPr>
              <w:t>1</w:t>
            </w:r>
            <w:r w:rsidRPr="008722E6">
              <w:rPr>
                <w:rFonts w:ascii="Times New Roman" w:eastAsia="宋体" w:hAnsi="Times New Roman" w:cs="Times New Roman"/>
                <w:color w:val="FF0000"/>
                <w:kern w:val="0"/>
                <w:sz w:val="21"/>
                <w:szCs w:val="21"/>
              </w:rPr>
              <w:t>次</w:t>
            </w:r>
            <w:r w:rsidRPr="008722E6">
              <w:rPr>
                <w:rFonts w:ascii="Times New Roman" w:eastAsia="宋体" w:hAnsi="Times New Roman" w:cs="Times New Roman"/>
                <w:color w:val="FF0000"/>
                <w:kern w:val="0"/>
                <w:sz w:val="21"/>
                <w:szCs w:val="21"/>
              </w:rPr>
              <w:t>/</w:t>
            </w:r>
            <w:r w:rsidRPr="008722E6">
              <w:rPr>
                <w:rFonts w:ascii="Times New Roman" w:eastAsia="宋体" w:hAnsi="Times New Roman" w:cs="Times New Roman"/>
                <w:color w:val="FF0000"/>
                <w:kern w:val="0"/>
                <w:sz w:val="21"/>
                <w:szCs w:val="21"/>
              </w:rPr>
              <w:t>年</w:t>
            </w:r>
          </w:p>
        </w:tc>
        <w:tc>
          <w:tcPr>
            <w:tcW w:w="387" w:type="pct"/>
            <w:vMerge/>
            <w:vAlign w:val="center"/>
          </w:tcPr>
          <w:p w:rsidR="008722E6" w:rsidRPr="008722E6" w:rsidRDefault="008722E6" w:rsidP="00832D94">
            <w:pPr>
              <w:pStyle w:val="16"/>
              <w:spacing w:line="240" w:lineRule="auto"/>
              <w:ind w:firstLine="420"/>
              <w:jc w:val="center"/>
              <w:rPr>
                <w:rFonts w:ascii="Times New Roman" w:eastAsia="宋体" w:hAnsi="Times New Roman" w:cs="Times New Roman"/>
                <w:color w:val="FF0000"/>
                <w:kern w:val="0"/>
                <w:sz w:val="21"/>
                <w:szCs w:val="21"/>
              </w:rPr>
            </w:pPr>
          </w:p>
        </w:tc>
        <w:tc>
          <w:tcPr>
            <w:tcW w:w="799" w:type="pct"/>
            <w:vMerge/>
            <w:vAlign w:val="center"/>
          </w:tcPr>
          <w:p w:rsidR="008722E6" w:rsidRPr="008722E6" w:rsidRDefault="008722E6" w:rsidP="008722E6">
            <w:pPr>
              <w:pStyle w:val="16"/>
              <w:spacing w:line="240" w:lineRule="auto"/>
              <w:ind w:firstLineChars="0" w:firstLine="0"/>
              <w:jc w:val="center"/>
              <w:rPr>
                <w:rFonts w:ascii="Times New Roman" w:hAnsi="Times New Roman" w:cs="Times New Roman"/>
                <w:color w:val="FF0000"/>
                <w:kern w:val="0"/>
                <w:sz w:val="21"/>
                <w:szCs w:val="21"/>
              </w:rPr>
            </w:pPr>
          </w:p>
        </w:tc>
      </w:tr>
      <w:tr w:rsidR="008722E6" w:rsidRPr="008722E6" w:rsidTr="008722E6">
        <w:trPr>
          <w:trHeight w:val="340"/>
        </w:trPr>
        <w:tc>
          <w:tcPr>
            <w:tcW w:w="260" w:type="pct"/>
            <w:vAlign w:val="center"/>
          </w:tcPr>
          <w:p w:rsidR="008722E6" w:rsidRPr="008722E6" w:rsidRDefault="008722E6">
            <w:pPr>
              <w:pStyle w:val="16"/>
              <w:spacing w:line="240" w:lineRule="auto"/>
              <w:ind w:firstLineChars="0" w:firstLine="0"/>
              <w:jc w:val="center"/>
              <w:rPr>
                <w:rFonts w:ascii="Times New Roman" w:eastAsia="宋体" w:hAnsi="Times New Roman" w:cs="Times New Roman"/>
                <w:color w:val="FF0000"/>
                <w:kern w:val="0"/>
                <w:sz w:val="21"/>
                <w:szCs w:val="21"/>
              </w:rPr>
            </w:pPr>
            <w:r w:rsidRPr="008722E6">
              <w:rPr>
                <w:rFonts w:ascii="Times New Roman" w:eastAsia="宋体" w:hAnsi="Times New Roman" w:cs="Times New Roman"/>
                <w:color w:val="FF0000"/>
                <w:kern w:val="0"/>
                <w:sz w:val="21"/>
                <w:szCs w:val="21"/>
              </w:rPr>
              <w:t>噪声</w:t>
            </w:r>
          </w:p>
        </w:tc>
        <w:tc>
          <w:tcPr>
            <w:tcW w:w="516" w:type="pct"/>
            <w:vAlign w:val="center"/>
          </w:tcPr>
          <w:p w:rsidR="008722E6" w:rsidRPr="008722E6" w:rsidRDefault="008722E6">
            <w:pPr>
              <w:pStyle w:val="16"/>
              <w:spacing w:line="240" w:lineRule="auto"/>
              <w:ind w:firstLineChars="0" w:firstLine="0"/>
              <w:jc w:val="center"/>
              <w:rPr>
                <w:rFonts w:ascii="Times New Roman" w:eastAsia="宋体" w:hAnsi="Times New Roman" w:cs="Times New Roman"/>
                <w:color w:val="FF0000"/>
                <w:kern w:val="0"/>
                <w:sz w:val="21"/>
                <w:szCs w:val="21"/>
              </w:rPr>
            </w:pPr>
            <w:r w:rsidRPr="008722E6">
              <w:rPr>
                <w:rFonts w:ascii="Times New Roman" w:eastAsia="宋体" w:hAnsi="Times New Roman" w:cs="Times New Roman"/>
                <w:color w:val="FF0000"/>
                <w:kern w:val="0"/>
                <w:sz w:val="21"/>
                <w:szCs w:val="21"/>
              </w:rPr>
              <w:t>厂界</w:t>
            </w:r>
          </w:p>
        </w:tc>
        <w:tc>
          <w:tcPr>
            <w:tcW w:w="1025" w:type="pct"/>
            <w:vAlign w:val="center"/>
          </w:tcPr>
          <w:p w:rsidR="008722E6" w:rsidRPr="008722E6" w:rsidRDefault="008722E6">
            <w:pPr>
              <w:pStyle w:val="16"/>
              <w:spacing w:line="240" w:lineRule="auto"/>
              <w:ind w:firstLineChars="0" w:firstLine="0"/>
              <w:jc w:val="center"/>
              <w:rPr>
                <w:rFonts w:ascii="Times New Roman" w:eastAsia="宋体" w:hAnsi="Times New Roman" w:cs="Times New Roman"/>
                <w:color w:val="FF0000"/>
                <w:kern w:val="0"/>
                <w:sz w:val="21"/>
                <w:szCs w:val="21"/>
              </w:rPr>
            </w:pPr>
            <w:r w:rsidRPr="008722E6">
              <w:rPr>
                <w:rFonts w:ascii="Times New Roman" w:eastAsia="宋体" w:hAnsi="Times New Roman" w:cs="Times New Roman"/>
                <w:color w:val="FF0000"/>
                <w:kern w:val="0"/>
                <w:sz w:val="21"/>
                <w:szCs w:val="21"/>
              </w:rPr>
              <w:t>厂界</w:t>
            </w:r>
          </w:p>
        </w:tc>
        <w:tc>
          <w:tcPr>
            <w:tcW w:w="698" w:type="pct"/>
            <w:vAlign w:val="center"/>
          </w:tcPr>
          <w:p w:rsidR="008722E6" w:rsidRPr="008722E6" w:rsidRDefault="008722E6">
            <w:pPr>
              <w:pStyle w:val="16"/>
              <w:spacing w:line="240" w:lineRule="auto"/>
              <w:ind w:firstLineChars="0" w:firstLine="0"/>
              <w:jc w:val="center"/>
              <w:rPr>
                <w:rFonts w:ascii="Times New Roman" w:eastAsia="宋体" w:hAnsi="Times New Roman" w:cs="Times New Roman"/>
                <w:color w:val="FF0000"/>
                <w:kern w:val="0"/>
                <w:sz w:val="21"/>
                <w:szCs w:val="21"/>
              </w:rPr>
            </w:pPr>
            <w:r w:rsidRPr="008722E6">
              <w:rPr>
                <w:rFonts w:ascii="Times New Roman" w:eastAsia="宋体" w:hAnsi="Times New Roman" w:cs="Times New Roman"/>
                <w:color w:val="FF0000"/>
                <w:kern w:val="0"/>
                <w:sz w:val="21"/>
                <w:szCs w:val="21"/>
              </w:rPr>
              <w:t>等效</w:t>
            </w:r>
            <w:r w:rsidRPr="008722E6">
              <w:rPr>
                <w:rFonts w:ascii="Times New Roman" w:eastAsia="宋体" w:hAnsi="Times New Roman" w:cs="Times New Roman"/>
                <w:color w:val="FF0000"/>
                <w:kern w:val="0"/>
                <w:sz w:val="21"/>
                <w:szCs w:val="21"/>
              </w:rPr>
              <w:t>A</w:t>
            </w:r>
            <w:r w:rsidRPr="008722E6">
              <w:rPr>
                <w:rFonts w:ascii="Times New Roman" w:eastAsia="宋体" w:hAnsi="Times New Roman" w:cs="Times New Roman"/>
                <w:color w:val="FF0000"/>
                <w:kern w:val="0"/>
                <w:sz w:val="21"/>
                <w:szCs w:val="21"/>
              </w:rPr>
              <w:t>声级</w:t>
            </w:r>
          </w:p>
        </w:tc>
        <w:tc>
          <w:tcPr>
            <w:tcW w:w="864" w:type="pct"/>
            <w:vAlign w:val="center"/>
          </w:tcPr>
          <w:p w:rsidR="008722E6" w:rsidRPr="008722E6" w:rsidRDefault="008722E6">
            <w:pPr>
              <w:pStyle w:val="16"/>
              <w:spacing w:line="240" w:lineRule="auto"/>
              <w:ind w:firstLineChars="0" w:firstLine="0"/>
              <w:jc w:val="center"/>
              <w:rPr>
                <w:rFonts w:ascii="Times New Roman" w:eastAsia="宋体" w:hAnsi="Times New Roman" w:cs="Times New Roman"/>
                <w:color w:val="FF0000"/>
                <w:kern w:val="0"/>
                <w:sz w:val="21"/>
                <w:szCs w:val="21"/>
              </w:rPr>
            </w:pPr>
            <w:r w:rsidRPr="008722E6">
              <w:rPr>
                <w:rFonts w:ascii="Times New Roman" w:eastAsia="宋体" w:hAnsi="Times New Roman" w:cs="Times New Roman"/>
                <w:color w:val="FF0000"/>
                <w:kern w:val="0"/>
                <w:sz w:val="21"/>
                <w:szCs w:val="21"/>
              </w:rPr>
              <w:t>厂界</w:t>
            </w:r>
          </w:p>
        </w:tc>
        <w:tc>
          <w:tcPr>
            <w:tcW w:w="451" w:type="pct"/>
            <w:vAlign w:val="center"/>
          </w:tcPr>
          <w:p w:rsidR="008722E6" w:rsidRPr="008722E6" w:rsidRDefault="008722E6">
            <w:pPr>
              <w:pStyle w:val="16"/>
              <w:spacing w:line="240" w:lineRule="auto"/>
              <w:ind w:firstLineChars="0" w:firstLine="0"/>
              <w:jc w:val="center"/>
              <w:rPr>
                <w:rFonts w:ascii="Times New Roman" w:eastAsia="宋体" w:hAnsi="Times New Roman" w:cs="Times New Roman"/>
                <w:color w:val="FF0000"/>
                <w:kern w:val="0"/>
                <w:sz w:val="21"/>
                <w:szCs w:val="21"/>
              </w:rPr>
            </w:pPr>
            <w:r w:rsidRPr="008722E6">
              <w:rPr>
                <w:rFonts w:ascii="Times New Roman" w:eastAsia="宋体" w:hAnsi="Times New Roman" w:cs="Times New Roman"/>
                <w:color w:val="FF0000"/>
                <w:kern w:val="0"/>
                <w:sz w:val="21"/>
                <w:szCs w:val="21"/>
              </w:rPr>
              <w:t>1</w:t>
            </w:r>
            <w:r w:rsidRPr="008722E6">
              <w:rPr>
                <w:rFonts w:ascii="Times New Roman" w:eastAsia="宋体" w:hAnsi="Times New Roman" w:cs="Times New Roman"/>
                <w:color w:val="FF0000"/>
                <w:kern w:val="0"/>
                <w:sz w:val="21"/>
                <w:szCs w:val="21"/>
              </w:rPr>
              <w:t>次</w:t>
            </w:r>
            <w:r w:rsidRPr="008722E6">
              <w:rPr>
                <w:rFonts w:ascii="Times New Roman" w:eastAsia="宋体" w:hAnsi="Times New Roman" w:cs="Times New Roman"/>
                <w:color w:val="FF0000"/>
                <w:kern w:val="0"/>
                <w:sz w:val="21"/>
                <w:szCs w:val="21"/>
              </w:rPr>
              <w:t>/</w:t>
            </w:r>
            <w:r w:rsidRPr="008722E6">
              <w:rPr>
                <w:rFonts w:ascii="Times New Roman" w:eastAsia="宋体" w:hAnsi="Times New Roman" w:cs="Times New Roman"/>
                <w:color w:val="FF0000"/>
                <w:kern w:val="0"/>
                <w:sz w:val="21"/>
                <w:szCs w:val="21"/>
              </w:rPr>
              <w:t>季度</w:t>
            </w:r>
          </w:p>
        </w:tc>
        <w:tc>
          <w:tcPr>
            <w:tcW w:w="387" w:type="pct"/>
            <w:vMerge/>
            <w:vAlign w:val="center"/>
          </w:tcPr>
          <w:p w:rsidR="008722E6" w:rsidRPr="008722E6" w:rsidRDefault="008722E6">
            <w:pPr>
              <w:pStyle w:val="16"/>
              <w:spacing w:line="240" w:lineRule="auto"/>
              <w:ind w:firstLineChars="0" w:firstLine="0"/>
              <w:jc w:val="center"/>
              <w:rPr>
                <w:rFonts w:ascii="Times New Roman" w:eastAsia="宋体" w:hAnsi="Times New Roman" w:cs="Times New Roman"/>
                <w:color w:val="FF0000"/>
                <w:kern w:val="0"/>
                <w:sz w:val="21"/>
                <w:szCs w:val="21"/>
              </w:rPr>
            </w:pPr>
          </w:p>
        </w:tc>
        <w:tc>
          <w:tcPr>
            <w:tcW w:w="799" w:type="pct"/>
            <w:vAlign w:val="center"/>
          </w:tcPr>
          <w:p w:rsidR="008722E6" w:rsidRPr="008722E6" w:rsidRDefault="008722E6" w:rsidP="008722E6">
            <w:pPr>
              <w:pStyle w:val="16"/>
              <w:spacing w:line="240" w:lineRule="auto"/>
              <w:ind w:firstLineChars="0" w:firstLine="0"/>
              <w:jc w:val="center"/>
              <w:rPr>
                <w:rFonts w:ascii="Times New Roman" w:eastAsiaTheme="minorEastAsia" w:hAnsi="Times New Roman" w:cs="Times New Roman"/>
                <w:color w:val="FF0000"/>
                <w:kern w:val="0"/>
                <w:sz w:val="21"/>
                <w:szCs w:val="21"/>
              </w:rPr>
            </w:pPr>
            <w:r w:rsidRPr="008722E6">
              <w:rPr>
                <w:rFonts w:ascii="Times New Roman" w:eastAsiaTheme="minorEastAsia" w:hAnsi="Times New Roman" w:cs="Times New Roman" w:hint="eastAsia"/>
                <w:color w:val="FF0000"/>
                <w:kern w:val="0"/>
                <w:sz w:val="21"/>
                <w:szCs w:val="21"/>
              </w:rPr>
              <w:t>《工业企业</w:t>
            </w:r>
            <w:r w:rsidRPr="008722E6">
              <w:rPr>
                <w:rFonts w:ascii="Times New Roman" w:eastAsiaTheme="minorEastAsia" w:hAnsi="Times New Roman" w:cs="Times New Roman"/>
                <w:color w:val="FF0000"/>
                <w:kern w:val="0"/>
                <w:sz w:val="21"/>
                <w:szCs w:val="21"/>
              </w:rPr>
              <w:t>厂界环境噪声排放标准</w:t>
            </w:r>
            <w:r w:rsidRPr="008722E6">
              <w:rPr>
                <w:rFonts w:ascii="Times New Roman" w:eastAsiaTheme="minorEastAsia" w:hAnsi="Times New Roman" w:cs="Times New Roman" w:hint="eastAsia"/>
                <w:color w:val="FF0000"/>
                <w:kern w:val="0"/>
                <w:sz w:val="21"/>
                <w:szCs w:val="21"/>
              </w:rPr>
              <w:t>》（</w:t>
            </w:r>
            <w:r w:rsidRPr="008722E6">
              <w:rPr>
                <w:rFonts w:ascii="Times New Roman" w:eastAsiaTheme="minorEastAsia" w:hAnsi="Times New Roman" w:cs="Times New Roman" w:hint="eastAsia"/>
                <w:color w:val="FF0000"/>
                <w:kern w:val="0"/>
                <w:sz w:val="21"/>
                <w:szCs w:val="21"/>
              </w:rPr>
              <w:t>GB12348-2008</w:t>
            </w:r>
            <w:r w:rsidRPr="008722E6">
              <w:rPr>
                <w:rFonts w:ascii="Times New Roman" w:eastAsiaTheme="minorEastAsia" w:hAnsi="Times New Roman" w:cs="Times New Roman" w:hint="eastAsia"/>
                <w:color w:val="FF0000"/>
                <w:kern w:val="0"/>
                <w:sz w:val="21"/>
                <w:szCs w:val="21"/>
              </w:rPr>
              <w:t>）</w:t>
            </w:r>
          </w:p>
        </w:tc>
      </w:tr>
    </w:tbl>
    <w:p w:rsidR="000E2BC4" w:rsidRDefault="00AF1CD9">
      <w:pPr>
        <w:spacing w:line="460" w:lineRule="exact"/>
        <w:ind w:firstLineChars="200" w:firstLine="480"/>
        <w:textAlignment w:val="baseline"/>
      </w:pPr>
      <w:bookmarkStart w:id="256" w:name="_Toc363496105"/>
      <w:bookmarkStart w:id="257" w:name="_Toc399496929"/>
      <w:bookmarkStart w:id="258" w:name="_Toc410121582"/>
      <w:bookmarkStart w:id="259" w:name="_Toc399327777"/>
      <w:bookmarkEnd w:id="255"/>
      <w:r>
        <w:t>上述各监测项目的监测计划应严格按照国家有关监测技术规范执行。本项目建成投产验收时污染监测和正常运营期间定期污染监测工作可委托相应环境监测部门定期进行，并将监测结果上报昌吉州生态环境局玛纳斯县分局。</w:t>
      </w:r>
    </w:p>
    <w:p w:rsidR="000E2BC4" w:rsidRDefault="00AF1CD9">
      <w:pPr>
        <w:pStyle w:val="3"/>
        <w:adjustRightInd w:val="0"/>
        <w:spacing w:before="0" w:line="460" w:lineRule="exact"/>
        <w:ind w:left="113" w:firstLine="0"/>
        <w:textAlignment w:val="baseline"/>
        <w:rPr>
          <w:rFonts w:ascii="Times New Roman"/>
          <w:szCs w:val="24"/>
        </w:rPr>
      </w:pPr>
      <w:r>
        <w:rPr>
          <w:rFonts w:ascii="Times New Roman" w:hint="eastAsia"/>
          <w:szCs w:val="24"/>
        </w:rPr>
        <w:t>8</w:t>
      </w:r>
      <w:r>
        <w:rPr>
          <w:rFonts w:ascii="Times New Roman"/>
          <w:szCs w:val="24"/>
        </w:rPr>
        <w:t>.2.3</w:t>
      </w:r>
      <w:r>
        <w:rPr>
          <w:rFonts w:ascii="Times New Roman"/>
          <w:szCs w:val="24"/>
        </w:rPr>
        <w:t>污染源监控措施</w:t>
      </w:r>
    </w:p>
    <w:p w:rsidR="000E2BC4" w:rsidRDefault="00AF1CD9">
      <w:pPr>
        <w:spacing w:line="460" w:lineRule="exact"/>
        <w:ind w:firstLineChars="200" w:firstLine="480"/>
        <w:textAlignment w:val="baseline"/>
      </w:pPr>
      <w:r>
        <w:t>在废气处理装置的进出口设置永久采样口，用法兰或盖板等封闭，便于在监测时开启使用。</w:t>
      </w:r>
    </w:p>
    <w:p w:rsidR="000E2BC4" w:rsidRDefault="00AF1CD9">
      <w:pPr>
        <w:pStyle w:val="2"/>
        <w:adjustRightInd w:val="0"/>
        <w:spacing w:before="120" w:after="120" w:line="460" w:lineRule="exact"/>
        <w:textAlignment w:val="baseline"/>
        <w:rPr>
          <w:rFonts w:ascii="Times New Roman" w:hAnsi="Times New Roman"/>
          <w:b w:val="0"/>
          <w:szCs w:val="28"/>
        </w:rPr>
      </w:pPr>
      <w:bookmarkStart w:id="260" w:name="_Toc69469858"/>
      <w:r>
        <w:rPr>
          <w:rFonts w:ascii="Times New Roman" w:hAnsi="Times New Roman" w:hint="eastAsia"/>
          <w:b w:val="0"/>
          <w:szCs w:val="28"/>
        </w:rPr>
        <w:t>8</w:t>
      </w:r>
      <w:r>
        <w:rPr>
          <w:rFonts w:ascii="Times New Roman" w:hAnsi="Times New Roman"/>
          <w:b w:val="0"/>
          <w:szCs w:val="28"/>
        </w:rPr>
        <w:t xml:space="preserve">.3 </w:t>
      </w:r>
      <w:r>
        <w:rPr>
          <w:rFonts w:ascii="Times New Roman" w:hAnsi="Times New Roman"/>
          <w:b w:val="0"/>
          <w:szCs w:val="28"/>
        </w:rPr>
        <w:t>污染物排放清单</w:t>
      </w:r>
      <w:bookmarkEnd w:id="260"/>
    </w:p>
    <w:p w:rsidR="000E2BC4" w:rsidRDefault="00AF1CD9">
      <w:pPr>
        <w:spacing w:line="460" w:lineRule="exact"/>
        <w:ind w:firstLineChars="200" w:firstLine="480"/>
        <w:textAlignment w:val="baseline"/>
      </w:pPr>
      <w:r>
        <w:t>1</w:t>
      </w:r>
      <w:r>
        <w:t>、工程组成</w:t>
      </w:r>
    </w:p>
    <w:p w:rsidR="000E2BC4" w:rsidRPr="007A361A" w:rsidRDefault="00AF1CD9">
      <w:pPr>
        <w:spacing w:line="460" w:lineRule="exact"/>
        <w:ind w:firstLineChars="200" w:firstLine="480"/>
        <w:textAlignment w:val="baseline"/>
        <w:rPr>
          <w:color w:val="FF0000"/>
        </w:rPr>
      </w:pPr>
      <w:r w:rsidRPr="007A361A">
        <w:rPr>
          <w:color w:val="FF0000"/>
        </w:rPr>
        <w:t>工程主要内容有：</w:t>
      </w:r>
      <w:r w:rsidRPr="007A361A">
        <w:rPr>
          <w:bCs/>
          <w:color w:val="FF0000"/>
        </w:rPr>
        <w:t>设置</w:t>
      </w:r>
      <w:r w:rsidRPr="007A361A">
        <w:rPr>
          <w:rFonts w:hint="eastAsia"/>
          <w:bCs/>
          <w:color w:val="FF0000"/>
        </w:rPr>
        <w:t>1</w:t>
      </w:r>
      <w:r w:rsidRPr="007A361A">
        <w:rPr>
          <w:bCs/>
          <w:color w:val="FF0000"/>
        </w:rPr>
        <w:t>条废旧滴灌带造粒</w:t>
      </w:r>
      <w:r w:rsidRPr="007A361A">
        <w:rPr>
          <w:color w:val="FF0000"/>
        </w:rPr>
        <w:t>生产线、</w:t>
      </w:r>
      <w:r w:rsidRPr="007A361A">
        <w:rPr>
          <w:rFonts w:hint="eastAsia"/>
          <w:color w:val="FF0000"/>
        </w:rPr>
        <w:t>2</w:t>
      </w:r>
      <w:r w:rsidRPr="007A361A">
        <w:rPr>
          <w:color w:val="FF0000"/>
        </w:rPr>
        <w:t>0</w:t>
      </w:r>
      <w:r w:rsidRPr="007A361A">
        <w:rPr>
          <w:color w:val="FF0000"/>
        </w:rPr>
        <w:t>条滴灌带生产线、</w:t>
      </w:r>
      <w:r w:rsidRPr="007A361A">
        <w:rPr>
          <w:rFonts w:hint="eastAsia"/>
          <w:bCs/>
          <w:color w:val="FF0000"/>
        </w:rPr>
        <w:t>1</w:t>
      </w:r>
      <w:r w:rsidRPr="007A361A">
        <w:rPr>
          <w:bCs/>
          <w:color w:val="FF0000"/>
        </w:rPr>
        <w:t>条废旧编织袋</w:t>
      </w:r>
      <w:r w:rsidRPr="007A361A">
        <w:rPr>
          <w:rFonts w:hint="eastAsia"/>
          <w:bCs/>
          <w:color w:val="FF0000"/>
        </w:rPr>
        <w:t>及吨包袋</w:t>
      </w:r>
      <w:r w:rsidRPr="007A361A">
        <w:rPr>
          <w:bCs/>
          <w:color w:val="FF0000"/>
        </w:rPr>
        <w:t>造粒生产线、编织袋生产线</w:t>
      </w:r>
      <w:r w:rsidRPr="007A361A">
        <w:rPr>
          <w:bCs/>
          <w:color w:val="FF0000"/>
        </w:rPr>
        <w:t>5</w:t>
      </w:r>
      <w:r w:rsidRPr="007A361A">
        <w:rPr>
          <w:bCs/>
          <w:color w:val="FF0000"/>
        </w:rPr>
        <w:t>条、塑料筐生产线</w:t>
      </w:r>
      <w:r w:rsidRPr="007A361A">
        <w:rPr>
          <w:rFonts w:hint="eastAsia"/>
          <w:bCs/>
          <w:color w:val="FF0000"/>
        </w:rPr>
        <w:t>1</w:t>
      </w:r>
      <w:r w:rsidRPr="007A361A">
        <w:rPr>
          <w:bCs/>
          <w:color w:val="FF0000"/>
        </w:rPr>
        <w:t>条、</w:t>
      </w:r>
      <w:r w:rsidRPr="007A361A">
        <w:rPr>
          <w:rFonts w:hint="eastAsia"/>
          <w:bCs/>
          <w:color w:val="FF0000"/>
        </w:rPr>
        <w:t>10</w:t>
      </w:r>
      <w:r w:rsidRPr="007A361A">
        <w:rPr>
          <w:bCs/>
          <w:color w:val="FF0000"/>
        </w:rPr>
        <w:t>条</w:t>
      </w:r>
      <w:r w:rsidRPr="007A361A">
        <w:rPr>
          <w:rFonts w:hint="eastAsia"/>
          <w:bCs/>
          <w:color w:val="FF0000"/>
        </w:rPr>
        <w:t>PE</w:t>
      </w:r>
      <w:r w:rsidRPr="007A361A">
        <w:rPr>
          <w:rFonts w:hint="eastAsia"/>
          <w:bCs/>
          <w:color w:val="FF0000"/>
        </w:rPr>
        <w:t>管材</w:t>
      </w:r>
      <w:r w:rsidRPr="007A361A">
        <w:rPr>
          <w:bCs/>
          <w:color w:val="FF0000"/>
        </w:rPr>
        <w:t>生产线、</w:t>
      </w:r>
      <w:r w:rsidRPr="007A361A">
        <w:rPr>
          <w:rFonts w:hint="eastAsia"/>
          <w:bCs/>
          <w:color w:val="FF0000"/>
        </w:rPr>
        <w:t>2</w:t>
      </w:r>
      <w:r w:rsidRPr="007A361A">
        <w:rPr>
          <w:bCs/>
          <w:color w:val="FF0000"/>
        </w:rPr>
        <w:t>条</w:t>
      </w:r>
      <w:r w:rsidRPr="007A361A">
        <w:rPr>
          <w:rFonts w:hint="eastAsia"/>
          <w:bCs/>
          <w:color w:val="FF0000"/>
        </w:rPr>
        <w:t>PVC</w:t>
      </w:r>
      <w:r w:rsidRPr="007A361A">
        <w:rPr>
          <w:bCs/>
          <w:color w:val="FF0000"/>
        </w:rPr>
        <w:t>生产线</w:t>
      </w:r>
      <w:r w:rsidRPr="007A361A">
        <w:rPr>
          <w:rFonts w:hint="eastAsia"/>
          <w:bCs/>
          <w:color w:val="FF0000"/>
        </w:rPr>
        <w:t>，</w:t>
      </w:r>
      <w:r w:rsidRPr="007A361A">
        <w:rPr>
          <w:color w:val="FF0000"/>
        </w:rPr>
        <w:t>配套公用辅助设施。</w:t>
      </w:r>
    </w:p>
    <w:p w:rsidR="000E2BC4" w:rsidRDefault="00AF1CD9">
      <w:pPr>
        <w:spacing w:line="460" w:lineRule="exact"/>
        <w:ind w:firstLineChars="200" w:firstLine="480"/>
        <w:textAlignment w:val="baseline"/>
      </w:pPr>
      <w:r>
        <w:t>环保工程包括废气、废水、噪声治理措施，固废暂存设施等。</w:t>
      </w:r>
    </w:p>
    <w:p w:rsidR="000E2BC4" w:rsidRDefault="00AF1CD9">
      <w:pPr>
        <w:spacing w:line="460" w:lineRule="exact"/>
        <w:ind w:firstLineChars="200" w:firstLine="480"/>
        <w:textAlignment w:val="baseline"/>
      </w:pPr>
      <w:r>
        <w:t>2</w:t>
      </w:r>
      <w:r>
        <w:t>、原辅材料</w:t>
      </w:r>
    </w:p>
    <w:p w:rsidR="000E2BC4" w:rsidRDefault="00AF1CD9">
      <w:pPr>
        <w:spacing w:line="460" w:lineRule="exact"/>
        <w:ind w:firstLineChars="200" w:firstLine="480"/>
        <w:textAlignment w:val="baseline"/>
      </w:pPr>
      <w:r>
        <w:t>本项目原辅材料见表</w:t>
      </w:r>
      <w:r>
        <w:rPr>
          <w:rFonts w:hint="eastAsia"/>
        </w:rPr>
        <w:t>8</w:t>
      </w:r>
      <w:r>
        <w:t>.3-1</w:t>
      </w:r>
      <w:r>
        <w:t>。</w:t>
      </w:r>
    </w:p>
    <w:p w:rsidR="000E2BC4" w:rsidRDefault="00AF1CD9">
      <w:pPr>
        <w:pStyle w:val="afffffffff9"/>
        <w:spacing w:line="240" w:lineRule="auto"/>
        <w:ind w:firstLine="420"/>
        <w:rPr>
          <w:rFonts w:ascii="Times New Roman" w:eastAsia="黑体" w:hAnsi="Times New Roman" w:cs="Times New Roman"/>
          <w:sz w:val="21"/>
          <w:lang w:bidi="en-US"/>
        </w:rPr>
      </w:pPr>
      <w:r>
        <w:rPr>
          <w:rFonts w:ascii="Times New Roman" w:eastAsia="黑体" w:hAnsi="Times New Roman" w:cs="Times New Roman"/>
          <w:sz w:val="21"/>
          <w:lang w:bidi="en-US"/>
        </w:rPr>
        <w:t>表</w:t>
      </w:r>
      <w:r>
        <w:rPr>
          <w:rFonts w:ascii="Times New Roman" w:eastAsia="黑体" w:hAnsi="Times New Roman" w:cs="Times New Roman" w:hint="eastAsia"/>
          <w:sz w:val="21"/>
          <w:lang w:bidi="en-US"/>
        </w:rPr>
        <w:t>8.</w:t>
      </w:r>
      <w:r>
        <w:rPr>
          <w:rFonts w:ascii="Times New Roman" w:eastAsia="黑体" w:hAnsi="Times New Roman" w:cs="Times New Roman"/>
          <w:sz w:val="21"/>
          <w:lang w:bidi="en-US"/>
        </w:rPr>
        <w:t xml:space="preserve">3-1                </w:t>
      </w:r>
      <w:r>
        <w:rPr>
          <w:rFonts w:ascii="Times New Roman" w:eastAsia="黑体" w:hAnsi="Times New Roman" w:cs="Times New Roman"/>
          <w:sz w:val="21"/>
          <w:lang w:bidi="en-US"/>
        </w:rPr>
        <w:t>主要原辅材料品种、年需要量一览表</w:t>
      </w:r>
    </w:p>
    <w:tbl>
      <w:tblPr>
        <w:tblStyle w:val="afff8"/>
        <w:tblW w:w="5000" w:type="pct"/>
        <w:tblBorders>
          <w:left w:val="none" w:sz="0" w:space="0" w:color="auto"/>
          <w:right w:val="none" w:sz="0" w:space="0" w:color="auto"/>
        </w:tblBorders>
        <w:tblLook w:val="04A0" w:firstRow="1" w:lastRow="0" w:firstColumn="1" w:lastColumn="0" w:noHBand="0" w:noVBand="1"/>
      </w:tblPr>
      <w:tblGrid>
        <w:gridCol w:w="2263"/>
        <w:gridCol w:w="2477"/>
        <w:gridCol w:w="846"/>
        <w:gridCol w:w="1154"/>
        <w:gridCol w:w="1480"/>
      </w:tblGrid>
      <w:tr w:rsidR="000E2BC4">
        <w:tc>
          <w:tcPr>
            <w:tcW w:w="1380" w:type="pct"/>
            <w:tcBorders>
              <w:top w:val="single" w:sz="12" w:space="0" w:color="auto"/>
            </w:tcBorders>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宋体" w:cs="Times New Roman"/>
                <w:kern w:val="0"/>
                <w:sz w:val="21"/>
                <w:szCs w:val="21"/>
              </w:rPr>
              <w:t>项目</w:t>
            </w:r>
          </w:p>
        </w:tc>
        <w:tc>
          <w:tcPr>
            <w:tcW w:w="1510" w:type="pct"/>
            <w:tcBorders>
              <w:top w:val="single" w:sz="12" w:space="0" w:color="auto"/>
            </w:tcBorders>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宋体" w:cs="Times New Roman"/>
                <w:kern w:val="0"/>
                <w:sz w:val="21"/>
                <w:szCs w:val="21"/>
              </w:rPr>
              <w:t>名称</w:t>
            </w:r>
          </w:p>
        </w:tc>
        <w:tc>
          <w:tcPr>
            <w:tcW w:w="501" w:type="pct"/>
            <w:tcBorders>
              <w:top w:val="single" w:sz="12" w:space="0" w:color="auto"/>
            </w:tcBorders>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宋体" w:cs="Times New Roman"/>
                <w:kern w:val="0"/>
                <w:sz w:val="21"/>
                <w:szCs w:val="21"/>
              </w:rPr>
              <w:t>单位</w:t>
            </w:r>
          </w:p>
        </w:tc>
        <w:tc>
          <w:tcPr>
            <w:tcW w:w="705" w:type="pct"/>
            <w:tcBorders>
              <w:top w:val="single" w:sz="12" w:space="0" w:color="auto"/>
            </w:tcBorders>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宋体" w:cs="Times New Roman"/>
                <w:kern w:val="0"/>
                <w:sz w:val="21"/>
                <w:szCs w:val="21"/>
              </w:rPr>
              <w:t>数量</w:t>
            </w:r>
          </w:p>
        </w:tc>
        <w:tc>
          <w:tcPr>
            <w:tcW w:w="903" w:type="pct"/>
            <w:tcBorders>
              <w:top w:val="single" w:sz="12" w:space="0" w:color="auto"/>
            </w:tcBorders>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宋体" w:cs="Times New Roman"/>
                <w:kern w:val="0"/>
                <w:sz w:val="21"/>
                <w:szCs w:val="21"/>
              </w:rPr>
              <w:t>备注</w:t>
            </w:r>
          </w:p>
        </w:tc>
      </w:tr>
      <w:tr w:rsidR="000E2BC4">
        <w:tc>
          <w:tcPr>
            <w:tcW w:w="1380"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宋体" w:cs="Times New Roman"/>
                <w:kern w:val="0"/>
                <w:sz w:val="21"/>
                <w:szCs w:val="21"/>
              </w:rPr>
              <w:t>聚乙烯颗粒造粒工序</w:t>
            </w:r>
          </w:p>
        </w:tc>
        <w:tc>
          <w:tcPr>
            <w:tcW w:w="1510"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宋体" w:cs="Times New Roman"/>
                <w:kern w:val="0"/>
                <w:sz w:val="21"/>
                <w:szCs w:val="21"/>
              </w:rPr>
              <w:t>废旧滴灌带</w:t>
            </w:r>
          </w:p>
        </w:tc>
        <w:tc>
          <w:tcPr>
            <w:tcW w:w="501"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Times New Roman" w:cs="Times New Roman"/>
                <w:kern w:val="0"/>
                <w:sz w:val="21"/>
                <w:szCs w:val="21"/>
              </w:rPr>
              <w:t>t/a</w:t>
            </w:r>
          </w:p>
        </w:tc>
        <w:tc>
          <w:tcPr>
            <w:tcW w:w="705"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Times New Roman" w:cs="Times New Roman" w:hint="eastAsia"/>
                <w:kern w:val="0"/>
                <w:sz w:val="21"/>
                <w:szCs w:val="21"/>
              </w:rPr>
              <w:t>5000</w:t>
            </w:r>
          </w:p>
        </w:tc>
        <w:tc>
          <w:tcPr>
            <w:tcW w:w="903"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宋体" w:cs="Times New Roman"/>
                <w:kern w:val="0"/>
                <w:sz w:val="21"/>
                <w:szCs w:val="21"/>
              </w:rPr>
              <w:t>周边收购</w:t>
            </w:r>
          </w:p>
        </w:tc>
      </w:tr>
      <w:tr w:rsidR="000E2BC4">
        <w:tc>
          <w:tcPr>
            <w:tcW w:w="1380" w:type="pct"/>
            <w:vMerge w:val="restar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宋体" w:cs="Times New Roman"/>
                <w:kern w:val="0"/>
                <w:sz w:val="21"/>
                <w:szCs w:val="21"/>
              </w:rPr>
              <w:t>滴灌带生产工序</w:t>
            </w:r>
          </w:p>
        </w:tc>
        <w:tc>
          <w:tcPr>
            <w:tcW w:w="1510"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宋体" w:cs="Times New Roman"/>
                <w:kern w:val="0"/>
                <w:sz w:val="21"/>
                <w:szCs w:val="21"/>
              </w:rPr>
              <w:t>再生聚乙烯颗粒</w:t>
            </w:r>
          </w:p>
        </w:tc>
        <w:tc>
          <w:tcPr>
            <w:tcW w:w="501"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Times New Roman" w:cs="Times New Roman"/>
                <w:kern w:val="0"/>
                <w:sz w:val="21"/>
                <w:szCs w:val="21"/>
              </w:rPr>
              <w:t>t/a</w:t>
            </w:r>
          </w:p>
        </w:tc>
        <w:tc>
          <w:tcPr>
            <w:tcW w:w="705"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Times New Roman" w:cs="Times New Roman" w:hint="eastAsia"/>
                <w:kern w:val="0"/>
                <w:sz w:val="21"/>
                <w:szCs w:val="21"/>
              </w:rPr>
              <w:t>4953.27</w:t>
            </w:r>
          </w:p>
        </w:tc>
        <w:tc>
          <w:tcPr>
            <w:tcW w:w="903"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宋体" w:cs="Times New Roman"/>
                <w:kern w:val="0"/>
                <w:sz w:val="21"/>
                <w:szCs w:val="21"/>
              </w:rPr>
              <w:t>回收</w:t>
            </w:r>
          </w:p>
        </w:tc>
      </w:tr>
      <w:tr w:rsidR="000E2BC4">
        <w:tc>
          <w:tcPr>
            <w:tcW w:w="1380" w:type="pct"/>
            <w:vMerge/>
            <w:vAlign w:val="center"/>
          </w:tcPr>
          <w:p w:rsidR="000E2BC4" w:rsidRDefault="000E2BC4">
            <w:pPr>
              <w:pStyle w:val="affffffffffff0"/>
              <w:spacing w:line="240" w:lineRule="auto"/>
              <w:rPr>
                <w:rFonts w:ascii="Times New Roman" w:eastAsia="宋体" w:hAnsi="Times New Roman" w:cs="Times New Roman"/>
                <w:kern w:val="0"/>
                <w:sz w:val="21"/>
                <w:szCs w:val="21"/>
              </w:rPr>
            </w:pPr>
          </w:p>
        </w:tc>
        <w:tc>
          <w:tcPr>
            <w:tcW w:w="1510"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宋体" w:cs="Times New Roman"/>
                <w:kern w:val="0"/>
                <w:sz w:val="21"/>
                <w:szCs w:val="21"/>
              </w:rPr>
              <w:t>抗老化剂</w:t>
            </w:r>
          </w:p>
        </w:tc>
        <w:tc>
          <w:tcPr>
            <w:tcW w:w="501"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Times New Roman" w:cs="Times New Roman"/>
                <w:kern w:val="0"/>
                <w:sz w:val="21"/>
                <w:szCs w:val="21"/>
              </w:rPr>
              <w:t>t/a</w:t>
            </w:r>
          </w:p>
        </w:tc>
        <w:tc>
          <w:tcPr>
            <w:tcW w:w="705"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Times New Roman" w:cs="Times New Roman" w:hint="eastAsia"/>
                <w:kern w:val="0"/>
                <w:sz w:val="21"/>
                <w:szCs w:val="21"/>
              </w:rPr>
              <w:t>29.63</w:t>
            </w:r>
          </w:p>
        </w:tc>
        <w:tc>
          <w:tcPr>
            <w:tcW w:w="903"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宋体" w:cs="Times New Roman"/>
                <w:kern w:val="0"/>
                <w:sz w:val="21"/>
                <w:szCs w:val="21"/>
              </w:rPr>
              <w:t>市场采购</w:t>
            </w:r>
          </w:p>
        </w:tc>
      </w:tr>
      <w:tr w:rsidR="000E2BC4">
        <w:tc>
          <w:tcPr>
            <w:tcW w:w="1380" w:type="pct"/>
            <w:vMerge/>
            <w:vAlign w:val="center"/>
          </w:tcPr>
          <w:p w:rsidR="000E2BC4" w:rsidRDefault="000E2BC4">
            <w:pPr>
              <w:pStyle w:val="affffffffffff0"/>
              <w:spacing w:line="240" w:lineRule="auto"/>
              <w:rPr>
                <w:rFonts w:ascii="Times New Roman" w:eastAsia="宋体" w:hAnsi="Times New Roman" w:cs="Times New Roman"/>
                <w:kern w:val="0"/>
                <w:sz w:val="21"/>
                <w:szCs w:val="21"/>
              </w:rPr>
            </w:pPr>
          </w:p>
        </w:tc>
        <w:tc>
          <w:tcPr>
            <w:tcW w:w="1510"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宋体" w:cs="Times New Roman"/>
                <w:kern w:val="0"/>
                <w:sz w:val="21"/>
                <w:szCs w:val="21"/>
              </w:rPr>
              <w:t>黑色母料</w:t>
            </w:r>
          </w:p>
        </w:tc>
        <w:tc>
          <w:tcPr>
            <w:tcW w:w="501"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Times New Roman" w:cs="Times New Roman"/>
                <w:kern w:val="0"/>
                <w:sz w:val="21"/>
                <w:szCs w:val="21"/>
              </w:rPr>
              <w:t>t/a</w:t>
            </w:r>
          </w:p>
        </w:tc>
        <w:tc>
          <w:tcPr>
            <w:tcW w:w="705"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Times New Roman" w:cs="Times New Roman" w:hint="eastAsia"/>
                <w:kern w:val="0"/>
                <w:sz w:val="21"/>
                <w:szCs w:val="21"/>
              </w:rPr>
              <w:t>29.62</w:t>
            </w:r>
          </w:p>
        </w:tc>
        <w:tc>
          <w:tcPr>
            <w:tcW w:w="903"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宋体" w:cs="Times New Roman"/>
                <w:kern w:val="0"/>
                <w:sz w:val="21"/>
                <w:szCs w:val="21"/>
              </w:rPr>
              <w:t>市场采购</w:t>
            </w:r>
          </w:p>
        </w:tc>
      </w:tr>
      <w:tr w:rsidR="000E2BC4">
        <w:tc>
          <w:tcPr>
            <w:tcW w:w="1380"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宋体" w:cs="Times New Roman"/>
                <w:kern w:val="0"/>
                <w:sz w:val="21"/>
                <w:szCs w:val="21"/>
              </w:rPr>
              <w:t>聚丙烯颗粒造粒工序</w:t>
            </w:r>
          </w:p>
        </w:tc>
        <w:tc>
          <w:tcPr>
            <w:tcW w:w="1510"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宋体" w:cs="Times New Roman"/>
                <w:kern w:val="0"/>
                <w:sz w:val="21"/>
                <w:szCs w:val="21"/>
              </w:rPr>
              <w:t>废旧编织袋、废旧吨包袋</w:t>
            </w:r>
          </w:p>
        </w:tc>
        <w:tc>
          <w:tcPr>
            <w:tcW w:w="501"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Times New Roman" w:cs="Times New Roman"/>
                <w:kern w:val="0"/>
                <w:sz w:val="21"/>
                <w:szCs w:val="21"/>
              </w:rPr>
              <w:t>t/a</w:t>
            </w:r>
          </w:p>
        </w:tc>
        <w:tc>
          <w:tcPr>
            <w:tcW w:w="705"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Times New Roman" w:cs="Times New Roman" w:hint="eastAsia"/>
                <w:kern w:val="0"/>
                <w:sz w:val="21"/>
                <w:szCs w:val="21"/>
              </w:rPr>
              <w:t>2</w:t>
            </w:r>
            <w:r>
              <w:rPr>
                <w:rFonts w:ascii="Times New Roman" w:eastAsia="宋体" w:hAnsi="Times New Roman" w:cs="Times New Roman"/>
                <w:kern w:val="0"/>
                <w:sz w:val="21"/>
                <w:szCs w:val="21"/>
              </w:rPr>
              <w:t>000</w:t>
            </w:r>
          </w:p>
        </w:tc>
        <w:tc>
          <w:tcPr>
            <w:tcW w:w="903"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宋体" w:cs="Times New Roman"/>
                <w:kern w:val="0"/>
                <w:sz w:val="21"/>
                <w:szCs w:val="21"/>
              </w:rPr>
              <w:t>周边收购</w:t>
            </w:r>
          </w:p>
        </w:tc>
      </w:tr>
      <w:tr w:rsidR="000E2BC4">
        <w:tc>
          <w:tcPr>
            <w:tcW w:w="1380" w:type="pct"/>
            <w:vMerge w:val="restar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宋体" w:cs="Times New Roman"/>
                <w:kern w:val="0"/>
                <w:sz w:val="21"/>
                <w:szCs w:val="21"/>
              </w:rPr>
              <w:t>编织袋生产工序</w:t>
            </w:r>
          </w:p>
        </w:tc>
        <w:tc>
          <w:tcPr>
            <w:tcW w:w="1510"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宋体" w:cs="Times New Roman"/>
                <w:kern w:val="0"/>
                <w:sz w:val="21"/>
                <w:szCs w:val="21"/>
              </w:rPr>
              <w:t>再生聚丙烯颗粒</w:t>
            </w:r>
          </w:p>
        </w:tc>
        <w:tc>
          <w:tcPr>
            <w:tcW w:w="501"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Times New Roman" w:cs="Times New Roman"/>
                <w:kern w:val="0"/>
                <w:sz w:val="21"/>
                <w:szCs w:val="21"/>
              </w:rPr>
              <w:t>t/a</w:t>
            </w:r>
          </w:p>
        </w:tc>
        <w:tc>
          <w:tcPr>
            <w:tcW w:w="705"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Times New Roman" w:cs="Times New Roman" w:hint="eastAsia"/>
                <w:kern w:val="0"/>
                <w:sz w:val="21"/>
                <w:szCs w:val="21"/>
              </w:rPr>
              <w:t>1307.66</w:t>
            </w:r>
          </w:p>
        </w:tc>
        <w:tc>
          <w:tcPr>
            <w:tcW w:w="903"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宋体" w:cs="Times New Roman"/>
                <w:kern w:val="0"/>
                <w:sz w:val="21"/>
                <w:szCs w:val="21"/>
              </w:rPr>
              <w:t>周边收购</w:t>
            </w:r>
          </w:p>
        </w:tc>
      </w:tr>
      <w:tr w:rsidR="000E2BC4">
        <w:tc>
          <w:tcPr>
            <w:tcW w:w="1380" w:type="pct"/>
            <w:vMerge/>
            <w:vAlign w:val="center"/>
          </w:tcPr>
          <w:p w:rsidR="000E2BC4" w:rsidRDefault="000E2BC4">
            <w:pPr>
              <w:pStyle w:val="affffffffffff0"/>
              <w:spacing w:line="240" w:lineRule="auto"/>
              <w:rPr>
                <w:rFonts w:ascii="Times New Roman" w:eastAsia="宋体" w:hAnsi="Times New Roman" w:cs="Times New Roman"/>
                <w:kern w:val="0"/>
                <w:sz w:val="21"/>
                <w:szCs w:val="21"/>
              </w:rPr>
            </w:pPr>
          </w:p>
        </w:tc>
        <w:tc>
          <w:tcPr>
            <w:tcW w:w="1510"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宋体" w:cs="Times New Roman" w:hint="eastAsia"/>
                <w:kern w:val="0"/>
                <w:sz w:val="21"/>
                <w:szCs w:val="21"/>
              </w:rPr>
              <w:t>外购</w:t>
            </w:r>
            <w:r>
              <w:rPr>
                <w:rFonts w:ascii="Times New Roman" w:eastAsia="宋体" w:hAnsi="宋体" w:cs="Times New Roman"/>
                <w:kern w:val="0"/>
                <w:sz w:val="21"/>
                <w:szCs w:val="21"/>
              </w:rPr>
              <w:t>聚丙烯颗粒</w:t>
            </w:r>
          </w:p>
        </w:tc>
        <w:tc>
          <w:tcPr>
            <w:tcW w:w="501"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Times New Roman" w:cs="Times New Roman"/>
                <w:kern w:val="0"/>
                <w:sz w:val="21"/>
                <w:szCs w:val="21"/>
              </w:rPr>
              <w:t>t/a</w:t>
            </w:r>
          </w:p>
        </w:tc>
        <w:tc>
          <w:tcPr>
            <w:tcW w:w="705"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Times New Roman" w:cs="Times New Roman" w:hint="eastAsia"/>
                <w:kern w:val="0"/>
                <w:sz w:val="21"/>
                <w:szCs w:val="21"/>
              </w:rPr>
              <w:t>621.9</w:t>
            </w:r>
          </w:p>
        </w:tc>
        <w:tc>
          <w:tcPr>
            <w:tcW w:w="903"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宋体" w:cs="Times New Roman"/>
                <w:kern w:val="0"/>
                <w:sz w:val="21"/>
                <w:szCs w:val="21"/>
              </w:rPr>
              <w:t>市场采购</w:t>
            </w:r>
          </w:p>
        </w:tc>
      </w:tr>
      <w:tr w:rsidR="000E2BC4">
        <w:tc>
          <w:tcPr>
            <w:tcW w:w="1380" w:type="pct"/>
            <w:vMerge/>
            <w:vAlign w:val="center"/>
          </w:tcPr>
          <w:p w:rsidR="000E2BC4" w:rsidRDefault="000E2BC4">
            <w:pPr>
              <w:pStyle w:val="affffffffffff0"/>
              <w:spacing w:line="240" w:lineRule="auto"/>
              <w:rPr>
                <w:rFonts w:ascii="Times New Roman" w:eastAsia="宋体" w:hAnsi="Times New Roman" w:cs="Times New Roman"/>
                <w:kern w:val="0"/>
                <w:sz w:val="21"/>
                <w:szCs w:val="21"/>
              </w:rPr>
            </w:pPr>
          </w:p>
        </w:tc>
        <w:tc>
          <w:tcPr>
            <w:tcW w:w="1510"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宋体" w:cs="Times New Roman" w:hint="eastAsia"/>
                <w:kern w:val="0"/>
                <w:sz w:val="21"/>
                <w:szCs w:val="21"/>
              </w:rPr>
              <w:t>色母料</w:t>
            </w:r>
          </w:p>
        </w:tc>
        <w:tc>
          <w:tcPr>
            <w:tcW w:w="501"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Times New Roman" w:cs="Times New Roman"/>
                <w:kern w:val="0"/>
                <w:sz w:val="21"/>
                <w:szCs w:val="21"/>
              </w:rPr>
              <w:t>t/a</w:t>
            </w:r>
          </w:p>
        </w:tc>
        <w:tc>
          <w:tcPr>
            <w:tcW w:w="705"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Times New Roman" w:cs="Times New Roman" w:hint="eastAsia"/>
                <w:kern w:val="0"/>
                <w:sz w:val="21"/>
                <w:szCs w:val="21"/>
              </w:rPr>
              <w:t>80</w:t>
            </w:r>
          </w:p>
        </w:tc>
        <w:tc>
          <w:tcPr>
            <w:tcW w:w="903" w:type="pct"/>
            <w:vAlign w:val="center"/>
          </w:tcPr>
          <w:p w:rsidR="000E2BC4" w:rsidRDefault="00AF1CD9">
            <w:pPr>
              <w:spacing w:line="240" w:lineRule="auto"/>
              <w:jc w:val="center"/>
              <w:rPr>
                <w:kern w:val="0"/>
                <w:sz w:val="21"/>
                <w:szCs w:val="21"/>
              </w:rPr>
            </w:pPr>
            <w:r>
              <w:rPr>
                <w:rFonts w:hAnsi="宋体"/>
                <w:kern w:val="0"/>
                <w:sz w:val="21"/>
                <w:szCs w:val="21"/>
              </w:rPr>
              <w:t>市场采购</w:t>
            </w:r>
          </w:p>
        </w:tc>
      </w:tr>
      <w:tr w:rsidR="000E2BC4">
        <w:tc>
          <w:tcPr>
            <w:tcW w:w="1380" w:type="pct"/>
            <w:vMerge w:val="restar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宋体" w:cs="Times New Roman"/>
                <w:kern w:val="0"/>
                <w:sz w:val="21"/>
                <w:szCs w:val="21"/>
              </w:rPr>
              <w:t>塑料筐生产工序</w:t>
            </w:r>
          </w:p>
        </w:tc>
        <w:tc>
          <w:tcPr>
            <w:tcW w:w="1510"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宋体" w:cs="Times New Roman" w:hint="eastAsia"/>
                <w:kern w:val="0"/>
                <w:sz w:val="21"/>
                <w:szCs w:val="21"/>
              </w:rPr>
              <w:t>再生</w:t>
            </w:r>
            <w:r>
              <w:rPr>
                <w:rFonts w:ascii="Times New Roman" w:eastAsia="宋体" w:hAnsi="宋体" w:cs="Times New Roman"/>
                <w:kern w:val="0"/>
                <w:sz w:val="21"/>
                <w:szCs w:val="21"/>
              </w:rPr>
              <w:t>聚丙烯颗粒</w:t>
            </w:r>
          </w:p>
        </w:tc>
        <w:tc>
          <w:tcPr>
            <w:tcW w:w="501"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Times New Roman" w:cs="Times New Roman"/>
                <w:kern w:val="0"/>
                <w:sz w:val="21"/>
                <w:szCs w:val="21"/>
              </w:rPr>
              <w:t>t/a</w:t>
            </w:r>
          </w:p>
        </w:tc>
        <w:tc>
          <w:tcPr>
            <w:tcW w:w="705"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Times New Roman" w:cs="Times New Roman" w:hint="eastAsia"/>
                <w:kern w:val="0"/>
                <w:sz w:val="21"/>
                <w:szCs w:val="21"/>
              </w:rPr>
              <w:t>673.65</w:t>
            </w:r>
          </w:p>
        </w:tc>
        <w:tc>
          <w:tcPr>
            <w:tcW w:w="903" w:type="pct"/>
            <w:vAlign w:val="center"/>
          </w:tcPr>
          <w:p w:rsidR="000E2BC4" w:rsidRDefault="00AF1CD9">
            <w:pPr>
              <w:spacing w:line="240" w:lineRule="auto"/>
              <w:jc w:val="center"/>
              <w:rPr>
                <w:kern w:val="0"/>
                <w:sz w:val="21"/>
                <w:szCs w:val="21"/>
              </w:rPr>
            </w:pPr>
            <w:r>
              <w:rPr>
                <w:rFonts w:hAnsi="宋体"/>
                <w:kern w:val="0"/>
                <w:sz w:val="21"/>
                <w:szCs w:val="21"/>
              </w:rPr>
              <w:t>市场采购</w:t>
            </w:r>
          </w:p>
        </w:tc>
      </w:tr>
      <w:tr w:rsidR="000E2BC4">
        <w:tc>
          <w:tcPr>
            <w:tcW w:w="1380" w:type="pct"/>
            <w:vMerge/>
            <w:vAlign w:val="center"/>
          </w:tcPr>
          <w:p w:rsidR="000E2BC4" w:rsidRDefault="000E2BC4">
            <w:pPr>
              <w:pStyle w:val="affffffffffff0"/>
              <w:spacing w:line="240" w:lineRule="auto"/>
              <w:rPr>
                <w:rFonts w:ascii="Times New Roman" w:eastAsia="宋体" w:hAnsi="宋体" w:cs="Times New Roman"/>
                <w:kern w:val="0"/>
                <w:sz w:val="21"/>
                <w:szCs w:val="21"/>
              </w:rPr>
            </w:pPr>
          </w:p>
        </w:tc>
        <w:tc>
          <w:tcPr>
            <w:tcW w:w="1510" w:type="pct"/>
            <w:vAlign w:val="center"/>
          </w:tcPr>
          <w:p w:rsidR="000E2BC4" w:rsidRDefault="00AF1CD9">
            <w:pPr>
              <w:pStyle w:val="affffffffffff0"/>
              <w:spacing w:line="240" w:lineRule="auto"/>
              <w:rPr>
                <w:rFonts w:ascii="Times New Roman" w:eastAsia="宋体" w:hAnsi="宋体" w:cs="Times New Roman"/>
                <w:kern w:val="0"/>
                <w:sz w:val="21"/>
                <w:szCs w:val="21"/>
              </w:rPr>
            </w:pPr>
            <w:r>
              <w:rPr>
                <w:rFonts w:ascii="Times New Roman" w:eastAsia="宋体" w:hAnsi="宋体" w:cs="Times New Roman" w:hint="eastAsia"/>
                <w:kern w:val="0"/>
                <w:sz w:val="21"/>
                <w:szCs w:val="21"/>
              </w:rPr>
              <w:t>外购聚丙烯颗粒</w:t>
            </w:r>
          </w:p>
        </w:tc>
        <w:tc>
          <w:tcPr>
            <w:tcW w:w="501"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Times New Roman" w:cs="Times New Roman" w:hint="eastAsia"/>
                <w:kern w:val="0"/>
                <w:sz w:val="21"/>
                <w:szCs w:val="21"/>
              </w:rPr>
              <w:t>t/a</w:t>
            </w:r>
          </w:p>
        </w:tc>
        <w:tc>
          <w:tcPr>
            <w:tcW w:w="705"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Times New Roman" w:cs="Times New Roman" w:hint="eastAsia"/>
                <w:kern w:val="0"/>
                <w:sz w:val="21"/>
                <w:szCs w:val="21"/>
              </w:rPr>
              <w:t>297.06</w:t>
            </w:r>
          </w:p>
        </w:tc>
        <w:tc>
          <w:tcPr>
            <w:tcW w:w="903" w:type="pct"/>
            <w:vAlign w:val="center"/>
          </w:tcPr>
          <w:p w:rsidR="000E2BC4" w:rsidRDefault="000E2BC4">
            <w:pPr>
              <w:spacing w:line="240" w:lineRule="auto"/>
              <w:jc w:val="center"/>
              <w:rPr>
                <w:rFonts w:hAnsi="宋体"/>
                <w:kern w:val="0"/>
                <w:sz w:val="21"/>
                <w:szCs w:val="21"/>
              </w:rPr>
            </w:pPr>
          </w:p>
        </w:tc>
      </w:tr>
      <w:tr w:rsidR="000E2BC4">
        <w:tc>
          <w:tcPr>
            <w:tcW w:w="1380" w:type="pct"/>
            <w:vMerge/>
            <w:vAlign w:val="center"/>
          </w:tcPr>
          <w:p w:rsidR="000E2BC4" w:rsidRDefault="000E2BC4">
            <w:pPr>
              <w:pStyle w:val="affffffffffff0"/>
              <w:spacing w:line="240" w:lineRule="auto"/>
              <w:rPr>
                <w:rFonts w:ascii="Times New Roman" w:eastAsia="宋体" w:hAnsi="Times New Roman" w:cs="Times New Roman"/>
                <w:kern w:val="0"/>
                <w:sz w:val="21"/>
                <w:szCs w:val="21"/>
              </w:rPr>
            </w:pPr>
          </w:p>
        </w:tc>
        <w:tc>
          <w:tcPr>
            <w:tcW w:w="1510"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宋体" w:cs="Times New Roman"/>
                <w:kern w:val="0"/>
                <w:sz w:val="21"/>
                <w:szCs w:val="21"/>
              </w:rPr>
              <w:t>色母料</w:t>
            </w:r>
          </w:p>
        </w:tc>
        <w:tc>
          <w:tcPr>
            <w:tcW w:w="501"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Times New Roman" w:cs="Times New Roman"/>
                <w:kern w:val="0"/>
                <w:sz w:val="21"/>
                <w:szCs w:val="21"/>
              </w:rPr>
              <w:t>t/a</w:t>
            </w:r>
          </w:p>
        </w:tc>
        <w:tc>
          <w:tcPr>
            <w:tcW w:w="705"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Times New Roman" w:cs="Times New Roman" w:hint="eastAsia"/>
                <w:kern w:val="0"/>
                <w:sz w:val="21"/>
                <w:szCs w:val="21"/>
              </w:rPr>
              <w:t>33</w:t>
            </w:r>
          </w:p>
        </w:tc>
        <w:tc>
          <w:tcPr>
            <w:tcW w:w="903" w:type="pct"/>
            <w:vAlign w:val="center"/>
          </w:tcPr>
          <w:p w:rsidR="000E2BC4" w:rsidRDefault="00AF1CD9">
            <w:pPr>
              <w:spacing w:line="240" w:lineRule="auto"/>
              <w:jc w:val="center"/>
              <w:rPr>
                <w:kern w:val="0"/>
                <w:sz w:val="21"/>
                <w:szCs w:val="21"/>
              </w:rPr>
            </w:pPr>
            <w:r>
              <w:rPr>
                <w:rFonts w:hAnsi="宋体"/>
                <w:kern w:val="0"/>
                <w:sz w:val="21"/>
                <w:szCs w:val="21"/>
              </w:rPr>
              <w:t>市场采购</w:t>
            </w:r>
          </w:p>
        </w:tc>
      </w:tr>
      <w:tr w:rsidR="000E2BC4">
        <w:tc>
          <w:tcPr>
            <w:tcW w:w="1380" w:type="pct"/>
            <w:vMerge w:val="restar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Times New Roman" w:cs="Times New Roman"/>
                <w:kern w:val="0"/>
                <w:sz w:val="21"/>
                <w:szCs w:val="21"/>
              </w:rPr>
              <w:t>PE</w:t>
            </w:r>
            <w:r>
              <w:rPr>
                <w:rFonts w:ascii="Times New Roman" w:eastAsia="宋体" w:hAnsi="宋体" w:cs="Times New Roman"/>
                <w:kern w:val="0"/>
                <w:sz w:val="21"/>
                <w:szCs w:val="21"/>
              </w:rPr>
              <w:t>管生产工序</w:t>
            </w:r>
          </w:p>
        </w:tc>
        <w:tc>
          <w:tcPr>
            <w:tcW w:w="1510"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宋体" w:cs="Times New Roman" w:hint="eastAsia"/>
                <w:kern w:val="0"/>
                <w:sz w:val="21"/>
                <w:szCs w:val="21"/>
              </w:rPr>
              <w:t>外购</w:t>
            </w:r>
            <w:r>
              <w:rPr>
                <w:rFonts w:ascii="Times New Roman" w:eastAsia="宋体" w:hAnsi="宋体" w:cs="Times New Roman"/>
                <w:kern w:val="0"/>
                <w:sz w:val="21"/>
                <w:szCs w:val="21"/>
              </w:rPr>
              <w:t>聚乙烯</w:t>
            </w:r>
            <w:r>
              <w:rPr>
                <w:rFonts w:ascii="Times New Roman" w:eastAsia="宋体" w:hAnsi="宋体" w:cs="Times New Roman" w:hint="eastAsia"/>
                <w:kern w:val="0"/>
                <w:sz w:val="21"/>
                <w:szCs w:val="21"/>
              </w:rPr>
              <w:t>颗粒</w:t>
            </w:r>
          </w:p>
        </w:tc>
        <w:tc>
          <w:tcPr>
            <w:tcW w:w="501"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Times New Roman" w:cs="Times New Roman"/>
                <w:kern w:val="0"/>
                <w:sz w:val="21"/>
                <w:szCs w:val="21"/>
              </w:rPr>
              <w:t>t/a</w:t>
            </w:r>
          </w:p>
        </w:tc>
        <w:tc>
          <w:tcPr>
            <w:tcW w:w="705"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Times New Roman" w:cs="Times New Roman"/>
                <w:kern w:val="0"/>
                <w:sz w:val="21"/>
                <w:szCs w:val="21"/>
              </w:rPr>
              <w:t>4</w:t>
            </w:r>
            <w:r>
              <w:rPr>
                <w:rFonts w:ascii="Times New Roman" w:eastAsia="宋体" w:hAnsi="Times New Roman" w:cs="Times New Roman" w:hint="eastAsia"/>
                <w:kern w:val="0"/>
                <w:sz w:val="21"/>
                <w:szCs w:val="21"/>
              </w:rPr>
              <w:t>940</w:t>
            </w:r>
          </w:p>
        </w:tc>
        <w:tc>
          <w:tcPr>
            <w:tcW w:w="903" w:type="pct"/>
            <w:vAlign w:val="center"/>
          </w:tcPr>
          <w:p w:rsidR="000E2BC4" w:rsidRDefault="00AF1CD9">
            <w:pPr>
              <w:spacing w:line="240" w:lineRule="auto"/>
              <w:jc w:val="center"/>
              <w:rPr>
                <w:kern w:val="0"/>
                <w:sz w:val="21"/>
                <w:szCs w:val="21"/>
              </w:rPr>
            </w:pPr>
            <w:r>
              <w:rPr>
                <w:rFonts w:hAnsi="宋体"/>
                <w:kern w:val="0"/>
                <w:sz w:val="21"/>
                <w:szCs w:val="21"/>
              </w:rPr>
              <w:t>市场采购</w:t>
            </w:r>
          </w:p>
        </w:tc>
      </w:tr>
      <w:tr w:rsidR="000E2BC4">
        <w:tc>
          <w:tcPr>
            <w:tcW w:w="1380" w:type="pct"/>
            <w:vMerge/>
            <w:vAlign w:val="center"/>
          </w:tcPr>
          <w:p w:rsidR="000E2BC4" w:rsidRDefault="000E2BC4">
            <w:pPr>
              <w:pStyle w:val="affffffffffff0"/>
              <w:spacing w:line="240" w:lineRule="auto"/>
              <w:rPr>
                <w:rFonts w:ascii="Times New Roman" w:eastAsia="宋体" w:hAnsi="Times New Roman" w:cs="Times New Roman"/>
                <w:kern w:val="0"/>
                <w:sz w:val="21"/>
                <w:szCs w:val="21"/>
              </w:rPr>
            </w:pPr>
          </w:p>
        </w:tc>
        <w:tc>
          <w:tcPr>
            <w:tcW w:w="1510"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宋体" w:cs="Times New Roman"/>
                <w:kern w:val="0"/>
                <w:sz w:val="21"/>
                <w:szCs w:val="21"/>
              </w:rPr>
              <w:t>色母料</w:t>
            </w:r>
          </w:p>
        </w:tc>
        <w:tc>
          <w:tcPr>
            <w:tcW w:w="501"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Times New Roman" w:cs="Times New Roman"/>
                <w:kern w:val="0"/>
                <w:sz w:val="21"/>
                <w:szCs w:val="21"/>
              </w:rPr>
              <w:t>t/a</w:t>
            </w:r>
          </w:p>
        </w:tc>
        <w:tc>
          <w:tcPr>
            <w:tcW w:w="705"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Times New Roman" w:cs="Times New Roman" w:hint="eastAsia"/>
                <w:kern w:val="0"/>
                <w:sz w:val="21"/>
                <w:szCs w:val="21"/>
              </w:rPr>
              <w:t>88.16</w:t>
            </w:r>
          </w:p>
        </w:tc>
        <w:tc>
          <w:tcPr>
            <w:tcW w:w="903" w:type="pct"/>
            <w:vAlign w:val="center"/>
          </w:tcPr>
          <w:p w:rsidR="000E2BC4" w:rsidRDefault="00AF1CD9">
            <w:pPr>
              <w:spacing w:line="240" w:lineRule="auto"/>
              <w:jc w:val="center"/>
              <w:rPr>
                <w:kern w:val="0"/>
                <w:sz w:val="21"/>
                <w:szCs w:val="21"/>
              </w:rPr>
            </w:pPr>
            <w:r>
              <w:rPr>
                <w:rFonts w:hAnsi="宋体"/>
                <w:kern w:val="0"/>
                <w:sz w:val="21"/>
                <w:szCs w:val="21"/>
              </w:rPr>
              <w:t>市场采购</w:t>
            </w:r>
          </w:p>
        </w:tc>
      </w:tr>
      <w:tr w:rsidR="000E2BC4">
        <w:tc>
          <w:tcPr>
            <w:tcW w:w="1380" w:type="pct"/>
            <w:vMerge w:val="restar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Times New Roman" w:cs="Times New Roman"/>
                <w:kern w:val="0"/>
                <w:sz w:val="21"/>
                <w:szCs w:val="21"/>
              </w:rPr>
              <w:t>PVC</w:t>
            </w:r>
            <w:r>
              <w:rPr>
                <w:rFonts w:ascii="Times New Roman" w:eastAsia="宋体" w:hAnsi="宋体" w:cs="Times New Roman"/>
                <w:kern w:val="0"/>
                <w:sz w:val="21"/>
                <w:szCs w:val="21"/>
              </w:rPr>
              <w:t>管生产工序</w:t>
            </w:r>
          </w:p>
        </w:tc>
        <w:tc>
          <w:tcPr>
            <w:tcW w:w="1510"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宋体" w:cs="Times New Roman" w:hint="eastAsia"/>
                <w:kern w:val="0"/>
                <w:sz w:val="21"/>
                <w:szCs w:val="21"/>
              </w:rPr>
              <w:t>外购</w:t>
            </w:r>
            <w:r>
              <w:rPr>
                <w:rFonts w:ascii="Times New Roman" w:eastAsia="宋体" w:hAnsi="宋体" w:cs="Times New Roman"/>
                <w:kern w:val="0"/>
                <w:sz w:val="21"/>
                <w:szCs w:val="21"/>
              </w:rPr>
              <w:t>聚氯乙烯</w:t>
            </w:r>
          </w:p>
        </w:tc>
        <w:tc>
          <w:tcPr>
            <w:tcW w:w="501"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Times New Roman" w:cs="Times New Roman"/>
                <w:kern w:val="0"/>
                <w:sz w:val="21"/>
                <w:szCs w:val="21"/>
              </w:rPr>
              <w:t>t/a</w:t>
            </w:r>
          </w:p>
        </w:tc>
        <w:tc>
          <w:tcPr>
            <w:tcW w:w="705"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Times New Roman" w:cs="Times New Roman"/>
                <w:kern w:val="0"/>
                <w:sz w:val="21"/>
                <w:szCs w:val="21"/>
              </w:rPr>
              <w:t>1</w:t>
            </w:r>
            <w:r>
              <w:rPr>
                <w:rFonts w:ascii="Times New Roman" w:eastAsia="宋体" w:hAnsi="Times New Roman" w:cs="Times New Roman" w:hint="eastAsia"/>
                <w:kern w:val="0"/>
                <w:sz w:val="21"/>
                <w:szCs w:val="21"/>
              </w:rPr>
              <w:t>950</w:t>
            </w:r>
          </w:p>
        </w:tc>
        <w:tc>
          <w:tcPr>
            <w:tcW w:w="903" w:type="pct"/>
            <w:vAlign w:val="center"/>
          </w:tcPr>
          <w:p w:rsidR="000E2BC4" w:rsidRDefault="00AF1CD9">
            <w:pPr>
              <w:spacing w:line="240" w:lineRule="auto"/>
              <w:jc w:val="center"/>
              <w:rPr>
                <w:kern w:val="0"/>
                <w:sz w:val="21"/>
                <w:szCs w:val="21"/>
              </w:rPr>
            </w:pPr>
            <w:r>
              <w:rPr>
                <w:rFonts w:hAnsi="宋体"/>
                <w:kern w:val="0"/>
                <w:sz w:val="21"/>
                <w:szCs w:val="21"/>
              </w:rPr>
              <w:t>市场采购</w:t>
            </w:r>
          </w:p>
        </w:tc>
      </w:tr>
      <w:tr w:rsidR="000E2BC4">
        <w:tc>
          <w:tcPr>
            <w:tcW w:w="1380" w:type="pct"/>
            <w:vMerge/>
            <w:vAlign w:val="center"/>
          </w:tcPr>
          <w:p w:rsidR="000E2BC4" w:rsidRDefault="000E2BC4">
            <w:pPr>
              <w:pStyle w:val="affffffffffff0"/>
              <w:spacing w:line="240" w:lineRule="auto"/>
              <w:rPr>
                <w:rFonts w:ascii="Times New Roman" w:eastAsia="宋体" w:hAnsi="Times New Roman" w:cs="Times New Roman"/>
                <w:kern w:val="0"/>
                <w:sz w:val="21"/>
                <w:szCs w:val="21"/>
              </w:rPr>
            </w:pPr>
          </w:p>
        </w:tc>
        <w:tc>
          <w:tcPr>
            <w:tcW w:w="1510"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宋体" w:cs="Times New Roman"/>
                <w:kern w:val="0"/>
                <w:sz w:val="21"/>
                <w:szCs w:val="21"/>
              </w:rPr>
              <w:t>色母料</w:t>
            </w:r>
          </w:p>
        </w:tc>
        <w:tc>
          <w:tcPr>
            <w:tcW w:w="501"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Times New Roman" w:cs="Times New Roman"/>
                <w:kern w:val="0"/>
                <w:sz w:val="21"/>
                <w:szCs w:val="21"/>
              </w:rPr>
              <w:t>t/a</w:t>
            </w:r>
          </w:p>
        </w:tc>
        <w:tc>
          <w:tcPr>
            <w:tcW w:w="705"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Times New Roman" w:cs="Times New Roman" w:hint="eastAsia"/>
                <w:kern w:val="0"/>
                <w:sz w:val="21"/>
                <w:szCs w:val="21"/>
              </w:rPr>
              <w:t>53.25</w:t>
            </w:r>
          </w:p>
        </w:tc>
        <w:tc>
          <w:tcPr>
            <w:tcW w:w="903" w:type="pct"/>
            <w:vAlign w:val="center"/>
          </w:tcPr>
          <w:p w:rsidR="000E2BC4" w:rsidRDefault="00AF1CD9">
            <w:pPr>
              <w:spacing w:line="240" w:lineRule="auto"/>
              <w:jc w:val="center"/>
              <w:rPr>
                <w:kern w:val="0"/>
                <w:sz w:val="21"/>
                <w:szCs w:val="21"/>
              </w:rPr>
            </w:pPr>
            <w:r>
              <w:rPr>
                <w:rFonts w:hAnsi="宋体"/>
                <w:kern w:val="0"/>
                <w:sz w:val="21"/>
                <w:szCs w:val="21"/>
              </w:rPr>
              <w:t>市场采购</w:t>
            </w:r>
          </w:p>
        </w:tc>
      </w:tr>
      <w:tr w:rsidR="000E2BC4">
        <w:tc>
          <w:tcPr>
            <w:tcW w:w="1380" w:type="pct"/>
            <w:vMerge w:val="restar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宋体" w:cs="Times New Roman"/>
                <w:kern w:val="0"/>
                <w:sz w:val="21"/>
                <w:szCs w:val="21"/>
              </w:rPr>
              <w:t>能源消耗</w:t>
            </w:r>
          </w:p>
        </w:tc>
        <w:tc>
          <w:tcPr>
            <w:tcW w:w="1510"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宋体" w:cs="Times New Roman"/>
                <w:kern w:val="0"/>
                <w:sz w:val="21"/>
                <w:szCs w:val="21"/>
              </w:rPr>
              <w:t>水</w:t>
            </w:r>
          </w:p>
        </w:tc>
        <w:tc>
          <w:tcPr>
            <w:tcW w:w="501"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Times New Roman" w:cs="Times New Roman"/>
                <w:kern w:val="0"/>
                <w:sz w:val="21"/>
                <w:szCs w:val="21"/>
              </w:rPr>
              <w:t>t/a</w:t>
            </w:r>
          </w:p>
        </w:tc>
        <w:tc>
          <w:tcPr>
            <w:tcW w:w="705"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Times New Roman" w:cs="Times New Roman" w:hint="eastAsia"/>
                <w:kern w:val="0"/>
                <w:sz w:val="21"/>
                <w:szCs w:val="21"/>
              </w:rPr>
              <w:t>2014.8</w:t>
            </w:r>
          </w:p>
        </w:tc>
        <w:tc>
          <w:tcPr>
            <w:tcW w:w="903" w:type="pct"/>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宋体" w:cs="Times New Roman"/>
                <w:kern w:val="0"/>
                <w:sz w:val="21"/>
                <w:szCs w:val="21"/>
              </w:rPr>
              <w:t>园区管网供给</w:t>
            </w:r>
          </w:p>
        </w:tc>
      </w:tr>
      <w:tr w:rsidR="000E2BC4">
        <w:tc>
          <w:tcPr>
            <w:tcW w:w="1380" w:type="pct"/>
            <w:vMerge/>
            <w:tcBorders>
              <w:bottom w:val="single" w:sz="12" w:space="0" w:color="auto"/>
            </w:tcBorders>
            <w:vAlign w:val="center"/>
          </w:tcPr>
          <w:p w:rsidR="000E2BC4" w:rsidRDefault="000E2BC4">
            <w:pPr>
              <w:pStyle w:val="affffffffffff0"/>
              <w:spacing w:line="240" w:lineRule="auto"/>
              <w:rPr>
                <w:rFonts w:ascii="Times New Roman" w:eastAsia="宋体" w:hAnsi="Times New Roman" w:cs="Times New Roman"/>
                <w:kern w:val="0"/>
                <w:sz w:val="21"/>
                <w:szCs w:val="21"/>
              </w:rPr>
            </w:pPr>
          </w:p>
        </w:tc>
        <w:tc>
          <w:tcPr>
            <w:tcW w:w="1510" w:type="pct"/>
            <w:tcBorders>
              <w:bottom w:val="single" w:sz="12" w:space="0" w:color="auto"/>
            </w:tcBorders>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宋体" w:cs="Times New Roman"/>
                <w:kern w:val="0"/>
                <w:sz w:val="21"/>
                <w:szCs w:val="21"/>
              </w:rPr>
              <w:t>电</w:t>
            </w:r>
          </w:p>
        </w:tc>
        <w:tc>
          <w:tcPr>
            <w:tcW w:w="501" w:type="pct"/>
            <w:tcBorders>
              <w:bottom w:val="single" w:sz="12" w:space="0" w:color="auto"/>
            </w:tcBorders>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Times New Roman" w:cs="Times New Roman"/>
                <w:kern w:val="0"/>
                <w:sz w:val="21"/>
                <w:szCs w:val="21"/>
              </w:rPr>
              <w:t>kW·h/a</w:t>
            </w:r>
          </w:p>
        </w:tc>
        <w:tc>
          <w:tcPr>
            <w:tcW w:w="705" w:type="pct"/>
            <w:tcBorders>
              <w:bottom w:val="single" w:sz="12" w:space="0" w:color="auto"/>
            </w:tcBorders>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Times New Roman" w:cs="Times New Roman"/>
                <w:kern w:val="0"/>
                <w:sz w:val="21"/>
                <w:szCs w:val="21"/>
              </w:rPr>
              <w:t>1250</w:t>
            </w:r>
          </w:p>
        </w:tc>
        <w:tc>
          <w:tcPr>
            <w:tcW w:w="903" w:type="pct"/>
            <w:tcBorders>
              <w:bottom w:val="single" w:sz="12" w:space="0" w:color="auto"/>
            </w:tcBorders>
            <w:vAlign w:val="center"/>
          </w:tcPr>
          <w:p w:rsidR="000E2BC4" w:rsidRDefault="00AF1CD9">
            <w:pPr>
              <w:pStyle w:val="affffffffffff0"/>
              <w:spacing w:line="240" w:lineRule="auto"/>
              <w:rPr>
                <w:rFonts w:ascii="Times New Roman" w:eastAsia="宋体" w:hAnsi="Times New Roman" w:cs="Times New Roman"/>
                <w:kern w:val="0"/>
                <w:sz w:val="21"/>
                <w:szCs w:val="21"/>
              </w:rPr>
            </w:pPr>
            <w:r>
              <w:rPr>
                <w:rFonts w:ascii="Times New Roman" w:eastAsia="宋体" w:hAnsi="宋体" w:cs="Times New Roman"/>
                <w:kern w:val="0"/>
                <w:sz w:val="21"/>
                <w:szCs w:val="21"/>
              </w:rPr>
              <w:t>园区电网接入</w:t>
            </w:r>
          </w:p>
        </w:tc>
      </w:tr>
    </w:tbl>
    <w:p w:rsidR="000E2BC4" w:rsidRDefault="00AF1CD9">
      <w:pPr>
        <w:spacing w:line="460" w:lineRule="exact"/>
        <w:ind w:firstLineChars="200" w:firstLine="480"/>
        <w:textAlignment w:val="baseline"/>
      </w:pPr>
      <w:r>
        <w:t>3</w:t>
      </w:r>
      <w:r>
        <w:t>、污染物排放信息</w:t>
      </w:r>
    </w:p>
    <w:p w:rsidR="000E2BC4" w:rsidRDefault="00AF1CD9">
      <w:pPr>
        <w:spacing w:line="460" w:lineRule="exact"/>
        <w:ind w:firstLineChars="200" w:firstLine="480"/>
        <w:textAlignment w:val="baseline"/>
      </w:pPr>
      <w:r>
        <w:t>本项目污染物排放信息见表</w:t>
      </w:r>
      <w:r>
        <w:rPr>
          <w:rFonts w:hint="eastAsia"/>
        </w:rPr>
        <w:t>8</w:t>
      </w:r>
      <w:r>
        <w:t>.3-2</w:t>
      </w:r>
      <w:r>
        <w:t>。排放口信息按照根据国家标准《环境保护图形标志排放口（源）》和国家环保总局《排污口规范化整治要求（试行）》的文件要求进行设置。</w:t>
      </w:r>
    </w:p>
    <w:p w:rsidR="000E2BC4" w:rsidRDefault="000E2BC4" w:rsidP="007A361A">
      <w:pPr>
        <w:spacing w:line="460" w:lineRule="exact"/>
        <w:textAlignment w:val="baseline"/>
        <w:sectPr w:rsidR="000E2BC4">
          <w:pgSz w:w="11906" w:h="16838"/>
          <w:pgMar w:top="1440" w:right="1701" w:bottom="1440" w:left="1985" w:header="851" w:footer="992" w:gutter="0"/>
          <w:cols w:space="720"/>
          <w:docGrid w:linePitch="312"/>
        </w:sectPr>
      </w:pPr>
    </w:p>
    <w:p w:rsidR="000E2BC4" w:rsidRDefault="00AF1CD9">
      <w:pPr>
        <w:pStyle w:val="afffffffffff9"/>
        <w:spacing w:line="240" w:lineRule="auto"/>
        <w:ind w:firstLine="420"/>
        <w:jc w:val="both"/>
        <w:rPr>
          <w:rFonts w:eastAsia="黑体"/>
          <w:b w:val="0"/>
          <w:sz w:val="21"/>
        </w:rPr>
      </w:pPr>
      <w:r>
        <w:rPr>
          <w:rFonts w:eastAsia="黑体"/>
          <w:b w:val="0"/>
          <w:sz w:val="21"/>
        </w:rPr>
        <w:t>表</w:t>
      </w:r>
      <w:r>
        <w:rPr>
          <w:rFonts w:eastAsia="黑体" w:hint="eastAsia"/>
          <w:b w:val="0"/>
          <w:sz w:val="21"/>
        </w:rPr>
        <w:t>8</w:t>
      </w:r>
      <w:r>
        <w:rPr>
          <w:rFonts w:eastAsia="黑体"/>
          <w:b w:val="0"/>
          <w:sz w:val="21"/>
        </w:rPr>
        <w:t xml:space="preserve">.3-2                                              </w:t>
      </w:r>
      <w:r>
        <w:rPr>
          <w:rFonts w:eastAsia="黑体"/>
          <w:b w:val="0"/>
          <w:sz w:val="21"/>
        </w:rPr>
        <w:t>污染物排放清单</w:t>
      </w:r>
    </w:p>
    <w:tbl>
      <w:tblPr>
        <w:tblW w:w="14100"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638"/>
        <w:gridCol w:w="709"/>
        <w:gridCol w:w="1134"/>
        <w:gridCol w:w="851"/>
        <w:gridCol w:w="708"/>
        <w:gridCol w:w="2552"/>
        <w:gridCol w:w="1134"/>
        <w:gridCol w:w="709"/>
        <w:gridCol w:w="708"/>
        <w:gridCol w:w="1054"/>
        <w:gridCol w:w="80"/>
        <w:gridCol w:w="993"/>
        <w:gridCol w:w="1984"/>
        <w:gridCol w:w="846"/>
      </w:tblGrid>
      <w:tr w:rsidR="000E2BC4">
        <w:trPr>
          <w:trHeight w:val="340"/>
          <w:jc w:val="center"/>
        </w:trPr>
        <w:tc>
          <w:tcPr>
            <w:tcW w:w="638" w:type="dxa"/>
            <w:vMerge w:val="restart"/>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污染物类型</w:t>
            </w:r>
          </w:p>
        </w:tc>
        <w:tc>
          <w:tcPr>
            <w:tcW w:w="709" w:type="dxa"/>
            <w:vMerge w:val="restart"/>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工程</w:t>
            </w:r>
            <w:r>
              <w:rPr>
                <w:rFonts w:ascii="Times New Roman" w:eastAsiaTheme="minorEastAsia" w:hAnsi="Times New Roman" w:cs="Times New Roman"/>
                <w:kern w:val="0"/>
                <w:sz w:val="21"/>
                <w:szCs w:val="21"/>
              </w:rPr>
              <w:t xml:space="preserve"> </w:t>
            </w:r>
            <w:r>
              <w:rPr>
                <w:rFonts w:ascii="Times New Roman" w:eastAsiaTheme="minorEastAsia" w:hAnsi="Times New Roman" w:cs="Times New Roman"/>
                <w:kern w:val="0"/>
                <w:sz w:val="21"/>
                <w:szCs w:val="21"/>
              </w:rPr>
              <w:t>组成</w:t>
            </w:r>
          </w:p>
        </w:tc>
        <w:tc>
          <w:tcPr>
            <w:tcW w:w="1134" w:type="dxa"/>
            <w:vMerge w:val="restart"/>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产污</w:t>
            </w:r>
          </w:p>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环节</w:t>
            </w:r>
          </w:p>
        </w:tc>
        <w:tc>
          <w:tcPr>
            <w:tcW w:w="851" w:type="dxa"/>
            <w:vMerge w:val="restart"/>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污染物</w:t>
            </w:r>
            <w:r>
              <w:rPr>
                <w:rFonts w:ascii="Times New Roman" w:eastAsiaTheme="minorEastAsia" w:hAnsi="Times New Roman" w:cs="Times New Roman"/>
                <w:kern w:val="0"/>
                <w:sz w:val="21"/>
                <w:szCs w:val="21"/>
              </w:rPr>
              <w:t xml:space="preserve"> </w:t>
            </w:r>
            <w:r>
              <w:rPr>
                <w:rFonts w:ascii="Times New Roman" w:eastAsiaTheme="minorEastAsia" w:hAnsi="Times New Roman" w:cs="Times New Roman"/>
                <w:kern w:val="0"/>
                <w:sz w:val="21"/>
                <w:szCs w:val="21"/>
              </w:rPr>
              <w:t>类型</w:t>
            </w:r>
          </w:p>
        </w:tc>
        <w:tc>
          <w:tcPr>
            <w:tcW w:w="708" w:type="dxa"/>
            <w:vMerge w:val="restart"/>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排放形式</w:t>
            </w:r>
          </w:p>
        </w:tc>
        <w:tc>
          <w:tcPr>
            <w:tcW w:w="2552" w:type="dxa"/>
            <w:vMerge w:val="restart"/>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拟采取的环境保护措施</w:t>
            </w:r>
          </w:p>
        </w:tc>
        <w:tc>
          <w:tcPr>
            <w:tcW w:w="1134" w:type="dxa"/>
            <w:vMerge w:val="restart"/>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排放浓度</w:t>
            </w:r>
          </w:p>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w:t>
            </w:r>
            <w:r>
              <w:rPr>
                <w:rFonts w:ascii="Times New Roman" w:eastAsiaTheme="minorEastAsia" w:hAnsi="Times New Roman" w:cs="Times New Roman"/>
                <w:kern w:val="0"/>
                <w:sz w:val="21"/>
                <w:szCs w:val="21"/>
              </w:rPr>
              <w:t>mg/m</w:t>
            </w:r>
            <w:r>
              <w:rPr>
                <w:rFonts w:ascii="Times New Roman" w:eastAsiaTheme="minorEastAsia" w:hAnsi="Times New Roman" w:cs="Times New Roman"/>
                <w:kern w:val="0"/>
                <w:sz w:val="21"/>
                <w:szCs w:val="21"/>
                <w:vertAlign w:val="superscript"/>
              </w:rPr>
              <w:t>3</w:t>
            </w:r>
            <w:r>
              <w:rPr>
                <w:rFonts w:ascii="Times New Roman" w:eastAsiaTheme="minorEastAsia" w:hAnsi="Times New Roman" w:cs="Times New Roman"/>
                <w:kern w:val="0"/>
                <w:sz w:val="21"/>
                <w:szCs w:val="21"/>
              </w:rPr>
              <w:t>）</w:t>
            </w:r>
          </w:p>
        </w:tc>
        <w:tc>
          <w:tcPr>
            <w:tcW w:w="709" w:type="dxa"/>
            <w:vMerge w:val="restart"/>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排放量</w:t>
            </w:r>
          </w:p>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w:t>
            </w:r>
            <w:r>
              <w:rPr>
                <w:rFonts w:ascii="Times New Roman" w:eastAsiaTheme="minorEastAsia" w:hAnsi="Times New Roman" w:cs="Times New Roman"/>
                <w:kern w:val="0"/>
                <w:sz w:val="21"/>
                <w:szCs w:val="21"/>
              </w:rPr>
              <w:t>t/a</w:t>
            </w:r>
            <w:r>
              <w:rPr>
                <w:rFonts w:ascii="Times New Roman" w:eastAsiaTheme="minorEastAsia" w:hAnsi="Times New Roman" w:cs="Times New Roman"/>
                <w:kern w:val="0"/>
                <w:sz w:val="21"/>
                <w:szCs w:val="21"/>
              </w:rPr>
              <w:t>）</w:t>
            </w:r>
          </w:p>
        </w:tc>
        <w:tc>
          <w:tcPr>
            <w:tcW w:w="708" w:type="dxa"/>
            <w:vMerge w:val="restart"/>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总量指标</w:t>
            </w:r>
          </w:p>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w:t>
            </w:r>
            <w:r>
              <w:rPr>
                <w:rFonts w:ascii="Times New Roman" w:eastAsiaTheme="minorEastAsia" w:hAnsi="Times New Roman" w:cs="Times New Roman"/>
                <w:kern w:val="0"/>
                <w:sz w:val="21"/>
                <w:szCs w:val="21"/>
              </w:rPr>
              <w:t>t/a</w:t>
            </w:r>
            <w:r>
              <w:rPr>
                <w:rFonts w:ascii="Times New Roman" w:eastAsiaTheme="minorEastAsia" w:hAnsi="Times New Roman" w:cs="Times New Roman"/>
                <w:kern w:val="0"/>
                <w:sz w:val="21"/>
                <w:szCs w:val="21"/>
              </w:rPr>
              <w:t>）</w:t>
            </w:r>
          </w:p>
        </w:tc>
        <w:tc>
          <w:tcPr>
            <w:tcW w:w="2127" w:type="dxa"/>
            <w:gridSpan w:val="3"/>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排放标准</w:t>
            </w:r>
          </w:p>
        </w:tc>
        <w:tc>
          <w:tcPr>
            <w:tcW w:w="1984" w:type="dxa"/>
            <w:vMerge w:val="restart"/>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执行标准</w:t>
            </w:r>
          </w:p>
        </w:tc>
        <w:tc>
          <w:tcPr>
            <w:tcW w:w="846" w:type="dxa"/>
            <w:vMerge w:val="restart"/>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环境风险防范措施</w:t>
            </w:r>
          </w:p>
        </w:tc>
      </w:tr>
      <w:tr w:rsidR="000E2BC4">
        <w:trPr>
          <w:trHeight w:val="340"/>
          <w:jc w:val="center"/>
        </w:trPr>
        <w:tc>
          <w:tcPr>
            <w:tcW w:w="638" w:type="dxa"/>
            <w:vMerge/>
            <w:vAlign w:val="center"/>
          </w:tcPr>
          <w:p w:rsidR="000E2BC4" w:rsidRDefault="000E2BC4">
            <w:pPr>
              <w:widowControl/>
              <w:spacing w:line="240" w:lineRule="auto"/>
              <w:jc w:val="center"/>
              <w:rPr>
                <w:rFonts w:eastAsiaTheme="minorEastAsia"/>
                <w:kern w:val="0"/>
                <w:sz w:val="21"/>
                <w:szCs w:val="21"/>
              </w:rPr>
            </w:pPr>
          </w:p>
        </w:tc>
        <w:tc>
          <w:tcPr>
            <w:tcW w:w="709" w:type="dxa"/>
            <w:vMerge/>
            <w:vAlign w:val="center"/>
          </w:tcPr>
          <w:p w:rsidR="000E2BC4" w:rsidRDefault="000E2BC4">
            <w:pPr>
              <w:widowControl/>
              <w:spacing w:line="240" w:lineRule="auto"/>
              <w:jc w:val="center"/>
              <w:rPr>
                <w:rFonts w:eastAsiaTheme="minorEastAsia"/>
                <w:kern w:val="0"/>
                <w:sz w:val="21"/>
                <w:szCs w:val="21"/>
              </w:rPr>
            </w:pPr>
          </w:p>
        </w:tc>
        <w:tc>
          <w:tcPr>
            <w:tcW w:w="1134" w:type="dxa"/>
            <w:vMerge/>
            <w:vAlign w:val="center"/>
          </w:tcPr>
          <w:p w:rsidR="000E2BC4" w:rsidRDefault="000E2BC4">
            <w:pPr>
              <w:widowControl/>
              <w:spacing w:line="240" w:lineRule="auto"/>
              <w:jc w:val="center"/>
              <w:rPr>
                <w:rFonts w:eastAsiaTheme="minorEastAsia"/>
                <w:kern w:val="0"/>
                <w:sz w:val="21"/>
                <w:szCs w:val="21"/>
              </w:rPr>
            </w:pPr>
          </w:p>
        </w:tc>
        <w:tc>
          <w:tcPr>
            <w:tcW w:w="851" w:type="dxa"/>
            <w:vMerge/>
            <w:vAlign w:val="center"/>
          </w:tcPr>
          <w:p w:rsidR="000E2BC4" w:rsidRDefault="000E2BC4">
            <w:pPr>
              <w:widowControl/>
              <w:spacing w:line="240" w:lineRule="auto"/>
              <w:jc w:val="center"/>
              <w:rPr>
                <w:rFonts w:eastAsiaTheme="minorEastAsia"/>
                <w:kern w:val="0"/>
                <w:sz w:val="21"/>
                <w:szCs w:val="21"/>
              </w:rPr>
            </w:pPr>
          </w:p>
        </w:tc>
        <w:tc>
          <w:tcPr>
            <w:tcW w:w="708" w:type="dxa"/>
            <w:vMerge/>
            <w:vAlign w:val="center"/>
          </w:tcPr>
          <w:p w:rsidR="000E2BC4" w:rsidRDefault="000E2BC4">
            <w:pPr>
              <w:widowControl/>
              <w:spacing w:line="240" w:lineRule="auto"/>
              <w:jc w:val="center"/>
              <w:rPr>
                <w:rFonts w:eastAsiaTheme="minorEastAsia"/>
                <w:kern w:val="0"/>
                <w:sz w:val="21"/>
                <w:szCs w:val="21"/>
              </w:rPr>
            </w:pPr>
          </w:p>
        </w:tc>
        <w:tc>
          <w:tcPr>
            <w:tcW w:w="2552" w:type="dxa"/>
            <w:vMerge/>
            <w:vAlign w:val="center"/>
          </w:tcPr>
          <w:p w:rsidR="000E2BC4" w:rsidRDefault="000E2BC4">
            <w:pPr>
              <w:widowControl/>
              <w:spacing w:line="240" w:lineRule="auto"/>
              <w:jc w:val="center"/>
              <w:rPr>
                <w:rFonts w:eastAsiaTheme="minorEastAsia"/>
                <w:kern w:val="0"/>
                <w:sz w:val="21"/>
                <w:szCs w:val="21"/>
              </w:rPr>
            </w:pPr>
          </w:p>
        </w:tc>
        <w:tc>
          <w:tcPr>
            <w:tcW w:w="1134" w:type="dxa"/>
            <w:vMerge/>
            <w:vAlign w:val="center"/>
          </w:tcPr>
          <w:p w:rsidR="000E2BC4" w:rsidRDefault="000E2BC4">
            <w:pPr>
              <w:widowControl/>
              <w:spacing w:line="240" w:lineRule="auto"/>
              <w:jc w:val="center"/>
              <w:rPr>
                <w:rFonts w:eastAsiaTheme="minorEastAsia"/>
                <w:kern w:val="0"/>
                <w:sz w:val="21"/>
                <w:szCs w:val="21"/>
              </w:rPr>
            </w:pPr>
          </w:p>
        </w:tc>
        <w:tc>
          <w:tcPr>
            <w:tcW w:w="709" w:type="dxa"/>
            <w:vMerge/>
            <w:vAlign w:val="center"/>
          </w:tcPr>
          <w:p w:rsidR="000E2BC4" w:rsidRDefault="000E2BC4">
            <w:pPr>
              <w:widowControl/>
              <w:spacing w:line="240" w:lineRule="auto"/>
              <w:jc w:val="center"/>
              <w:rPr>
                <w:rFonts w:eastAsiaTheme="minorEastAsia"/>
                <w:kern w:val="0"/>
                <w:sz w:val="21"/>
                <w:szCs w:val="21"/>
              </w:rPr>
            </w:pPr>
          </w:p>
        </w:tc>
        <w:tc>
          <w:tcPr>
            <w:tcW w:w="708" w:type="dxa"/>
            <w:vMerge/>
            <w:vAlign w:val="center"/>
          </w:tcPr>
          <w:p w:rsidR="000E2BC4" w:rsidRDefault="000E2BC4">
            <w:pPr>
              <w:widowControl/>
              <w:spacing w:line="240" w:lineRule="auto"/>
              <w:jc w:val="center"/>
              <w:rPr>
                <w:rFonts w:eastAsiaTheme="minorEastAsia"/>
                <w:kern w:val="0"/>
                <w:sz w:val="21"/>
                <w:szCs w:val="21"/>
              </w:rPr>
            </w:pPr>
          </w:p>
        </w:tc>
        <w:tc>
          <w:tcPr>
            <w:tcW w:w="1134" w:type="dxa"/>
            <w:gridSpan w:val="2"/>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排放浓度</w:t>
            </w:r>
          </w:p>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w:t>
            </w:r>
            <w:r>
              <w:rPr>
                <w:rFonts w:ascii="Times New Roman" w:eastAsiaTheme="minorEastAsia" w:hAnsi="Times New Roman" w:cs="Times New Roman"/>
                <w:kern w:val="0"/>
                <w:sz w:val="21"/>
                <w:szCs w:val="21"/>
              </w:rPr>
              <w:t>mg/m</w:t>
            </w:r>
            <w:r>
              <w:rPr>
                <w:rFonts w:ascii="Times New Roman" w:eastAsiaTheme="minorEastAsia" w:hAnsi="Times New Roman" w:cs="Times New Roman"/>
                <w:kern w:val="0"/>
                <w:sz w:val="21"/>
                <w:szCs w:val="21"/>
                <w:vertAlign w:val="superscript"/>
              </w:rPr>
              <w:t>3</w:t>
            </w:r>
            <w:r>
              <w:rPr>
                <w:rFonts w:ascii="Times New Roman" w:eastAsiaTheme="minorEastAsia" w:hAnsi="Times New Roman" w:cs="Times New Roman"/>
                <w:kern w:val="0"/>
                <w:sz w:val="21"/>
                <w:szCs w:val="21"/>
              </w:rPr>
              <w:t>）</w:t>
            </w:r>
          </w:p>
        </w:tc>
        <w:tc>
          <w:tcPr>
            <w:tcW w:w="993"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排放量（</w:t>
            </w:r>
            <w:r>
              <w:rPr>
                <w:rFonts w:ascii="Times New Roman" w:eastAsiaTheme="minorEastAsia" w:hAnsi="Times New Roman" w:cs="Times New Roman"/>
                <w:kern w:val="0"/>
                <w:sz w:val="21"/>
                <w:szCs w:val="21"/>
              </w:rPr>
              <w:t>kg/h</w:t>
            </w:r>
            <w:r>
              <w:rPr>
                <w:rFonts w:ascii="Times New Roman" w:eastAsiaTheme="minorEastAsia" w:hAnsi="Times New Roman" w:cs="Times New Roman"/>
                <w:kern w:val="0"/>
                <w:sz w:val="21"/>
                <w:szCs w:val="21"/>
              </w:rPr>
              <w:t>）</w:t>
            </w:r>
          </w:p>
        </w:tc>
        <w:tc>
          <w:tcPr>
            <w:tcW w:w="1984" w:type="dxa"/>
            <w:vMerge/>
            <w:vAlign w:val="center"/>
          </w:tcPr>
          <w:p w:rsidR="000E2BC4" w:rsidRDefault="000E2BC4">
            <w:pPr>
              <w:widowControl/>
              <w:spacing w:line="240" w:lineRule="auto"/>
              <w:jc w:val="center"/>
              <w:rPr>
                <w:rFonts w:eastAsiaTheme="minorEastAsia"/>
                <w:kern w:val="0"/>
                <w:sz w:val="21"/>
                <w:szCs w:val="21"/>
              </w:rPr>
            </w:pPr>
          </w:p>
        </w:tc>
        <w:tc>
          <w:tcPr>
            <w:tcW w:w="846" w:type="dxa"/>
            <w:vMerge/>
            <w:vAlign w:val="center"/>
          </w:tcPr>
          <w:p w:rsidR="000E2BC4" w:rsidRDefault="000E2BC4">
            <w:pPr>
              <w:widowControl/>
              <w:spacing w:line="240" w:lineRule="auto"/>
              <w:jc w:val="center"/>
              <w:rPr>
                <w:rFonts w:eastAsiaTheme="minorEastAsia"/>
                <w:kern w:val="0"/>
                <w:sz w:val="21"/>
                <w:szCs w:val="21"/>
              </w:rPr>
            </w:pPr>
          </w:p>
        </w:tc>
      </w:tr>
      <w:tr w:rsidR="000E2BC4">
        <w:trPr>
          <w:trHeight w:val="340"/>
          <w:jc w:val="center"/>
        </w:trPr>
        <w:tc>
          <w:tcPr>
            <w:tcW w:w="638" w:type="dxa"/>
            <w:vMerge w:val="restart"/>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大气</w:t>
            </w:r>
            <w:r>
              <w:rPr>
                <w:rFonts w:ascii="Times New Roman" w:eastAsiaTheme="minorEastAsia" w:hAnsi="Times New Roman" w:cs="Times New Roman"/>
                <w:kern w:val="0"/>
                <w:sz w:val="21"/>
                <w:szCs w:val="21"/>
              </w:rPr>
              <w:t xml:space="preserve"> </w:t>
            </w:r>
            <w:r>
              <w:rPr>
                <w:rFonts w:ascii="Times New Roman" w:eastAsiaTheme="minorEastAsia" w:hAnsi="Times New Roman" w:cs="Times New Roman"/>
                <w:kern w:val="0"/>
                <w:sz w:val="21"/>
                <w:szCs w:val="21"/>
              </w:rPr>
              <w:t>污染</w:t>
            </w:r>
            <w:r>
              <w:rPr>
                <w:rFonts w:ascii="Times New Roman" w:eastAsiaTheme="minorEastAsia" w:hAnsi="Times New Roman" w:cs="Times New Roman"/>
                <w:kern w:val="0"/>
                <w:sz w:val="21"/>
                <w:szCs w:val="21"/>
              </w:rPr>
              <w:t xml:space="preserve"> </w:t>
            </w:r>
            <w:r>
              <w:rPr>
                <w:rFonts w:ascii="Times New Roman" w:eastAsiaTheme="minorEastAsia" w:hAnsi="Times New Roman" w:cs="Times New Roman"/>
                <w:kern w:val="0"/>
                <w:sz w:val="21"/>
                <w:szCs w:val="21"/>
              </w:rPr>
              <w:t>物</w:t>
            </w:r>
          </w:p>
        </w:tc>
        <w:tc>
          <w:tcPr>
            <w:tcW w:w="709"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厂区</w:t>
            </w:r>
          </w:p>
        </w:tc>
        <w:tc>
          <w:tcPr>
            <w:tcW w:w="1134"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废旧</w:t>
            </w:r>
            <w:r>
              <w:rPr>
                <w:rFonts w:ascii="Times New Roman" w:eastAsiaTheme="minorEastAsia" w:hAnsi="Times New Roman" w:cs="Times New Roman" w:hint="eastAsia"/>
                <w:kern w:val="0"/>
                <w:sz w:val="21"/>
                <w:szCs w:val="21"/>
              </w:rPr>
              <w:t>塑料</w:t>
            </w:r>
            <w:r>
              <w:rPr>
                <w:rFonts w:ascii="Times New Roman" w:eastAsiaTheme="minorEastAsia" w:hAnsi="Times New Roman" w:cs="Times New Roman"/>
                <w:kern w:val="0"/>
                <w:sz w:val="21"/>
                <w:szCs w:val="21"/>
              </w:rPr>
              <w:t>储存</w:t>
            </w:r>
          </w:p>
        </w:tc>
        <w:tc>
          <w:tcPr>
            <w:tcW w:w="851"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颗粒物</w:t>
            </w:r>
          </w:p>
        </w:tc>
        <w:tc>
          <w:tcPr>
            <w:tcW w:w="708"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无组织</w:t>
            </w:r>
          </w:p>
        </w:tc>
        <w:tc>
          <w:tcPr>
            <w:tcW w:w="2552"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废旧</w:t>
            </w:r>
            <w:r>
              <w:rPr>
                <w:rFonts w:ascii="Times New Roman" w:eastAsiaTheme="minorEastAsia" w:hAnsi="Times New Roman" w:cs="Times New Roman" w:hint="eastAsia"/>
                <w:kern w:val="0"/>
                <w:sz w:val="21"/>
                <w:szCs w:val="21"/>
              </w:rPr>
              <w:t>塑料设置原料库房，并</w:t>
            </w:r>
            <w:r>
              <w:rPr>
                <w:rFonts w:ascii="Times New Roman" w:eastAsiaTheme="minorEastAsia" w:hAnsi="Times New Roman" w:cs="Times New Roman"/>
                <w:kern w:val="0"/>
                <w:sz w:val="21"/>
                <w:szCs w:val="21"/>
              </w:rPr>
              <w:t>采用篷布覆盖</w:t>
            </w:r>
          </w:p>
        </w:tc>
        <w:tc>
          <w:tcPr>
            <w:tcW w:w="1134"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w:t>
            </w:r>
          </w:p>
        </w:tc>
        <w:tc>
          <w:tcPr>
            <w:tcW w:w="709"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少量</w:t>
            </w:r>
          </w:p>
        </w:tc>
        <w:tc>
          <w:tcPr>
            <w:tcW w:w="708"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w:t>
            </w:r>
          </w:p>
        </w:tc>
        <w:tc>
          <w:tcPr>
            <w:tcW w:w="1134" w:type="dxa"/>
            <w:gridSpan w:val="2"/>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w:t>
            </w:r>
          </w:p>
        </w:tc>
        <w:tc>
          <w:tcPr>
            <w:tcW w:w="993"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w:t>
            </w:r>
          </w:p>
        </w:tc>
        <w:tc>
          <w:tcPr>
            <w:tcW w:w="1984"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《合成树脂工业污染物排放标准》（</w:t>
            </w:r>
            <w:r>
              <w:rPr>
                <w:rFonts w:ascii="Times New Roman" w:eastAsiaTheme="minorEastAsia" w:hAnsi="Times New Roman" w:cs="Times New Roman"/>
                <w:kern w:val="0"/>
                <w:sz w:val="21"/>
                <w:szCs w:val="21"/>
              </w:rPr>
              <w:t>GB 31572-2015</w:t>
            </w:r>
            <w:r>
              <w:rPr>
                <w:rFonts w:ascii="Times New Roman" w:eastAsiaTheme="minorEastAsia" w:hAnsi="Times New Roman" w:cs="Times New Roman"/>
                <w:kern w:val="0"/>
                <w:sz w:val="21"/>
                <w:szCs w:val="21"/>
              </w:rPr>
              <w:t>）中表</w:t>
            </w:r>
            <w:r>
              <w:rPr>
                <w:rFonts w:ascii="Times New Roman" w:eastAsiaTheme="minorEastAsia" w:hAnsi="Times New Roman" w:cs="Times New Roman"/>
                <w:kern w:val="0"/>
                <w:sz w:val="21"/>
                <w:szCs w:val="21"/>
              </w:rPr>
              <w:t>9</w:t>
            </w:r>
            <w:r>
              <w:rPr>
                <w:rFonts w:ascii="Times New Roman" w:eastAsiaTheme="minorEastAsia" w:hAnsi="Times New Roman" w:cs="Times New Roman"/>
                <w:kern w:val="0"/>
                <w:sz w:val="21"/>
                <w:szCs w:val="21"/>
              </w:rPr>
              <w:t>企业边界大气污染物浓度限值要求</w:t>
            </w:r>
          </w:p>
        </w:tc>
        <w:tc>
          <w:tcPr>
            <w:tcW w:w="846" w:type="dxa"/>
            <w:vMerge w:val="restart"/>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加强管理</w:t>
            </w:r>
            <w:r>
              <w:rPr>
                <w:rFonts w:ascii="Times New Roman" w:eastAsiaTheme="minorEastAsia" w:hAnsi="Times New Roman" w:cs="Times New Roman"/>
                <w:kern w:val="0"/>
                <w:sz w:val="21"/>
                <w:szCs w:val="21"/>
              </w:rPr>
              <w:t xml:space="preserve"> </w:t>
            </w:r>
            <w:r>
              <w:rPr>
                <w:rFonts w:ascii="Times New Roman" w:eastAsiaTheme="minorEastAsia" w:hAnsi="Times New Roman" w:cs="Times New Roman"/>
                <w:kern w:val="0"/>
                <w:sz w:val="21"/>
                <w:szCs w:val="21"/>
              </w:rPr>
              <w:t>保障污染</w:t>
            </w:r>
            <w:r>
              <w:rPr>
                <w:rFonts w:ascii="Times New Roman" w:eastAsiaTheme="minorEastAsia" w:hAnsi="Times New Roman" w:cs="Times New Roman"/>
                <w:kern w:val="0"/>
                <w:sz w:val="21"/>
                <w:szCs w:val="21"/>
              </w:rPr>
              <w:t xml:space="preserve"> </w:t>
            </w:r>
            <w:r>
              <w:rPr>
                <w:rFonts w:ascii="Times New Roman" w:eastAsiaTheme="minorEastAsia" w:hAnsi="Times New Roman" w:cs="Times New Roman"/>
                <w:kern w:val="0"/>
                <w:sz w:val="21"/>
                <w:szCs w:val="21"/>
              </w:rPr>
              <w:t>防治设施</w:t>
            </w:r>
            <w:r>
              <w:rPr>
                <w:rFonts w:ascii="Times New Roman" w:eastAsiaTheme="minorEastAsia" w:hAnsi="Times New Roman" w:cs="Times New Roman"/>
                <w:kern w:val="0"/>
                <w:sz w:val="21"/>
                <w:szCs w:val="21"/>
              </w:rPr>
              <w:t xml:space="preserve"> </w:t>
            </w:r>
            <w:r>
              <w:rPr>
                <w:rFonts w:ascii="Times New Roman" w:eastAsiaTheme="minorEastAsia" w:hAnsi="Times New Roman" w:cs="Times New Roman"/>
                <w:kern w:val="0"/>
                <w:sz w:val="21"/>
                <w:szCs w:val="21"/>
              </w:rPr>
              <w:t>稳定运行</w:t>
            </w:r>
          </w:p>
        </w:tc>
      </w:tr>
      <w:tr w:rsidR="000E2BC4">
        <w:trPr>
          <w:trHeight w:val="340"/>
          <w:jc w:val="center"/>
        </w:trPr>
        <w:tc>
          <w:tcPr>
            <w:tcW w:w="638" w:type="dxa"/>
            <w:vMerge/>
            <w:vAlign w:val="center"/>
          </w:tcPr>
          <w:p w:rsidR="000E2BC4" w:rsidRDefault="000E2BC4">
            <w:pPr>
              <w:widowControl/>
              <w:spacing w:line="240" w:lineRule="auto"/>
              <w:jc w:val="center"/>
              <w:rPr>
                <w:rFonts w:eastAsiaTheme="minorEastAsia"/>
                <w:kern w:val="0"/>
                <w:sz w:val="21"/>
                <w:szCs w:val="21"/>
              </w:rPr>
            </w:pPr>
          </w:p>
        </w:tc>
        <w:tc>
          <w:tcPr>
            <w:tcW w:w="709" w:type="dxa"/>
            <w:vMerge w:val="restart"/>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生产</w:t>
            </w:r>
            <w:r>
              <w:rPr>
                <w:rFonts w:ascii="Times New Roman" w:eastAsiaTheme="minorEastAsia" w:hAnsi="Times New Roman" w:cs="Times New Roman"/>
                <w:kern w:val="0"/>
                <w:sz w:val="21"/>
                <w:szCs w:val="21"/>
              </w:rPr>
              <w:t xml:space="preserve"> </w:t>
            </w:r>
            <w:r>
              <w:rPr>
                <w:rFonts w:ascii="Times New Roman" w:eastAsiaTheme="minorEastAsia" w:hAnsi="Times New Roman" w:cs="Times New Roman"/>
                <w:kern w:val="0"/>
                <w:sz w:val="21"/>
                <w:szCs w:val="21"/>
              </w:rPr>
              <w:t>车间</w:t>
            </w:r>
          </w:p>
        </w:tc>
        <w:tc>
          <w:tcPr>
            <w:tcW w:w="1134" w:type="dxa"/>
            <w:vAlign w:val="center"/>
          </w:tcPr>
          <w:p w:rsidR="000E2BC4" w:rsidRDefault="00AF1CD9">
            <w:pPr>
              <w:spacing w:line="240" w:lineRule="auto"/>
              <w:jc w:val="center"/>
              <w:rPr>
                <w:bCs/>
                <w:sz w:val="21"/>
                <w:szCs w:val="21"/>
              </w:rPr>
            </w:pPr>
            <w:r>
              <w:rPr>
                <w:rFonts w:hint="eastAsia"/>
                <w:bCs/>
                <w:kern w:val="0"/>
                <w:sz w:val="21"/>
                <w:szCs w:val="21"/>
              </w:rPr>
              <w:t>PE</w:t>
            </w:r>
            <w:r>
              <w:rPr>
                <w:rFonts w:hint="eastAsia"/>
                <w:bCs/>
                <w:kern w:val="0"/>
                <w:sz w:val="21"/>
                <w:szCs w:val="21"/>
              </w:rPr>
              <w:t>切割、破碎</w:t>
            </w:r>
            <w:r>
              <w:rPr>
                <w:bCs/>
                <w:kern w:val="0"/>
                <w:sz w:val="21"/>
                <w:szCs w:val="21"/>
              </w:rPr>
              <w:t>工序</w:t>
            </w:r>
            <w:r>
              <w:rPr>
                <w:rFonts w:hint="eastAsia"/>
                <w:bCs/>
                <w:kern w:val="0"/>
                <w:sz w:val="21"/>
                <w:szCs w:val="21"/>
              </w:rPr>
              <w:t>PVC</w:t>
            </w:r>
            <w:r>
              <w:rPr>
                <w:rFonts w:hint="eastAsia"/>
                <w:bCs/>
                <w:kern w:val="0"/>
                <w:sz w:val="21"/>
                <w:szCs w:val="21"/>
              </w:rPr>
              <w:t>切割、破碎工序</w:t>
            </w:r>
          </w:p>
        </w:tc>
        <w:tc>
          <w:tcPr>
            <w:tcW w:w="851" w:type="dxa"/>
            <w:vAlign w:val="center"/>
          </w:tcPr>
          <w:p w:rsidR="000E2BC4" w:rsidRDefault="00AF1CD9">
            <w:pPr>
              <w:spacing w:line="240" w:lineRule="auto"/>
              <w:jc w:val="center"/>
              <w:rPr>
                <w:bCs/>
                <w:sz w:val="21"/>
                <w:szCs w:val="21"/>
              </w:rPr>
            </w:pPr>
            <w:r>
              <w:rPr>
                <w:bCs/>
                <w:sz w:val="21"/>
                <w:szCs w:val="21"/>
              </w:rPr>
              <w:t>粉尘</w:t>
            </w:r>
          </w:p>
        </w:tc>
        <w:tc>
          <w:tcPr>
            <w:tcW w:w="708"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有组织</w:t>
            </w:r>
          </w:p>
        </w:tc>
        <w:tc>
          <w:tcPr>
            <w:tcW w:w="2552" w:type="dxa"/>
            <w:vAlign w:val="center"/>
          </w:tcPr>
          <w:p w:rsidR="000E2BC4" w:rsidRDefault="00AF1CD9">
            <w:pPr>
              <w:spacing w:line="240" w:lineRule="auto"/>
              <w:jc w:val="center"/>
              <w:rPr>
                <w:bCs/>
                <w:sz w:val="21"/>
                <w:szCs w:val="21"/>
              </w:rPr>
            </w:pPr>
            <w:r>
              <w:rPr>
                <w:bCs/>
                <w:kern w:val="0"/>
                <w:sz w:val="21"/>
                <w:szCs w:val="21"/>
              </w:rPr>
              <w:t>每台</w:t>
            </w:r>
            <w:r>
              <w:rPr>
                <w:rFonts w:hint="eastAsia"/>
                <w:bCs/>
                <w:kern w:val="0"/>
                <w:sz w:val="21"/>
                <w:szCs w:val="21"/>
              </w:rPr>
              <w:t>切割</w:t>
            </w:r>
            <w:r>
              <w:rPr>
                <w:bCs/>
                <w:kern w:val="0"/>
                <w:sz w:val="21"/>
                <w:szCs w:val="21"/>
              </w:rPr>
              <w:t>机</w:t>
            </w:r>
            <w:r>
              <w:rPr>
                <w:rFonts w:hint="eastAsia"/>
                <w:bCs/>
                <w:kern w:val="0"/>
                <w:sz w:val="21"/>
                <w:szCs w:val="21"/>
              </w:rPr>
              <w:t>及破碎机</w:t>
            </w:r>
            <w:r>
              <w:rPr>
                <w:bCs/>
                <w:kern w:val="0"/>
                <w:sz w:val="21"/>
                <w:szCs w:val="21"/>
              </w:rPr>
              <w:t>上方分别设置</w:t>
            </w:r>
            <w:r>
              <w:rPr>
                <w:bCs/>
                <w:kern w:val="0"/>
                <w:sz w:val="21"/>
                <w:szCs w:val="21"/>
              </w:rPr>
              <w:t>1</w:t>
            </w:r>
            <w:r>
              <w:rPr>
                <w:bCs/>
                <w:kern w:val="0"/>
                <w:sz w:val="21"/>
                <w:szCs w:val="21"/>
              </w:rPr>
              <w:t>个集气罩（共设置</w:t>
            </w:r>
            <w:r>
              <w:rPr>
                <w:rFonts w:hint="eastAsia"/>
                <w:bCs/>
                <w:kern w:val="0"/>
                <w:sz w:val="21"/>
                <w:szCs w:val="21"/>
              </w:rPr>
              <w:t>4</w:t>
            </w:r>
            <w:r>
              <w:rPr>
                <w:bCs/>
                <w:kern w:val="0"/>
                <w:sz w:val="21"/>
                <w:szCs w:val="21"/>
              </w:rPr>
              <w:t>个集气罩），设置引风机将收集废气引至</w:t>
            </w:r>
            <w:r>
              <w:rPr>
                <w:rFonts w:hint="eastAsia"/>
                <w:bCs/>
                <w:kern w:val="0"/>
                <w:sz w:val="21"/>
                <w:szCs w:val="21"/>
              </w:rPr>
              <w:t>一套布袋除尘器</w:t>
            </w:r>
            <w:r>
              <w:rPr>
                <w:bCs/>
                <w:kern w:val="0"/>
                <w:sz w:val="21"/>
                <w:szCs w:val="21"/>
              </w:rPr>
              <w:t>处置后通过</w:t>
            </w:r>
            <w:r>
              <w:rPr>
                <w:bCs/>
                <w:kern w:val="0"/>
                <w:sz w:val="21"/>
                <w:szCs w:val="21"/>
              </w:rPr>
              <w:t>1</w:t>
            </w:r>
            <w:r>
              <w:rPr>
                <w:bCs/>
                <w:kern w:val="0"/>
                <w:sz w:val="21"/>
                <w:szCs w:val="21"/>
              </w:rPr>
              <w:t>根</w:t>
            </w:r>
            <w:r>
              <w:rPr>
                <w:bCs/>
                <w:kern w:val="0"/>
                <w:sz w:val="21"/>
                <w:szCs w:val="21"/>
              </w:rPr>
              <w:t>15m</w:t>
            </w:r>
            <w:r>
              <w:rPr>
                <w:bCs/>
                <w:kern w:val="0"/>
                <w:sz w:val="21"/>
                <w:szCs w:val="21"/>
              </w:rPr>
              <w:t>高排气筒</w:t>
            </w:r>
            <w:r>
              <w:rPr>
                <w:rFonts w:hint="eastAsia"/>
                <w:bCs/>
                <w:kern w:val="0"/>
                <w:sz w:val="21"/>
                <w:szCs w:val="21"/>
              </w:rPr>
              <w:t>DA001</w:t>
            </w:r>
            <w:r>
              <w:rPr>
                <w:bCs/>
                <w:kern w:val="0"/>
                <w:sz w:val="21"/>
                <w:szCs w:val="21"/>
              </w:rPr>
              <w:t>外排</w:t>
            </w:r>
          </w:p>
        </w:tc>
        <w:tc>
          <w:tcPr>
            <w:tcW w:w="1134"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0.056</w:t>
            </w:r>
          </w:p>
        </w:tc>
        <w:tc>
          <w:tcPr>
            <w:tcW w:w="709"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0.0</w:t>
            </w:r>
            <w:r>
              <w:rPr>
                <w:rFonts w:ascii="Times New Roman" w:eastAsiaTheme="minorEastAsia" w:hAnsi="Times New Roman" w:cs="Times New Roman" w:hint="eastAsia"/>
                <w:kern w:val="0"/>
                <w:sz w:val="21"/>
                <w:szCs w:val="21"/>
              </w:rPr>
              <w:t>1</w:t>
            </w:r>
          </w:p>
        </w:tc>
        <w:tc>
          <w:tcPr>
            <w:tcW w:w="708"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0.0</w:t>
            </w:r>
            <w:r>
              <w:rPr>
                <w:rFonts w:ascii="Times New Roman" w:eastAsiaTheme="minorEastAsia" w:hAnsi="Times New Roman" w:cs="Times New Roman" w:hint="eastAsia"/>
                <w:kern w:val="0"/>
                <w:sz w:val="21"/>
                <w:szCs w:val="21"/>
              </w:rPr>
              <w:t>1</w:t>
            </w:r>
          </w:p>
        </w:tc>
        <w:tc>
          <w:tcPr>
            <w:tcW w:w="1134" w:type="dxa"/>
            <w:gridSpan w:val="2"/>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20</w:t>
            </w:r>
          </w:p>
        </w:tc>
        <w:tc>
          <w:tcPr>
            <w:tcW w:w="993"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w:t>
            </w:r>
          </w:p>
        </w:tc>
        <w:tc>
          <w:tcPr>
            <w:tcW w:w="1984" w:type="dxa"/>
            <w:vMerge w:val="restart"/>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《合成树脂工业污染物排放标准》（</w:t>
            </w:r>
            <w:r>
              <w:rPr>
                <w:rFonts w:ascii="Times New Roman" w:eastAsiaTheme="minorEastAsia" w:hAnsi="Times New Roman" w:cs="Times New Roman"/>
                <w:kern w:val="0"/>
                <w:sz w:val="21"/>
                <w:szCs w:val="21"/>
              </w:rPr>
              <w:t>GB 31572-2015</w:t>
            </w:r>
            <w:r>
              <w:rPr>
                <w:rFonts w:ascii="Times New Roman" w:eastAsiaTheme="minorEastAsia" w:hAnsi="Times New Roman" w:cs="Times New Roman"/>
                <w:kern w:val="0"/>
                <w:sz w:val="21"/>
                <w:szCs w:val="21"/>
              </w:rPr>
              <w:t>）中表</w:t>
            </w:r>
            <w:r>
              <w:rPr>
                <w:rFonts w:ascii="Times New Roman" w:eastAsiaTheme="minorEastAsia" w:hAnsi="Times New Roman" w:cs="Times New Roman"/>
                <w:kern w:val="0"/>
                <w:sz w:val="21"/>
                <w:szCs w:val="21"/>
              </w:rPr>
              <w:t>5</w:t>
            </w:r>
            <w:r>
              <w:rPr>
                <w:rFonts w:ascii="Times New Roman" w:eastAsiaTheme="minorEastAsia" w:hAnsi="Times New Roman" w:cs="Times New Roman"/>
                <w:kern w:val="0"/>
                <w:sz w:val="21"/>
                <w:szCs w:val="21"/>
              </w:rPr>
              <w:t>大气污染物特别排放限值</w:t>
            </w:r>
          </w:p>
        </w:tc>
        <w:tc>
          <w:tcPr>
            <w:tcW w:w="846" w:type="dxa"/>
            <w:vMerge/>
            <w:vAlign w:val="center"/>
          </w:tcPr>
          <w:p w:rsidR="000E2BC4" w:rsidRDefault="000E2BC4">
            <w:pPr>
              <w:widowControl/>
              <w:spacing w:line="240" w:lineRule="auto"/>
              <w:jc w:val="center"/>
              <w:rPr>
                <w:rFonts w:eastAsiaTheme="minorEastAsia"/>
                <w:kern w:val="0"/>
                <w:sz w:val="21"/>
                <w:szCs w:val="21"/>
              </w:rPr>
            </w:pPr>
          </w:p>
        </w:tc>
      </w:tr>
      <w:tr w:rsidR="000E2BC4">
        <w:trPr>
          <w:trHeight w:val="340"/>
          <w:jc w:val="center"/>
        </w:trPr>
        <w:tc>
          <w:tcPr>
            <w:tcW w:w="638" w:type="dxa"/>
            <w:vMerge/>
            <w:vAlign w:val="center"/>
          </w:tcPr>
          <w:p w:rsidR="000E2BC4" w:rsidRDefault="000E2BC4">
            <w:pPr>
              <w:widowControl/>
              <w:spacing w:line="240" w:lineRule="auto"/>
              <w:jc w:val="center"/>
              <w:rPr>
                <w:rFonts w:eastAsiaTheme="minorEastAsia"/>
                <w:kern w:val="0"/>
                <w:sz w:val="21"/>
                <w:szCs w:val="21"/>
              </w:rPr>
            </w:pPr>
          </w:p>
        </w:tc>
        <w:tc>
          <w:tcPr>
            <w:tcW w:w="709" w:type="dxa"/>
            <w:vMerge/>
            <w:vAlign w:val="center"/>
          </w:tcPr>
          <w:p w:rsidR="000E2BC4" w:rsidRDefault="000E2BC4">
            <w:pPr>
              <w:pStyle w:val="16"/>
              <w:spacing w:line="240" w:lineRule="auto"/>
              <w:ind w:firstLineChars="0" w:firstLine="0"/>
              <w:jc w:val="center"/>
              <w:rPr>
                <w:rFonts w:ascii="Times New Roman" w:eastAsiaTheme="minorEastAsia" w:hAnsi="Times New Roman" w:cs="Times New Roman"/>
                <w:kern w:val="0"/>
                <w:sz w:val="21"/>
                <w:szCs w:val="21"/>
              </w:rPr>
            </w:pPr>
          </w:p>
        </w:tc>
        <w:tc>
          <w:tcPr>
            <w:tcW w:w="1134" w:type="dxa"/>
            <w:vAlign w:val="center"/>
          </w:tcPr>
          <w:p w:rsidR="000E2BC4" w:rsidRDefault="00AF1CD9">
            <w:pPr>
              <w:spacing w:line="240" w:lineRule="auto"/>
              <w:jc w:val="center"/>
              <w:rPr>
                <w:bCs/>
                <w:sz w:val="21"/>
                <w:szCs w:val="21"/>
              </w:rPr>
            </w:pPr>
            <w:r>
              <w:rPr>
                <w:rFonts w:hint="eastAsia"/>
                <w:bCs/>
                <w:sz w:val="21"/>
                <w:szCs w:val="21"/>
              </w:rPr>
              <w:t>1#</w:t>
            </w:r>
            <w:r>
              <w:rPr>
                <w:rFonts w:hint="eastAsia"/>
                <w:bCs/>
                <w:sz w:val="21"/>
                <w:szCs w:val="21"/>
              </w:rPr>
              <w:t>车间</w:t>
            </w:r>
            <w:r>
              <w:rPr>
                <w:bCs/>
                <w:sz w:val="21"/>
                <w:szCs w:val="21"/>
              </w:rPr>
              <w:t>废旧滴灌带造粒熔融挤出</w:t>
            </w:r>
            <w:r>
              <w:rPr>
                <w:rFonts w:hint="eastAsia"/>
                <w:bCs/>
                <w:sz w:val="21"/>
                <w:szCs w:val="21"/>
              </w:rPr>
              <w:t>、滴灌带熔融挤出</w:t>
            </w:r>
          </w:p>
        </w:tc>
        <w:tc>
          <w:tcPr>
            <w:tcW w:w="851" w:type="dxa"/>
            <w:vAlign w:val="center"/>
          </w:tcPr>
          <w:p w:rsidR="000E2BC4" w:rsidRDefault="00AF1CD9">
            <w:pPr>
              <w:spacing w:line="240" w:lineRule="auto"/>
              <w:jc w:val="center"/>
              <w:rPr>
                <w:bCs/>
                <w:sz w:val="21"/>
                <w:szCs w:val="21"/>
              </w:rPr>
            </w:pPr>
            <w:r>
              <w:rPr>
                <w:bCs/>
                <w:sz w:val="21"/>
                <w:szCs w:val="21"/>
              </w:rPr>
              <w:t>非甲烷总烃</w:t>
            </w:r>
          </w:p>
        </w:tc>
        <w:tc>
          <w:tcPr>
            <w:tcW w:w="708"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有组织</w:t>
            </w:r>
          </w:p>
        </w:tc>
        <w:tc>
          <w:tcPr>
            <w:tcW w:w="2552" w:type="dxa"/>
            <w:vAlign w:val="center"/>
          </w:tcPr>
          <w:p w:rsidR="000E2BC4" w:rsidRDefault="00AF1CD9">
            <w:pPr>
              <w:spacing w:line="240" w:lineRule="auto"/>
              <w:jc w:val="center"/>
              <w:rPr>
                <w:bCs/>
                <w:sz w:val="21"/>
                <w:szCs w:val="21"/>
              </w:rPr>
            </w:pPr>
            <w:r>
              <w:rPr>
                <w:bCs/>
                <w:kern w:val="0"/>
                <w:sz w:val="21"/>
                <w:szCs w:val="21"/>
              </w:rPr>
              <w:t>每台造粒机</w:t>
            </w:r>
            <w:r>
              <w:rPr>
                <w:rFonts w:hint="eastAsia"/>
                <w:bCs/>
                <w:kern w:val="0"/>
                <w:sz w:val="21"/>
                <w:szCs w:val="21"/>
              </w:rPr>
              <w:t>及挤出机</w:t>
            </w:r>
            <w:r>
              <w:rPr>
                <w:bCs/>
                <w:kern w:val="0"/>
                <w:sz w:val="21"/>
                <w:szCs w:val="21"/>
              </w:rPr>
              <w:t>上方分别设置</w:t>
            </w:r>
            <w:r>
              <w:rPr>
                <w:bCs/>
                <w:kern w:val="0"/>
                <w:sz w:val="21"/>
                <w:szCs w:val="21"/>
              </w:rPr>
              <w:t>1</w:t>
            </w:r>
            <w:r>
              <w:rPr>
                <w:bCs/>
                <w:kern w:val="0"/>
                <w:sz w:val="21"/>
                <w:szCs w:val="21"/>
              </w:rPr>
              <w:t>个集气罩（共设置</w:t>
            </w:r>
            <w:r>
              <w:rPr>
                <w:rFonts w:hint="eastAsia"/>
                <w:bCs/>
                <w:kern w:val="0"/>
                <w:sz w:val="21"/>
                <w:szCs w:val="21"/>
              </w:rPr>
              <w:t>14</w:t>
            </w:r>
            <w:r>
              <w:rPr>
                <w:bCs/>
                <w:kern w:val="0"/>
                <w:sz w:val="21"/>
                <w:szCs w:val="21"/>
              </w:rPr>
              <w:t>个集气罩），设置引风机将收集废气引至一套</w:t>
            </w:r>
            <w:r>
              <w:rPr>
                <w:bCs/>
                <w:kern w:val="0"/>
                <w:sz w:val="21"/>
                <w:szCs w:val="21"/>
              </w:rPr>
              <w:t>UV</w:t>
            </w:r>
            <w:r>
              <w:rPr>
                <w:bCs/>
                <w:kern w:val="0"/>
                <w:sz w:val="21"/>
                <w:szCs w:val="21"/>
              </w:rPr>
              <w:t>光氧催化装置</w:t>
            </w:r>
            <w:r>
              <w:rPr>
                <w:bCs/>
                <w:kern w:val="0"/>
                <w:sz w:val="21"/>
                <w:szCs w:val="21"/>
              </w:rPr>
              <w:t>+</w:t>
            </w:r>
            <w:r>
              <w:rPr>
                <w:bCs/>
                <w:kern w:val="0"/>
                <w:sz w:val="21"/>
                <w:szCs w:val="21"/>
              </w:rPr>
              <w:t>活性炭吸附装置处置后通过</w:t>
            </w:r>
            <w:r>
              <w:rPr>
                <w:bCs/>
                <w:kern w:val="0"/>
                <w:sz w:val="21"/>
                <w:szCs w:val="21"/>
              </w:rPr>
              <w:t>1</w:t>
            </w:r>
            <w:r>
              <w:rPr>
                <w:bCs/>
                <w:kern w:val="0"/>
                <w:sz w:val="21"/>
                <w:szCs w:val="21"/>
              </w:rPr>
              <w:t>根</w:t>
            </w:r>
            <w:r>
              <w:rPr>
                <w:bCs/>
                <w:kern w:val="0"/>
                <w:sz w:val="21"/>
                <w:szCs w:val="21"/>
              </w:rPr>
              <w:t>15m</w:t>
            </w:r>
            <w:r>
              <w:rPr>
                <w:bCs/>
                <w:kern w:val="0"/>
                <w:sz w:val="21"/>
                <w:szCs w:val="21"/>
              </w:rPr>
              <w:t>高排气筒</w:t>
            </w:r>
            <w:r>
              <w:rPr>
                <w:rFonts w:hint="eastAsia"/>
                <w:bCs/>
                <w:kern w:val="0"/>
                <w:sz w:val="21"/>
                <w:szCs w:val="21"/>
              </w:rPr>
              <w:t>DA002</w:t>
            </w:r>
            <w:r>
              <w:rPr>
                <w:bCs/>
                <w:kern w:val="0"/>
                <w:sz w:val="21"/>
                <w:szCs w:val="21"/>
              </w:rPr>
              <w:t>外排</w:t>
            </w:r>
          </w:p>
        </w:tc>
        <w:tc>
          <w:tcPr>
            <w:tcW w:w="1134"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18.06</w:t>
            </w:r>
          </w:p>
        </w:tc>
        <w:tc>
          <w:tcPr>
            <w:tcW w:w="709"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2.73</w:t>
            </w:r>
          </w:p>
        </w:tc>
        <w:tc>
          <w:tcPr>
            <w:tcW w:w="708"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2.73</w:t>
            </w:r>
          </w:p>
        </w:tc>
        <w:tc>
          <w:tcPr>
            <w:tcW w:w="1134" w:type="dxa"/>
            <w:gridSpan w:val="2"/>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60</w:t>
            </w:r>
          </w:p>
        </w:tc>
        <w:tc>
          <w:tcPr>
            <w:tcW w:w="993"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w:t>
            </w:r>
          </w:p>
        </w:tc>
        <w:tc>
          <w:tcPr>
            <w:tcW w:w="1984" w:type="dxa"/>
            <w:vMerge/>
            <w:vAlign w:val="center"/>
          </w:tcPr>
          <w:p w:rsidR="000E2BC4" w:rsidRDefault="000E2BC4">
            <w:pPr>
              <w:pStyle w:val="16"/>
              <w:spacing w:line="240" w:lineRule="auto"/>
              <w:ind w:firstLineChars="0" w:firstLine="0"/>
              <w:jc w:val="center"/>
              <w:rPr>
                <w:rFonts w:ascii="Times New Roman" w:eastAsiaTheme="minorEastAsia" w:hAnsi="Times New Roman" w:cs="Times New Roman"/>
                <w:kern w:val="0"/>
                <w:sz w:val="21"/>
                <w:szCs w:val="21"/>
              </w:rPr>
            </w:pPr>
          </w:p>
        </w:tc>
        <w:tc>
          <w:tcPr>
            <w:tcW w:w="846" w:type="dxa"/>
            <w:vMerge/>
            <w:vAlign w:val="center"/>
          </w:tcPr>
          <w:p w:rsidR="000E2BC4" w:rsidRDefault="000E2BC4">
            <w:pPr>
              <w:widowControl/>
              <w:spacing w:line="240" w:lineRule="auto"/>
              <w:jc w:val="center"/>
              <w:rPr>
                <w:rFonts w:eastAsiaTheme="minorEastAsia"/>
                <w:kern w:val="0"/>
                <w:sz w:val="21"/>
                <w:szCs w:val="21"/>
              </w:rPr>
            </w:pPr>
          </w:p>
        </w:tc>
      </w:tr>
      <w:tr w:rsidR="000E2BC4">
        <w:trPr>
          <w:trHeight w:val="340"/>
          <w:jc w:val="center"/>
        </w:trPr>
        <w:tc>
          <w:tcPr>
            <w:tcW w:w="638" w:type="dxa"/>
            <w:vMerge/>
            <w:vAlign w:val="center"/>
          </w:tcPr>
          <w:p w:rsidR="000E2BC4" w:rsidRDefault="000E2BC4">
            <w:pPr>
              <w:widowControl/>
              <w:spacing w:line="240" w:lineRule="auto"/>
              <w:jc w:val="center"/>
              <w:rPr>
                <w:rFonts w:eastAsiaTheme="minorEastAsia"/>
                <w:kern w:val="0"/>
                <w:sz w:val="21"/>
                <w:szCs w:val="21"/>
              </w:rPr>
            </w:pPr>
          </w:p>
        </w:tc>
        <w:tc>
          <w:tcPr>
            <w:tcW w:w="709" w:type="dxa"/>
            <w:vMerge/>
            <w:vAlign w:val="center"/>
          </w:tcPr>
          <w:p w:rsidR="000E2BC4" w:rsidRDefault="000E2BC4">
            <w:pPr>
              <w:pStyle w:val="16"/>
              <w:spacing w:line="240" w:lineRule="auto"/>
              <w:ind w:firstLineChars="0" w:firstLine="0"/>
              <w:jc w:val="center"/>
              <w:rPr>
                <w:rFonts w:ascii="Times New Roman" w:eastAsiaTheme="minorEastAsia" w:hAnsi="Times New Roman" w:cs="Times New Roman"/>
                <w:kern w:val="0"/>
                <w:sz w:val="21"/>
                <w:szCs w:val="21"/>
              </w:rPr>
            </w:pPr>
          </w:p>
        </w:tc>
        <w:tc>
          <w:tcPr>
            <w:tcW w:w="1134"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bCs/>
                <w:kern w:val="0"/>
                <w:sz w:val="21"/>
                <w:szCs w:val="21"/>
              </w:rPr>
              <w:t>2#</w:t>
            </w:r>
            <w:r>
              <w:rPr>
                <w:rFonts w:ascii="Times New Roman" w:eastAsiaTheme="minorEastAsia" w:hAnsi="Times New Roman" w:cs="Times New Roman" w:hint="eastAsia"/>
                <w:bCs/>
                <w:kern w:val="0"/>
                <w:sz w:val="21"/>
                <w:szCs w:val="21"/>
              </w:rPr>
              <w:t>车间</w:t>
            </w:r>
            <w:r>
              <w:rPr>
                <w:rFonts w:ascii="Times New Roman" w:eastAsiaTheme="minorEastAsia" w:hAnsi="Times New Roman" w:cs="Times New Roman" w:hint="eastAsia"/>
                <w:bCs/>
                <w:kern w:val="0"/>
                <w:sz w:val="21"/>
                <w:szCs w:val="21"/>
              </w:rPr>
              <w:t>PE</w:t>
            </w:r>
            <w:r>
              <w:rPr>
                <w:rFonts w:ascii="Times New Roman" w:eastAsiaTheme="minorEastAsia" w:hAnsi="Times New Roman" w:cs="Times New Roman" w:hint="eastAsia"/>
                <w:bCs/>
                <w:kern w:val="0"/>
                <w:sz w:val="21"/>
                <w:szCs w:val="21"/>
              </w:rPr>
              <w:t>管材</w:t>
            </w:r>
            <w:r>
              <w:rPr>
                <w:rFonts w:ascii="Times New Roman" w:eastAsiaTheme="minorEastAsia" w:hAnsi="Times New Roman" w:cs="Times New Roman"/>
                <w:bCs/>
                <w:kern w:val="0"/>
                <w:sz w:val="21"/>
                <w:szCs w:val="21"/>
              </w:rPr>
              <w:t>熔融挤出、</w:t>
            </w:r>
            <w:r>
              <w:rPr>
                <w:rFonts w:ascii="Times New Roman" w:eastAsiaTheme="minorEastAsia" w:hAnsi="Times New Roman" w:cs="Times New Roman" w:hint="eastAsia"/>
                <w:bCs/>
                <w:kern w:val="0"/>
                <w:sz w:val="21"/>
                <w:szCs w:val="21"/>
              </w:rPr>
              <w:t>PVC</w:t>
            </w:r>
            <w:r>
              <w:rPr>
                <w:rFonts w:ascii="Times New Roman" w:eastAsiaTheme="minorEastAsia" w:hAnsi="Times New Roman" w:cs="Times New Roman" w:hint="eastAsia"/>
                <w:bCs/>
                <w:kern w:val="0"/>
                <w:sz w:val="21"/>
                <w:szCs w:val="21"/>
              </w:rPr>
              <w:t>管材熔融挤出</w:t>
            </w:r>
          </w:p>
        </w:tc>
        <w:tc>
          <w:tcPr>
            <w:tcW w:w="851"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bCs/>
                <w:kern w:val="0"/>
                <w:sz w:val="21"/>
                <w:szCs w:val="21"/>
              </w:rPr>
              <w:t>非甲烷总烃</w:t>
            </w:r>
          </w:p>
        </w:tc>
        <w:tc>
          <w:tcPr>
            <w:tcW w:w="708"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有组织</w:t>
            </w:r>
          </w:p>
        </w:tc>
        <w:tc>
          <w:tcPr>
            <w:tcW w:w="2552"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bCs/>
                <w:kern w:val="0"/>
                <w:sz w:val="21"/>
                <w:szCs w:val="21"/>
              </w:rPr>
              <w:t>每台</w:t>
            </w:r>
            <w:r>
              <w:rPr>
                <w:rFonts w:ascii="Times New Roman" w:eastAsiaTheme="minorEastAsia" w:hAnsi="Times New Roman" w:cs="Times New Roman" w:hint="eastAsia"/>
                <w:bCs/>
                <w:kern w:val="0"/>
                <w:sz w:val="21"/>
                <w:szCs w:val="21"/>
              </w:rPr>
              <w:t>PE</w:t>
            </w:r>
            <w:r>
              <w:rPr>
                <w:rFonts w:ascii="Times New Roman" w:eastAsiaTheme="minorEastAsia" w:hAnsi="Times New Roman" w:cs="Times New Roman" w:hint="eastAsia"/>
                <w:bCs/>
                <w:kern w:val="0"/>
                <w:sz w:val="21"/>
                <w:szCs w:val="21"/>
              </w:rPr>
              <w:t>拉管</w:t>
            </w:r>
            <w:r>
              <w:rPr>
                <w:rFonts w:ascii="Times New Roman" w:eastAsiaTheme="minorEastAsia" w:hAnsi="Times New Roman" w:cs="Times New Roman"/>
                <w:bCs/>
                <w:kern w:val="0"/>
                <w:sz w:val="21"/>
                <w:szCs w:val="21"/>
              </w:rPr>
              <w:t>机、每台</w:t>
            </w:r>
            <w:r>
              <w:rPr>
                <w:rFonts w:ascii="Times New Roman" w:eastAsiaTheme="minorEastAsia" w:hAnsi="Times New Roman" w:cs="Times New Roman" w:hint="eastAsia"/>
                <w:bCs/>
                <w:kern w:val="0"/>
                <w:sz w:val="21"/>
                <w:szCs w:val="21"/>
              </w:rPr>
              <w:t>PVC</w:t>
            </w:r>
            <w:r>
              <w:rPr>
                <w:rFonts w:ascii="Times New Roman" w:eastAsiaTheme="minorEastAsia" w:hAnsi="Times New Roman" w:cs="Times New Roman" w:hint="eastAsia"/>
                <w:bCs/>
                <w:kern w:val="0"/>
                <w:sz w:val="21"/>
                <w:szCs w:val="21"/>
              </w:rPr>
              <w:t>拉管</w:t>
            </w:r>
            <w:r>
              <w:rPr>
                <w:rFonts w:ascii="Times New Roman" w:eastAsiaTheme="minorEastAsia" w:hAnsi="Times New Roman" w:cs="Times New Roman"/>
                <w:bCs/>
                <w:kern w:val="0"/>
                <w:sz w:val="21"/>
                <w:szCs w:val="21"/>
              </w:rPr>
              <w:t>机上方分别设置集气罩，共设置</w:t>
            </w:r>
            <w:r>
              <w:rPr>
                <w:rFonts w:ascii="Times New Roman" w:eastAsiaTheme="minorEastAsia" w:hAnsi="Times New Roman" w:cs="Times New Roman" w:hint="eastAsia"/>
                <w:bCs/>
                <w:kern w:val="0"/>
                <w:sz w:val="21"/>
                <w:szCs w:val="21"/>
              </w:rPr>
              <w:t>12</w:t>
            </w:r>
            <w:r>
              <w:rPr>
                <w:rFonts w:ascii="Times New Roman" w:eastAsiaTheme="minorEastAsia" w:hAnsi="Times New Roman" w:cs="Times New Roman"/>
                <w:bCs/>
                <w:kern w:val="0"/>
                <w:sz w:val="21"/>
                <w:szCs w:val="21"/>
              </w:rPr>
              <w:t>个集气罩，设置引风机将收集废气引至一套</w:t>
            </w:r>
            <w:r>
              <w:rPr>
                <w:rFonts w:ascii="Times New Roman" w:eastAsiaTheme="minorEastAsia" w:hAnsi="Times New Roman" w:cs="Times New Roman"/>
                <w:bCs/>
                <w:kern w:val="0"/>
                <w:sz w:val="21"/>
                <w:szCs w:val="21"/>
              </w:rPr>
              <w:t>UV</w:t>
            </w:r>
            <w:r>
              <w:rPr>
                <w:rFonts w:ascii="Times New Roman" w:eastAsiaTheme="minorEastAsia" w:hAnsi="Times New Roman" w:cs="Times New Roman"/>
                <w:bCs/>
                <w:kern w:val="0"/>
                <w:sz w:val="21"/>
                <w:szCs w:val="21"/>
              </w:rPr>
              <w:t>光氧催化装置</w:t>
            </w:r>
            <w:r>
              <w:rPr>
                <w:rFonts w:ascii="Times New Roman" w:eastAsiaTheme="minorEastAsia" w:hAnsi="Times New Roman" w:cs="Times New Roman"/>
                <w:bCs/>
                <w:kern w:val="0"/>
                <w:sz w:val="21"/>
                <w:szCs w:val="21"/>
              </w:rPr>
              <w:t>+</w:t>
            </w:r>
            <w:r>
              <w:rPr>
                <w:rFonts w:ascii="Times New Roman" w:eastAsiaTheme="minorEastAsia" w:hAnsi="Times New Roman" w:cs="Times New Roman"/>
                <w:bCs/>
                <w:kern w:val="0"/>
                <w:sz w:val="21"/>
                <w:szCs w:val="21"/>
              </w:rPr>
              <w:t>活性炭吸附装置处置后通过</w:t>
            </w:r>
            <w:r>
              <w:rPr>
                <w:rFonts w:ascii="Times New Roman" w:eastAsiaTheme="minorEastAsia" w:hAnsi="Times New Roman" w:cs="Times New Roman"/>
                <w:bCs/>
                <w:kern w:val="0"/>
                <w:sz w:val="21"/>
                <w:szCs w:val="21"/>
              </w:rPr>
              <w:t>1</w:t>
            </w:r>
            <w:r>
              <w:rPr>
                <w:rFonts w:ascii="Times New Roman" w:eastAsiaTheme="minorEastAsia" w:hAnsi="Times New Roman" w:cs="Times New Roman"/>
                <w:bCs/>
                <w:kern w:val="0"/>
                <w:sz w:val="21"/>
                <w:szCs w:val="21"/>
              </w:rPr>
              <w:t>根</w:t>
            </w:r>
            <w:r>
              <w:rPr>
                <w:rFonts w:ascii="Times New Roman" w:eastAsiaTheme="minorEastAsia" w:hAnsi="Times New Roman" w:cs="Times New Roman"/>
                <w:bCs/>
                <w:kern w:val="0"/>
                <w:sz w:val="21"/>
                <w:szCs w:val="21"/>
              </w:rPr>
              <w:t>15m</w:t>
            </w:r>
            <w:r>
              <w:rPr>
                <w:rFonts w:ascii="Times New Roman" w:eastAsiaTheme="minorEastAsia" w:hAnsi="Times New Roman" w:cs="Times New Roman"/>
                <w:bCs/>
                <w:kern w:val="0"/>
                <w:sz w:val="21"/>
                <w:szCs w:val="21"/>
              </w:rPr>
              <w:t>高排气筒</w:t>
            </w:r>
            <w:r>
              <w:rPr>
                <w:rFonts w:ascii="Times New Roman" w:eastAsiaTheme="minorEastAsia" w:hAnsi="Times New Roman" w:cs="Times New Roman" w:hint="eastAsia"/>
                <w:bCs/>
                <w:kern w:val="0"/>
                <w:sz w:val="21"/>
                <w:szCs w:val="21"/>
              </w:rPr>
              <w:t>DA003</w:t>
            </w:r>
            <w:r>
              <w:rPr>
                <w:rFonts w:ascii="Times New Roman" w:eastAsiaTheme="minorEastAsia" w:hAnsi="Times New Roman" w:cs="Times New Roman"/>
                <w:bCs/>
                <w:kern w:val="0"/>
                <w:sz w:val="21"/>
                <w:szCs w:val="21"/>
              </w:rPr>
              <w:t>外排</w:t>
            </w:r>
          </w:p>
        </w:tc>
        <w:tc>
          <w:tcPr>
            <w:tcW w:w="1134"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17.49</w:t>
            </w:r>
          </w:p>
        </w:tc>
        <w:tc>
          <w:tcPr>
            <w:tcW w:w="709"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7.20</w:t>
            </w:r>
          </w:p>
        </w:tc>
        <w:tc>
          <w:tcPr>
            <w:tcW w:w="708"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7.20</w:t>
            </w:r>
          </w:p>
        </w:tc>
        <w:tc>
          <w:tcPr>
            <w:tcW w:w="1134" w:type="dxa"/>
            <w:gridSpan w:val="2"/>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60</w:t>
            </w:r>
          </w:p>
        </w:tc>
        <w:tc>
          <w:tcPr>
            <w:tcW w:w="993"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w:t>
            </w:r>
          </w:p>
        </w:tc>
        <w:tc>
          <w:tcPr>
            <w:tcW w:w="1984" w:type="dxa"/>
            <w:vMerge/>
            <w:vAlign w:val="center"/>
          </w:tcPr>
          <w:p w:rsidR="000E2BC4" w:rsidRDefault="000E2BC4">
            <w:pPr>
              <w:pStyle w:val="16"/>
              <w:spacing w:line="240" w:lineRule="auto"/>
              <w:ind w:firstLineChars="0" w:firstLine="0"/>
              <w:jc w:val="center"/>
              <w:rPr>
                <w:rFonts w:ascii="Times New Roman" w:eastAsiaTheme="minorEastAsia" w:hAnsi="Times New Roman" w:cs="Times New Roman"/>
                <w:kern w:val="0"/>
                <w:sz w:val="21"/>
                <w:szCs w:val="21"/>
              </w:rPr>
            </w:pPr>
          </w:p>
        </w:tc>
        <w:tc>
          <w:tcPr>
            <w:tcW w:w="846" w:type="dxa"/>
            <w:vMerge/>
            <w:vAlign w:val="center"/>
          </w:tcPr>
          <w:p w:rsidR="000E2BC4" w:rsidRDefault="000E2BC4">
            <w:pPr>
              <w:widowControl/>
              <w:spacing w:line="240" w:lineRule="auto"/>
              <w:jc w:val="center"/>
              <w:rPr>
                <w:rFonts w:eastAsiaTheme="minorEastAsia"/>
                <w:kern w:val="0"/>
                <w:sz w:val="21"/>
                <w:szCs w:val="21"/>
              </w:rPr>
            </w:pPr>
          </w:p>
        </w:tc>
      </w:tr>
      <w:tr w:rsidR="000E2BC4">
        <w:trPr>
          <w:trHeight w:val="340"/>
          <w:jc w:val="center"/>
        </w:trPr>
        <w:tc>
          <w:tcPr>
            <w:tcW w:w="638" w:type="dxa"/>
            <w:vMerge/>
            <w:vAlign w:val="center"/>
          </w:tcPr>
          <w:p w:rsidR="000E2BC4" w:rsidRDefault="000E2BC4">
            <w:pPr>
              <w:widowControl/>
              <w:spacing w:line="240" w:lineRule="auto"/>
              <w:jc w:val="center"/>
              <w:rPr>
                <w:rFonts w:eastAsiaTheme="minorEastAsia"/>
                <w:kern w:val="0"/>
                <w:sz w:val="21"/>
                <w:szCs w:val="21"/>
              </w:rPr>
            </w:pPr>
          </w:p>
        </w:tc>
        <w:tc>
          <w:tcPr>
            <w:tcW w:w="709" w:type="dxa"/>
            <w:vMerge/>
            <w:vAlign w:val="center"/>
          </w:tcPr>
          <w:p w:rsidR="000E2BC4" w:rsidRDefault="000E2BC4">
            <w:pPr>
              <w:pStyle w:val="16"/>
              <w:spacing w:line="240" w:lineRule="auto"/>
              <w:ind w:firstLineChars="0" w:firstLine="0"/>
              <w:jc w:val="center"/>
              <w:rPr>
                <w:rFonts w:ascii="Times New Roman" w:eastAsiaTheme="minorEastAsia" w:hAnsi="Times New Roman" w:cs="Times New Roman"/>
                <w:kern w:val="0"/>
                <w:sz w:val="21"/>
                <w:szCs w:val="21"/>
              </w:rPr>
            </w:pPr>
          </w:p>
        </w:tc>
        <w:tc>
          <w:tcPr>
            <w:tcW w:w="1134"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bCs/>
                <w:kern w:val="0"/>
                <w:sz w:val="21"/>
                <w:szCs w:val="21"/>
              </w:rPr>
              <w:t>3#</w:t>
            </w:r>
            <w:r>
              <w:rPr>
                <w:rFonts w:ascii="Times New Roman" w:eastAsiaTheme="minorEastAsia" w:hAnsi="Times New Roman" w:cs="Times New Roman" w:hint="eastAsia"/>
                <w:bCs/>
                <w:kern w:val="0"/>
                <w:sz w:val="21"/>
                <w:szCs w:val="21"/>
              </w:rPr>
              <w:t>车间滴灌带生产熔融挤出</w:t>
            </w:r>
          </w:p>
        </w:tc>
        <w:tc>
          <w:tcPr>
            <w:tcW w:w="851"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bCs/>
                <w:kern w:val="0"/>
                <w:sz w:val="21"/>
                <w:szCs w:val="21"/>
              </w:rPr>
              <w:t>非甲烷总烃</w:t>
            </w:r>
          </w:p>
        </w:tc>
        <w:tc>
          <w:tcPr>
            <w:tcW w:w="708"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有组织</w:t>
            </w:r>
          </w:p>
        </w:tc>
        <w:tc>
          <w:tcPr>
            <w:tcW w:w="2552"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bCs/>
                <w:kern w:val="0"/>
                <w:sz w:val="21"/>
                <w:szCs w:val="21"/>
              </w:rPr>
            </w:pPr>
            <w:r>
              <w:rPr>
                <w:rFonts w:ascii="Times New Roman" w:eastAsiaTheme="minorEastAsia" w:hAnsi="Times New Roman" w:cs="Times New Roman"/>
                <w:bCs/>
                <w:kern w:val="0"/>
                <w:sz w:val="21"/>
                <w:szCs w:val="21"/>
              </w:rPr>
              <w:t>每台</w:t>
            </w:r>
            <w:r>
              <w:rPr>
                <w:rFonts w:ascii="Times New Roman" w:eastAsiaTheme="minorEastAsia" w:hAnsi="Times New Roman" w:cs="Times New Roman" w:hint="eastAsia"/>
                <w:bCs/>
                <w:kern w:val="0"/>
                <w:sz w:val="21"/>
                <w:szCs w:val="21"/>
              </w:rPr>
              <w:t>挤出机</w:t>
            </w:r>
            <w:r>
              <w:rPr>
                <w:rFonts w:ascii="Times New Roman" w:eastAsiaTheme="minorEastAsia" w:hAnsi="Times New Roman" w:cs="Times New Roman"/>
                <w:bCs/>
                <w:kern w:val="0"/>
                <w:sz w:val="21"/>
                <w:szCs w:val="21"/>
              </w:rPr>
              <w:t>上方分别设置</w:t>
            </w:r>
            <w:r>
              <w:rPr>
                <w:rFonts w:ascii="Times New Roman" w:eastAsiaTheme="minorEastAsia" w:hAnsi="Times New Roman" w:cs="Times New Roman"/>
                <w:bCs/>
                <w:kern w:val="0"/>
                <w:sz w:val="21"/>
                <w:szCs w:val="21"/>
              </w:rPr>
              <w:t>1</w:t>
            </w:r>
            <w:r>
              <w:rPr>
                <w:rFonts w:ascii="Times New Roman" w:eastAsiaTheme="minorEastAsia" w:hAnsi="Times New Roman" w:cs="Times New Roman"/>
                <w:bCs/>
                <w:kern w:val="0"/>
                <w:sz w:val="21"/>
                <w:szCs w:val="21"/>
              </w:rPr>
              <w:t>个集气罩（共设置</w:t>
            </w:r>
            <w:r>
              <w:rPr>
                <w:rFonts w:ascii="Times New Roman" w:eastAsiaTheme="minorEastAsia" w:hAnsi="Times New Roman" w:cs="Times New Roman" w:hint="eastAsia"/>
                <w:bCs/>
                <w:kern w:val="0"/>
                <w:sz w:val="21"/>
                <w:szCs w:val="21"/>
              </w:rPr>
              <w:t>7</w:t>
            </w:r>
            <w:r>
              <w:rPr>
                <w:rFonts w:ascii="Times New Roman" w:eastAsiaTheme="minorEastAsia" w:hAnsi="Times New Roman" w:cs="Times New Roman"/>
                <w:bCs/>
                <w:kern w:val="0"/>
                <w:sz w:val="21"/>
                <w:szCs w:val="21"/>
              </w:rPr>
              <w:t>个集气罩），设置引风机将收集废气引至一套</w:t>
            </w:r>
            <w:r>
              <w:rPr>
                <w:rFonts w:ascii="Times New Roman" w:eastAsiaTheme="minorEastAsia" w:hAnsi="Times New Roman" w:cs="Times New Roman"/>
                <w:bCs/>
                <w:kern w:val="0"/>
                <w:sz w:val="21"/>
                <w:szCs w:val="21"/>
              </w:rPr>
              <w:t>UV</w:t>
            </w:r>
            <w:r>
              <w:rPr>
                <w:rFonts w:ascii="Times New Roman" w:eastAsiaTheme="minorEastAsia" w:hAnsi="Times New Roman" w:cs="Times New Roman"/>
                <w:bCs/>
                <w:kern w:val="0"/>
                <w:sz w:val="21"/>
                <w:szCs w:val="21"/>
              </w:rPr>
              <w:t>光氧催化装置</w:t>
            </w:r>
            <w:r>
              <w:rPr>
                <w:rFonts w:ascii="Times New Roman" w:eastAsiaTheme="minorEastAsia" w:hAnsi="Times New Roman" w:cs="Times New Roman"/>
                <w:bCs/>
                <w:kern w:val="0"/>
                <w:sz w:val="21"/>
                <w:szCs w:val="21"/>
              </w:rPr>
              <w:t>+</w:t>
            </w:r>
            <w:r>
              <w:rPr>
                <w:rFonts w:ascii="Times New Roman" w:eastAsiaTheme="minorEastAsia" w:hAnsi="Times New Roman" w:cs="Times New Roman"/>
                <w:bCs/>
                <w:kern w:val="0"/>
                <w:sz w:val="21"/>
                <w:szCs w:val="21"/>
              </w:rPr>
              <w:t>活性炭吸附装置处置后通过</w:t>
            </w:r>
            <w:r>
              <w:rPr>
                <w:rFonts w:ascii="Times New Roman" w:eastAsiaTheme="minorEastAsia" w:hAnsi="Times New Roman" w:cs="Times New Roman"/>
                <w:bCs/>
                <w:kern w:val="0"/>
                <w:sz w:val="21"/>
                <w:szCs w:val="21"/>
              </w:rPr>
              <w:t>1</w:t>
            </w:r>
            <w:r>
              <w:rPr>
                <w:rFonts w:ascii="Times New Roman" w:eastAsiaTheme="minorEastAsia" w:hAnsi="Times New Roman" w:cs="Times New Roman"/>
                <w:bCs/>
                <w:kern w:val="0"/>
                <w:sz w:val="21"/>
                <w:szCs w:val="21"/>
              </w:rPr>
              <w:t>根</w:t>
            </w:r>
            <w:r>
              <w:rPr>
                <w:rFonts w:ascii="Times New Roman" w:eastAsiaTheme="minorEastAsia" w:hAnsi="Times New Roman" w:cs="Times New Roman"/>
                <w:bCs/>
                <w:kern w:val="0"/>
                <w:sz w:val="21"/>
                <w:szCs w:val="21"/>
              </w:rPr>
              <w:t>15m</w:t>
            </w:r>
            <w:r>
              <w:rPr>
                <w:rFonts w:ascii="Times New Roman" w:eastAsiaTheme="minorEastAsia" w:hAnsi="Times New Roman" w:cs="Times New Roman"/>
                <w:bCs/>
                <w:kern w:val="0"/>
                <w:sz w:val="21"/>
                <w:szCs w:val="21"/>
              </w:rPr>
              <w:t>高排气筒</w:t>
            </w:r>
            <w:r>
              <w:rPr>
                <w:rFonts w:ascii="Times New Roman" w:eastAsiaTheme="minorEastAsia" w:hAnsi="Times New Roman" w:cs="Times New Roman" w:hint="eastAsia"/>
                <w:bCs/>
                <w:kern w:val="0"/>
                <w:sz w:val="21"/>
                <w:szCs w:val="21"/>
              </w:rPr>
              <w:t>DA004</w:t>
            </w:r>
            <w:r>
              <w:rPr>
                <w:rFonts w:ascii="Times New Roman" w:eastAsiaTheme="minorEastAsia" w:hAnsi="Times New Roman" w:cs="Times New Roman"/>
                <w:bCs/>
                <w:kern w:val="0"/>
                <w:sz w:val="21"/>
                <w:szCs w:val="21"/>
              </w:rPr>
              <w:t>外排</w:t>
            </w:r>
          </w:p>
        </w:tc>
        <w:tc>
          <w:tcPr>
            <w:tcW w:w="1134"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17.74</w:t>
            </w:r>
          </w:p>
        </w:tc>
        <w:tc>
          <w:tcPr>
            <w:tcW w:w="709"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2.37</w:t>
            </w:r>
          </w:p>
        </w:tc>
        <w:tc>
          <w:tcPr>
            <w:tcW w:w="708"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2.37</w:t>
            </w:r>
          </w:p>
        </w:tc>
        <w:tc>
          <w:tcPr>
            <w:tcW w:w="1134" w:type="dxa"/>
            <w:gridSpan w:val="2"/>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60</w:t>
            </w:r>
          </w:p>
        </w:tc>
        <w:tc>
          <w:tcPr>
            <w:tcW w:w="993"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w:t>
            </w:r>
          </w:p>
        </w:tc>
        <w:tc>
          <w:tcPr>
            <w:tcW w:w="1984" w:type="dxa"/>
            <w:vMerge/>
            <w:vAlign w:val="center"/>
          </w:tcPr>
          <w:p w:rsidR="000E2BC4" w:rsidRDefault="000E2BC4">
            <w:pPr>
              <w:pStyle w:val="16"/>
              <w:spacing w:line="240" w:lineRule="auto"/>
              <w:ind w:firstLineChars="0" w:firstLine="0"/>
              <w:jc w:val="center"/>
              <w:rPr>
                <w:rFonts w:ascii="Times New Roman" w:eastAsiaTheme="minorEastAsia" w:hAnsi="Times New Roman" w:cs="Times New Roman"/>
                <w:kern w:val="0"/>
                <w:sz w:val="21"/>
                <w:szCs w:val="21"/>
              </w:rPr>
            </w:pPr>
          </w:p>
        </w:tc>
        <w:tc>
          <w:tcPr>
            <w:tcW w:w="846" w:type="dxa"/>
            <w:vMerge/>
            <w:vAlign w:val="center"/>
          </w:tcPr>
          <w:p w:rsidR="000E2BC4" w:rsidRDefault="000E2BC4">
            <w:pPr>
              <w:widowControl/>
              <w:spacing w:line="240" w:lineRule="auto"/>
              <w:jc w:val="center"/>
              <w:rPr>
                <w:rFonts w:eastAsiaTheme="minorEastAsia"/>
                <w:kern w:val="0"/>
                <w:sz w:val="21"/>
                <w:szCs w:val="21"/>
              </w:rPr>
            </w:pPr>
          </w:p>
        </w:tc>
      </w:tr>
      <w:tr w:rsidR="000E2BC4">
        <w:trPr>
          <w:trHeight w:val="340"/>
          <w:jc w:val="center"/>
        </w:trPr>
        <w:tc>
          <w:tcPr>
            <w:tcW w:w="638" w:type="dxa"/>
            <w:vMerge/>
            <w:vAlign w:val="center"/>
          </w:tcPr>
          <w:p w:rsidR="000E2BC4" w:rsidRDefault="000E2BC4">
            <w:pPr>
              <w:widowControl/>
              <w:spacing w:line="240" w:lineRule="auto"/>
              <w:jc w:val="center"/>
              <w:rPr>
                <w:rFonts w:eastAsiaTheme="minorEastAsia"/>
                <w:kern w:val="0"/>
                <w:sz w:val="21"/>
                <w:szCs w:val="21"/>
              </w:rPr>
            </w:pPr>
          </w:p>
        </w:tc>
        <w:tc>
          <w:tcPr>
            <w:tcW w:w="709" w:type="dxa"/>
            <w:vMerge/>
            <w:vAlign w:val="center"/>
          </w:tcPr>
          <w:p w:rsidR="000E2BC4" w:rsidRDefault="000E2BC4">
            <w:pPr>
              <w:pStyle w:val="16"/>
              <w:spacing w:line="240" w:lineRule="auto"/>
              <w:ind w:firstLineChars="0" w:firstLine="0"/>
              <w:jc w:val="center"/>
              <w:rPr>
                <w:rFonts w:ascii="Times New Roman" w:eastAsiaTheme="minorEastAsia" w:hAnsi="Times New Roman" w:cs="Times New Roman"/>
                <w:kern w:val="0"/>
                <w:sz w:val="21"/>
                <w:szCs w:val="21"/>
              </w:rPr>
            </w:pPr>
          </w:p>
        </w:tc>
        <w:tc>
          <w:tcPr>
            <w:tcW w:w="1134"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bCs/>
                <w:kern w:val="0"/>
                <w:sz w:val="21"/>
                <w:szCs w:val="21"/>
              </w:rPr>
              <w:t>5#</w:t>
            </w:r>
            <w:r>
              <w:rPr>
                <w:rFonts w:ascii="Times New Roman" w:eastAsiaTheme="minorEastAsia" w:hAnsi="Times New Roman" w:cs="Times New Roman" w:hint="eastAsia"/>
                <w:bCs/>
                <w:kern w:val="0"/>
                <w:sz w:val="21"/>
                <w:szCs w:val="21"/>
              </w:rPr>
              <w:t>车间滴灌带熔融挤出</w:t>
            </w:r>
          </w:p>
        </w:tc>
        <w:tc>
          <w:tcPr>
            <w:tcW w:w="851"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bCs/>
                <w:kern w:val="0"/>
                <w:sz w:val="21"/>
                <w:szCs w:val="21"/>
              </w:rPr>
              <w:t>非甲烷总烃</w:t>
            </w:r>
          </w:p>
        </w:tc>
        <w:tc>
          <w:tcPr>
            <w:tcW w:w="708"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有组织</w:t>
            </w:r>
          </w:p>
        </w:tc>
        <w:tc>
          <w:tcPr>
            <w:tcW w:w="2552"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bCs/>
                <w:kern w:val="0"/>
                <w:sz w:val="21"/>
                <w:szCs w:val="21"/>
              </w:rPr>
            </w:pPr>
            <w:r>
              <w:rPr>
                <w:rFonts w:ascii="Times New Roman" w:eastAsiaTheme="minorEastAsia" w:hAnsi="Times New Roman" w:cs="Times New Roman"/>
                <w:bCs/>
                <w:kern w:val="0"/>
                <w:sz w:val="21"/>
                <w:szCs w:val="21"/>
              </w:rPr>
              <w:t>每台</w:t>
            </w:r>
            <w:r>
              <w:rPr>
                <w:rFonts w:ascii="Times New Roman" w:eastAsiaTheme="minorEastAsia" w:hAnsi="Times New Roman" w:cs="Times New Roman" w:hint="eastAsia"/>
                <w:bCs/>
                <w:kern w:val="0"/>
                <w:sz w:val="21"/>
                <w:szCs w:val="21"/>
              </w:rPr>
              <w:t>挤出机</w:t>
            </w:r>
            <w:r>
              <w:rPr>
                <w:rFonts w:ascii="Times New Roman" w:eastAsiaTheme="minorEastAsia" w:hAnsi="Times New Roman" w:cs="Times New Roman"/>
                <w:bCs/>
                <w:kern w:val="0"/>
                <w:sz w:val="21"/>
                <w:szCs w:val="21"/>
              </w:rPr>
              <w:t>上方分别设置</w:t>
            </w:r>
            <w:r>
              <w:rPr>
                <w:rFonts w:ascii="Times New Roman" w:eastAsiaTheme="minorEastAsia" w:hAnsi="Times New Roman" w:cs="Times New Roman"/>
                <w:bCs/>
                <w:kern w:val="0"/>
                <w:sz w:val="21"/>
                <w:szCs w:val="21"/>
              </w:rPr>
              <w:t>1</w:t>
            </w:r>
            <w:r>
              <w:rPr>
                <w:rFonts w:ascii="Times New Roman" w:eastAsiaTheme="minorEastAsia" w:hAnsi="Times New Roman" w:cs="Times New Roman"/>
                <w:bCs/>
                <w:kern w:val="0"/>
                <w:sz w:val="21"/>
                <w:szCs w:val="21"/>
              </w:rPr>
              <w:t>个集气罩（共设置</w:t>
            </w:r>
            <w:r>
              <w:rPr>
                <w:rFonts w:ascii="Times New Roman" w:eastAsiaTheme="minorEastAsia" w:hAnsi="Times New Roman" w:cs="Times New Roman" w:hint="eastAsia"/>
                <w:bCs/>
                <w:kern w:val="0"/>
                <w:sz w:val="21"/>
                <w:szCs w:val="21"/>
              </w:rPr>
              <w:t>7</w:t>
            </w:r>
            <w:r>
              <w:rPr>
                <w:rFonts w:ascii="Times New Roman" w:eastAsiaTheme="minorEastAsia" w:hAnsi="Times New Roman" w:cs="Times New Roman"/>
                <w:bCs/>
                <w:kern w:val="0"/>
                <w:sz w:val="21"/>
                <w:szCs w:val="21"/>
              </w:rPr>
              <w:t>个集气罩），设置引风机将收集废气引至一套</w:t>
            </w:r>
            <w:r>
              <w:rPr>
                <w:rFonts w:ascii="Times New Roman" w:eastAsiaTheme="minorEastAsia" w:hAnsi="Times New Roman" w:cs="Times New Roman"/>
                <w:bCs/>
                <w:kern w:val="0"/>
                <w:sz w:val="21"/>
                <w:szCs w:val="21"/>
              </w:rPr>
              <w:t>UV</w:t>
            </w:r>
            <w:r>
              <w:rPr>
                <w:rFonts w:ascii="Times New Roman" w:eastAsiaTheme="minorEastAsia" w:hAnsi="Times New Roman" w:cs="Times New Roman"/>
                <w:bCs/>
                <w:kern w:val="0"/>
                <w:sz w:val="21"/>
                <w:szCs w:val="21"/>
              </w:rPr>
              <w:t>光氧催化装置</w:t>
            </w:r>
            <w:r>
              <w:rPr>
                <w:rFonts w:ascii="Times New Roman" w:eastAsiaTheme="minorEastAsia" w:hAnsi="Times New Roman" w:cs="Times New Roman"/>
                <w:bCs/>
                <w:kern w:val="0"/>
                <w:sz w:val="21"/>
                <w:szCs w:val="21"/>
              </w:rPr>
              <w:t>+</w:t>
            </w:r>
            <w:r>
              <w:rPr>
                <w:rFonts w:ascii="Times New Roman" w:eastAsiaTheme="minorEastAsia" w:hAnsi="Times New Roman" w:cs="Times New Roman"/>
                <w:bCs/>
                <w:kern w:val="0"/>
                <w:sz w:val="21"/>
                <w:szCs w:val="21"/>
              </w:rPr>
              <w:t>活性炭吸附装置处置后通过</w:t>
            </w:r>
            <w:r>
              <w:rPr>
                <w:rFonts w:ascii="Times New Roman" w:eastAsiaTheme="minorEastAsia" w:hAnsi="Times New Roman" w:cs="Times New Roman"/>
                <w:bCs/>
                <w:kern w:val="0"/>
                <w:sz w:val="21"/>
                <w:szCs w:val="21"/>
              </w:rPr>
              <w:t>1</w:t>
            </w:r>
            <w:r>
              <w:rPr>
                <w:rFonts w:ascii="Times New Roman" w:eastAsiaTheme="minorEastAsia" w:hAnsi="Times New Roman" w:cs="Times New Roman"/>
                <w:bCs/>
                <w:kern w:val="0"/>
                <w:sz w:val="21"/>
                <w:szCs w:val="21"/>
              </w:rPr>
              <w:t>根</w:t>
            </w:r>
            <w:r>
              <w:rPr>
                <w:rFonts w:ascii="Times New Roman" w:eastAsiaTheme="minorEastAsia" w:hAnsi="Times New Roman" w:cs="Times New Roman"/>
                <w:bCs/>
                <w:kern w:val="0"/>
                <w:sz w:val="21"/>
                <w:szCs w:val="21"/>
              </w:rPr>
              <w:t>15m</w:t>
            </w:r>
            <w:r>
              <w:rPr>
                <w:rFonts w:ascii="Times New Roman" w:eastAsiaTheme="minorEastAsia" w:hAnsi="Times New Roman" w:cs="Times New Roman"/>
                <w:bCs/>
                <w:kern w:val="0"/>
                <w:sz w:val="21"/>
                <w:szCs w:val="21"/>
              </w:rPr>
              <w:t>高排气筒</w:t>
            </w:r>
            <w:r>
              <w:rPr>
                <w:rFonts w:ascii="Times New Roman" w:eastAsiaTheme="minorEastAsia" w:hAnsi="Times New Roman" w:cs="Times New Roman" w:hint="eastAsia"/>
                <w:bCs/>
                <w:kern w:val="0"/>
                <w:sz w:val="21"/>
                <w:szCs w:val="21"/>
              </w:rPr>
              <w:t>DA006</w:t>
            </w:r>
            <w:r>
              <w:rPr>
                <w:rFonts w:ascii="Times New Roman" w:eastAsiaTheme="minorEastAsia" w:hAnsi="Times New Roman" w:cs="Times New Roman" w:hint="eastAsia"/>
                <w:bCs/>
                <w:kern w:val="0"/>
                <w:sz w:val="21"/>
                <w:szCs w:val="21"/>
              </w:rPr>
              <w:t>外排</w:t>
            </w:r>
          </w:p>
        </w:tc>
        <w:tc>
          <w:tcPr>
            <w:tcW w:w="1134"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17.74</w:t>
            </w:r>
          </w:p>
        </w:tc>
        <w:tc>
          <w:tcPr>
            <w:tcW w:w="709"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2.37</w:t>
            </w:r>
          </w:p>
        </w:tc>
        <w:tc>
          <w:tcPr>
            <w:tcW w:w="708"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2.37</w:t>
            </w:r>
          </w:p>
        </w:tc>
        <w:tc>
          <w:tcPr>
            <w:tcW w:w="1134" w:type="dxa"/>
            <w:gridSpan w:val="2"/>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60</w:t>
            </w:r>
          </w:p>
        </w:tc>
        <w:tc>
          <w:tcPr>
            <w:tcW w:w="993"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w:t>
            </w:r>
          </w:p>
        </w:tc>
        <w:tc>
          <w:tcPr>
            <w:tcW w:w="1984" w:type="dxa"/>
            <w:vMerge/>
            <w:vAlign w:val="center"/>
          </w:tcPr>
          <w:p w:rsidR="000E2BC4" w:rsidRDefault="000E2BC4">
            <w:pPr>
              <w:pStyle w:val="16"/>
              <w:spacing w:line="240" w:lineRule="auto"/>
              <w:ind w:firstLineChars="0" w:firstLine="0"/>
              <w:jc w:val="center"/>
              <w:rPr>
                <w:rFonts w:ascii="Times New Roman" w:eastAsiaTheme="minorEastAsia" w:hAnsi="Times New Roman" w:cs="Times New Roman"/>
                <w:kern w:val="0"/>
                <w:sz w:val="21"/>
                <w:szCs w:val="21"/>
              </w:rPr>
            </w:pPr>
          </w:p>
        </w:tc>
        <w:tc>
          <w:tcPr>
            <w:tcW w:w="846" w:type="dxa"/>
            <w:vMerge/>
            <w:vAlign w:val="center"/>
          </w:tcPr>
          <w:p w:rsidR="000E2BC4" w:rsidRDefault="000E2BC4">
            <w:pPr>
              <w:widowControl/>
              <w:spacing w:line="240" w:lineRule="auto"/>
              <w:jc w:val="center"/>
              <w:rPr>
                <w:rFonts w:eastAsiaTheme="minorEastAsia"/>
                <w:kern w:val="0"/>
                <w:sz w:val="21"/>
                <w:szCs w:val="21"/>
              </w:rPr>
            </w:pPr>
          </w:p>
        </w:tc>
      </w:tr>
      <w:tr w:rsidR="000E2BC4">
        <w:trPr>
          <w:trHeight w:val="340"/>
          <w:jc w:val="center"/>
        </w:trPr>
        <w:tc>
          <w:tcPr>
            <w:tcW w:w="638" w:type="dxa"/>
            <w:vMerge/>
            <w:vAlign w:val="center"/>
          </w:tcPr>
          <w:p w:rsidR="000E2BC4" w:rsidRDefault="000E2BC4">
            <w:pPr>
              <w:widowControl/>
              <w:spacing w:line="240" w:lineRule="auto"/>
              <w:jc w:val="center"/>
              <w:rPr>
                <w:rFonts w:eastAsiaTheme="minorEastAsia"/>
                <w:kern w:val="0"/>
                <w:sz w:val="21"/>
                <w:szCs w:val="21"/>
              </w:rPr>
            </w:pPr>
          </w:p>
        </w:tc>
        <w:tc>
          <w:tcPr>
            <w:tcW w:w="709" w:type="dxa"/>
            <w:vMerge/>
            <w:vAlign w:val="center"/>
          </w:tcPr>
          <w:p w:rsidR="000E2BC4" w:rsidRDefault="000E2BC4">
            <w:pPr>
              <w:pStyle w:val="16"/>
              <w:spacing w:line="240" w:lineRule="auto"/>
              <w:ind w:firstLineChars="0" w:firstLine="0"/>
              <w:jc w:val="center"/>
              <w:rPr>
                <w:rFonts w:ascii="Times New Roman" w:eastAsiaTheme="minorEastAsia" w:hAnsi="Times New Roman" w:cs="Times New Roman"/>
                <w:kern w:val="0"/>
                <w:sz w:val="21"/>
                <w:szCs w:val="21"/>
              </w:rPr>
            </w:pPr>
          </w:p>
        </w:tc>
        <w:tc>
          <w:tcPr>
            <w:tcW w:w="1134"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bCs/>
                <w:kern w:val="0"/>
                <w:sz w:val="21"/>
                <w:szCs w:val="21"/>
              </w:rPr>
              <w:t>6#</w:t>
            </w:r>
            <w:r>
              <w:rPr>
                <w:rFonts w:ascii="Times New Roman" w:eastAsiaTheme="minorEastAsia" w:hAnsi="Times New Roman" w:cs="Times New Roman" w:hint="eastAsia"/>
                <w:bCs/>
                <w:kern w:val="0"/>
                <w:sz w:val="21"/>
                <w:szCs w:val="21"/>
              </w:rPr>
              <w:t>车间</w:t>
            </w:r>
            <w:r>
              <w:rPr>
                <w:rFonts w:ascii="Times New Roman" w:eastAsiaTheme="minorEastAsia" w:hAnsi="Times New Roman" w:cs="Times New Roman"/>
                <w:bCs/>
                <w:kern w:val="0"/>
                <w:sz w:val="21"/>
                <w:szCs w:val="21"/>
              </w:rPr>
              <w:t>废旧编织袋</w:t>
            </w:r>
            <w:r>
              <w:rPr>
                <w:rFonts w:ascii="Times New Roman" w:eastAsiaTheme="minorEastAsia" w:hAnsi="Times New Roman" w:cs="Times New Roman" w:hint="eastAsia"/>
                <w:bCs/>
                <w:kern w:val="0"/>
                <w:sz w:val="21"/>
                <w:szCs w:val="21"/>
              </w:rPr>
              <w:t>及吨包袋</w:t>
            </w:r>
            <w:r>
              <w:rPr>
                <w:rFonts w:ascii="Times New Roman" w:eastAsiaTheme="minorEastAsia" w:hAnsi="Times New Roman" w:cs="Times New Roman"/>
                <w:bCs/>
                <w:kern w:val="0"/>
                <w:sz w:val="21"/>
                <w:szCs w:val="21"/>
              </w:rPr>
              <w:t>造粒熔融挤出</w:t>
            </w:r>
            <w:r>
              <w:rPr>
                <w:rFonts w:ascii="Times New Roman" w:eastAsiaTheme="minorEastAsia" w:hAnsi="Times New Roman" w:cs="Times New Roman" w:hint="eastAsia"/>
                <w:bCs/>
                <w:kern w:val="0"/>
                <w:sz w:val="21"/>
                <w:szCs w:val="21"/>
              </w:rPr>
              <w:t>、编织袋</w:t>
            </w:r>
            <w:r>
              <w:rPr>
                <w:rFonts w:ascii="Times New Roman" w:eastAsiaTheme="minorEastAsia" w:hAnsi="Times New Roman" w:cs="Times New Roman"/>
                <w:bCs/>
                <w:kern w:val="0"/>
                <w:sz w:val="21"/>
                <w:szCs w:val="21"/>
              </w:rPr>
              <w:t>熔融</w:t>
            </w:r>
            <w:r>
              <w:rPr>
                <w:rFonts w:ascii="Times New Roman" w:eastAsiaTheme="minorEastAsia" w:hAnsi="Times New Roman" w:cs="Times New Roman" w:hint="eastAsia"/>
                <w:bCs/>
                <w:kern w:val="0"/>
                <w:sz w:val="21"/>
                <w:szCs w:val="21"/>
              </w:rPr>
              <w:t>拉丝、塑料筐</w:t>
            </w:r>
            <w:r>
              <w:rPr>
                <w:rFonts w:ascii="Times New Roman" w:eastAsiaTheme="minorEastAsia" w:hAnsi="Times New Roman" w:cs="Times New Roman"/>
                <w:bCs/>
                <w:kern w:val="0"/>
                <w:sz w:val="21"/>
                <w:szCs w:val="21"/>
              </w:rPr>
              <w:t>熔融注塑</w:t>
            </w:r>
          </w:p>
        </w:tc>
        <w:tc>
          <w:tcPr>
            <w:tcW w:w="851"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bCs/>
                <w:kern w:val="0"/>
                <w:sz w:val="21"/>
                <w:szCs w:val="21"/>
              </w:rPr>
              <w:t>非甲烷总烃</w:t>
            </w:r>
          </w:p>
        </w:tc>
        <w:tc>
          <w:tcPr>
            <w:tcW w:w="708"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有组织</w:t>
            </w:r>
          </w:p>
        </w:tc>
        <w:tc>
          <w:tcPr>
            <w:tcW w:w="2552"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bCs/>
                <w:kern w:val="0"/>
                <w:sz w:val="21"/>
                <w:szCs w:val="21"/>
              </w:rPr>
            </w:pPr>
            <w:r>
              <w:rPr>
                <w:rFonts w:ascii="Times New Roman" w:eastAsiaTheme="minorEastAsia" w:hAnsi="Times New Roman" w:cs="Times New Roman"/>
                <w:bCs/>
                <w:kern w:val="0"/>
                <w:sz w:val="21"/>
                <w:szCs w:val="21"/>
              </w:rPr>
              <w:t>每台</w:t>
            </w:r>
            <w:r>
              <w:rPr>
                <w:rFonts w:ascii="Times New Roman" w:eastAsiaTheme="minorEastAsia" w:hAnsi="Times New Roman" w:cs="Times New Roman" w:hint="eastAsia"/>
                <w:bCs/>
                <w:kern w:val="0"/>
                <w:sz w:val="21"/>
                <w:szCs w:val="21"/>
              </w:rPr>
              <w:t>造粒机、</w:t>
            </w:r>
            <w:r>
              <w:rPr>
                <w:rFonts w:ascii="Times New Roman" w:eastAsiaTheme="minorEastAsia" w:hAnsi="Times New Roman" w:cs="Times New Roman"/>
                <w:bCs/>
                <w:kern w:val="0"/>
                <w:sz w:val="21"/>
                <w:szCs w:val="21"/>
              </w:rPr>
              <w:t>熔融注塑机</w:t>
            </w:r>
            <w:r>
              <w:rPr>
                <w:rFonts w:ascii="Times New Roman" w:eastAsiaTheme="minorEastAsia" w:hAnsi="Times New Roman" w:cs="Times New Roman" w:hint="eastAsia"/>
                <w:bCs/>
                <w:kern w:val="0"/>
                <w:sz w:val="21"/>
                <w:szCs w:val="21"/>
              </w:rPr>
              <w:t>、拉丝机</w:t>
            </w:r>
            <w:r>
              <w:rPr>
                <w:rFonts w:ascii="Times New Roman" w:eastAsiaTheme="minorEastAsia" w:hAnsi="Times New Roman" w:cs="Times New Roman"/>
                <w:bCs/>
                <w:kern w:val="0"/>
                <w:sz w:val="21"/>
                <w:szCs w:val="21"/>
              </w:rPr>
              <w:t>上方分别设置</w:t>
            </w:r>
            <w:r>
              <w:rPr>
                <w:rFonts w:ascii="Times New Roman" w:eastAsiaTheme="minorEastAsia" w:hAnsi="Times New Roman" w:cs="Times New Roman"/>
                <w:bCs/>
                <w:kern w:val="0"/>
                <w:sz w:val="21"/>
                <w:szCs w:val="21"/>
              </w:rPr>
              <w:t>1</w:t>
            </w:r>
            <w:r>
              <w:rPr>
                <w:rFonts w:ascii="Times New Roman" w:eastAsiaTheme="minorEastAsia" w:hAnsi="Times New Roman" w:cs="Times New Roman"/>
                <w:bCs/>
                <w:kern w:val="0"/>
                <w:sz w:val="21"/>
                <w:szCs w:val="21"/>
              </w:rPr>
              <w:t>个集气罩（共设置</w:t>
            </w:r>
            <w:r>
              <w:rPr>
                <w:rFonts w:ascii="Times New Roman" w:eastAsiaTheme="minorEastAsia" w:hAnsi="Times New Roman" w:cs="Times New Roman" w:hint="eastAsia"/>
                <w:bCs/>
                <w:kern w:val="0"/>
                <w:sz w:val="21"/>
                <w:szCs w:val="21"/>
              </w:rPr>
              <w:t>8</w:t>
            </w:r>
            <w:r>
              <w:rPr>
                <w:rFonts w:ascii="Times New Roman" w:eastAsiaTheme="minorEastAsia" w:hAnsi="Times New Roman" w:cs="Times New Roman"/>
                <w:bCs/>
                <w:kern w:val="0"/>
                <w:sz w:val="21"/>
                <w:szCs w:val="21"/>
              </w:rPr>
              <w:t>个集气罩），设置引风机将收集废气引至一套</w:t>
            </w:r>
            <w:r>
              <w:rPr>
                <w:rFonts w:ascii="Times New Roman" w:eastAsiaTheme="minorEastAsia" w:hAnsi="Times New Roman" w:cs="Times New Roman"/>
                <w:bCs/>
                <w:kern w:val="0"/>
                <w:sz w:val="21"/>
                <w:szCs w:val="21"/>
              </w:rPr>
              <w:t>UV</w:t>
            </w:r>
            <w:r>
              <w:rPr>
                <w:rFonts w:ascii="Times New Roman" w:eastAsiaTheme="minorEastAsia" w:hAnsi="Times New Roman" w:cs="Times New Roman"/>
                <w:bCs/>
                <w:kern w:val="0"/>
                <w:sz w:val="21"/>
                <w:szCs w:val="21"/>
              </w:rPr>
              <w:t>光氧催化装置</w:t>
            </w:r>
            <w:r>
              <w:rPr>
                <w:rFonts w:ascii="Times New Roman" w:eastAsiaTheme="minorEastAsia" w:hAnsi="Times New Roman" w:cs="Times New Roman"/>
                <w:bCs/>
                <w:kern w:val="0"/>
                <w:sz w:val="21"/>
                <w:szCs w:val="21"/>
              </w:rPr>
              <w:t>+</w:t>
            </w:r>
            <w:r>
              <w:rPr>
                <w:rFonts w:ascii="Times New Roman" w:eastAsiaTheme="minorEastAsia" w:hAnsi="Times New Roman" w:cs="Times New Roman"/>
                <w:bCs/>
                <w:kern w:val="0"/>
                <w:sz w:val="21"/>
                <w:szCs w:val="21"/>
              </w:rPr>
              <w:t>活性炭吸附装置处置后通过</w:t>
            </w:r>
            <w:r>
              <w:rPr>
                <w:rFonts w:ascii="Times New Roman" w:eastAsiaTheme="minorEastAsia" w:hAnsi="Times New Roman" w:cs="Times New Roman"/>
                <w:bCs/>
                <w:kern w:val="0"/>
                <w:sz w:val="21"/>
                <w:szCs w:val="21"/>
              </w:rPr>
              <w:t>1</w:t>
            </w:r>
            <w:r>
              <w:rPr>
                <w:rFonts w:ascii="Times New Roman" w:eastAsiaTheme="minorEastAsia" w:hAnsi="Times New Roman" w:cs="Times New Roman"/>
                <w:bCs/>
                <w:kern w:val="0"/>
                <w:sz w:val="21"/>
                <w:szCs w:val="21"/>
              </w:rPr>
              <w:t>根</w:t>
            </w:r>
            <w:r>
              <w:rPr>
                <w:rFonts w:ascii="Times New Roman" w:eastAsiaTheme="minorEastAsia" w:hAnsi="Times New Roman" w:cs="Times New Roman"/>
                <w:bCs/>
                <w:kern w:val="0"/>
                <w:sz w:val="21"/>
                <w:szCs w:val="21"/>
              </w:rPr>
              <w:t>15m</w:t>
            </w:r>
            <w:r>
              <w:rPr>
                <w:rFonts w:ascii="Times New Roman" w:eastAsiaTheme="minorEastAsia" w:hAnsi="Times New Roman" w:cs="Times New Roman"/>
                <w:bCs/>
                <w:kern w:val="0"/>
                <w:sz w:val="21"/>
                <w:szCs w:val="21"/>
              </w:rPr>
              <w:t>高排气筒</w:t>
            </w:r>
            <w:r>
              <w:rPr>
                <w:rFonts w:ascii="Times New Roman" w:eastAsiaTheme="minorEastAsia" w:hAnsi="Times New Roman" w:cs="Times New Roman" w:hint="eastAsia"/>
                <w:bCs/>
                <w:kern w:val="0"/>
                <w:sz w:val="21"/>
                <w:szCs w:val="21"/>
              </w:rPr>
              <w:t>DA007</w:t>
            </w:r>
            <w:r>
              <w:rPr>
                <w:rFonts w:ascii="Times New Roman" w:eastAsiaTheme="minorEastAsia" w:hAnsi="Times New Roman" w:cs="Times New Roman"/>
                <w:bCs/>
                <w:kern w:val="0"/>
                <w:sz w:val="21"/>
                <w:szCs w:val="21"/>
              </w:rPr>
              <w:t>外排</w:t>
            </w:r>
          </w:p>
        </w:tc>
        <w:tc>
          <w:tcPr>
            <w:tcW w:w="1134"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49.71</w:t>
            </w:r>
          </w:p>
        </w:tc>
        <w:tc>
          <w:tcPr>
            <w:tcW w:w="709"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7.50</w:t>
            </w:r>
          </w:p>
        </w:tc>
        <w:tc>
          <w:tcPr>
            <w:tcW w:w="708"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7.50</w:t>
            </w:r>
          </w:p>
        </w:tc>
        <w:tc>
          <w:tcPr>
            <w:tcW w:w="1134" w:type="dxa"/>
            <w:gridSpan w:val="2"/>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60</w:t>
            </w:r>
          </w:p>
        </w:tc>
        <w:tc>
          <w:tcPr>
            <w:tcW w:w="993"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w:t>
            </w:r>
          </w:p>
        </w:tc>
        <w:tc>
          <w:tcPr>
            <w:tcW w:w="1984" w:type="dxa"/>
            <w:vMerge/>
            <w:vAlign w:val="center"/>
          </w:tcPr>
          <w:p w:rsidR="000E2BC4" w:rsidRDefault="000E2BC4">
            <w:pPr>
              <w:pStyle w:val="16"/>
              <w:spacing w:line="240" w:lineRule="auto"/>
              <w:ind w:firstLineChars="0" w:firstLine="0"/>
              <w:jc w:val="center"/>
              <w:rPr>
                <w:rFonts w:ascii="Times New Roman" w:eastAsiaTheme="minorEastAsia" w:hAnsi="Times New Roman" w:cs="Times New Roman"/>
                <w:kern w:val="0"/>
                <w:sz w:val="21"/>
                <w:szCs w:val="21"/>
              </w:rPr>
            </w:pPr>
          </w:p>
        </w:tc>
        <w:tc>
          <w:tcPr>
            <w:tcW w:w="846" w:type="dxa"/>
            <w:vMerge/>
            <w:vAlign w:val="center"/>
          </w:tcPr>
          <w:p w:rsidR="000E2BC4" w:rsidRDefault="000E2BC4">
            <w:pPr>
              <w:widowControl/>
              <w:spacing w:line="240" w:lineRule="auto"/>
              <w:jc w:val="center"/>
              <w:rPr>
                <w:rFonts w:eastAsiaTheme="minorEastAsia"/>
                <w:kern w:val="0"/>
                <w:sz w:val="21"/>
                <w:szCs w:val="21"/>
              </w:rPr>
            </w:pPr>
          </w:p>
        </w:tc>
      </w:tr>
      <w:tr w:rsidR="000E2BC4">
        <w:trPr>
          <w:trHeight w:val="340"/>
          <w:jc w:val="center"/>
        </w:trPr>
        <w:tc>
          <w:tcPr>
            <w:tcW w:w="638" w:type="dxa"/>
            <w:vMerge/>
            <w:vAlign w:val="center"/>
          </w:tcPr>
          <w:p w:rsidR="000E2BC4" w:rsidRDefault="000E2BC4">
            <w:pPr>
              <w:widowControl/>
              <w:spacing w:line="240" w:lineRule="auto"/>
              <w:jc w:val="center"/>
              <w:rPr>
                <w:rFonts w:eastAsiaTheme="minorEastAsia"/>
                <w:kern w:val="0"/>
                <w:sz w:val="21"/>
                <w:szCs w:val="21"/>
              </w:rPr>
            </w:pPr>
          </w:p>
        </w:tc>
        <w:tc>
          <w:tcPr>
            <w:tcW w:w="709" w:type="dxa"/>
            <w:vMerge w:val="restart"/>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生产车间</w:t>
            </w:r>
          </w:p>
        </w:tc>
        <w:tc>
          <w:tcPr>
            <w:tcW w:w="1134" w:type="dxa"/>
            <w:vAlign w:val="center"/>
          </w:tcPr>
          <w:p w:rsidR="000E2BC4" w:rsidRDefault="00AF1CD9">
            <w:pPr>
              <w:spacing w:line="240" w:lineRule="auto"/>
              <w:jc w:val="center"/>
              <w:rPr>
                <w:bCs/>
                <w:sz w:val="21"/>
                <w:szCs w:val="21"/>
              </w:rPr>
            </w:pPr>
            <w:r>
              <w:rPr>
                <w:rFonts w:hint="eastAsia"/>
                <w:bCs/>
                <w:kern w:val="0"/>
                <w:sz w:val="21"/>
                <w:szCs w:val="21"/>
              </w:rPr>
              <w:t>PE</w:t>
            </w:r>
            <w:r>
              <w:rPr>
                <w:rFonts w:hint="eastAsia"/>
                <w:bCs/>
                <w:kern w:val="0"/>
                <w:sz w:val="21"/>
                <w:szCs w:val="21"/>
              </w:rPr>
              <w:t>切割、破碎</w:t>
            </w:r>
            <w:r>
              <w:rPr>
                <w:bCs/>
                <w:kern w:val="0"/>
                <w:sz w:val="21"/>
                <w:szCs w:val="21"/>
              </w:rPr>
              <w:t>工序</w:t>
            </w:r>
            <w:r>
              <w:rPr>
                <w:rFonts w:hint="eastAsia"/>
                <w:bCs/>
                <w:kern w:val="0"/>
                <w:sz w:val="21"/>
                <w:szCs w:val="21"/>
              </w:rPr>
              <w:t>PVC</w:t>
            </w:r>
            <w:r>
              <w:rPr>
                <w:rFonts w:hint="eastAsia"/>
                <w:bCs/>
                <w:kern w:val="0"/>
                <w:sz w:val="21"/>
                <w:szCs w:val="21"/>
              </w:rPr>
              <w:t>切割、破碎工序</w:t>
            </w:r>
          </w:p>
        </w:tc>
        <w:tc>
          <w:tcPr>
            <w:tcW w:w="851" w:type="dxa"/>
            <w:vAlign w:val="center"/>
          </w:tcPr>
          <w:p w:rsidR="000E2BC4" w:rsidRDefault="00AF1CD9">
            <w:pPr>
              <w:spacing w:line="240" w:lineRule="auto"/>
              <w:jc w:val="center"/>
              <w:rPr>
                <w:bCs/>
                <w:sz w:val="21"/>
                <w:szCs w:val="21"/>
              </w:rPr>
            </w:pPr>
            <w:r>
              <w:rPr>
                <w:bCs/>
                <w:sz w:val="21"/>
                <w:szCs w:val="21"/>
              </w:rPr>
              <w:t>粉尘</w:t>
            </w:r>
          </w:p>
        </w:tc>
        <w:tc>
          <w:tcPr>
            <w:tcW w:w="708"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无组织</w:t>
            </w:r>
          </w:p>
        </w:tc>
        <w:tc>
          <w:tcPr>
            <w:tcW w:w="2552"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bCs/>
                <w:kern w:val="0"/>
                <w:sz w:val="21"/>
                <w:szCs w:val="21"/>
              </w:rPr>
              <w:t>每台</w:t>
            </w:r>
            <w:r>
              <w:rPr>
                <w:rFonts w:ascii="Times New Roman" w:eastAsiaTheme="minorEastAsia" w:hAnsi="Times New Roman" w:cs="Times New Roman" w:hint="eastAsia"/>
                <w:bCs/>
                <w:kern w:val="0"/>
                <w:sz w:val="21"/>
                <w:szCs w:val="21"/>
              </w:rPr>
              <w:t>切割</w:t>
            </w:r>
            <w:r>
              <w:rPr>
                <w:rFonts w:ascii="Times New Roman" w:eastAsiaTheme="minorEastAsia" w:hAnsi="Times New Roman" w:cs="Times New Roman"/>
                <w:bCs/>
                <w:kern w:val="0"/>
                <w:sz w:val="21"/>
                <w:szCs w:val="21"/>
              </w:rPr>
              <w:t>机</w:t>
            </w:r>
            <w:r>
              <w:rPr>
                <w:rFonts w:ascii="Times New Roman" w:eastAsiaTheme="minorEastAsia" w:hAnsi="Times New Roman" w:cs="Times New Roman" w:hint="eastAsia"/>
                <w:bCs/>
                <w:kern w:val="0"/>
                <w:sz w:val="21"/>
                <w:szCs w:val="21"/>
              </w:rPr>
              <w:t>及破碎机</w:t>
            </w:r>
            <w:r>
              <w:rPr>
                <w:rFonts w:ascii="Times New Roman" w:eastAsiaTheme="minorEastAsia" w:hAnsi="Times New Roman" w:cs="Times New Roman"/>
                <w:bCs/>
                <w:kern w:val="0"/>
                <w:sz w:val="21"/>
                <w:szCs w:val="21"/>
              </w:rPr>
              <w:t>上方分别设置</w:t>
            </w:r>
            <w:r>
              <w:rPr>
                <w:rFonts w:ascii="Times New Roman" w:eastAsiaTheme="minorEastAsia" w:hAnsi="Times New Roman" w:cs="Times New Roman"/>
                <w:bCs/>
                <w:kern w:val="0"/>
                <w:sz w:val="21"/>
                <w:szCs w:val="21"/>
              </w:rPr>
              <w:t>1</w:t>
            </w:r>
            <w:r>
              <w:rPr>
                <w:rFonts w:ascii="Times New Roman" w:eastAsiaTheme="minorEastAsia" w:hAnsi="Times New Roman" w:cs="Times New Roman"/>
                <w:bCs/>
                <w:kern w:val="0"/>
                <w:sz w:val="21"/>
                <w:szCs w:val="21"/>
              </w:rPr>
              <w:t>个集气罩（共设置</w:t>
            </w:r>
            <w:r>
              <w:rPr>
                <w:rFonts w:ascii="Times New Roman" w:eastAsiaTheme="minorEastAsia" w:hAnsi="Times New Roman" w:cs="Times New Roman" w:hint="eastAsia"/>
                <w:bCs/>
                <w:kern w:val="0"/>
                <w:sz w:val="21"/>
                <w:szCs w:val="21"/>
              </w:rPr>
              <w:t>4</w:t>
            </w:r>
            <w:r>
              <w:rPr>
                <w:rFonts w:ascii="Times New Roman" w:eastAsiaTheme="minorEastAsia" w:hAnsi="Times New Roman" w:cs="Times New Roman"/>
                <w:bCs/>
                <w:kern w:val="0"/>
                <w:sz w:val="21"/>
                <w:szCs w:val="21"/>
              </w:rPr>
              <w:t>个集气罩）</w:t>
            </w:r>
          </w:p>
        </w:tc>
        <w:tc>
          <w:tcPr>
            <w:tcW w:w="1134"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w:t>
            </w:r>
          </w:p>
        </w:tc>
        <w:tc>
          <w:tcPr>
            <w:tcW w:w="709"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0.09</w:t>
            </w:r>
          </w:p>
        </w:tc>
        <w:tc>
          <w:tcPr>
            <w:tcW w:w="708"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w:t>
            </w:r>
          </w:p>
        </w:tc>
        <w:tc>
          <w:tcPr>
            <w:tcW w:w="1134" w:type="dxa"/>
            <w:gridSpan w:val="2"/>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1.0</w:t>
            </w:r>
          </w:p>
        </w:tc>
        <w:tc>
          <w:tcPr>
            <w:tcW w:w="993"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w:t>
            </w:r>
          </w:p>
        </w:tc>
        <w:tc>
          <w:tcPr>
            <w:tcW w:w="1984" w:type="dxa"/>
            <w:vMerge w:val="restart"/>
            <w:vAlign w:val="center"/>
          </w:tcPr>
          <w:p w:rsidR="000E2BC4" w:rsidRDefault="00AF1CD9">
            <w:pPr>
              <w:pStyle w:val="16"/>
              <w:spacing w:line="240" w:lineRule="auto"/>
              <w:ind w:firstLine="42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《合成树脂工业污染物排放标准》（</w:t>
            </w:r>
            <w:r>
              <w:rPr>
                <w:rFonts w:ascii="Times New Roman" w:eastAsiaTheme="minorEastAsia" w:hAnsi="Times New Roman" w:cs="Times New Roman"/>
                <w:kern w:val="0"/>
                <w:sz w:val="21"/>
                <w:szCs w:val="21"/>
              </w:rPr>
              <w:t>GB 31572-2015</w:t>
            </w:r>
            <w:r>
              <w:rPr>
                <w:rFonts w:ascii="Times New Roman" w:eastAsiaTheme="minorEastAsia" w:hAnsi="Times New Roman" w:cs="Times New Roman"/>
                <w:kern w:val="0"/>
                <w:sz w:val="21"/>
                <w:szCs w:val="21"/>
              </w:rPr>
              <w:t>）中表</w:t>
            </w:r>
            <w:r>
              <w:rPr>
                <w:rFonts w:ascii="Times New Roman" w:eastAsiaTheme="minorEastAsia" w:hAnsi="Times New Roman" w:cs="Times New Roman"/>
                <w:kern w:val="0"/>
                <w:sz w:val="21"/>
                <w:szCs w:val="21"/>
              </w:rPr>
              <w:t>9</w:t>
            </w:r>
            <w:r>
              <w:rPr>
                <w:rFonts w:ascii="Times New Roman" w:eastAsiaTheme="minorEastAsia" w:hAnsi="Times New Roman" w:cs="Times New Roman"/>
                <w:kern w:val="0"/>
                <w:sz w:val="21"/>
                <w:szCs w:val="21"/>
              </w:rPr>
              <w:t>企业边界大气污染物浓度限值要求</w:t>
            </w:r>
          </w:p>
        </w:tc>
        <w:tc>
          <w:tcPr>
            <w:tcW w:w="846" w:type="dxa"/>
            <w:vMerge/>
            <w:vAlign w:val="center"/>
          </w:tcPr>
          <w:p w:rsidR="000E2BC4" w:rsidRDefault="000E2BC4">
            <w:pPr>
              <w:widowControl/>
              <w:spacing w:line="240" w:lineRule="auto"/>
              <w:jc w:val="center"/>
              <w:rPr>
                <w:rFonts w:eastAsiaTheme="minorEastAsia"/>
                <w:kern w:val="0"/>
                <w:sz w:val="21"/>
                <w:szCs w:val="21"/>
              </w:rPr>
            </w:pPr>
          </w:p>
        </w:tc>
      </w:tr>
      <w:tr w:rsidR="000E2BC4">
        <w:trPr>
          <w:trHeight w:val="340"/>
          <w:jc w:val="center"/>
        </w:trPr>
        <w:tc>
          <w:tcPr>
            <w:tcW w:w="638" w:type="dxa"/>
            <w:vMerge/>
            <w:vAlign w:val="center"/>
          </w:tcPr>
          <w:p w:rsidR="000E2BC4" w:rsidRDefault="000E2BC4">
            <w:pPr>
              <w:widowControl/>
              <w:spacing w:line="240" w:lineRule="auto"/>
              <w:jc w:val="center"/>
              <w:rPr>
                <w:rFonts w:eastAsiaTheme="minorEastAsia"/>
                <w:kern w:val="0"/>
                <w:sz w:val="21"/>
                <w:szCs w:val="21"/>
              </w:rPr>
            </w:pPr>
          </w:p>
        </w:tc>
        <w:tc>
          <w:tcPr>
            <w:tcW w:w="709" w:type="dxa"/>
            <w:vMerge/>
            <w:vAlign w:val="center"/>
          </w:tcPr>
          <w:p w:rsidR="000E2BC4" w:rsidRDefault="000E2BC4">
            <w:pPr>
              <w:pStyle w:val="16"/>
              <w:spacing w:line="240" w:lineRule="auto"/>
              <w:ind w:firstLineChars="0" w:firstLine="0"/>
              <w:jc w:val="center"/>
              <w:rPr>
                <w:rFonts w:ascii="Times New Roman" w:eastAsiaTheme="minorEastAsia" w:hAnsi="Times New Roman" w:cs="Times New Roman"/>
                <w:kern w:val="0"/>
                <w:sz w:val="21"/>
                <w:szCs w:val="21"/>
              </w:rPr>
            </w:pPr>
          </w:p>
        </w:tc>
        <w:tc>
          <w:tcPr>
            <w:tcW w:w="1134" w:type="dxa"/>
            <w:vAlign w:val="center"/>
          </w:tcPr>
          <w:p w:rsidR="000E2BC4" w:rsidRDefault="00AF1CD9">
            <w:pPr>
              <w:spacing w:line="240" w:lineRule="auto"/>
              <w:jc w:val="center"/>
              <w:rPr>
                <w:bCs/>
                <w:sz w:val="21"/>
                <w:szCs w:val="21"/>
              </w:rPr>
            </w:pPr>
            <w:r>
              <w:rPr>
                <w:rFonts w:hint="eastAsia"/>
                <w:bCs/>
                <w:sz w:val="21"/>
                <w:szCs w:val="21"/>
              </w:rPr>
              <w:t>1#</w:t>
            </w:r>
            <w:r>
              <w:rPr>
                <w:rFonts w:hint="eastAsia"/>
                <w:bCs/>
                <w:sz w:val="21"/>
                <w:szCs w:val="21"/>
              </w:rPr>
              <w:t>车间</w:t>
            </w:r>
            <w:r>
              <w:rPr>
                <w:bCs/>
                <w:sz w:val="21"/>
                <w:szCs w:val="21"/>
              </w:rPr>
              <w:t>废旧滴灌带造粒熔融挤出</w:t>
            </w:r>
            <w:r>
              <w:rPr>
                <w:rFonts w:hint="eastAsia"/>
                <w:bCs/>
                <w:sz w:val="21"/>
                <w:szCs w:val="21"/>
              </w:rPr>
              <w:t>、滴灌带熔融挤出</w:t>
            </w:r>
          </w:p>
        </w:tc>
        <w:tc>
          <w:tcPr>
            <w:tcW w:w="851" w:type="dxa"/>
            <w:vAlign w:val="center"/>
          </w:tcPr>
          <w:p w:rsidR="000E2BC4" w:rsidRDefault="00AF1CD9">
            <w:pPr>
              <w:spacing w:line="240" w:lineRule="auto"/>
              <w:jc w:val="center"/>
              <w:rPr>
                <w:bCs/>
                <w:sz w:val="21"/>
                <w:szCs w:val="21"/>
              </w:rPr>
            </w:pPr>
            <w:r>
              <w:rPr>
                <w:bCs/>
                <w:sz w:val="21"/>
                <w:szCs w:val="21"/>
              </w:rPr>
              <w:t>非甲烷总烃</w:t>
            </w:r>
          </w:p>
        </w:tc>
        <w:tc>
          <w:tcPr>
            <w:tcW w:w="708"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无组织</w:t>
            </w:r>
          </w:p>
        </w:tc>
        <w:tc>
          <w:tcPr>
            <w:tcW w:w="2552" w:type="dxa"/>
            <w:vAlign w:val="center"/>
          </w:tcPr>
          <w:p w:rsidR="000E2BC4" w:rsidRDefault="00AF1CD9">
            <w:pPr>
              <w:spacing w:line="240" w:lineRule="auto"/>
              <w:jc w:val="center"/>
              <w:rPr>
                <w:bCs/>
                <w:sz w:val="21"/>
                <w:szCs w:val="21"/>
              </w:rPr>
            </w:pPr>
            <w:r>
              <w:rPr>
                <w:bCs/>
                <w:kern w:val="0"/>
                <w:sz w:val="21"/>
                <w:szCs w:val="21"/>
              </w:rPr>
              <w:t>每台造粒机</w:t>
            </w:r>
            <w:r>
              <w:rPr>
                <w:rFonts w:hint="eastAsia"/>
                <w:bCs/>
                <w:kern w:val="0"/>
                <w:sz w:val="21"/>
                <w:szCs w:val="21"/>
              </w:rPr>
              <w:t>及挤出机</w:t>
            </w:r>
            <w:r>
              <w:rPr>
                <w:bCs/>
                <w:kern w:val="0"/>
                <w:sz w:val="21"/>
                <w:szCs w:val="21"/>
              </w:rPr>
              <w:t>上方分别设置</w:t>
            </w:r>
            <w:r>
              <w:rPr>
                <w:bCs/>
                <w:kern w:val="0"/>
                <w:sz w:val="21"/>
                <w:szCs w:val="21"/>
              </w:rPr>
              <w:t>1</w:t>
            </w:r>
            <w:r>
              <w:rPr>
                <w:bCs/>
                <w:kern w:val="0"/>
                <w:sz w:val="21"/>
                <w:szCs w:val="21"/>
              </w:rPr>
              <w:t>个集气罩（共设置</w:t>
            </w:r>
            <w:r>
              <w:rPr>
                <w:rFonts w:hint="eastAsia"/>
                <w:bCs/>
                <w:kern w:val="0"/>
                <w:sz w:val="21"/>
                <w:szCs w:val="21"/>
              </w:rPr>
              <w:t>8</w:t>
            </w:r>
            <w:r>
              <w:rPr>
                <w:bCs/>
                <w:kern w:val="0"/>
                <w:sz w:val="21"/>
                <w:szCs w:val="21"/>
              </w:rPr>
              <w:t>个集气罩）</w:t>
            </w:r>
          </w:p>
        </w:tc>
        <w:tc>
          <w:tcPr>
            <w:tcW w:w="1134"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w:t>
            </w:r>
          </w:p>
        </w:tc>
        <w:tc>
          <w:tcPr>
            <w:tcW w:w="709"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0.40</w:t>
            </w:r>
          </w:p>
        </w:tc>
        <w:tc>
          <w:tcPr>
            <w:tcW w:w="708"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w:t>
            </w:r>
          </w:p>
        </w:tc>
        <w:tc>
          <w:tcPr>
            <w:tcW w:w="1134" w:type="dxa"/>
            <w:gridSpan w:val="2"/>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4.0</w:t>
            </w:r>
          </w:p>
        </w:tc>
        <w:tc>
          <w:tcPr>
            <w:tcW w:w="993"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w:t>
            </w:r>
          </w:p>
        </w:tc>
        <w:tc>
          <w:tcPr>
            <w:tcW w:w="1984" w:type="dxa"/>
            <w:vMerge/>
            <w:vAlign w:val="center"/>
          </w:tcPr>
          <w:p w:rsidR="000E2BC4" w:rsidRDefault="000E2BC4">
            <w:pPr>
              <w:pStyle w:val="16"/>
              <w:spacing w:line="240" w:lineRule="auto"/>
              <w:ind w:firstLine="420"/>
              <w:jc w:val="center"/>
              <w:rPr>
                <w:rFonts w:ascii="Times New Roman" w:eastAsiaTheme="minorEastAsia" w:hAnsi="Times New Roman" w:cs="Times New Roman"/>
                <w:kern w:val="0"/>
                <w:sz w:val="21"/>
                <w:szCs w:val="21"/>
              </w:rPr>
            </w:pPr>
          </w:p>
        </w:tc>
        <w:tc>
          <w:tcPr>
            <w:tcW w:w="846" w:type="dxa"/>
            <w:vMerge/>
            <w:vAlign w:val="center"/>
          </w:tcPr>
          <w:p w:rsidR="000E2BC4" w:rsidRDefault="000E2BC4">
            <w:pPr>
              <w:widowControl/>
              <w:spacing w:line="240" w:lineRule="auto"/>
              <w:jc w:val="center"/>
              <w:rPr>
                <w:rFonts w:eastAsiaTheme="minorEastAsia"/>
                <w:kern w:val="0"/>
                <w:sz w:val="21"/>
                <w:szCs w:val="21"/>
              </w:rPr>
            </w:pPr>
          </w:p>
        </w:tc>
      </w:tr>
      <w:tr w:rsidR="000E2BC4">
        <w:trPr>
          <w:trHeight w:val="340"/>
          <w:jc w:val="center"/>
        </w:trPr>
        <w:tc>
          <w:tcPr>
            <w:tcW w:w="638" w:type="dxa"/>
            <w:vMerge/>
            <w:vAlign w:val="center"/>
          </w:tcPr>
          <w:p w:rsidR="000E2BC4" w:rsidRDefault="000E2BC4">
            <w:pPr>
              <w:widowControl/>
              <w:spacing w:line="240" w:lineRule="auto"/>
              <w:jc w:val="center"/>
              <w:rPr>
                <w:rFonts w:eastAsiaTheme="minorEastAsia"/>
                <w:kern w:val="0"/>
                <w:sz w:val="21"/>
                <w:szCs w:val="21"/>
              </w:rPr>
            </w:pPr>
          </w:p>
        </w:tc>
        <w:tc>
          <w:tcPr>
            <w:tcW w:w="709" w:type="dxa"/>
            <w:vMerge/>
            <w:vAlign w:val="center"/>
          </w:tcPr>
          <w:p w:rsidR="000E2BC4" w:rsidRDefault="000E2BC4">
            <w:pPr>
              <w:widowControl/>
              <w:spacing w:line="240" w:lineRule="auto"/>
              <w:jc w:val="center"/>
              <w:rPr>
                <w:rFonts w:eastAsiaTheme="minorEastAsia"/>
                <w:kern w:val="0"/>
                <w:sz w:val="21"/>
                <w:szCs w:val="21"/>
              </w:rPr>
            </w:pPr>
          </w:p>
        </w:tc>
        <w:tc>
          <w:tcPr>
            <w:tcW w:w="1134" w:type="dxa"/>
            <w:vAlign w:val="center"/>
          </w:tcPr>
          <w:p w:rsidR="000E2BC4" w:rsidRDefault="00AF1CD9">
            <w:pPr>
              <w:spacing w:line="240" w:lineRule="auto"/>
              <w:jc w:val="center"/>
              <w:rPr>
                <w:bCs/>
                <w:sz w:val="21"/>
                <w:szCs w:val="21"/>
              </w:rPr>
            </w:pPr>
            <w:r>
              <w:rPr>
                <w:rFonts w:hint="eastAsia"/>
                <w:bCs/>
                <w:sz w:val="21"/>
                <w:szCs w:val="21"/>
              </w:rPr>
              <w:t>2#</w:t>
            </w:r>
            <w:r>
              <w:rPr>
                <w:rFonts w:hint="eastAsia"/>
                <w:bCs/>
                <w:sz w:val="21"/>
                <w:szCs w:val="21"/>
              </w:rPr>
              <w:t>车间</w:t>
            </w:r>
            <w:r>
              <w:rPr>
                <w:rFonts w:hint="eastAsia"/>
                <w:bCs/>
                <w:sz w:val="21"/>
                <w:szCs w:val="21"/>
              </w:rPr>
              <w:t>PE</w:t>
            </w:r>
            <w:r>
              <w:rPr>
                <w:rFonts w:hint="eastAsia"/>
                <w:bCs/>
                <w:sz w:val="21"/>
                <w:szCs w:val="21"/>
              </w:rPr>
              <w:t>管材</w:t>
            </w:r>
            <w:r>
              <w:rPr>
                <w:bCs/>
                <w:sz w:val="21"/>
                <w:szCs w:val="21"/>
              </w:rPr>
              <w:t>熔融挤出、</w:t>
            </w:r>
            <w:r>
              <w:rPr>
                <w:rFonts w:hint="eastAsia"/>
                <w:bCs/>
                <w:sz w:val="21"/>
                <w:szCs w:val="21"/>
              </w:rPr>
              <w:t>PVC</w:t>
            </w:r>
            <w:r>
              <w:rPr>
                <w:rFonts w:hint="eastAsia"/>
                <w:bCs/>
                <w:sz w:val="21"/>
                <w:szCs w:val="21"/>
              </w:rPr>
              <w:t>管材熔融挤出</w:t>
            </w:r>
          </w:p>
        </w:tc>
        <w:tc>
          <w:tcPr>
            <w:tcW w:w="851" w:type="dxa"/>
            <w:vAlign w:val="center"/>
          </w:tcPr>
          <w:p w:rsidR="000E2BC4" w:rsidRDefault="00AF1CD9">
            <w:pPr>
              <w:spacing w:line="240" w:lineRule="auto"/>
              <w:jc w:val="center"/>
              <w:rPr>
                <w:bCs/>
                <w:sz w:val="21"/>
                <w:szCs w:val="21"/>
              </w:rPr>
            </w:pPr>
            <w:r>
              <w:rPr>
                <w:bCs/>
                <w:sz w:val="21"/>
                <w:szCs w:val="21"/>
              </w:rPr>
              <w:t>非甲烷总烃</w:t>
            </w:r>
          </w:p>
        </w:tc>
        <w:tc>
          <w:tcPr>
            <w:tcW w:w="708"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无组织</w:t>
            </w:r>
          </w:p>
        </w:tc>
        <w:tc>
          <w:tcPr>
            <w:tcW w:w="2552" w:type="dxa"/>
            <w:vAlign w:val="center"/>
          </w:tcPr>
          <w:p w:rsidR="000E2BC4" w:rsidRDefault="00AF1CD9">
            <w:pPr>
              <w:spacing w:line="240" w:lineRule="auto"/>
              <w:jc w:val="center"/>
              <w:rPr>
                <w:bCs/>
                <w:sz w:val="21"/>
                <w:szCs w:val="21"/>
              </w:rPr>
            </w:pPr>
            <w:r>
              <w:rPr>
                <w:bCs/>
                <w:sz w:val="21"/>
                <w:szCs w:val="21"/>
              </w:rPr>
              <w:t>每台</w:t>
            </w:r>
            <w:r>
              <w:rPr>
                <w:rFonts w:hint="eastAsia"/>
                <w:bCs/>
                <w:sz w:val="21"/>
                <w:szCs w:val="21"/>
              </w:rPr>
              <w:t>PE</w:t>
            </w:r>
            <w:r>
              <w:rPr>
                <w:rFonts w:hint="eastAsia"/>
                <w:bCs/>
                <w:sz w:val="21"/>
                <w:szCs w:val="21"/>
              </w:rPr>
              <w:t>拉管</w:t>
            </w:r>
            <w:r>
              <w:rPr>
                <w:bCs/>
                <w:sz w:val="21"/>
                <w:szCs w:val="21"/>
              </w:rPr>
              <w:t>机、每台</w:t>
            </w:r>
            <w:r>
              <w:rPr>
                <w:rFonts w:hint="eastAsia"/>
                <w:bCs/>
                <w:sz w:val="21"/>
                <w:szCs w:val="21"/>
              </w:rPr>
              <w:t>PVC</w:t>
            </w:r>
            <w:r>
              <w:rPr>
                <w:rFonts w:hint="eastAsia"/>
                <w:bCs/>
                <w:sz w:val="21"/>
                <w:szCs w:val="21"/>
              </w:rPr>
              <w:t>拉管</w:t>
            </w:r>
            <w:r>
              <w:rPr>
                <w:bCs/>
                <w:sz w:val="21"/>
                <w:szCs w:val="21"/>
              </w:rPr>
              <w:t>机上方分别设置集气罩</w:t>
            </w:r>
            <w:r>
              <w:rPr>
                <w:rFonts w:hint="eastAsia"/>
                <w:bCs/>
                <w:sz w:val="21"/>
                <w:szCs w:val="21"/>
              </w:rPr>
              <w:t>（</w:t>
            </w:r>
            <w:r>
              <w:rPr>
                <w:bCs/>
                <w:sz w:val="21"/>
                <w:szCs w:val="21"/>
              </w:rPr>
              <w:t>共设置</w:t>
            </w:r>
            <w:r>
              <w:rPr>
                <w:rFonts w:hint="eastAsia"/>
                <w:bCs/>
                <w:sz w:val="21"/>
                <w:szCs w:val="21"/>
              </w:rPr>
              <w:t>12</w:t>
            </w:r>
            <w:r>
              <w:rPr>
                <w:bCs/>
                <w:sz w:val="21"/>
                <w:szCs w:val="21"/>
              </w:rPr>
              <w:t>个集气罩</w:t>
            </w:r>
            <w:r>
              <w:rPr>
                <w:rFonts w:hint="eastAsia"/>
                <w:bCs/>
                <w:sz w:val="21"/>
                <w:szCs w:val="21"/>
              </w:rPr>
              <w:t>）</w:t>
            </w:r>
          </w:p>
        </w:tc>
        <w:tc>
          <w:tcPr>
            <w:tcW w:w="1134"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w:t>
            </w:r>
          </w:p>
        </w:tc>
        <w:tc>
          <w:tcPr>
            <w:tcW w:w="709"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1.05</w:t>
            </w:r>
          </w:p>
        </w:tc>
        <w:tc>
          <w:tcPr>
            <w:tcW w:w="708"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w:t>
            </w:r>
          </w:p>
        </w:tc>
        <w:tc>
          <w:tcPr>
            <w:tcW w:w="1134" w:type="dxa"/>
            <w:gridSpan w:val="2"/>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4.0</w:t>
            </w:r>
          </w:p>
        </w:tc>
        <w:tc>
          <w:tcPr>
            <w:tcW w:w="993"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w:t>
            </w:r>
          </w:p>
        </w:tc>
        <w:tc>
          <w:tcPr>
            <w:tcW w:w="1984" w:type="dxa"/>
            <w:vMerge/>
            <w:vAlign w:val="center"/>
          </w:tcPr>
          <w:p w:rsidR="000E2BC4" w:rsidRDefault="000E2BC4">
            <w:pPr>
              <w:pStyle w:val="16"/>
              <w:spacing w:line="240" w:lineRule="auto"/>
              <w:ind w:firstLineChars="0" w:firstLine="0"/>
              <w:jc w:val="center"/>
              <w:rPr>
                <w:rFonts w:ascii="Times New Roman" w:eastAsiaTheme="minorEastAsia" w:hAnsi="Times New Roman" w:cs="Times New Roman"/>
                <w:kern w:val="0"/>
                <w:sz w:val="21"/>
                <w:szCs w:val="21"/>
              </w:rPr>
            </w:pPr>
          </w:p>
        </w:tc>
        <w:tc>
          <w:tcPr>
            <w:tcW w:w="846" w:type="dxa"/>
            <w:vMerge/>
            <w:vAlign w:val="center"/>
          </w:tcPr>
          <w:p w:rsidR="000E2BC4" w:rsidRDefault="000E2BC4">
            <w:pPr>
              <w:widowControl/>
              <w:spacing w:line="240" w:lineRule="auto"/>
              <w:jc w:val="center"/>
              <w:rPr>
                <w:rFonts w:eastAsiaTheme="minorEastAsia"/>
                <w:kern w:val="0"/>
                <w:sz w:val="21"/>
                <w:szCs w:val="21"/>
              </w:rPr>
            </w:pPr>
          </w:p>
        </w:tc>
      </w:tr>
      <w:tr w:rsidR="000E2BC4">
        <w:trPr>
          <w:trHeight w:val="340"/>
          <w:jc w:val="center"/>
        </w:trPr>
        <w:tc>
          <w:tcPr>
            <w:tcW w:w="638" w:type="dxa"/>
            <w:vMerge/>
            <w:vAlign w:val="center"/>
          </w:tcPr>
          <w:p w:rsidR="000E2BC4" w:rsidRDefault="000E2BC4">
            <w:pPr>
              <w:widowControl/>
              <w:spacing w:line="240" w:lineRule="auto"/>
              <w:jc w:val="center"/>
              <w:rPr>
                <w:rFonts w:eastAsiaTheme="minorEastAsia"/>
                <w:kern w:val="0"/>
                <w:sz w:val="21"/>
                <w:szCs w:val="21"/>
              </w:rPr>
            </w:pPr>
          </w:p>
        </w:tc>
        <w:tc>
          <w:tcPr>
            <w:tcW w:w="709" w:type="dxa"/>
            <w:vMerge/>
            <w:vAlign w:val="center"/>
          </w:tcPr>
          <w:p w:rsidR="000E2BC4" w:rsidRDefault="000E2BC4">
            <w:pPr>
              <w:widowControl/>
              <w:spacing w:line="240" w:lineRule="auto"/>
              <w:jc w:val="center"/>
              <w:rPr>
                <w:rFonts w:eastAsiaTheme="minorEastAsia"/>
                <w:kern w:val="0"/>
                <w:sz w:val="21"/>
                <w:szCs w:val="21"/>
              </w:rPr>
            </w:pPr>
          </w:p>
        </w:tc>
        <w:tc>
          <w:tcPr>
            <w:tcW w:w="1134" w:type="dxa"/>
            <w:vAlign w:val="center"/>
          </w:tcPr>
          <w:p w:rsidR="000E2BC4" w:rsidRDefault="00AF1CD9">
            <w:pPr>
              <w:spacing w:line="240" w:lineRule="auto"/>
              <w:jc w:val="center"/>
              <w:rPr>
                <w:bCs/>
                <w:sz w:val="21"/>
                <w:szCs w:val="21"/>
              </w:rPr>
            </w:pPr>
            <w:r>
              <w:rPr>
                <w:rFonts w:hint="eastAsia"/>
                <w:bCs/>
                <w:kern w:val="0"/>
                <w:sz w:val="21"/>
                <w:szCs w:val="21"/>
              </w:rPr>
              <w:t>3#</w:t>
            </w:r>
            <w:r>
              <w:rPr>
                <w:rFonts w:hint="eastAsia"/>
                <w:bCs/>
                <w:kern w:val="0"/>
                <w:sz w:val="21"/>
                <w:szCs w:val="21"/>
              </w:rPr>
              <w:t>车间滴灌带生产熔融挤出</w:t>
            </w:r>
          </w:p>
        </w:tc>
        <w:tc>
          <w:tcPr>
            <w:tcW w:w="851" w:type="dxa"/>
            <w:vAlign w:val="center"/>
          </w:tcPr>
          <w:p w:rsidR="000E2BC4" w:rsidRDefault="00AF1CD9">
            <w:pPr>
              <w:spacing w:line="240" w:lineRule="auto"/>
              <w:jc w:val="center"/>
              <w:rPr>
                <w:bCs/>
                <w:sz w:val="21"/>
                <w:szCs w:val="21"/>
              </w:rPr>
            </w:pPr>
            <w:r>
              <w:rPr>
                <w:bCs/>
                <w:sz w:val="21"/>
                <w:szCs w:val="21"/>
              </w:rPr>
              <w:t>非甲烷总烃</w:t>
            </w:r>
          </w:p>
        </w:tc>
        <w:tc>
          <w:tcPr>
            <w:tcW w:w="708"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无组织</w:t>
            </w:r>
          </w:p>
        </w:tc>
        <w:tc>
          <w:tcPr>
            <w:tcW w:w="2552" w:type="dxa"/>
            <w:vAlign w:val="center"/>
          </w:tcPr>
          <w:p w:rsidR="000E2BC4" w:rsidRDefault="00AF1CD9">
            <w:pPr>
              <w:spacing w:line="240" w:lineRule="auto"/>
              <w:jc w:val="center"/>
              <w:rPr>
                <w:bCs/>
                <w:sz w:val="21"/>
                <w:szCs w:val="21"/>
              </w:rPr>
            </w:pPr>
            <w:r>
              <w:rPr>
                <w:bCs/>
                <w:kern w:val="0"/>
                <w:sz w:val="21"/>
                <w:szCs w:val="21"/>
              </w:rPr>
              <w:t>每台</w:t>
            </w:r>
            <w:r>
              <w:rPr>
                <w:rFonts w:hint="eastAsia"/>
                <w:bCs/>
                <w:kern w:val="0"/>
                <w:sz w:val="21"/>
                <w:szCs w:val="21"/>
              </w:rPr>
              <w:t>挤出机</w:t>
            </w:r>
            <w:r>
              <w:rPr>
                <w:bCs/>
                <w:kern w:val="0"/>
                <w:sz w:val="21"/>
                <w:szCs w:val="21"/>
              </w:rPr>
              <w:t>上方分别设置</w:t>
            </w:r>
            <w:r>
              <w:rPr>
                <w:bCs/>
                <w:kern w:val="0"/>
                <w:sz w:val="21"/>
                <w:szCs w:val="21"/>
              </w:rPr>
              <w:t>1</w:t>
            </w:r>
            <w:r>
              <w:rPr>
                <w:bCs/>
                <w:kern w:val="0"/>
                <w:sz w:val="21"/>
                <w:szCs w:val="21"/>
              </w:rPr>
              <w:t>个集气罩（共设置</w:t>
            </w:r>
            <w:r>
              <w:rPr>
                <w:rFonts w:hint="eastAsia"/>
                <w:bCs/>
                <w:kern w:val="0"/>
                <w:sz w:val="21"/>
                <w:szCs w:val="21"/>
              </w:rPr>
              <w:t>7</w:t>
            </w:r>
            <w:r>
              <w:rPr>
                <w:bCs/>
                <w:kern w:val="0"/>
                <w:sz w:val="21"/>
                <w:szCs w:val="21"/>
              </w:rPr>
              <w:t>个集气罩）</w:t>
            </w:r>
          </w:p>
        </w:tc>
        <w:tc>
          <w:tcPr>
            <w:tcW w:w="1134"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w:t>
            </w:r>
          </w:p>
        </w:tc>
        <w:tc>
          <w:tcPr>
            <w:tcW w:w="709" w:type="dxa"/>
            <w:vAlign w:val="center"/>
          </w:tcPr>
          <w:p w:rsidR="000E2BC4" w:rsidRDefault="00AF1CD9">
            <w:pPr>
              <w:spacing w:line="240" w:lineRule="auto"/>
              <w:jc w:val="center"/>
              <w:rPr>
                <w:bCs/>
                <w:sz w:val="21"/>
                <w:szCs w:val="21"/>
              </w:rPr>
            </w:pPr>
            <w:r>
              <w:rPr>
                <w:rFonts w:hint="eastAsia"/>
                <w:bCs/>
                <w:sz w:val="21"/>
                <w:szCs w:val="21"/>
              </w:rPr>
              <w:t>0.26</w:t>
            </w:r>
          </w:p>
        </w:tc>
        <w:tc>
          <w:tcPr>
            <w:tcW w:w="708"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w:t>
            </w:r>
          </w:p>
        </w:tc>
        <w:tc>
          <w:tcPr>
            <w:tcW w:w="1134" w:type="dxa"/>
            <w:gridSpan w:val="2"/>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4.0</w:t>
            </w:r>
          </w:p>
        </w:tc>
        <w:tc>
          <w:tcPr>
            <w:tcW w:w="993"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w:t>
            </w:r>
          </w:p>
        </w:tc>
        <w:tc>
          <w:tcPr>
            <w:tcW w:w="1984" w:type="dxa"/>
            <w:vMerge/>
            <w:vAlign w:val="center"/>
          </w:tcPr>
          <w:p w:rsidR="000E2BC4" w:rsidRDefault="000E2BC4">
            <w:pPr>
              <w:pStyle w:val="16"/>
              <w:spacing w:line="240" w:lineRule="auto"/>
              <w:ind w:firstLineChars="0" w:firstLine="0"/>
              <w:jc w:val="center"/>
              <w:rPr>
                <w:rFonts w:ascii="Times New Roman" w:eastAsiaTheme="minorEastAsia" w:hAnsi="Times New Roman" w:cs="Times New Roman"/>
                <w:kern w:val="0"/>
                <w:sz w:val="21"/>
                <w:szCs w:val="21"/>
              </w:rPr>
            </w:pPr>
          </w:p>
        </w:tc>
        <w:tc>
          <w:tcPr>
            <w:tcW w:w="846" w:type="dxa"/>
            <w:vMerge/>
            <w:vAlign w:val="center"/>
          </w:tcPr>
          <w:p w:rsidR="000E2BC4" w:rsidRDefault="000E2BC4">
            <w:pPr>
              <w:widowControl/>
              <w:spacing w:line="240" w:lineRule="auto"/>
              <w:jc w:val="center"/>
              <w:rPr>
                <w:rFonts w:eastAsiaTheme="minorEastAsia"/>
                <w:kern w:val="0"/>
                <w:sz w:val="21"/>
                <w:szCs w:val="21"/>
              </w:rPr>
            </w:pPr>
          </w:p>
        </w:tc>
      </w:tr>
      <w:tr w:rsidR="000E2BC4">
        <w:trPr>
          <w:trHeight w:val="340"/>
          <w:jc w:val="center"/>
        </w:trPr>
        <w:tc>
          <w:tcPr>
            <w:tcW w:w="638" w:type="dxa"/>
            <w:vMerge/>
            <w:vAlign w:val="center"/>
          </w:tcPr>
          <w:p w:rsidR="000E2BC4" w:rsidRDefault="000E2BC4">
            <w:pPr>
              <w:widowControl/>
              <w:spacing w:line="240" w:lineRule="auto"/>
              <w:jc w:val="center"/>
              <w:rPr>
                <w:rFonts w:eastAsiaTheme="minorEastAsia"/>
                <w:kern w:val="0"/>
                <w:sz w:val="21"/>
                <w:szCs w:val="21"/>
              </w:rPr>
            </w:pPr>
          </w:p>
        </w:tc>
        <w:tc>
          <w:tcPr>
            <w:tcW w:w="709" w:type="dxa"/>
            <w:vMerge/>
            <w:vAlign w:val="center"/>
          </w:tcPr>
          <w:p w:rsidR="000E2BC4" w:rsidRDefault="000E2BC4">
            <w:pPr>
              <w:widowControl/>
              <w:spacing w:line="240" w:lineRule="auto"/>
              <w:jc w:val="center"/>
              <w:rPr>
                <w:rFonts w:eastAsiaTheme="minorEastAsia"/>
                <w:kern w:val="0"/>
                <w:sz w:val="21"/>
                <w:szCs w:val="21"/>
              </w:rPr>
            </w:pPr>
          </w:p>
        </w:tc>
        <w:tc>
          <w:tcPr>
            <w:tcW w:w="1134" w:type="dxa"/>
            <w:vAlign w:val="center"/>
          </w:tcPr>
          <w:p w:rsidR="000E2BC4" w:rsidRDefault="00AF1CD9">
            <w:pPr>
              <w:spacing w:line="240" w:lineRule="auto"/>
              <w:jc w:val="center"/>
              <w:rPr>
                <w:bCs/>
                <w:sz w:val="21"/>
                <w:szCs w:val="21"/>
              </w:rPr>
            </w:pPr>
            <w:r>
              <w:rPr>
                <w:rFonts w:hint="eastAsia"/>
                <w:bCs/>
                <w:kern w:val="0"/>
                <w:sz w:val="21"/>
                <w:szCs w:val="21"/>
              </w:rPr>
              <w:t>5#</w:t>
            </w:r>
            <w:r>
              <w:rPr>
                <w:rFonts w:hint="eastAsia"/>
                <w:bCs/>
                <w:kern w:val="0"/>
                <w:sz w:val="21"/>
                <w:szCs w:val="21"/>
              </w:rPr>
              <w:t>车间滴灌带熔融挤出</w:t>
            </w:r>
          </w:p>
        </w:tc>
        <w:tc>
          <w:tcPr>
            <w:tcW w:w="851" w:type="dxa"/>
            <w:vAlign w:val="center"/>
          </w:tcPr>
          <w:p w:rsidR="000E2BC4" w:rsidRDefault="00AF1CD9">
            <w:pPr>
              <w:spacing w:line="240" w:lineRule="auto"/>
              <w:jc w:val="center"/>
              <w:rPr>
                <w:bCs/>
                <w:sz w:val="21"/>
                <w:szCs w:val="21"/>
              </w:rPr>
            </w:pPr>
            <w:r>
              <w:rPr>
                <w:bCs/>
                <w:sz w:val="21"/>
                <w:szCs w:val="21"/>
              </w:rPr>
              <w:t>非甲烷总烃</w:t>
            </w:r>
          </w:p>
        </w:tc>
        <w:tc>
          <w:tcPr>
            <w:tcW w:w="708"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无组织</w:t>
            </w:r>
          </w:p>
        </w:tc>
        <w:tc>
          <w:tcPr>
            <w:tcW w:w="2552" w:type="dxa"/>
            <w:vAlign w:val="center"/>
          </w:tcPr>
          <w:p w:rsidR="000E2BC4" w:rsidRDefault="00AF1CD9">
            <w:pPr>
              <w:spacing w:line="240" w:lineRule="auto"/>
              <w:jc w:val="center"/>
              <w:rPr>
                <w:bCs/>
                <w:sz w:val="21"/>
                <w:szCs w:val="21"/>
              </w:rPr>
            </w:pPr>
            <w:r>
              <w:rPr>
                <w:bCs/>
                <w:sz w:val="21"/>
                <w:szCs w:val="21"/>
              </w:rPr>
              <w:t>每台</w:t>
            </w:r>
            <w:r>
              <w:rPr>
                <w:rFonts w:hint="eastAsia"/>
                <w:bCs/>
                <w:sz w:val="21"/>
                <w:szCs w:val="21"/>
              </w:rPr>
              <w:t>挤出</w:t>
            </w:r>
            <w:r>
              <w:rPr>
                <w:bCs/>
                <w:sz w:val="21"/>
                <w:szCs w:val="21"/>
              </w:rPr>
              <w:t>机上方分别设置</w:t>
            </w:r>
            <w:r>
              <w:rPr>
                <w:bCs/>
                <w:sz w:val="21"/>
                <w:szCs w:val="21"/>
              </w:rPr>
              <w:t>1</w:t>
            </w:r>
            <w:r>
              <w:rPr>
                <w:bCs/>
                <w:sz w:val="21"/>
                <w:szCs w:val="21"/>
              </w:rPr>
              <w:t>个集气罩（共设置</w:t>
            </w:r>
            <w:r>
              <w:rPr>
                <w:rFonts w:hint="eastAsia"/>
                <w:bCs/>
                <w:sz w:val="21"/>
                <w:szCs w:val="21"/>
              </w:rPr>
              <w:t>7</w:t>
            </w:r>
            <w:r>
              <w:rPr>
                <w:bCs/>
                <w:sz w:val="21"/>
                <w:szCs w:val="21"/>
              </w:rPr>
              <w:t>个集气罩）</w:t>
            </w:r>
          </w:p>
        </w:tc>
        <w:tc>
          <w:tcPr>
            <w:tcW w:w="1134"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w:t>
            </w:r>
          </w:p>
        </w:tc>
        <w:tc>
          <w:tcPr>
            <w:tcW w:w="709" w:type="dxa"/>
            <w:vAlign w:val="center"/>
          </w:tcPr>
          <w:p w:rsidR="000E2BC4" w:rsidRDefault="00AF1CD9">
            <w:pPr>
              <w:spacing w:line="240" w:lineRule="auto"/>
              <w:jc w:val="center"/>
              <w:rPr>
                <w:bCs/>
                <w:sz w:val="21"/>
                <w:szCs w:val="21"/>
              </w:rPr>
            </w:pPr>
            <w:r>
              <w:rPr>
                <w:bCs/>
                <w:sz w:val="21"/>
                <w:szCs w:val="21"/>
              </w:rPr>
              <w:t>0.</w:t>
            </w:r>
            <w:r>
              <w:rPr>
                <w:rFonts w:hint="eastAsia"/>
                <w:bCs/>
                <w:sz w:val="21"/>
                <w:szCs w:val="21"/>
              </w:rPr>
              <w:t>26</w:t>
            </w:r>
          </w:p>
        </w:tc>
        <w:tc>
          <w:tcPr>
            <w:tcW w:w="708"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w:t>
            </w:r>
          </w:p>
        </w:tc>
        <w:tc>
          <w:tcPr>
            <w:tcW w:w="1134" w:type="dxa"/>
            <w:gridSpan w:val="2"/>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4.0</w:t>
            </w:r>
          </w:p>
        </w:tc>
        <w:tc>
          <w:tcPr>
            <w:tcW w:w="993"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w:t>
            </w:r>
          </w:p>
        </w:tc>
        <w:tc>
          <w:tcPr>
            <w:tcW w:w="1984" w:type="dxa"/>
            <w:vMerge/>
            <w:vAlign w:val="center"/>
          </w:tcPr>
          <w:p w:rsidR="000E2BC4" w:rsidRDefault="000E2BC4">
            <w:pPr>
              <w:pStyle w:val="16"/>
              <w:spacing w:line="240" w:lineRule="auto"/>
              <w:ind w:firstLineChars="0" w:firstLine="0"/>
              <w:jc w:val="center"/>
              <w:rPr>
                <w:rFonts w:ascii="Times New Roman" w:eastAsiaTheme="minorEastAsia" w:hAnsi="Times New Roman" w:cs="Times New Roman"/>
                <w:kern w:val="0"/>
                <w:sz w:val="21"/>
                <w:szCs w:val="21"/>
              </w:rPr>
            </w:pPr>
          </w:p>
        </w:tc>
        <w:tc>
          <w:tcPr>
            <w:tcW w:w="846" w:type="dxa"/>
            <w:vMerge/>
            <w:vAlign w:val="center"/>
          </w:tcPr>
          <w:p w:rsidR="000E2BC4" w:rsidRDefault="000E2BC4">
            <w:pPr>
              <w:widowControl/>
              <w:spacing w:line="240" w:lineRule="auto"/>
              <w:jc w:val="center"/>
              <w:rPr>
                <w:rFonts w:eastAsiaTheme="minorEastAsia"/>
                <w:kern w:val="0"/>
                <w:sz w:val="21"/>
                <w:szCs w:val="21"/>
              </w:rPr>
            </w:pPr>
          </w:p>
        </w:tc>
      </w:tr>
      <w:tr w:rsidR="000E2BC4">
        <w:trPr>
          <w:trHeight w:val="340"/>
          <w:jc w:val="center"/>
        </w:trPr>
        <w:tc>
          <w:tcPr>
            <w:tcW w:w="638" w:type="dxa"/>
            <w:vMerge/>
            <w:vAlign w:val="center"/>
          </w:tcPr>
          <w:p w:rsidR="000E2BC4" w:rsidRDefault="000E2BC4">
            <w:pPr>
              <w:widowControl/>
              <w:spacing w:line="240" w:lineRule="auto"/>
              <w:jc w:val="center"/>
              <w:rPr>
                <w:rFonts w:eastAsiaTheme="minorEastAsia"/>
                <w:kern w:val="0"/>
                <w:sz w:val="21"/>
                <w:szCs w:val="21"/>
              </w:rPr>
            </w:pPr>
          </w:p>
        </w:tc>
        <w:tc>
          <w:tcPr>
            <w:tcW w:w="709" w:type="dxa"/>
            <w:vMerge/>
            <w:vAlign w:val="center"/>
          </w:tcPr>
          <w:p w:rsidR="000E2BC4" w:rsidRDefault="000E2BC4">
            <w:pPr>
              <w:widowControl/>
              <w:spacing w:line="240" w:lineRule="auto"/>
              <w:jc w:val="center"/>
              <w:rPr>
                <w:rFonts w:eastAsiaTheme="minorEastAsia"/>
                <w:kern w:val="0"/>
                <w:sz w:val="21"/>
                <w:szCs w:val="21"/>
              </w:rPr>
            </w:pPr>
          </w:p>
        </w:tc>
        <w:tc>
          <w:tcPr>
            <w:tcW w:w="1134" w:type="dxa"/>
            <w:vAlign w:val="center"/>
          </w:tcPr>
          <w:p w:rsidR="000E2BC4" w:rsidRDefault="00AF1CD9">
            <w:pPr>
              <w:spacing w:line="240" w:lineRule="auto"/>
              <w:jc w:val="center"/>
              <w:rPr>
                <w:bCs/>
                <w:sz w:val="21"/>
                <w:szCs w:val="21"/>
              </w:rPr>
            </w:pPr>
            <w:r>
              <w:rPr>
                <w:rFonts w:hint="eastAsia"/>
                <w:bCs/>
                <w:kern w:val="0"/>
                <w:sz w:val="21"/>
                <w:szCs w:val="21"/>
              </w:rPr>
              <w:t>6#</w:t>
            </w:r>
            <w:r>
              <w:rPr>
                <w:rFonts w:hint="eastAsia"/>
                <w:bCs/>
                <w:kern w:val="0"/>
                <w:sz w:val="21"/>
                <w:szCs w:val="21"/>
              </w:rPr>
              <w:t>车间</w:t>
            </w:r>
            <w:r>
              <w:rPr>
                <w:bCs/>
                <w:kern w:val="0"/>
                <w:sz w:val="21"/>
                <w:szCs w:val="21"/>
              </w:rPr>
              <w:t>废旧编织袋</w:t>
            </w:r>
            <w:r>
              <w:rPr>
                <w:rFonts w:hint="eastAsia"/>
                <w:bCs/>
                <w:kern w:val="0"/>
                <w:sz w:val="21"/>
                <w:szCs w:val="21"/>
              </w:rPr>
              <w:t>及吨包袋</w:t>
            </w:r>
            <w:r>
              <w:rPr>
                <w:bCs/>
                <w:kern w:val="0"/>
                <w:sz w:val="21"/>
                <w:szCs w:val="21"/>
              </w:rPr>
              <w:t>造粒熔融挤出</w:t>
            </w:r>
            <w:r>
              <w:rPr>
                <w:rFonts w:hint="eastAsia"/>
                <w:bCs/>
                <w:kern w:val="0"/>
                <w:sz w:val="21"/>
                <w:szCs w:val="21"/>
              </w:rPr>
              <w:t>、编织袋</w:t>
            </w:r>
            <w:r>
              <w:rPr>
                <w:bCs/>
                <w:kern w:val="0"/>
                <w:sz w:val="21"/>
                <w:szCs w:val="21"/>
              </w:rPr>
              <w:t>熔融</w:t>
            </w:r>
            <w:r>
              <w:rPr>
                <w:rFonts w:hint="eastAsia"/>
                <w:bCs/>
                <w:kern w:val="0"/>
                <w:sz w:val="21"/>
                <w:szCs w:val="21"/>
              </w:rPr>
              <w:t>拉丝、塑料筐</w:t>
            </w:r>
            <w:r>
              <w:rPr>
                <w:bCs/>
                <w:kern w:val="0"/>
                <w:sz w:val="21"/>
                <w:szCs w:val="21"/>
              </w:rPr>
              <w:t>熔融注塑</w:t>
            </w:r>
          </w:p>
        </w:tc>
        <w:tc>
          <w:tcPr>
            <w:tcW w:w="851" w:type="dxa"/>
            <w:vAlign w:val="center"/>
          </w:tcPr>
          <w:p w:rsidR="000E2BC4" w:rsidRDefault="00AF1CD9">
            <w:pPr>
              <w:spacing w:line="240" w:lineRule="auto"/>
              <w:jc w:val="center"/>
              <w:rPr>
                <w:bCs/>
                <w:sz w:val="21"/>
                <w:szCs w:val="21"/>
              </w:rPr>
            </w:pPr>
            <w:r>
              <w:rPr>
                <w:bCs/>
                <w:sz w:val="21"/>
                <w:szCs w:val="21"/>
              </w:rPr>
              <w:t>非甲烷总烃</w:t>
            </w:r>
          </w:p>
        </w:tc>
        <w:tc>
          <w:tcPr>
            <w:tcW w:w="708"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无组织</w:t>
            </w:r>
          </w:p>
        </w:tc>
        <w:tc>
          <w:tcPr>
            <w:tcW w:w="2552" w:type="dxa"/>
            <w:vAlign w:val="center"/>
          </w:tcPr>
          <w:p w:rsidR="000E2BC4" w:rsidRDefault="00AF1CD9">
            <w:pPr>
              <w:spacing w:line="240" w:lineRule="auto"/>
              <w:jc w:val="center"/>
              <w:rPr>
                <w:bCs/>
                <w:sz w:val="21"/>
                <w:szCs w:val="21"/>
              </w:rPr>
            </w:pPr>
            <w:r>
              <w:rPr>
                <w:bCs/>
                <w:kern w:val="0"/>
                <w:sz w:val="21"/>
                <w:szCs w:val="21"/>
              </w:rPr>
              <w:t>每台</w:t>
            </w:r>
            <w:r>
              <w:rPr>
                <w:rFonts w:hint="eastAsia"/>
                <w:bCs/>
                <w:kern w:val="0"/>
                <w:sz w:val="21"/>
                <w:szCs w:val="21"/>
              </w:rPr>
              <w:t>造粒机、</w:t>
            </w:r>
            <w:r>
              <w:rPr>
                <w:bCs/>
                <w:kern w:val="0"/>
                <w:sz w:val="21"/>
                <w:szCs w:val="21"/>
              </w:rPr>
              <w:t>熔融</w:t>
            </w:r>
            <w:r>
              <w:rPr>
                <w:rFonts w:hint="eastAsia"/>
                <w:bCs/>
                <w:kern w:val="0"/>
                <w:sz w:val="21"/>
                <w:szCs w:val="21"/>
              </w:rPr>
              <w:t>拉丝</w:t>
            </w:r>
            <w:r>
              <w:rPr>
                <w:bCs/>
                <w:kern w:val="0"/>
                <w:sz w:val="21"/>
                <w:szCs w:val="21"/>
              </w:rPr>
              <w:t>机</w:t>
            </w:r>
            <w:r>
              <w:rPr>
                <w:rFonts w:hint="eastAsia"/>
                <w:bCs/>
                <w:kern w:val="0"/>
                <w:sz w:val="21"/>
                <w:szCs w:val="21"/>
              </w:rPr>
              <w:t>、熔融注塑机</w:t>
            </w:r>
            <w:r>
              <w:rPr>
                <w:bCs/>
                <w:kern w:val="0"/>
                <w:sz w:val="21"/>
                <w:szCs w:val="21"/>
              </w:rPr>
              <w:t>上方分别设置</w:t>
            </w:r>
            <w:r>
              <w:rPr>
                <w:bCs/>
                <w:kern w:val="0"/>
                <w:sz w:val="21"/>
                <w:szCs w:val="21"/>
              </w:rPr>
              <w:t>1</w:t>
            </w:r>
            <w:r>
              <w:rPr>
                <w:bCs/>
                <w:kern w:val="0"/>
                <w:sz w:val="21"/>
                <w:szCs w:val="21"/>
              </w:rPr>
              <w:t>个集气罩（共设置</w:t>
            </w:r>
            <w:r>
              <w:rPr>
                <w:rFonts w:hint="eastAsia"/>
                <w:bCs/>
                <w:kern w:val="0"/>
                <w:sz w:val="21"/>
                <w:szCs w:val="21"/>
              </w:rPr>
              <w:t>8</w:t>
            </w:r>
            <w:r>
              <w:rPr>
                <w:bCs/>
                <w:kern w:val="0"/>
                <w:sz w:val="21"/>
                <w:szCs w:val="21"/>
              </w:rPr>
              <w:t>个集气罩）</w:t>
            </w:r>
          </w:p>
        </w:tc>
        <w:tc>
          <w:tcPr>
            <w:tcW w:w="1134"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w:t>
            </w:r>
          </w:p>
        </w:tc>
        <w:tc>
          <w:tcPr>
            <w:tcW w:w="709" w:type="dxa"/>
            <w:vAlign w:val="center"/>
          </w:tcPr>
          <w:p w:rsidR="000E2BC4" w:rsidRDefault="00AF1CD9">
            <w:pPr>
              <w:spacing w:line="240" w:lineRule="auto"/>
              <w:jc w:val="center"/>
              <w:rPr>
                <w:bCs/>
                <w:sz w:val="21"/>
                <w:szCs w:val="21"/>
              </w:rPr>
            </w:pPr>
            <w:r>
              <w:rPr>
                <w:rFonts w:hint="eastAsia"/>
                <w:bCs/>
                <w:sz w:val="21"/>
                <w:szCs w:val="21"/>
              </w:rPr>
              <w:t>1.10</w:t>
            </w:r>
          </w:p>
        </w:tc>
        <w:tc>
          <w:tcPr>
            <w:tcW w:w="708"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w:t>
            </w:r>
          </w:p>
        </w:tc>
        <w:tc>
          <w:tcPr>
            <w:tcW w:w="1134" w:type="dxa"/>
            <w:gridSpan w:val="2"/>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4.0</w:t>
            </w:r>
          </w:p>
        </w:tc>
        <w:tc>
          <w:tcPr>
            <w:tcW w:w="993"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w:t>
            </w:r>
          </w:p>
        </w:tc>
        <w:tc>
          <w:tcPr>
            <w:tcW w:w="1984" w:type="dxa"/>
            <w:vMerge/>
            <w:vAlign w:val="center"/>
          </w:tcPr>
          <w:p w:rsidR="000E2BC4" w:rsidRDefault="000E2BC4">
            <w:pPr>
              <w:pStyle w:val="16"/>
              <w:spacing w:line="240" w:lineRule="auto"/>
              <w:ind w:firstLineChars="0" w:firstLine="0"/>
              <w:jc w:val="center"/>
              <w:rPr>
                <w:rFonts w:ascii="Times New Roman" w:eastAsiaTheme="minorEastAsia" w:hAnsi="Times New Roman" w:cs="Times New Roman"/>
                <w:kern w:val="0"/>
                <w:sz w:val="21"/>
                <w:szCs w:val="21"/>
              </w:rPr>
            </w:pPr>
          </w:p>
        </w:tc>
        <w:tc>
          <w:tcPr>
            <w:tcW w:w="846" w:type="dxa"/>
            <w:vMerge/>
            <w:vAlign w:val="center"/>
          </w:tcPr>
          <w:p w:rsidR="000E2BC4" w:rsidRDefault="000E2BC4">
            <w:pPr>
              <w:widowControl/>
              <w:spacing w:line="240" w:lineRule="auto"/>
              <w:jc w:val="center"/>
              <w:rPr>
                <w:rFonts w:eastAsiaTheme="minorEastAsia"/>
                <w:kern w:val="0"/>
                <w:sz w:val="21"/>
                <w:szCs w:val="21"/>
              </w:rPr>
            </w:pPr>
          </w:p>
        </w:tc>
      </w:tr>
      <w:tr w:rsidR="000E2BC4">
        <w:trPr>
          <w:trHeight w:val="340"/>
          <w:jc w:val="center"/>
        </w:trPr>
        <w:tc>
          <w:tcPr>
            <w:tcW w:w="638" w:type="dxa"/>
            <w:vMerge/>
            <w:vAlign w:val="center"/>
          </w:tcPr>
          <w:p w:rsidR="000E2BC4" w:rsidRDefault="000E2BC4">
            <w:pPr>
              <w:widowControl/>
              <w:spacing w:line="240" w:lineRule="auto"/>
              <w:jc w:val="center"/>
              <w:rPr>
                <w:rFonts w:eastAsiaTheme="minorEastAsia"/>
                <w:kern w:val="0"/>
                <w:sz w:val="21"/>
                <w:szCs w:val="21"/>
              </w:rPr>
            </w:pPr>
          </w:p>
        </w:tc>
        <w:tc>
          <w:tcPr>
            <w:tcW w:w="709" w:type="dxa"/>
            <w:vAlign w:val="center"/>
          </w:tcPr>
          <w:p w:rsidR="000E2BC4" w:rsidRDefault="00AF1CD9">
            <w:pPr>
              <w:widowControl/>
              <w:spacing w:line="240" w:lineRule="auto"/>
              <w:jc w:val="center"/>
              <w:rPr>
                <w:rFonts w:eastAsiaTheme="minorEastAsia"/>
                <w:kern w:val="0"/>
                <w:sz w:val="21"/>
                <w:szCs w:val="21"/>
              </w:rPr>
            </w:pPr>
            <w:r>
              <w:rPr>
                <w:rFonts w:eastAsiaTheme="minorEastAsia" w:hint="eastAsia"/>
                <w:kern w:val="0"/>
                <w:sz w:val="21"/>
                <w:szCs w:val="21"/>
              </w:rPr>
              <w:t>辅助设施</w:t>
            </w:r>
          </w:p>
        </w:tc>
        <w:tc>
          <w:tcPr>
            <w:tcW w:w="1134" w:type="dxa"/>
            <w:vAlign w:val="center"/>
          </w:tcPr>
          <w:p w:rsidR="000E2BC4" w:rsidRDefault="00AF1CD9">
            <w:pPr>
              <w:spacing w:line="240" w:lineRule="auto"/>
              <w:jc w:val="center"/>
              <w:rPr>
                <w:bCs/>
                <w:sz w:val="21"/>
                <w:szCs w:val="21"/>
              </w:rPr>
            </w:pPr>
            <w:r>
              <w:rPr>
                <w:rFonts w:hint="eastAsia"/>
                <w:bCs/>
                <w:sz w:val="21"/>
                <w:szCs w:val="21"/>
              </w:rPr>
              <w:t>食堂</w:t>
            </w:r>
          </w:p>
        </w:tc>
        <w:tc>
          <w:tcPr>
            <w:tcW w:w="851" w:type="dxa"/>
            <w:vAlign w:val="center"/>
          </w:tcPr>
          <w:p w:rsidR="000E2BC4" w:rsidRDefault="00AF1CD9">
            <w:pPr>
              <w:spacing w:line="240" w:lineRule="auto"/>
              <w:jc w:val="center"/>
              <w:rPr>
                <w:bCs/>
                <w:sz w:val="21"/>
                <w:szCs w:val="21"/>
              </w:rPr>
            </w:pPr>
            <w:r>
              <w:rPr>
                <w:rFonts w:hint="eastAsia"/>
                <w:bCs/>
                <w:sz w:val="21"/>
                <w:szCs w:val="21"/>
              </w:rPr>
              <w:t>油烟</w:t>
            </w:r>
          </w:p>
        </w:tc>
        <w:tc>
          <w:tcPr>
            <w:tcW w:w="708"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有组织</w:t>
            </w:r>
          </w:p>
        </w:tc>
        <w:tc>
          <w:tcPr>
            <w:tcW w:w="2552" w:type="dxa"/>
            <w:vAlign w:val="center"/>
          </w:tcPr>
          <w:p w:rsidR="000E2BC4" w:rsidRDefault="00AF1CD9">
            <w:pPr>
              <w:spacing w:line="240" w:lineRule="auto"/>
              <w:jc w:val="center"/>
              <w:rPr>
                <w:bCs/>
                <w:sz w:val="21"/>
                <w:szCs w:val="21"/>
              </w:rPr>
            </w:pPr>
            <w:r>
              <w:rPr>
                <w:rFonts w:hint="eastAsia"/>
                <w:bCs/>
                <w:sz w:val="21"/>
                <w:szCs w:val="21"/>
              </w:rPr>
              <w:t>设置一台油烟净化器处置后外排</w:t>
            </w:r>
          </w:p>
        </w:tc>
        <w:tc>
          <w:tcPr>
            <w:tcW w:w="1134"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0.91</w:t>
            </w:r>
          </w:p>
        </w:tc>
        <w:tc>
          <w:tcPr>
            <w:tcW w:w="709" w:type="dxa"/>
            <w:vAlign w:val="center"/>
          </w:tcPr>
          <w:p w:rsidR="000E2BC4" w:rsidRDefault="00AF1CD9">
            <w:pPr>
              <w:spacing w:line="240" w:lineRule="auto"/>
              <w:jc w:val="center"/>
              <w:rPr>
                <w:bCs/>
                <w:sz w:val="21"/>
                <w:szCs w:val="21"/>
              </w:rPr>
            </w:pPr>
            <w:r>
              <w:rPr>
                <w:rFonts w:hint="eastAsia"/>
                <w:bCs/>
                <w:sz w:val="21"/>
                <w:szCs w:val="21"/>
              </w:rPr>
              <w:t>0.0024</w:t>
            </w:r>
          </w:p>
        </w:tc>
        <w:tc>
          <w:tcPr>
            <w:tcW w:w="708"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1134" w:type="dxa"/>
            <w:gridSpan w:val="2"/>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2.0</w:t>
            </w:r>
          </w:p>
        </w:tc>
        <w:tc>
          <w:tcPr>
            <w:tcW w:w="993"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1984"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《饮食业油烟排放标准（试行）》（</w:t>
            </w:r>
            <w:r>
              <w:rPr>
                <w:rFonts w:ascii="Times New Roman" w:eastAsiaTheme="minorEastAsia" w:hAnsi="Times New Roman" w:cs="Times New Roman"/>
                <w:kern w:val="0"/>
                <w:sz w:val="21"/>
                <w:szCs w:val="21"/>
              </w:rPr>
              <w:t>GB18483-2001</w:t>
            </w:r>
            <w:r>
              <w:rPr>
                <w:rFonts w:ascii="Times New Roman" w:eastAsiaTheme="minorEastAsia" w:hAnsi="Times New Roman" w:cs="Times New Roman" w:hint="eastAsia"/>
                <w:kern w:val="0"/>
                <w:sz w:val="21"/>
                <w:szCs w:val="21"/>
              </w:rPr>
              <w:t>）油烟最高允许排放浓度</w:t>
            </w:r>
          </w:p>
        </w:tc>
        <w:tc>
          <w:tcPr>
            <w:tcW w:w="846" w:type="dxa"/>
            <w:vMerge/>
            <w:vAlign w:val="center"/>
          </w:tcPr>
          <w:p w:rsidR="000E2BC4" w:rsidRDefault="000E2BC4">
            <w:pPr>
              <w:widowControl/>
              <w:spacing w:line="240" w:lineRule="auto"/>
              <w:jc w:val="center"/>
              <w:rPr>
                <w:rFonts w:eastAsiaTheme="minorEastAsia"/>
                <w:kern w:val="0"/>
                <w:sz w:val="21"/>
                <w:szCs w:val="21"/>
              </w:rPr>
            </w:pPr>
          </w:p>
        </w:tc>
      </w:tr>
      <w:tr w:rsidR="000E2BC4">
        <w:trPr>
          <w:trHeight w:val="340"/>
          <w:jc w:val="center"/>
        </w:trPr>
        <w:tc>
          <w:tcPr>
            <w:tcW w:w="14100" w:type="dxa"/>
            <w:gridSpan w:val="14"/>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废气总量控制指标</w:t>
            </w:r>
            <w:r>
              <w:rPr>
                <w:rFonts w:ascii="Times New Roman" w:eastAsiaTheme="minorEastAsia" w:hAnsi="Times New Roman" w:cs="Times New Roman"/>
                <w:kern w:val="0"/>
                <w:sz w:val="21"/>
                <w:szCs w:val="21"/>
              </w:rPr>
              <w:t xml:space="preserve"> </w:t>
            </w:r>
            <w:r>
              <w:rPr>
                <w:rFonts w:ascii="Times New Roman" w:eastAsiaTheme="minorEastAsia" w:hAnsi="Times New Roman" w:cs="Times New Roman"/>
                <w:kern w:val="0"/>
                <w:sz w:val="21"/>
                <w:szCs w:val="21"/>
              </w:rPr>
              <w:t>：</w:t>
            </w:r>
            <w:r>
              <w:rPr>
                <w:rFonts w:ascii="Times New Roman" w:eastAsiaTheme="minorEastAsia" w:hAnsi="Times New Roman" w:cs="Times New Roman" w:hint="eastAsia"/>
                <w:kern w:val="0"/>
                <w:sz w:val="21"/>
                <w:szCs w:val="21"/>
              </w:rPr>
              <w:t>颗粒物：</w:t>
            </w:r>
            <w:r>
              <w:rPr>
                <w:rFonts w:ascii="Times New Roman" w:eastAsiaTheme="minorEastAsia" w:hAnsi="Times New Roman" w:cs="Times New Roman" w:hint="eastAsia"/>
                <w:kern w:val="0"/>
                <w:sz w:val="21"/>
                <w:szCs w:val="21"/>
              </w:rPr>
              <w:t>0.01t/a</w:t>
            </w:r>
            <w:r>
              <w:rPr>
                <w:rFonts w:ascii="Times New Roman" w:eastAsiaTheme="minorEastAsia" w:hAnsi="Times New Roman" w:cs="Times New Roman" w:hint="eastAsia"/>
                <w:kern w:val="0"/>
                <w:sz w:val="21"/>
                <w:szCs w:val="21"/>
              </w:rPr>
              <w:t>；</w:t>
            </w:r>
            <w:r>
              <w:rPr>
                <w:rFonts w:ascii="Times New Roman" w:eastAsiaTheme="minorEastAsia" w:hAnsi="Times New Roman" w:cs="Times New Roman"/>
                <w:kern w:val="0"/>
                <w:sz w:val="21"/>
                <w:szCs w:val="21"/>
              </w:rPr>
              <w:t>VOCS</w:t>
            </w:r>
            <w:r>
              <w:rPr>
                <w:rFonts w:ascii="Times New Roman" w:eastAsiaTheme="minorEastAsia" w:hAnsi="Times New Roman" w:cs="Times New Roman"/>
                <w:kern w:val="0"/>
                <w:sz w:val="21"/>
                <w:szCs w:val="21"/>
              </w:rPr>
              <w:t>（以非甲烷总烃计）：</w:t>
            </w:r>
            <w:r>
              <w:rPr>
                <w:rFonts w:ascii="Times New Roman" w:eastAsiaTheme="minorEastAsia" w:hAnsi="Times New Roman" w:cs="Times New Roman" w:hint="eastAsia"/>
                <w:kern w:val="0"/>
                <w:sz w:val="21"/>
                <w:szCs w:val="21"/>
              </w:rPr>
              <w:t>22.17</w:t>
            </w:r>
            <w:r>
              <w:rPr>
                <w:rFonts w:ascii="Times New Roman" w:eastAsiaTheme="minorEastAsia" w:hAnsi="Times New Roman" w:cs="Times New Roman"/>
                <w:kern w:val="0"/>
                <w:sz w:val="21"/>
                <w:szCs w:val="21"/>
              </w:rPr>
              <w:t>t/a</w:t>
            </w:r>
          </w:p>
        </w:tc>
      </w:tr>
      <w:tr w:rsidR="000E2BC4">
        <w:trPr>
          <w:trHeight w:val="340"/>
          <w:jc w:val="center"/>
        </w:trPr>
        <w:tc>
          <w:tcPr>
            <w:tcW w:w="638" w:type="dxa"/>
            <w:vMerge w:val="restart"/>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水污</w:t>
            </w:r>
            <w:r>
              <w:rPr>
                <w:rFonts w:ascii="Times New Roman" w:eastAsiaTheme="minorEastAsia" w:hAnsi="Times New Roman" w:cs="Times New Roman"/>
                <w:kern w:val="0"/>
                <w:sz w:val="21"/>
                <w:szCs w:val="21"/>
              </w:rPr>
              <w:t xml:space="preserve"> </w:t>
            </w:r>
            <w:r>
              <w:rPr>
                <w:rFonts w:ascii="Times New Roman" w:eastAsiaTheme="minorEastAsia" w:hAnsi="Times New Roman" w:cs="Times New Roman"/>
                <w:kern w:val="0"/>
                <w:sz w:val="21"/>
                <w:szCs w:val="21"/>
              </w:rPr>
              <w:t>染物</w:t>
            </w:r>
          </w:p>
        </w:tc>
        <w:tc>
          <w:tcPr>
            <w:tcW w:w="709" w:type="dxa"/>
            <w:vMerge w:val="restart"/>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生产区</w:t>
            </w:r>
          </w:p>
        </w:tc>
        <w:tc>
          <w:tcPr>
            <w:tcW w:w="1134" w:type="dxa"/>
            <w:vAlign w:val="center"/>
          </w:tcPr>
          <w:p w:rsidR="000E2BC4" w:rsidRDefault="00AF1CD9">
            <w:pPr>
              <w:spacing w:line="240" w:lineRule="auto"/>
              <w:jc w:val="center"/>
              <w:rPr>
                <w:rFonts w:eastAsiaTheme="minorEastAsia"/>
                <w:sz w:val="21"/>
                <w:szCs w:val="21"/>
              </w:rPr>
            </w:pPr>
            <w:r>
              <w:rPr>
                <w:rFonts w:eastAsiaTheme="minorEastAsia"/>
                <w:sz w:val="21"/>
                <w:szCs w:val="21"/>
              </w:rPr>
              <w:t>清洗废水</w:t>
            </w:r>
          </w:p>
        </w:tc>
        <w:tc>
          <w:tcPr>
            <w:tcW w:w="851"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SS</w:t>
            </w:r>
          </w:p>
        </w:tc>
        <w:tc>
          <w:tcPr>
            <w:tcW w:w="708"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不外排</w:t>
            </w:r>
          </w:p>
        </w:tc>
        <w:tc>
          <w:tcPr>
            <w:tcW w:w="2552"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w:t>
            </w:r>
          </w:p>
        </w:tc>
        <w:tc>
          <w:tcPr>
            <w:tcW w:w="1134"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w:t>
            </w:r>
          </w:p>
        </w:tc>
        <w:tc>
          <w:tcPr>
            <w:tcW w:w="709"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0</w:t>
            </w:r>
          </w:p>
        </w:tc>
        <w:tc>
          <w:tcPr>
            <w:tcW w:w="708"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w:t>
            </w:r>
          </w:p>
        </w:tc>
        <w:tc>
          <w:tcPr>
            <w:tcW w:w="1054"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w:t>
            </w:r>
          </w:p>
        </w:tc>
        <w:tc>
          <w:tcPr>
            <w:tcW w:w="1073" w:type="dxa"/>
            <w:gridSpan w:val="2"/>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w:t>
            </w:r>
          </w:p>
        </w:tc>
        <w:tc>
          <w:tcPr>
            <w:tcW w:w="1984" w:type="dxa"/>
            <w:vMerge w:val="restart"/>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w:t>
            </w:r>
          </w:p>
        </w:tc>
        <w:tc>
          <w:tcPr>
            <w:tcW w:w="846" w:type="dxa"/>
            <w:vMerge w:val="restart"/>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做好场区</w:t>
            </w:r>
            <w:r>
              <w:rPr>
                <w:rFonts w:ascii="Times New Roman" w:eastAsiaTheme="minorEastAsia" w:hAnsi="Times New Roman" w:cs="Times New Roman"/>
                <w:kern w:val="0"/>
                <w:sz w:val="21"/>
                <w:szCs w:val="21"/>
              </w:rPr>
              <w:t xml:space="preserve"> </w:t>
            </w:r>
            <w:r>
              <w:rPr>
                <w:rFonts w:ascii="Times New Roman" w:eastAsiaTheme="minorEastAsia" w:hAnsi="Times New Roman" w:cs="Times New Roman"/>
                <w:kern w:val="0"/>
                <w:sz w:val="21"/>
                <w:szCs w:val="21"/>
              </w:rPr>
              <w:t>防渗，以防污染地下水</w:t>
            </w:r>
          </w:p>
        </w:tc>
      </w:tr>
      <w:tr w:rsidR="000E2BC4">
        <w:trPr>
          <w:trHeight w:val="340"/>
          <w:jc w:val="center"/>
        </w:trPr>
        <w:tc>
          <w:tcPr>
            <w:tcW w:w="638" w:type="dxa"/>
            <w:vMerge/>
            <w:vAlign w:val="center"/>
          </w:tcPr>
          <w:p w:rsidR="000E2BC4" w:rsidRDefault="000E2BC4">
            <w:pPr>
              <w:widowControl/>
              <w:spacing w:line="240" w:lineRule="auto"/>
              <w:jc w:val="center"/>
              <w:rPr>
                <w:rFonts w:eastAsiaTheme="minorEastAsia"/>
                <w:kern w:val="0"/>
                <w:sz w:val="21"/>
                <w:szCs w:val="21"/>
              </w:rPr>
            </w:pPr>
          </w:p>
        </w:tc>
        <w:tc>
          <w:tcPr>
            <w:tcW w:w="709" w:type="dxa"/>
            <w:vMerge/>
            <w:vAlign w:val="center"/>
          </w:tcPr>
          <w:p w:rsidR="000E2BC4" w:rsidRDefault="000E2BC4">
            <w:pPr>
              <w:pStyle w:val="16"/>
              <w:spacing w:line="240" w:lineRule="auto"/>
              <w:ind w:firstLineChars="0" w:firstLine="0"/>
              <w:jc w:val="center"/>
              <w:rPr>
                <w:rFonts w:ascii="Times New Roman" w:eastAsiaTheme="minorEastAsia" w:hAnsi="Times New Roman" w:cs="Times New Roman"/>
                <w:kern w:val="0"/>
                <w:sz w:val="21"/>
                <w:szCs w:val="21"/>
              </w:rPr>
            </w:pPr>
          </w:p>
        </w:tc>
        <w:tc>
          <w:tcPr>
            <w:tcW w:w="1134" w:type="dxa"/>
            <w:vAlign w:val="center"/>
          </w:tcPr>
          <w:p w:rsidR="000E2BC4" w:rsidRDefault="00AF1CD9">
            <w:pPr>
              <w:spacing w:line="240" w:lineRule="auto"/>
              <w:jc w:val="center"/>
              <w:rPr>
                <w:rFonts w:eastAsiaTheme="minorEastAsia"/>
                <w:sz w:val="21"/>
                <w:szCs w:val="21"/>
              </w:rPr>
            </w:pPr>
            <w:r>
              <w:rPr>
                <w:rFonts w:eastAsiaTheme="minorEastAsia"/>
                <w:sz w:val="21"/>
                <w:szCs w:val="21"/>
              </w:rPr>
              <w:t>冷却水</w:t>
            </w:r>
          </w:p>
        </w:tc>
        <w:tc>
          <w:tcPr>
            <w:tcW w:w="851"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冷却循环水</w:t>
            </w:r>
          </w:p>
        </w:tc>
        <w:tc>
          <w:tcPr>
            <w:tcW w:w="708"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不外排</w:t>
            </w:r>
          </w:p>
        </w:tc>
        <w:tc>
          <w:tcPr>
            <w:tcW w:w="2552"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w:t>
            </w:r>
          </w:p>
        </w:tc>
        <w:tc>
          <w:tcPr>
            <w:tcW w:w="1134"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w:t>
            </w:r>
          </w:p>
        </w:tc>
        <w:tc>
          <w:tcPr>
            <w:tcW w:w="709"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0</w:t>
            </w:r>
          </w:p>
        </w:tc>
        <w:tc>
          <w:tcPr>
            <w:tcW w:w="708"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w:t>
            </w:r>
          </w:p>
        </w:tc>
        <w:tc>
          <w:tcPr>
            <w:tcW w:w="1054"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w:t>
            </w:r>
          </w:p>
        </w:tc>
        <w:tc>
          <w:tcPr>
            <w:tcW w:w="1073" w:type="dxa"/>
            <w:gridSpan w:val="2"/>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w:t>
            </w:r>
          </w:p>
        </w:tc>
        <w:tc>
          <w:tcPr>
            <w:tcW w:w="1984" w:type="dxa"/>
            <w:vMerge/>
            <w:vAlign w:val="center"/>
          </w:tcPr>
          <w:p w:rsidR="000E2BC4" w:rsidRDefault="000E2BC4">
            <w:pPr>
              <w:widowControl/>
              <w:spacing w:line="240" w:lineRule="auto"/>
              <w:jc w:val="center"/>
              <w:rPr>
                <w:rFonts w:eastAsiaTheme="minorEastAsia"/>
                <w:kern w:val="0"/>
                <w:sz w:val="21"/>
                <w:szCs w:val="21"/>
              </w:rPr>
            </w:pPr>
          </w:p>
        </w:tc>
        <w:tc>
          <w:tcPr>
            <w:tcW w:w="846" w:type="dxa"/>
            <w:vMerge/>
            <w:vAlign w:val="center"/>
          </w:tcPr>
          <w:p w:rsidR="000E2BC4" w:rsidRDefault="000E2BC4">
            <w:pPr>
              <w:widowControl/>
              <w:spacing w:line="240" w:lineRule="auto"/>
              <w:jc w:val="center"/>
              <w:rPr>
                <w:rFonts w:eastAsiaTheme="minorEastAsia"/>
                <w:kern w:val="0"/>
                <w:sz w:val="21"/>
                <w:szCs w:val="21"/>
              </w:rPr>
            </w:pPr>
          </w:p>
        </w:tc>
      </w:tr>
      <w:tr w:rsidR="000E2BC4">
        <w:trPr>
          <w:trHeight w:val="340"/>
          <w:jc w:val="center"/>
        </w:trPr>
        <w:tc>
          <w:tcPr>
            <w:tcW w:w="638" w:type="dxa"/>
            <w:vMerge/>
            <w:vAlign w:val="center"/>
          </w:tcPr>
          <w:p w:rsidR="000E2BC4" w:rsidRDefault="000E2BC4">
            <w:pPr>
              <w:widowControl/>
              <w:spacing w:line="240" w:lineRule="auto"/>
              <w:jc w:val="center"/>
              <w:rPr>
                <w:rFonts w:eastAsiaTheme="minorEastAsia"/>
                <w:kern w:val="0"/>
                <w:sz w:val="21"/>
                <w:szCs w:val="21"/>
              </w:rPr>
            </w:pPr>
          </w:p>
        </w:tc>
        <w:tc>
          <w:tcPr>
            <w:tcW w:w="709"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生活区</w:t>
            </w:r>
          </w:p>
        </w:tc>
        <w:tc>
          <w:tcPr>
            <w:tcW w:w="1134"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生活污水</w:t>
            </w:r>
          </w:p>
        </w:tc>
        <w:tc>
          <w:tcPr>
            <w:tcW w:w="851"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COD</w:t>
            </w:r>
            <w:r>
              <w:rPr>
                <w:rFonts w:ascii="Times New Roman" w:eastAsiaTheme="minorEastAsia" w:hAnsi="Times New Roman" w:cs="Times New Roman"/>
                <w:kern w:val="0"/>
                <w:sz w:val="21"/>
                <w:szCs w:val="21"/>
              </w:rPr>
              <w:t>、</w:t>
            </w:r>
            <w:r>
              <w:rPr>
                <w:rFonts w:ascii="Times New Roman" w:eastAsiaTheme="minorEastAsia" w:hAnsi="Times New Roman" w:cs="Times New Roman"/>
                <w:kern w:val="0"/>
                <w:sz w:val="21"/>
                <w:szCs w:val="21"/>
              </w:rPr>
              <w:t>BOD</w:t>
            </w:r>
            <w:r>
              <w:rPr>
                <w:rFonts w:ascii="Times New Roman" w:eastAsiaTheme="minorEastAsia" w:hAnsi="Times New Roman" w:cs="Times New Roman"/>
                <w:kern w:val="0"/>
                <w:sz w:val="21"/>
                <w:szCs w:val="21"/>
                <w:vertAlign w:val="subscript"/>
              </w:rPr>
              <w:t>5</w:t>
            </w:r>
            <w:r>
              <w:rPr>
                <w:rFonts w:ascii="Times New Roman" w:eastAsiaTheme="minorEastAsia" w:hAnsi="Times New Roman" w:cs="Times New Roman"/>
                <w:kern w:val="0"/>
                <w:sz w:val="21"/>
                <w:szCs w:val="21"/>
              </w:rPr>
              <w:t>、</w:t>
            </w:r>
            <w:r>
              <w:rPr>
                <w:rFonts w:ascii="Times New Roman" w:eastAsiaTheme="minorEastAsia" w:hAnsi="Times New Roman" w:cs="Times New Roman"/>
                <w:kern w:val="0"/>
                <w:sz w:val="21"/>
                <w:szCs w:val="21"/>
              </w:rPr>
              <w:t>SS</w:t>
            </w:r>
            <w:r>
              <w:rPr>
                <w:rFonts w:ascii="Times New Roman" w:eastAsiaTheme="minorEastAsia" w:hAnsi="Times New Roman" w:cs="Times New Roman"/>
                <w:kern w:val="0"/>
                <w:sz w:val="21"/>
                <w:szCs w:val="21"/>
              </w:rPr>
              <w:t>、</w:t>
            </w:r>
            <w:r>
              <w:rPr>
                <w:rFonts w:ascii="Times New Roman" w:eastAsiaTheme="minorEastAsia" w:hAnsi="Times New Roman" w:cs="Times New Roman"/>
                <w:kern w:val="0"/>
                <w:sz w:val="21"/>
                <w:szCs w:val="21"/>
              </w:rPr>
              <w:t>NH</w:t>
            </w:r>
            <w:r>
              <w:rPr>
                <w:rFonts w:ascii="Times New Roman" w:eastAsiaTheme="minorEastAsia" w:hAnsi="Times New Roman" w:cs="Times New Roman"/>
                <w:kern w:val="0"/>
                <w:sz w:val="21"/>
                <w:szCs w:val="21"/>
                <w:vertAlign w:val="subscript"/>
              </w:rPr>
              <w:t>3</w:t>
            </w:r>
            <w:r>
              <w:rPr>
                <w:rFonts w:ascii="Times New Roman" w:eastAsiaTheme="minorEastAsia" w:hAnsi="Times New Roman" w:cs="Times New Roman"/>
                <w:kern w:val="0"/>
                <w:sz w:val="21"/>
                <w:szCs w:val="21"/>
              </w:rPr>
              <w:t>-N</w:t>
            </w:r>
          </w:p>
        </w:tc>
        <w:tc>
          <w:tcPr>
            <w:tcW w:w="708"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w:t>
            </w:r>
          </w:p>
        </w:tc>
        <w:tc>
          <w:tcPr>
            <w:tcW w:w="2552"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排入园区管网进入园区污水处理厂</w:t>
            </w:r>
          </w:p>
        </w:tc>
        <w:tc>
          <w:tcPr>
            <w:tcW w:w="1134"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w:t>
            </w:r>
          </w:p>
        </w:tc>
        <w:tc>
          <w:tcPr>
            <w:tcW w:w="709"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158.4</w:t>
            </w:r>
          </w:p>
        </w:tc>
        <w:tc>
          <w:tcPr>
            <w:tcW w:w="708"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w:t>
            </w:r>
          </w:p>
        </w:tc>
        <w:tc>
          <w:tcPr>
            <w:tcW w:w="1054"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w:t>
            </w:r>
          </w:p>
        </w:tc>
        <w:tc>
          <w:tcPr>
            <w:tcW w:w="1073" w:type="dxa"/>
            <w:gridSpan w:val="2"/>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w:t>
            </w:r>
          </w:p>
        </w:tc>
        <w:tc>
          <w:tcPr>
            <w:tcW w:w="1984" w:type="dxa"/>
            <w:vMerge/>
            <w:vAlign w:val="center"/>
          </w:tcPr>
          <w:p w:rsidR="000E2BC4" w:rsidRDefault="000E2BC4">
            <w:pPr>
              <w:widowControl/>
              <w:spacing w:line="240" w:lineRule="auto"/>
              <w:jc w:val="center"/>
              <w:rPr>
                <w:rFonts w:eastAsiaTheme="minorEastAsia"/>
                <w:kern w:val="0"/>
                <w:sz w:val="21"/>
                <w:szCs w:val="21"/>
              </w:rPr>
            </w:pPr>
          </w:p>
        </w:tc>
        <w:tc>
          <w:tcPr>
            <w:tcW w:w="846" w:type="dxa"/>
            <w:vMerge/>
            <w:vAlign w:val="center"/>
          </w:tcPr>
          <w:p w:rsidR="000E2BC4" w:rsidRDefault="000E2BC4">
            <w:pPr>
              <w:widowControl/>
              <w:spacing w:line="240" w:lineRule="auto"/>
              <w:jc w:val="center"/>
              <w:rPr>
                <w:rFonts w:eastAsiaTheme="minorEastAsia"/>
                <w:kern w:val="0"/>
                <w:sz w:val="21"/>
                <w:szCs w:val="21"/>
              </w:rPr>
            </w:pPr>
          </w:p>
        </w:tc>
      </w:tr>
      <w:tr w:rsidR="000E2BC4">
        <w:trPr>
          <w:trHeight w:val="340"/>
          <w:jc w:val="center"/>
        </w:trPr>
        <w:tc>
          <w:tcPr>
            <w:tcW w:w="638" w:type="dxa"/>
            <w:vMerge w:val="restart"/>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固体废物</w:t>
            </w:r>
          </w:p>
        </w:tc>
        <w:tc>
          <w:tcPr>
            <w:tcW w:w="1843" w:type="dxa"/>
            <w:gridSpan w:val="2"/>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办公生活</w:t>
            </w:r>
          </w:p>
        </w:tc>
        <w:tc>
          <w:tcPr>
            <w:tcW w:w="851"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生活</w:t>
            </w:r>
          </w:p>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垃圾</w:t>
            </w:r>
          </w:p>
        </w:tc>
        <w:tc>
          <w:tcPr>
            <w:tcW w:w="708"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生活垃圾</w:t>
            </w:r>
          </w:p>
        </w:tc>
        <w:tc>
          <w:tcPr>
            <w:tcW w:w="2552"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生活垃圾集中收集后交由当地环卫部门处置</w:t>
            </w:r>
          </w:p>
        </w:tc>
        <w:tc>
          <w:tcPr>
            <w:tcW w:w="1134"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w:t>
            </w:r>
          </w:p>
        </w:tc>
        <w:tc>
          <w:tcPr>
            <w:tcW w:w="709"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1.98</w:t>
            </w:r>
          </w:p>
        </w:tc>
        <w:tc>
          <w:tcPr>
            <w:tcW w:w="708"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w:t>
            </w:r>
          </w:p>
        </w:tc>
        <w:tc>
          <w:tcPr>
            <w:tcW w:w="1054"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w:t>
            </w:r>
          </w:p>
        </w:tc>
        <w:tc>
          <w:tcPr>
            <w:tcW w:w="1073" w:type="dxa"/>
            <w:gridSpan w:val="2"/>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w:t>
            </w:r>
          </w:p>
        </w:tc>
        <w:tc>
          <w:tcPr>
            <w:tcW w:w="1984" w:type="dxa"/>
            <w:vMerge w:val="restart"/>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w:t>
            </w:r>
            <w:r>
              <w:rPr>
                <w:rFonts w:ascii="Times New Roman" w:eastAsiaTheme="minorEastAsia" w:hAnsi="Times New Roman" w:cs="Times New Roman" w:hint="eastAsia"/>
                <w:kern w:val="0"/>
                <w:sz w:val="21"/>
                <w:szCs w:val="21"/>
              </w:rPr>
              <w:t>一般工业固体废物贮存和填埋污染控制标准</w:t>
            </w:r>
            <w:r>
              <w:rPr>
                <w:rFonts w:ascii="Times New Roman" w:eastAsiaTheme="minorEastAsia" w:hAnsi="Times New Roman" w:cs="Times New Roman"/>
                <w:kern w:val="0"/>
                <w:sz w:val="21"/>
                <w:szCs w:val="21"/>
              </w:rPr>
              <w:t>》（</w:t>
            </w:r>
            <w:r>
              <w:rPr>
                <w:rFonts w:ascii="Times New Roman" w:eastAsiaTheme="minorEastAsia" w:hAnsi="Times New Roman" w:cs="Times New Roman"/>
                <w:kern w:val="0"/>
                <w:sz w:val="21"/>
                <w:szCs w:val="21"/>
              </w:rPr>
              <w:t>GB18599-2</w:t>
            </w:r>
            <w:r>
              <w:rPr>
                <w:rFonts w:ascii="Times New Roman" w:eastAsiaTheme="minorEastAsia" w:hAnsi="Times New Roman" w:cs="Times New Roman" w:hint="eastAsia"/>
                <w:kern w:val="0"/>
                <w:sz w:val="21"/>
                <w:szCs w:val="21"/>
              </w:rPr>
              <w:t>020</w:t>
            </w:r>
            <w:r>
              <w:rPr>
                <w:rFonts w:ascii="Times New Roman" w:eastAsiaTheme="minorEastAsia" w:hAnsi="Times New Roman" w:cs="Times New Roman"/>
                <w:kern w:val="0"/>
                <w:sz w:val="21"/>
                <w:szCs w:val="21"/>
              </w:rPr>
              <w:t>）</w:t>
            </w:r>
          </w:p>
        </w:tc>
        <w:tc>
          <w:tcPr>
            <w:tcW w:w="846" w:type="dxa"/>
            <w:vMerge w:val="restart"/>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做好场区</w:t>
            </w:r>
            <w:r>
              <w:rPr>
                <w:rFonts w:ascii="Times New Roman" w:eastAsiaTheme="minorEastAsia" w:hAnsi="Times New Roman" w:cs="Times New Roman"/>
                <w:kern w:val="0"/>
                <w:sz w:val="21"/>
                <w:szCs w:val="21"/>
              </w:rPr>
              <w:t xml:space="preserve"> </w:t>
            </w:r>
            <w:r>
              <w:rPr>
                <w:rFonts w:ascii="Times New Roman" w:eastAsiaTheme="minorEastAsia" w:hAnsi="Times New Roman" w:cs="Times New Roman"/>
                <w:kern w:val="0"/>
                <w:sz w:val="21"/>
                <w:szCs w:val="21"/>
              </w:rPr>
              <w:t>防渗，以防污染地下水</w:t>
            </w:r>
          </w:p>
        </w:tc>
      </w:tr>
      <w:tr w:rsidR="000E2BC4">
        <w:trPr>
          <w:trHeight w:val="340"/>
          <w:jc w:val="center"/>
        </w:trPr>
        <w:tc>
          <w:tcPr>
            <w:tcW w:w="638" w:type="dxa"/>
            <w:vMerge/>
            <w:vAlign w:val="center"/>
          </w:tcPr>
          <w:p w:rsidR="000E2BC4" w:rsidRDefault="000E2BC4">
            <w:pPr>
              <w:widowControl/>
              <w:spacing w:line="240" w:lineRule="auto"/>
              <w:jc w:val="center"/>
              <w:rPr>
                <w:rFonts w:eastAsiaTheme="minorEastAsia"/>
                <w:kern w:val="0"/>
                <w:sz w:val="21"/>
                <w:szCs w:val="21"/>
              </w:rPr>
            </w:pPr>
          </w:p>
        </w:tc>
        <w:tc>
          <w:tcPr>
            <w:tcW w:w="1843" w:type="dxa"/>
            <w:gridSpan w:val="2"/>
            <w:vMerge w:val="restart"/>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生产车间</w:t>
            </w:r>
          </w:p>
        </w:tc>
        <w:tc>
          <w:tcPr>
            <w:tcW w:w="851"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bCs/>
                <w:kern w:val="0"/>
                <w:sz w:val="21"/>
                <w:szCs w:val="21"/>
              </w:rPr>
              <w:t>废旧滴灌带沉淀池沉淀物</w:t>
            </w:r>
          </w:p>
        </w:tc>
        <w:tc>
          <w:tcPr>
            <w:tcW w:w="708"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一般固废</w:t>
            </w:r>
          </w:p>
        </w:tc>
        <w:tc>
          <w:tcPr>
            <w:tcW w:w="2552"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bCs/>
                <w:kern w:val="0"/>
                <w:sz w:val="21"/>
                <w:szCs w:val="21"/>
              </w:rPr>
              <w:t>定期清捞后还田处置</w:t>
            </w:r>
          </w:p>
        </w:tc>
        <w:tc>
          <w:tcPr>
            <w:tcW w:w="1134"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w:t>
            </w:r>
          </w:p>
        </w:tc>
        <w:tc>
          <w:tcPr>
            <w:tcW w:w="709"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45</w:t>
            </w:r>
          </w:p>
        </w:tc>
        <w:tc>
          <w:tcPr>
            <w:tcW w:w="708"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w:t>
            </w:r>
          </w:p>
        </w:tc>
        <w:tc>
          <w:tcPr>
            <w:tcW w:w="1054"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w:t>
            </w:r>
          </w:p>
        </w:tc>
        <w:tc>
          <w:tcPr>
            <w:tcW w:w="1073" w:type="dxa"/>
            <w:gridSpan w:val="2"/>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w:t>
            </w:r>
          </w:p>
        </w:tc>
        <w:tc>
          <w:tcPr>
            <w:tcW w:w="1984" w:type="dxa"/>
            <w:vMerge/>
            <w:vAlign w:val="center"/>
          </w:tcPr>
          <w:p w:rsidR="000E2BC4" w:rsidRDefault="000E2BC4">
            <w:pPr>
              <w:widowControl/>
              <w:spacing w:line="240" w:lineRule="auto"/>
              <w:jc w:val="center"/>
              <w:rPr>
                <w:rFonts w:eastAsiaTheme="minorEastAsia"/>
                <w:kern w:val="0"/>
                <w:sz w:val="21"/>
                <w:szCs w:val="21"/>
              </w:rPr>
            </w:pPr>
          </w:p>
        </w:tc>
        <w:tc>
          <w:tcPr>
            <w:tcW w:w="846" w:type="dxa"/>
            <w:vMerge/>
            <w:vAlign w:val="center"/>
          </w:tcPr>
          <w:p w:rsidR="000E2BC4" w:rsidRDefault="000E2BC4">
            <w:pPr>
              <w:widowControl/>
              <w:spacing w:line="240" w:lineRule="auto"/>
              <w:jc w:val="center"/>
              <w:rPr>
                <w:rFonts w:eastAsiaTheme="minorEastAsia"/>
                <w:kern w:val="0"/>
                <w:sz w:val="21"/>
                <w:szCs w:val="21"/>
              </w:rPr>
            </w:pPr>
          </w:p>
        </w:tc>
      </w:tr>
      <w:tr w:rsidR="000E2BC4">
        <w:trPr>
          <w:trHeight w:val="340"/>
          <w:jc w:val="center"/>
        </w:trPr>
        <w:tc>
          <w:tcPr>
            <w:tcW w:w="638" w:type="dxa"/>
            <w:vMerge/>
            <w:vAlign w:val="center"/>
          </w:tcPr>
          <w:p w:rsidR="000E2BC4" w:rsidRDefault="000E2BC4">
            <w:pPr>
              <w:widowControl/>
              <w:spacing w:line="240" w:lineRule="auto"/>
              <w:jc w:val="center"/>
              <w:rPr>
                <w:rFonts w:eastAsiaTheme="minorEastAsia"/>
                <w:kern w:val="0"/>
                <w:sz w:val="21"/>
                <w:szCs w:val="21"/>
              </w:rPr>
            </w:pPr>
          </w:p>
        </w:tc>
        <w:tc>
          <w:tcPr>
            <w:tcW w:w="1843" w:type="dxa"/>
            <w:gridSpan w:val="2"/>
            <w:vMerge/>
            <w:vAlign w:val="center"/>
          </w:tcPr>
          <w:p w:rsidR="000E2BC4" w:rsidRDefault="000E2BC4">
            <w:pPr>
              <w:pStyle w:val="16"/>
              <w:spacing w:line="240" w:lineRule="auto"/>
              <w:ind w:firstLineChars="0" w:firstLine="0"/>
              <w:jc w:val="center"/>
              <w:rPr>
                <w:rFonts w:ascii="Times New Roman" w:eastAsiaTheme="minorEastAsia" w:hAnsi="Times New Roman" w:cs="Times New Roman"/>
                <w:kern w:val="0"/>
                <w:sz w:val="21"/>
                <w:szCs w:val="21"/>
              </w:rPr>
            </w:pPr>
          </w:p>
        </w:tc>
        <w:tc>
          <w:tcPr>
            <w:tcW w:w="851"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bCs/>
                <w:kern w:val="0"/>
                <w:sz w:val="21"/>
                <w:szCs w:val="21"/>
              </w:rPr>
            </w:pPr>
            <w:r>
              <w:rPr>
                <w:rFonts w:ascii="Times New Roman" w:eastAsiaTheme="minorEastAsia" w:hAnsi="Times New Roman" w:cs="Times New Roman"/>
                <w:bCs/>
                <w:kern w:val="0"/>
                <w:sz w:val="21"/>
                <w:szCs w:val="21"/>
              </w:rPr>
              <w:t>废旧编织袋</w:t>
            </w:r>
            <w:r>
              <w:rPr>
                <w:rFonts w:ascii="Times New Roman" w:eastAsiaTheme="minorEastAsia" w:hAnsi="Times New Roman" w:cs="Times New Roman" w:hint="eastAsia"/>
                <w:bCs/>
                <w:kern w:val="0"/>
                <w:sz w:val="21"/>
                <w:szCs w:val="21"/>
              </w:rPr>
              <w:t>及吨包袋清洗</w:t>
            </w:r>
            <w:r>
              <w:rPr>
                <w:rFonts w:ascii="Times New Roman" w:eastAsiaTheme="minorEastAsia" w:hAnsi="Times New Roman" w:cs="Times New Roman"/>
                <w:bCs/>
                <w:kern w:val="0"/>
                <w:sz w:val="21"/>
                <w:szCs w:val="21"/>
              </w:rPr>
              <w:t>沉淀池泥沙</w:t>
            </w:r>
          </w:p>
        </w:tc>
        <w:tc>
          <w:tcPr>
            <w:tcW w:w="708"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一般固废</w:t>
            </w:r>
          </w:p>
        </w:tc>
        <w:tc>
          <w:tcPr>
            <w:tcW w:w="2552"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bCs/>
                <w:kern w:val="0"/>
                <w:sz w:val="21"/>
                <w:szCs w:val="21"/>
              </w:rPr>
            </w:pPr>
            <w:r>
              <w:rPr>
                <w:rFonts w:ascii="Times New Roman" w:eastAsiaTheme="minorEastAsia" w:hAnsi="Times New Roman" w:cs="Times New Roman"/>
                <w:bCs/>
                <w:kern w:val="0"/>
                <w:sz w:val="21"/>
                <w:szCs w:val="21"/>
              </w:rPr>
              <w:t>定期清捞后还田处置</w:t>
            </w:r>
          </w:p>
        </w:tc>
        <w:tc>
          <w:tcPr>
            <w:tcW w:w="1134"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w:t>
            </w:r>
          </w:p>
        </w:tc>
        <w:tc>
          <w:tcPr>
            <w:tcW w:w="709"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18</w:t>
            </w:r>
          </w:p>
        </w:tc>
        <w:tc>
          <w:tcPr>
            <w:tcW w:w="708"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w:t>
            </w:r>
          </w:p>
        </w:tc>
        <w:tc>
          <w:tcPr>
            <w:tcW w:w="1054"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w:t>
            </w:r>
          </w:p>
        </w:tc>
        <w:tc>
          <w:tcPr>
            <w:tcW w:w="1073" w:type="dxa"/>
            <w:gridSpan w:val="2"/>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w:t>
            </w:r>
          </w:p>
        </w:tc>
        <w:tc>
          <w:tcPr>
            <w:tcW w:w="1984" w:type="dxa"/>
            <w:vMerge/>
            <w:vAlign w:val="center"/>
          </w:tcPr>
          <w:p w:rsidR="000E2BC4" w:rsidRDefault="000E2BC4">
            <w:pPr>
              <w:widowControl/>
              <w:spacing w:line="240" w:lineRule="auto"/>
              <w:jc w:val="center"/>
              <w:rPr>
                <w:rFonts w:eastAsiaTheme="minorEastAsia"/>
                <w:kern w:val="0"/>
                <w:sz w:val="21"/>
                <w:szCs w:val="21"/>
              </w:rPr>
            </w:pPr>
          </w:p>
        </w:tc>
        <w:tc>
          <w:tcPr>
            <w:tcW w:w="846" w:type="dxa"/>
            <w:vMerge/>
            <w:vAlign w:val="center"/>
          </w:tcPr>
          <w:p w:rsidR="000E2BC4" w:rsidRDefault="000E2BC4">
            <w:pPr>
              <w:widowControl/>
              <w:spacing w:line="240" w:lineRule="auto"/>
              <w:jc w:val="center"/>
              <w:rPr>
                <w:rFonts w:eastAsiaTheme="minorEastAsia"/>
                <w:kern w:val="0"/>
                <w:sz w:val="21"/>
                <w:szCs w:val="21"/>
              </w:rPr>
            </w:pPr>
          </w:p>
        </w:tc>
      </w:tr>
      <w:tr w:rsidR="000E2BC4">
        <w:trPr>
          <w:trHeight w:val="340"/>
          <w:jc w:val="center"/>
        </w:trPr>
        <w:tc>
          <w:tcPr>
            <w:tcW w:w="638" w:type="dxa"/>
            <w:vMerge/>
            <w:vAlign w:val="center"/>
          </w:tcPr>
          <w:p w:rsidR="000E2BC4" w:rsidRDefault="000E2BC4">
            <w:pPr>
              <w:widowControl/>
              <w:spacing w:line="240" w:lineRule="auto"/>
              <w:jc w:val="center"/>
              <w:rPr>
                <w:rFonts w:eastAsiaTheme="minorEastAsia"/>
                <w:kern w:val="0"/>
                <w:sz w:val="21"/>
                <w:szCs w:val="21"/>
              </w:rPr>
            </w:pPr>
          </w:p>
        </w:tc>
        <w:tc>
          <w:tcPr>
            <w:tcW w:w="1843" w:type="dxa"/>
            <w:gridSpan w:val="2"/>
            <w:vMerge/>
            <w:vAlign w:val="center"/>
          </w:tcPr>
          <w:p w:rsidR="000E2BC4" w:rsidRDefault="000E2BC4">
            <w:pPr>
              <w:widowControl/>
              <w:spacing w:line="240" w:lineRule="auto"/>
              <w:jc w:val="center"/>
              <w:rPr>
                <w:rFonts w:eastAsiaTheme="minorEastAsia"/>
                <w:kern w:val="0"/>
                <w:sz w:val="21"/>
                <w:szCs w:val="21"/>
              </w:rPr>
            </w:pPr>
          </w:p>
        </w:tc>
        <w:tc>
          <w:tcPr>
            <w:tcW w:w="851" w:type="dxa"/>
            <w:vAlign w:val="center"/>
          </w:tcPr>
          <w:p w:rsidR="000E2BC4" w:rsidRDefault="00AF1CD9">
            <w:pPr>
              <w:spacing w:line="240" w:lineRule="auto"/>
              <w:jc w:val="center"/>
              <w:rPr>
                <w:bCs/>
                <w:sz w:val="21"/>
                <w:szCs w:val="21"/>
              </w:rPr>
            </w:pPr>
            <w:r>
              <w:rPr>
                <w:bCs/>
                <w:sz w:val="21"/>
                <w:szCs w:val="21"/>
              </w:rPr>
              <w:t>滴灌带不合格品</w:t>
            </w:r>
          </w:p>
        </w:tc>
        <w:tc>
          <w:tcPr>
            <w:tcW w:w="708"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一般固废</w:t>
            </w:r>
          </w:p>
        </w:tc>
        <w:tc>
          <w:tcPr>
            <w:tcW w:w="2552" w:type="dxa"/>
            <w:vAlign w:val="center"/>
          </w:tcPr>
          <w:p w:rsidR="000E2BC4" w:rsidRDefault="00AF1CD9">
            <w:pPr>
              <w:spacing w:line="240" w:lineRule="auto"/>
              <w:ind w:leftChars="-50" w:left="-120" w:rightChars="-50" w:right="-120"/>
              <w:jc w:val="center"/>
              <w:rPr>
                <w:bCs/>
                <w:sz w:val="21"/>
                <w:szCs w:val="21"/>
              </w:rPr>
            </w:pPr>
            <w:r>
              <w:rPr>
                <w:bCs/>
                <w:sz w:val="21"/>
                <w:szCs w:val="21"/>
              </w:rPr>
              <w:t>收集后回至</w:t>
            </w:r>
            <w:r>
              <w:rPr>
                <w:rFonts w:hint="eastAsia"/>
                <w:bCs/>
                <w:sz w:val="21"/>
                <w:szCs w:val="21"/>
              </w:rPr>
              <w:t>废旧滴灌带</w:t>
            </w:r>
            <w:r>
              <w:rPr>
                <w:bCs/>
                <w:sz w:val="21"/>
                <w:szCs w:val="21"/>
              </w:rPr>
              <w:t>破碎工序再次破碎造粒循环利用</w:t>
            </w:r>
          </w:p>
        </w:tc>
        <w:tc>
          <w:tcPr>
            <w:tcW w:w="1134"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w:t>
            </w:r>
          </w:p>
        </w:tc>
        <w:tc>
          <w:tcPr>
            <w:tcW w:w="709"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0</w:t>
            </w:r>
          </w:p>
        </w:tc>
        <w:tc>
          <w:tcPr>
            <w:tcW w:w="708"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w:t>
            </w:r>
          </w:p>
        </w:tc>
        <w:tc>
          <w:tcPr>
            <w:tcW w:w="1054"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w:t>
            </w:r>
          </w:p>
        </w:tc>
        <w:tc>
          <w:tcPr>
            <w:tcW w:w="1073" w:type="dxa"/>
            <w:gridSpan w:val="2"/>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w:t>
            </w:r>
          </w:p>
        </w:tc>
        <w:tc>
          <w:tcPr>
            <w:tcW w:w="1984" w:type="dxa"/>
            <w:vMerge/>
            <w:vAlign w:val="center"/>
          </w:tcPr>
          <w:p w:rsidR="000E2BC4" w:rsidRDefault="000E2BC4">
            <w:pPr>
              <w:widowControl/>
              <w:spacing w:line="240" w:lineRule="auto"/>
              <w:jc w:val="center"/>
              <w:rPr>
                <w:rFonts w:eastAsiaTheme="minorEastAsia"/>
                <w:kern w:val="0"/>
                <w:sz w:val="21"/>
                <w:szCs w:val="21"/>
              </w:rPr>
            </w:pPr>
          </w:p>
        </w:tc>
        <w:tc>
          <w:tcPr>
            <w:tcW w:w="846" w:type="dxa"/>
            <w:vMerge/>
            <w:vAlign w:val="center"/>
          </w:tcPr>
          <w:p w:rsidR="000E2BC4" w:rsidRDefault="000E2BC4">
            <w:pPr>
              <w:widowControl/>
              <w:spacing w:line="240" w:lineRule="auto"/>
              <w:jc w:val="center"/>
              <w:rPr>
                <w:rFonts w:eastAsiaTheme="minorEastAsia"/>
                <w:kern w:val="0"/>
                <w:sz w:val="21"/>
                <w:szCs w:val="21"/>
              </w:rPr>
            </w:pPr>
          </w:p>
        </w:tc>
      </w:tr>
      <w:tr w:rsidR="000E2BC4">
        <w:trPr>
          <w:trHeight w:val="340"/>
          <w:jc w:val="center"/>
        </w:trPr>
        <w:tc>
          <w:tcPr>
            <w:tcW w:w="638" w:type="dxa"/>
            <w:vMerge/>
            <w:vAlign w:val="center"/>
          </w:tcPr>
          <w:p w:rsidR="000E2BC4" w:rsidRDefault="000E2BC4">
            <w:pPr>
              <w:widowControl/>
              <w:spacing w:line="240" w:lineRule="auto"/>
              <w:jc w:val="center"/>
              <w:rPr>
                <w:rFonts w:eastAsiaTheme="minorEastAsia"/>
                <w:kern w:val="0"/>
                <w:sz w:val="21"/>
                <w:szCs w:val="21"/>
              </w:rPr>
            </w:pPr>
          </w:p>
        </w:tc>
        <w:tc>
          <w:tcPr>
            <w:tcW w:w="1843" w:type="dxa"/>
            <w:gridSpan w:val="2"/>
            <w:vMerge/>
            <w:vAlign w:val="center"/>
          </w:tcPr>
          <w:p w:rsidR="000E2BC4" w:rsidRDefault="000E2BC4">
            <w:pPr>
              <w:widowControl/>
              <w:spacing w:line="240" w:lineRule="auto"/>
              <w:jc w:val="center"/>
              <w:rPr>
                <w:rFonts w:eastAsiaTheme="minorEastAsia"/>
                <w:kern w:val="0"/>
                <w:sz w:val="21"/>
                <w:szCs w:val="21"/>
              </w:rPr>
            </w:pPr>
          </w:p>
        </w:tc>
        <w:tc>
          <w:tcPr>
            <w:tcW w:w="851" w:type="dxa"/>
            <w:vAlign w:val="center"/>
          </w:tcPr>
          <w:p w:rsidR="000E2BC4" w:rsidRDefault="00AF1CD9">
            <w:pPr>
              <w:spacing w:line="240" w:lineRule="auto"/>
              <w:jc w:val="center"/>
              <w:rPr>
                <w:bCs/>
                <w:sz w:val="21"/>
                <w:szCs w:val="21"/>
              </w:rPr>
            </w:pPr>
            <w:r>
              <w:rPr>
                <w:bCs/>
                <w:sz w:val="21"/>
                <w:szCs w:val="21"/>
              </w:rPr>
              <w:t>塑料筐生产不合格品</w:t>
            </w:r>
          </w:p>
        </w:tc>
        <w:tc>
          <w:tcPr>
            <w:tcW w:w="708"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一般固废</w:t>
            </w:r>
          </w:p>
        </w:tc>
        <w:tc>
          <w:tcPr>
            <w:tcW w:w="2552" w:type="dxa"/>
            <w:vAlign w:val="center"/>
          </w:tcPr>
          <w:p w:rsidR="000E2BC4" w:rsidRDefault="00AF1CD9">
            <w:pPr>
              <w:spacing w:line="240" w:lineRule="auto"/>
              <w:ind w:leftChars="-50" w:left="-120" w:rightChars="-50" w:right="-120"/>
              <w:jc w:val="center"/>
              <w:rPr>
                <w:bCs/>
                <w:sz w:val="21"/>
                <w:szCs w:val="21"/>
              </w:rPr>
            </w:pPr>
            <w:r>
              <w:rPr>
                <w:bCs/>
                <w:sz w:val="21"/>
                <w:szCs w:val="21"/>
              </w:rPr>
              <w:t>收集后回至废旧编织袋</w:t>
            </w:r>
            <w:r>
              <w:rPr>
                <w:rFonts w:hint="eastAsia"/>
                <w:bCs/>
                <w:sz w:val="21"/>
                <w:szCs w:val="21"/>
              </w:rPr>
              <w:t>及吨包袋</w:t>
            </w:r>
            <w:r>
              <w:rPr>
                <w:bCs/>
                <w:sz w:val="21"/>
                <w:szCs w:val="21"/>
              </w:rPr>
              <w:t>破碎工序再次破碎造粒循环利用</w:t>
            </w:r>
          </w:p>
        </w:tc>
        <w:tc>
          <w:tcPr>
            <w:tcW w:w="1134"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w:t>
            </w:r>
          </w:p>
        </w:tc>
        <w:tc>
          <w:tcPr>
            <w:tcW w:w="709"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0</w:t>
            </w:r>
          </w:p>
        </w:tc>
        <w:tc>
          <w:tcPr>
            <w:tcW w:w="708"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w:t>
            </w:r>
          </w:p>
        </w:tc>
        <w:tc>
          <w:tcPr>
            <w:tcW w:w="1054"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w:t>
            </w:r>
          </w:p>
        </w:tc>
        <w:tc>
          <w:tcPr>
            <w:tcW w:w="1073" w:type="dxa"/>
            <w:gridSpan w:val="2"/>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w:t>
            </w:r>
          </w:p>
        </w:tc>
        <w:tc>
          <w:tcPr>
            <w:tcW w:w="1984" w:type="dxa"/>
            <w:vMerge/>
            <w:vAlign w:val="center"/>
          </w:tcPr>
          <w:p w:rsidR="000E2BC4" w:rsidRDefault="000E2BC4">
            <w:pPr>
              <w:widowControl/>
              <w:spacing w:line="240" w:lineRule="auto"/>
              <w:jc w:val="center"/>
              <w:rPr>
                <w:rFonts w:eastAsiaTheme="minorEastAsia"/>
                <w:kern w:val="0"/>
                <w:sz w:val="21"/>
                <w:szCs w:val="21"/>
              </w:rPr>
            </w:pPr>
          </w:p>
        </w:tc>
        <w:tc>
          <w:tcPr>
            <w:tcW w:w="846" w:type="dxa"/>
            <w:vMerge/>
            <w:vAlign w:val="center"/>
          </w:tcPr>
          <w:p w:rsidR="000E2BC4" w:rsidRDefault="000E2BC4">
            <w:pPr>
              <w:widowControl/>
              <w:spacing w:line="240" w:lineRule="auto"/>
              <w:jc w:val="center"/>
              <w:rPr>
                <w:rFonts w:eastAsiaTheme="minorEastAsia"/>
                <w:kern w:val="0"/>
                <w:sz w:val="21"/>
                <w:szCs w:val="21"/>
              </w:rPr>
            </w:pPr>
          </w:p>
        </w:tc>
      </w:tr>
      <w:tr w:rsidR="000E2BC4">
        <w:trPr>
          <w:trHeight w:val="340"/>
          <w:jc w:val="center"/>
        </w:trPr>
        <w:tc>
          <w:tcPr>
            <w:tcW w:w="638" w:type="dxa"/>
            <w:vMerge/>
            <w:vAlign w:val="center"/>
          </w:tcPr>
          <w:p w:rsidR="000E2BC4" w:rsidRDefault="000E2BC4">
            <w:pPr>
              <w:widowControl/>
              <w:spacing w:line="240" w:lineRule="auto"/>
              <w:jc w:val="center"/>
              <w:rPr>
                <w:rFonts w:eastAsiaTheme="minorEastAsia"/>
                <w:kern w:val="0"/>
                <w:sz w:val="21"/>
                <w:szCs w:val="21"/>
              </w:rPr>
            </w:pPr>
          </w:p>
        </w:tc>
        <w:tc>
          <w:tcPr>
            <w:tcW w:w="1843" w:type="dxa"/>
            <w:gridSpan w:val="2"/>
            <w:vMerge/>
            <w:vAlign w:val="center"/>
          </w:tcPr>
          <w:p w:rsidR="000E2BC4" w:rsidRDefault="000E2BC4">
            <w:pPr>
              <w:widowControl/>
              <w:spacing w:line="240" w:lineRule="auto"/>
              <w:jc w:val="center"/>
              <w:rPr>
                <w:rFonts w:eastAsiaTheme="minorEastAsia"/>
                <w:kern w:val="0"/>
                <w:sz w:val="21"/>
                <w:szCs w:val="21"/>
              </w:rPr>
            </w:pPr>
          </w:p>
        </w:tc>
        <w:tc>
          <w:tcPr>
            <w:tcW w:w="851" w:type="dxa"/>
            <w:vAlign w:val="center"/>
          </w:tcPr>
          <w:p w:rsidR="000E2BC4" w:rsidRDefault="00AF1CD9">
            <w:pPr>
              <w:spacing w:line="240" w:lineRule="auto"/>
              <w:jc w:val="center"/>
              <w:rPr>
                <w:bCs/>
                <w:sz w:val="21"/>
                <w:szCs w:val="21"/>
              </w:rPr>
            </w:pPr>
            <w:r>
              <w:rPr>
                <w:bCs/>
                <w:sz w:val="21"/>
                <w:szCs w:val="21"/>
              </w:rPr>
              <w:t>编织袋生产不合格品</w:t>
            </w:r>
          </w:p>
        </w:tc>
        <w:tc>
          <w:tcPr>
            <w:tcW w:w="708"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一般固废</w:t>
            </w:r>
          </w:p>
        </w:tc>
        <w:tc>
          <w:tcPr>
            <w:tcW w:w="2552" w:type="dxa"/>
            <w:vAlign w:val="center"/>
          </w:tcPr>
          <w:p w:rsidR="000E2BC4" w:rsidRDefault="00AF1CD9">
            <w:pPr>
              <w:spacing w:line="240" w:lineRule="auto"/>
              <w:ind w:leftChars="-50" w:left="-120" w:rightChars="-50" w:right="-120"/>
              <w:jc w:val="center"/>
              <w:rPr>
                <w:bCs/>
                <w:sz w:val="21"/>
                <w:szCs w:val="21"/>
              </w:rPr>
            </w:pPr>
            <w:r>
              <w:rPr>
                <w:bCs/>
                <w:sz w:val="21"/>
                <w:szCs w:val="21"/>
              </w:rPr>
              <w:t>收集后回至废旧编织袋</w:t>
            </w:r>
            <w:r>
              <w:rPr>
                <w:rFonts w:hint="eastAsia"/>
                <w:bCs/>
                <w:sz w:val="21"/>
                <w:szCs w:val="21"/>
              </w:rPr>
              <w:t>及吨包袋</w:t>
            </w:r>
            <w:r>
              <w:rPr>
                <w:bCs/>
                <w:sz w:val="21"/>
                <w:szCs w:val="21"/>
              </w:rPr>
              <w:t>破碎工序再次破碎造粒循环利用</w:t>
            </w:r>
          </w:p>
        </w:tc>
        <w:tc>
          <w:tcPr>
            <w:tcW w:w="1134"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w:t>
            </w:r>
          </w:p>
        </w:tc>
        <w:tc>
          <w:tcPr>
            <w:tcW w:w="709"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0</w:t>
            </w:r>
          </w:p>
        </w:tc>
        <w:tc>
          <w:tcPr>
            <w:tcW w:w="708"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w:t>
            </w:r>
          </w:p>
        </w:tc>
        <w:tc>
          <w:tcPr>
            <w:tcW w:w="1054"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w:t>
            </w:r>
          </w:p>
        </w:tc>
        <w:tc>
          <w:tcPr>
            <w:tcW w:w="1073" w:type="dxa"/>
            <w:gridSpan w:val="2"/>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w:t>
            </w:r>
          </w:p>
        </w:tc>
        <w:tc>
          <w:tcPr>
            <w:tcW w:w="1984" w:type="dxa"/>
            <w:vMerge/>
            <w:vAlign w:val="center"/>
          </w:tcPr>
          <w:p w:rsidR="000E2BC4" w:rsidRDefault="000E2BC4">
            <w:pPr>
              <w:widowControl/>
              <w:spacing w:line="240" w:lineRule="auto"/>
              <w:jc w:val="center"/>
              <w:rPr>
                <w:rFonts w:eastAsiaTheme="minorEastAsia"/>
                <w:kern w:val="0"/>
                <w:sz w:val="21"/>
                <w:szCs w:val="21"/>
              </w:rPr>
            </w:pPr>
          </w:p>
        </w:tc>
        <w:tc>
          <w:tcPr>
            <w:tcW w:w="846" w:type="dxa"/>
            <w:vMerge/>
            <w:vAlign w:val="center"/>
          </w:tcPr>
          <w:p w:rsidR="000E2BC4" w:rsidRDefault="000E2BC4">
            <w:pPr>
              <w:widowControl/>
              <w:spacing w:line="240" w:lineRule="auto"/>
              <w:jc w:val="center"/>
              <w:rPr>
                <w:rFonts w:eastAsiaTheme="minorEastAsia"/>
                <w:kern w:val="0"/>
                <w:sz w:val="21"/>
                <w:szCs w:val="21"/>
              </w:rPr>
            </w:pPr>
          </w:p>
        </w:tc>
      </w:tr>
      <w:tr w:rsidR="000E2BC4">
        <w:trPr>
          <w:trHeight w:val="340"/>
          <w:jc w:val="center"/>
        </w:trPr>
        <w:tc>
          <w:tcPr>
            <w:tcW w:w="638" w:type="dxa"/>
            <w:vMerge/>
            <w:vAlign w:val="center"/>
          </w:tcPr>
          <w:p w:rsidR="000E2BC4" w:rsidRDefault="000E2BC4">
            <w:pPr>
              <w:widowControl/>
              <w:spacing w:line="240" w:lineRule="auto"/>
              <w:jc w:val="center"/>
              <w:rPr>
                <w:rFonts w:eastAsiaTheme="minorEastAsia"/>
                <w:kern w:val="0"/>
                <w:sz w:val="21"/>
                <w:szCs w:val="21"/>
              </w:rPr>
            </w:pPr>
          </w:p>
        </w:tc>
        <w:tc>
          <w:tcPr>
            <w:tcW w:w="1843" w:type="dxa"/>
            <w:gridSpan w:val="2"/>
            <w:vMerge/>
            <w:vAlign w:val="center"/>
          </w:tcPr>
          <w:p w:rsidR="000E2BC4" w:rsidRDefault="000E2BC4">
            <w:pPr>
              <w:widowControl/>
              <w:spacing w:line="240" w:lineRule="auto"/>
              <w:jc w:val="center"/>
              <w:rPr>
                <w:rFonts w:eastAsiaTheme="minorEastAsia"/>
                <w:kern w:val="0"/>
                <w:sz w:val="21"/>
                <w:szCs w:val="21"/>
              </w:rPr>
            </w:pPr>
          </w:p>
        </w:tc>
        <w:tc>
          <w:tcPr>
            <w:tcW w:w="851" w:type="dxa"/>
            <w:vAlign w:val="center"/>
          </w:tcPr>
          <w:p w:rsidR="000E2BC4" w:rsidRDefault="00AF1CD9">
            <w:pPr>
              <w:spacing w:line="240" w:lineRule="auto"/>
              <w:jc w:val="center"/>
              <w:rPr>
                <w:bCs/>
                <w:sz w:val="21"/>
                <w:szCs w:val="21"/>
              </w:rPr>
            </w:pPr>
            <w:r>
              <w:rPr>
                <w:rFonts w:hint="eastAsia"/>
                <w:bCs/>
                <w:sz w:val="21"/>
                <w:szCs w:val="21"/>
              </w:rPr>
              <w:t>PE</w:t>
            </w:r>
            <w:r>
              <w:rPr>
                <w:rFonts w:hint="eastAsia"/>
                <w:bCs/>
                <w:sz w:val="21"/>
                <w:szCs w:val="21"/>
              </w:rPr>
              <w:t>管材</w:t>
            </w:r>
            <w:r>
              <w:rPr>
                <w:bCs/>
                <w:sz w:val="21"/>
                <w:szCs w:val="21"/>
              </w:rPr>
              <w:t>生产不合格品</w:t>
            </w:r>
          </w:p>
        </w:tc>
        <w:tc>
          <w:tcPr>
            <w:tcW w:w="708"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一般固废</w:t>
            </w:r>
          </w:p>
        </w:tc>
        <w:tc>
          <w:tcPr>
            <w:tcW w:w="2552" w:type="dxa"/>
            <w:vAlign w:val="center"/>
          </w:tcPr>
          <w:p w:rsidR="000E2BC4" w:rsidRDefault="00AF1CD9">
            <w:pPr>
              <w:spacing w:line="240" w:lineRule="auto"/>
              <w:ind w:leftChars="-50" w:left="-120" w:rightChars="-50" w:right="-120"/>
              <w:jc w:val="center"/>
              <w:rPr>
                <w:bCs/>
                <w:sz w:val="21"/>
                <w:szCs w:val="21"/>
              </w:rPr>
            </w:pPr>
            <w:r>
              <w:rPr>
                <w:bCs/>
                <w:kern w:val="0"/>
                <w:sz w:val="21"/>
                <w:szCs w:val="21"/>
              </w:rPr>
              <w:t>收集后</w:t>
            </w:r>
            <w:r>
              <w:rPr>
                <w:rFonts w:hint="eastAsia"/>
                <w:bCs/>
                <w:kern w:val="0"/>
                <w:sz w:val="21"/>
                <w:szCs w:val="21"/>
              </w:rPr>
              <w:t>全部经</w:t>
            </w:r>
            <w:r>
              <w:rPr>
                <w:rFonts w:hint="eastAsia"/>
                <w:bCs/>
                <w:kern w:val="0"/>
                <w:sz w:val="21"/>
                <w:szCs w:val="21"/>
              </w:rPr>
              <w:t>PE</w:t>
            </w:r>
            <w:r>
              <w:rPr>
                <w:rFonts w:hint="eastAsia"/>
                <w:bCs/>
                <w:kern w:val="0"/>
                <w:sz w:val="21"/>
                <w:szCs w:val="21"/>
              </w:rPr>
              <w:t>管材破碎工序回用于生产</w:t>
            </w:r>
          </w:p>
        </w:tc>
        <w:tc>
          <w:tcPr>
            <w:tcW w:w="1134"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w:t>
            </w:r>
          </w:p>
        </w:tc>
        <w:tc>
          <w:tcPr>
            <w:tcW w:w="709"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0</w:t>
            </w:r>
          </w:p>
        </w:tc>
        <w:tc>
          <w:tcPr>
            <w:tcW w:w="708"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w:t>
            </w:r>
          </w:p>
        </w:tc>
        <w:tc>
          <w:tcPr>
            <w:tcW w:w="1054"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w:t>
            </w:r>
          </w:p>
        </w:tc>
        <w:tc>
          <w:tcPr>
            <w:tcW w:w="1073" w:type="dxa"/>
            <w:gridSpan w:val="2"/>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w:t>
            </w:r>
          </w:p>
        </w:tc>
        <w:tc>
          <w:tcPr>
            <w:tcW w:w="1984" w:type="dxa"/>
            <w:vMerge/>
            <w:vAlign w:val="center"/>
          </w:tcPr>
          <w:p w:rsidR="000E2BC4" w:rsidRDefault="000E2BC4">
            <w:pPr>
              <w:widowControl/>
              <w:spacing w:line="240" w:lineRule="auto"/>
              <w:jc w:val="center"/>
              <w:rPr>
                <w:rFonts w:eastAsiaTheme="minorEastAsia"/>
                <w:kern w:val="0"/>
                <w:sz w:val="21"/>
                <w:szCs w:val="21"/>
              </w:rPr>
            </w:pPr>
          </w:p>
        </w:tc>
        <w:tc>
          <w:tcPr>
            <w:tcW w:w="846" w:type="dxa"/>
            <w:vMerge/>
            <w:vAlign w:val="center"/>
          </w:tcPr>
          <w:p w:rsidR="000E2BC4" w:rsidRDefault="000E2BC4">
            <w:pPr>
              <w:widowControl/>
              <w:spacing w:line="240" w:lineRule="auto"/>
              <w:jc w:val="center"/>
              <w:rPr>
                <w:rFonts w:eastAsiaTheme="minorEastAsia"/>
                <w:kern w:val="0"/>
                <w:sz w:val="21"/>
                <w:szCs w:val="21"/>
              </w:rPr>
            </w:pPr>
          </w:p>
        </w:tc>
      </w:tr>
      <w:tr w:rsidR="000E2BC4">
        <w:trPr>
          <w:trHeight w:val="340"/>
          <w:jc w:val="center"/>
        </w:trPr>
        <w:tc>
          <w:tcPr>
            <w:tcW w:w="638" w:type="dxa"/>
            <w:vMerge/>
            <w:vAlign w:val="center"/>
          </w:tcPr>
          <w:p w:rsidR="000E2BC4" w:rsidRDefault="000E2BC4">
            <w:pPr>
              <w:widowControl/>
              <w:spacing w:line="240" w:lineRule="auto"/>
              <w:jc w:val="center"/>
              <w:rPr>
                <w:rFonts w:eastAsiaTheme="minorEastAsia"/>
                <w:kern w:val="0"/>
                <w:sz w:val="21"/>
                <w:szCs w:val="21"/>
              </w:rPr>
            </w:pPr>
          </w:p>
        </w:tc>
        <w:tc>
          <w:tcPr>
            <w:tcW w:w="1843" w:type="dxa"/>
            <w:gridSpan w:val="2"/>
            <w:vMerge/>
            <w:vAlign w:val="center"/>
          </w:tcPr>
          <w:p w:rsidR="000E2BC4" w:rsidRDefault="000E2BC4">
            <w:pPr>
              <w:widowControl/>
              <w:spacing w:line="240" w:lineRule="auto"/>
              <w:jc w:val="center"/>
              <w:rPr>
                <w:rFonts w:eastAsiaTheme="minorEastAsia"/>
                <w:kern w:val="0"/>
                <w:sz w:val="21"/>
                <w:szCs w:val="21"/>
              </w:rPr>
            </w:pPr>
          </w:p>
        </w:tc>
        <w:tc>
          <w:tcPr>
            <w:tcW w:w="851" w:type="dxa"/>
            <w:vAlign w:val="center"/>
          </w:tcPr>
          <w:p w:rsidR="000E2BC4" w:rsidRDefault="00AF1CD9">
            <w:pPr>
              <w:spacing w:line="240" w:lineRule="auto"/>
              <w:jc w:val="center"/>
              <w:rPr>
                <w:bCs/>
                <w:sz w:val="21"/>
                <w:szCs w:val="21"/>
              </w:rPr>
            </w:pPr>
            <w:r>
              <w:rPr>
                <w:rFonts w:hint="eastAsia"/>
                <w:bCs/>
                <w:sz w:val="21"/>
                <w:szCs w:val="21"/>
              </w:rPr>
              <w:t>PVC</w:t>
            </w:r>
            <w:r>
              <w:rPr>
                <w:rFonts w:hint="eastAsia"/>
                <w:bCs/>
                <w:sz w:val="21"/>
                <w:szCs w:val="21"/>
              </w:rPr>
              <w:t>管材</w:t>
            </w:r>
            <w:r>
              <w:rPr>
                <w:bCs/>
                <w:sz w:val="21"/>
                <w:szCs w:val="21"/>
              </w:rPr>
              <w:t>生产不合格品</w:t>
            </w:r>
          </w:p>
        </w:tc>
        <w:tc>
          <w:tcPr>
            <w:tcW w:w="708"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一般固废</w:t>
            </w:r>
          </w:p>
        </w:tc>
        <w:tc>
          <w:tcPr>
            <w:tcW w:w="2552" w:type="dxa"/>
            <w:vAlign w:val="center"/>
          </w:tcPr>
          <w:p w:rsidR="000E2BC4" w:rsidRDefault="00AF1CD9">
            <w:pPr>
              <w:spacing w:line="240" w:lineRule="auto"/>
              <w:ind w:leftChars="-50" w:left="-120" w:rightChars="-50" w:right="-120"/>
              <w:jc w:val="center"/>
              <w:rPr>
                <w:bCs/>
                <w:sz w:val="21"/>
                <w:szCs w:val="21"/>
              </w:rPr>
            </w:pPr>
            <w:r>
              <w:rPr>
                <w:bCs/>
                <w:kern w:val="0"/>
                <w:sz w:val="21"/>
                <w:szCs w:val="21"/>
              </w:rPr>
              <w:t>收集后</w:t>
            </w:r>
            <w:r>
              <w:rPr>
                <w:rFonts w:hint="eastAsia"/>
                <w:bCs/>
                <w:kern w:val="0"/>
                <w:sz w:val="21"/>
                <w:szCs w:val="21"/>
              </w:rPr>
              <w:t>全部经</w:t>
            </w:r>
            <w:r>
              <w:rPr>
                <w:rFonts w:hint="eastAsia"/>
                <w:bCs/>
                <w:kern w:val="0"/>
                <w:sz w:val="21"/>
                <w:szCs w:val="21"/>
              </w:rPr>
              <w:t>PVC</w:t>
            </w:r>
            <w:r>
              <w:rPr>
                <w:rFonts w:hint="eastAsia"/>
                <w:bCs/>
                <w:kern w:val="0"/>
                <w:sz w:val="21"/>
                <w:szCs w:val="21"/>
              </w:rPr>
              <w:t>管材破碎工序回用于生产</w:t>
            </w:r>
          </w:p>
        </w:tc>
        <w:tc>
          <w:tcPr>
            <w:tcW w:w="1134"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w:t>
            </w:r>
          </w:p>
        </w:tc>
        <w:tc>
          <w:tcPr>
            <w:tcW w:w="709"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0</w:t>
            </w:r>
          </w:p>
        </w:tc>
        <w:tc>
          <w:tcPr>
            <w:tcW w:w="708"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w:t>
            </w:r>
          </w:p>
        </w:tc>
        <w:tc>
          <w:tcPr>
            <w:tcW w:w="1054"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w:t>
            </w:r>
          </w:p>
        </w:tc>
        <w:tc>
          <w:tcPr>
            <w:tcW w:w="1073" w:type="dxa"/>
            <w:gridSpan w:val="2"/>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w:t>
            </w:r>
          </w:p>
        </w:tc>
        <w:tc>
          <w:tcPr>
            <w:tcW w:w="1984" w:type="dxa"/>
            <w:vMerge/>
            <w:vAlign w:val="center"/>
          </w:tcPr>
          <w:p w:rsidR="000E2BC4" w:rsidRDefault="000E2BC4">
            <w:pPr>
              <w:widowControl/>
              <w:spacing w:line="240" w:lineRule="auto"/>
              <w:jc w:val="center"/>
              <w:rPr>
                <w:rFonts w:eastAsiaTheme="minorEastAsia"/>
                <w:kern w:val="0"/>
                <w:sz w:val="21"/>
                <w:szCs w:val="21"/>
              </w:rPr>
            </w:pPr>
          </w:p>
        </w:tc>
        <w:tc>
          <w:tcPr>
            <w:tcW w:w="846" w:type="dxa"/>
            <w:vMerge/>
            <w:vAlign w:val="center"/>
          </w:tcPr>
          <w:p w:rsidR="000E2BC4" w:rsidRDefault="000E2BC4">
            <w:pPr>
              <w:widowControl/>
              <w:spacing w:line="240" w:lineRule="auto"/>
              <w:jc w:val="center"/>
              <w:rPr>
                <w:rFonts w:eastAsiaTheme="minorEastAsia"/>
                <w:kern w:val="0"/>
                <w:sz w:val="21"/>
                <w:szCs w:val="21"/>
              </w:rPr>
            </w:pPr>
          </w:p>
        </w:tc>
      </w:tr>
      <w:tr w:rsidR="000E2BC4">
        <w:trPr>
          <w:trHeight w:val="340"/>
          <w:jc w:val="center"/>
        </w:trPr>
        <w:tc>
          <w:tcPr>
            <w:tcW w:w="638" w:type="dxa"/>
            <w:vMerge/>
            <w:vAlign w:val="center"/>
          </w:tcPr>
          <w:p w:rsidR="000E2BC4" w:rsidRDefault="000E2BC4">
            <w:pPr>
              <w:widowControl/>
              <w:spacing w:line="240" w:lineRule="auto"/>
              <w:jc w:val="center"/>
              <w:rPr>
                <w:rFonts w:eastAsiaTheme="minorEastAsia"/>
                <w:kern w:val="0"/>
                <w:sz w:val="21"/>
                <w:szCs w:val="21"/>
              </w:rPr>
            </w:pPr>
          </w:p>
        </w:tc>
        <w:tc>
          <w:tcPr>
            <w:tcW w:w="1843" w:type="dxa"/>
            <w:gridSpan w:val="2"/>
            <w:vMerge/>
            <w:vAlign w:val="center"/>
          </w:tcPr>
          <w:p w:rsidR="000E2BC4" w:rsidRDefault="000E2BC4">
            <w:pPr>
              <w:widowControl/>
              <w:spacing w:line="240" w:lineRule="auto"/>
              <w:jc w:val="center"/>
              <w:rPr>
                <w:rFonts w:eastAsiaTheme="minorEastAsia"/>
                <w:kern w:val="0"/>
                <w:sz w:val="21"/>
                <w:szCs w:val="21"/>
              </w:rPr>
            </w:pPr>
          </w:p>
        </w:tc>
        <w:tc>
          <w:tcPr>
            <w:tcW w:w="851"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废滤网</w:t>
            </w:r>
          </w:p>
        </w:tc>
        <w:tc>
          <w:tcPr>
            <w:tcW w:w="708"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一般固废</w:t>
            </w:r>
          </w:p>
        </w:tc>
        <w:tc>
          <w:tcPr>
            <w:tcW w:w="2552"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收集后</w:t>
            </w:r>
            <w:r>
              <w:rPr>
                <w:rFonts w:ascii="Times New Roman" w:eastAsiaTheme="minorEastAsia" w:hAnsi="Times New Roman" w:cs="Times New Roman"/>
                <w:bCs/>
                <w:kern w:val="0"/>
                <w:sz w:val="21"/>
                <w:szCs w:val="21"/>
              </w:rPr>
              <w:t>送至园区工业垃圾填埋场填埋处置</w:t>
            </w:r>
          </w:p>
        </w:tc>
        <w:tc>
          <w:tcPr>
            <w:tcW w:w="1134"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w:t>
            </w:r>
          </w:p>
        </w:tc>
        <w:tc>
          <w:tcPr>
            <w:tcW w:w="709"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0.72</w:t>
            </w:r>
          </w:p>
        </w:tc>
        <w:tc>
          <w:tcPr>
            <w:tcW w:w="708"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w:t>
            </w:r>
          </w:p>
        </w:tc>
        <w:tc>
          <w:tcPr>
            <w:tcW w:w="1054"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w:t>
            </w:r>
          </w:p>
        </w:tc>
        <w:tc>
          <w:tcPr>
            <w:tcW w:w="1073" w:type="dxa"/>
            <w:gridSpan w:val="2"/>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w:t>
            </w:r>
          </w:p>
        </w:tc>
        <w:tc>
          <w:tcPr>
            <w:tcW w:w="1984" w:type="dxa"/>
            <w:vMerge/>
            <w:vAlign w:val="center"/>
          </w:tcPr>
          <w:p w:rsidR="000E2BC4" w:rsidRDefault="000E2BC4">
            <w:pPr>
              <w:widowControl/>
              <w:spacing w:line="240" w:lineRule="auto"/>
              <w:jc w:val="center"/>
              <w:rPr>
                <w:rFonts w:eastAsiaTheme="minorEastAsia"/>
                <w:kern w:val="0"/>
                <w:sz w:val="21"/>
                <w:szCs w:val="21"/>
              </w:rPr>
            </w:pPr>
          </w:p>
        </w:tc>
        <w:tc>
          <w:tcPr>
            <w:tcW w:w="846" w:type="dxa"/>
            <w:vMerge/>
            <w:vAlign w:val="center"/>
          </w:tcPr>
          <w:p w:rsidR="000E2BC4" w:rsidRDefault="000E2BC4">
            <w:pPr>
              <w:widowControl/>
              <w:spacing w:line="240" w:lineRule="auto"/>
              <w:jc w:val="center"/>
              <w:rPr>
                <w:rFonts w:eastAsiaTheme="minorEastAsia"/>
                <w:kern w:val="0"/>
                <w:sz w:val="21"/>
                <w:szCs w:val="21"/>
              </w:rPr>
            </w:pPr>
          </w:p>
        </w:tc>
      </w:tr>
      <w:tr w:rsidR="000E2BC4">
        <w:trPr>
          <w:trHeight w:val="340"/>
          <w:jc w:val="center"/>
        </w:trPr>
        <w:tc>
          <w:tcPr>
            <w:tcW w:w="638" w:type="dxa"/>
            <w:vMerge/>
            <w:vAlign w:val="center"/>
          </w:tcPr>
          <w:p w:rsidR="000E2BC4" w:rsidRDefault="000E2BC4">
            <w:pPr>
              <w:widowControl/>
              <w:spacing w:line="240" w:lineRule="auto"/>
              <w:jc w:val="center"/>
              <w:rPr>
                <w:rFonts w:eastAsiaTheme="minorEastAsia"/>
                <w:kern w:val="0"/>
                <w:sz w:val="21"/>
                <w:szCs w:val="21"/>
              </w:rPr>
            </w:pPr>
          </w:p>
        </w:tc>
        <w:tc>
          <w:tcPr>
            <w:tcW w:w="1843" w:type="dxa"/>
            <w:gridSpan w:val="2"/>
            <w:vMerge/>
            <w:vAlign w:val="center"/>
          </w:tcPr>
          <w:p w:rsidR="000E2BC4" w:rsidRDefault="000E2BC4">
            <w:pPr>
              <w:widowControl/>
              <w:spacing w:line="240" w:lineRule="auto"/>
              <w:jc w:val="center"/>
              <w:rPr>
                <w:rFonts w:eastAsiaTheme="minorEastAsia"/>
                <w:kern w:val="0"/>
                <w:sz w:val="21"/>
                <w:szCs w:val="21"/>
              </w:rPr>
            </w:pPr>
          </w:p>
        </w:tc>
        <w:tc>
          <w:tcPr>
            <w:tcW w:w="851" w:type="dxa"/>
            <w:vAlign w:val="center"/>
          </w:tcPr>
          <w:p w:rsidR="000E2BC4" w:rsidRDefault="0010605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布袋除尘器</w:t>
            </w:r>
            <w:r w:rsidR="00AF1CD9">
              <w:rPr>
                <w:rFonts w:ascii="Times New Roman" w:eastAsiaTheme="minorEastAsia" w:hAnsi="Times New Roman" w:cs="Times New Roman"/>
                <w:kern w:val="0"/>
                <w:sz w:val="21"/>
                <w:szCs w:val="21"/>
              </w:rPr>
              <w:t>除尘灰</w:t>
            </w:r>
          </w:p>
        </w:tc>
        <w:tc>
          <w:tcPr>
            <w:tcW w:w="708"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一般固废</w:t>
            </w:r>
          </w:p>
        </w:tc>
        <w:tc>
          <w:tcPr>
            <w:tcW w:w="2552"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bCs/>
                <w:kern w:val="0"/>
                <w:sz w:val="21"/>
                <w:szCs w:val="21"/>
              </w:rPr>
              <w:t>收集后</w:t>
            </w:r>
            <w:r>
              <w:rPr>
                <w:rFonts w:ascii="Times New Roman" w:eastAsiaTheme="minorEastAsia" w:hAnsi="Times New Roman" w:cs="Times New Roman" w:hint="eastAsia"/>
                <w:bCs/>
                <w:kern w:val="0"/>
                <w:sz w:val="21"/>
                <w:szCs w:val="21"/>
              </w:rPr>
              <w:t>外售综合利用</w:t>
            </w:r>
          </w:p>
        </w:tc>
        <w:tc>
          <w:tcPr>
            <w:tcW w:w="1134"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w:t>
            </w:r>
          </w:p>
        </w:tc>
        <w:tc>
          <w:tcPr>
            <w:tcW w:w="709"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0</w:t>
            </w:r>
            <w:r>
              <w:rPr>
                <w:rFonts w:ascii="Times New Roman" w:eastAsiaTheme="minorEastAsia" w:hAnsi="Times New Roman" w:cs="Times New Roman" w:hint="eastAsia"/>
                <w:kern w:val="0"/>
                <w:sz w:val="21"/>
                <w:szCs w:val="21"/>
              </w:rPr>
              <w:t>.87</w:t>
            </w:r>
          </w:p>
        </w:tc>
        <w:tc>
          <w:tcPr>
            <w:tcW w:w="708"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w:t>
            </w:r>
          </w:p>
        </w:tc>
        <w:tc>
          <w:tcPr>
            <w:tcW w:w="1054"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w:t>
            </w:r>
          </w:p>
        </w:tc>
        <w:tc>
          <w:tcPr>
            <w:tcW w:w="1073" w:type="dxa"/>
            <w:gridSpan w:val="2"/>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w:t>
            </w:r>
          </w:p>
        </w:tc>
        <w:tc>
          <w:tcPr>
            <w:tcW w:w="1984" w:type="dxa"/>
            <w:vMerge/>
            <w:vAlign w:val="center"/>
          </w:tcPr>
          <w:p w:rsidR="000E2BC4" w:rsidRDefault="000E2BC4">
            <w:pPr>
              <w:widowControl/>
              <w:spacing w:line="240" w:lineRule="auto"/>
              <w:jc w:val="center"/>
              <w:rPr>
                <w:rFonts w:eastAsiaTheme="minorEastAsia"/>
                <w:kern w:val="0"/>
                <w:sz w:val="21"/>
                <w:szCs w:val="21"/>
              </w:rPr>
            </w:pPr>
          </w:p>
        </w:tc>
        <w:tc>
          <w:tcPr>
            <w:tcW w:w="846" w:type="dxa"/>
            <w:vMerge/>
            <w:vAlign w:val="center"/>
          </w:tcPr>
          <w:p w:rsidR="000E2BC4" w:rsidRDefault="000E2BC4">
            <w:pPr>
              <w:widowControl/>
              <w:spacing w:line="240" w:lineRule="auto"/>
              <w:jc w:val="center"/>
              <w:rPr>
                <w:rFonts w:eastAsiaTheme="minorEastAsia"/>
                <w:kern w:val="0"/>
                <w:sz w:val="21"/>
                <w:szCs w:val="21"/>
              </w:rPr>
            </w:pPr>
          </w:p>
        </w:tc>
      </w:tr>
      <w:tr w:rsidR="000E2BC4">
        <w:trPr>
          <w:trHeight w:val="340"/>
          <w:jc w:val="center"/>
        </w:trPr>
        <w:tc>
          <w:tcPr>
            <w:tcW w:w="638" w:type="dxa"/>
            <w:vMerge/>
            <w:vAlign w:val="center"/>
          </w:tcPr>
          <w:p w:rsidR="000E2BC4" w:rsidRDefault="000E2BC4">
            <w:pPr>
              <w:widowControl/>
              <w:spacing w:line="240" w:lineRule="auto"/>
              <w:jc w:val="center"/>
              <w:rPr>
                <w:rFonts w:eastAsiaTheme="minorEastAsia"/>
                <w:kern w:val="0"/>
                <w:sz w:val="21"/>
                <w:szCs w:val="21"/>
              </w:rPr>
            </w:pPr>
          </w:p>
        </w:tc>
        <w:tc>
          <w:tcPr>
            <w:tcW w:w="1843" w:type="dxa"/>
            <w:gridSpan w:val="2"/>
            <w:vMerge w:val="restart"/>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危废暂存间</w:t>
            </w:r>
          </w:p>
        </w:tc>
        <w:tc>
          <w:tcPr>
            <w:tcW w:w="851"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废灯管</w:t>
            </w:r>
          </w:p>
        </w:tc>
        <w:tc>
          <w:tcPr>
            <w:tcW w:w="708"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危险废物</w:t>
            </w:r>
          </w:p>
        </w:tc>
        <w:tc>
          <w:tcPr>
            <w:tcW w:w="2552"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暂存于危废暂存间，定期交由有资质的单位处置</w:t>
            </w:r>
          </w:p>
        </w:tc>
        <w:tc>
          <w:tcPr>
            <w:tcW w:w="1134"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w:t>
            </w:r>
          </w:p>
        </w:tc>
        <w:tc>
          <w:tcPr>
            <w:tcW w:w="709"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0.14</w:t>
            </w:r>
          </w:p>
        </w:tc>
        <w:tc>
          <w:tcPr>
            <w:tcW w:w="708"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w:t>
            </w:r>
          </w:p>
        </w:tc>
        <w:tc>
          <w:tcPr>
            <w:tcW w:w="1054"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w:t>
            </w:r>
          </w:p>
        </w:tc>
        <w:tc>
          <w:tcPr>
            <w:tcW w:w="1073" w:type="dxa"/>
            <w:gridSpan w:val="2"/>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w:t>
            </w:r>
          </w:p>
        </w:tc>
        <w:tc>
          <w:tcPr>
            <w:tcW w:w="1984" w:type="dxa"/>
            <w:vMerge w:val="restart"/>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《危险废物贮存污染控制标准》（</w:t>
            </w:r>
            <w:r>
              <w:rPr>
                <w:rFonts w:ascii="Times New Roman" w:eastAsiaTheme="minorEastAsia" w:hAnsi="Times New Roman" w:cs="Times New Roman"/>
                <w:kern w:val="0"/>
                <w:sz w:val="21"/>
                <w:szCs w:val="21"/>
              </w:rPr>
              <w:t>GB18597-2001</w:t>
            </w:r>
            <w:r>
              <w:rPr>
                <w:rFonts w:ascii="Times New Roman" w:eastAsiaTheme="minorEastAsia" w:hAnsi="Times New Roman" w:cs="Times New Roman"/>
                <w:kern w:val="0"/>
                <w:sz w:val="21"/>
                <w:szCs w:val="21"/>
              </w:rPr>
              <w:t>）及其</w:t>
            </w:r>
            <w:r>
              <w:rPr>
                <w:rFonts w:ascii="Times New Roman" w:eastAsiaTheme="minorEastAsia" w:hAnsi="Times New Roman" w:cs="Times New Roman"/>
                <w:kern w:val="0"/>
                <w:sz w:val="21"/>
                <w:szCs w:val="21"/>
              </w:rPr>
              <w:t>2013</w:t>
            </w:r>
            <w:r>
              <w:rPr>
                <w:rFonts w:ascii="Times New Roman" w:eastAsiaTheme="minorEastAsia" w:hAnsi="Times New Roman" w:cs="Times New Roman"/>
                <w:kern w:val="0"/>
                <w:sz w:val="21"/>
                <w:szCs w:val="21"/>
              </w:rPr>
              <w:t>年修改单</w:t>
            </w:r>
          </w:p>
        </w:tc>
        <w:tc>
          <w:tcPr>
            <w:tcW w:w="846" w:type="dxa"/>
            <w:vMerge/>
            <w:vAlign w:val="center"/>
          </w:tcPr>
          <w:p w:rsidR="000E2BC4" w:rsidRDefault="000E2BC4">
            <w:pPr>
              <w:widowControl/>
              <w:spacing w:line="240" w:lineRule="auto"/>
              <w:jc w:val="center"/>
              <w:rPr>
                <w:rFonts w:eastAsiaTheme="minorEastAsia"/>
                <w:kern w:val="0"/>
                <w:sz w:val="21"/>
                <w:szCs w:val="21"/>
              </w:rPr>
            </w:pPr>
          </w:p>
        </w:tc>
      </w:tr>
      <w:tr w:rsidR="000E2BC4">
        <w:trPr>
          <w:trHeight w:val="340"/>
          <w:jc w:val="center"/>
        </w:trPr>
        <w:tc>
          <w:tcPr>
            <w:tcW w:w="638" w:type="dxa"/>
            <w:vMerge/>
            <w:vAlign w:val="center"/>
          </w:tcPr>
          <w:p w:rsidR="000E2BC4" w:rsidRDefault="000E2BC4">
            <w:pPr>
              <w:widowControl/>
              <w:spacing w:line="240" w:lineRule="auto"/>
              <w:jc w:val="center"/>
              <w:rPr>
                <w:rFonts w:eastAsiaTheme="minorEastAsia"/>
                <w:kern w:val="0"/>
                <w:sz w:val="21"/>
                <w:szCs w:val="21"/>
              </w:rPr>
            </w:pPr>
          </w:p>
        </w:tc>
        <w:tc>
          <w:tcPr>
            <w:tcW w:w="1843" w:type="dxa"/>
            <w:gridSpan w:val="2"/>
            <w:vMerge/>
            <w:vAlign w:val="center"/>
          </w:tcPr>
          <w:p w:rsidR="000E2BC4" w:rsidRDefault="000E2BC4">
            <w:pPr>
              <w:widowControl/>
              <w:spacing w:line="240" w:lineRule="auto"/>
              <w:jc w:val="center"/>
              <w:rPr>
                <w:rFonts w:eastAsiaTheme="minorEastAsia"/>
                <w:kern w:val="0"/>
                <w:sz w:val="21"/>
                <w:szCs w:val="21"/>
              </w:rPr>
            </w:pPr>
          </w:p>
        </w:tc>
        <w:tc>
          <w:tcPr>
            <w:tcW w:w="851"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废活</w:t>
            </w:r>
          </w:p>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性炭</w:t>
            </w:r>
          </w:p>
        </w:tc>
        <w:tc>
          <w:tcPr>
            <w:tcW w:w="708"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危险废物</w:t>
            </w:r>
          </w:p>
        </w:tc>
        <w:tc>
          <w:tcPr>
            <w:tcW w:w="2552"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暂存于危废暂存间，定期交由有资质的单位处置</w:t>
            </w:r>
          </w:p>
        </w:tc>
        <w:tc>
          <w:tcPr>
            <w:tcW w:w="1134"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w:t>
            </w:r>
          </w:p>
        </w:tc>
        <w:tc>
          <w:tcPr>
            <w:tcW w:w="709"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88.68</w:t>
            </w:r>
          </w:p>
        </w:tc>
        <w:tc>
          <w:tcPr>
            <w:tcW w:w="708"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w:t>
            </w:r>
          </w:p>
        </w:tc>
        <w:tc>
          <w:tcPr>
            <w:tcW w:w="1054"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w:t>
            </w:r>
          </w:p>
        </w:tc>
        <w:tc>
          <w:tcPr>
            <w:tcW w:w="1073" w:type="dxa"/>
            <w:gridSpan w:val="2"/>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w:t>
            </w:r>
          </w:p>
        </w:tc>
        <w:tc>
          <w:tcPr>
            <w:tcW w:w="1984" w:type="dxa"/>
            <w:vMerge/>
            <w:vAlign w:val="center"/>
          </w:tcPr>
          <w:p w:rsidR="000E2BC4" w:rsidRDefault="000E2BC4">
            <w:pPr>
              <w:widowControl/>
              <w:spacing w:line="240" w:lineRule="auto"/>
              <w:jc w:val="center"/>
              <w:rPr>
                <w:rFonts w:eastAsiaTheme="minorEastAsia"/>
                <w:kern w:val="0"/>
                <w:sz w:val="21"/>
                <w:szCs w:val="21"/>
              </w:rPr>
            </w:pPr>
          </w:p>
        </w:tc>
        <w:tc>
          <w:tcPr>
            <w:tcW w:w="846" w:type="dxa"/>
            <w:vMerge/>
            <w:vAlign w:val="center"/>
          </w:tcPr>
          <w:p w:rsidR="000E2BC4" w:rsidRDefault="000E2BC4">
            <w:pPr>
              <w:widowControl/>
              <w:spacing w:line="240" w:lineRule="auto"/>
              <w:jc w:val="center"/>
              <w:rPr>
                <w:rFonts w:eastAsiaTheme="minorEastAsia"/>
                <w:kern w:val="0"/>
                <w:sz w:val="21"/>
                <w:szCs w:val="21"/>
              </w:rPr>
            </w:pPr>
          </w:p>
        </w:tc>
      </w:tr>
      <w:tr w:rsidR="000E2BC4">
        <w:trPr>
          <w:trHeight w:val="340"/>
          <w:jc w:val="center"/>
        </w:trPr>
        <w:tc>
          <w:tcPr>
            <w:tcW w:w="638" w:type="dxa"/>
            <w:vMerge/>
            <w:vAlign w:val="center"/>
          </w:tcPr>
          <w:p w:rsidR="000E2BC4" w:rsidRDefault="000E2BC4">
            <w:pPr>
              <w:widowControl/>
              <w:spacing w:line="240" w:lineRule="auto"/>
              <w:jc w:val="center"/>
              <w:rPr>
                <w:rFonts w:eastAsiaTheme="minorEastAsia"/>
                <w:kern w:val="0"/>
                <w:sz w:val="21"/>
                <w:szCs w:val="21"/>
              </w:rPr>
            </w:pPr>
          </w:p>
        </w:tc>
        <w:tc>
          <w:tcPr>
            <w:tcW w:w="1843" w:type="dxa"/>
            <w:gridSpan w:val="2"/>
            <w:vMerge/>
            <w:vAlign w:val="center"/>
          </w:tcPr>
          <w:p w:rsidR="000E2BC4" w:rsidRDefault="000E2BC4">
            <w:pPr>
              <w:widowControl/>
              <w:spacing w:line="240" w:lineRule="auto"/>
              <w:jc w:val="center"/>
              <w:rPr>
                <w:rFonts w:eastAsiaTheme="minorEastAsia"/>
                <w:kern w:val="0"/>
                <w:sz w:val="21"/>
                <w:szCs w:val="21"/>
              </w:rPr>
            </w:pPr>
          </w:p>
        </w:tc>
        <w:tc>
          <w:tcPr>
            <w:tcW w:w="851"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废润滑油</w:t>
            </w:r>
          </w:p>
        </w:tc>
        <w:tc>
          <w:tcPr>
            <w:tcW w:w="708"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危险废物</w:t>
            </w:r>
          </w:p>
        </w:tc>
        <w:tc>
          <w:tcPr>
            <w:tcW w:w="2552"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暂存于危废暂存间，定期交由有资质的单位处置</w:t>
            </w:r>
          </w:p>
        </w:tc>
        <w:tc>
          <w:tcPr>
            <w:tcW w:w="1134"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w:t>
            </w:r>
          </w:p>
        </w:tc>
        <w:tc>
          <w:tcPr>
            <w:tcW w:w="709"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1.0</w:t>
            </w:r>
          </w:p>
        </w:tc>
        <w:tc>
          <w:tcPr>
            <w:tcW w:w="708"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w:t>
            </w:r>
          </w:p>
        </w:tc>
        <w:tc>
          <w:tcPr>
            <w:tcW w:w="1054"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w:t>
            </w:r>
          </w:p>
        </w:tc>
        <w:tc>
          <w:tcPr>
            <w:tcW w:w="1073" w:type="dxa"/>
            <w:gridSpan w:val="2"/>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w:t>
            </w:r>
          </w:p>
        </w:tc>
        <w:tc>
          <w:tcPr>
            <w:tcW w:w="1984" w:type="dxa"/>
            <w:vMerge/>
            <w:vAlign w:val="center"/>
          </w:tcPr>
          <w:p w:rsidR="000E2BC4" w:rsidRDefault="000E2BC4">
            <w:pPr>
              <w:widowControl/>
              <w:spacing w:line="240" w:lineRule="auto"/>
              <w:jc w:val="center"/>
              <w:rPr>
                <w:rFonts w:eastAsiaTheme="minorEastAsia"/>
                <w:kern w:val="0"/>
                <w:sz w:val="21"/>
                <w:szCs w:val="21"/>
              </w:rPr>
            </w:pPr>
          </w:p>
        </w:tc>
        <w:tc>
          <w:tcPr>
            <w:tcW w:w="846" w:type="dxa"/>
            <w:vMerge/>
            <w:vAlign w:val="center"/>
          </w:tcPr>
          <w:p w:rsidR="000E2BC4" w:rsidRDefault="000E2BC4">
            <w:pPr>
              <w:widowControl/>
              <w:spacing w:line="240" w:lineRule="auto"/>
              <w:jc w:val="center"/>
              <w:rPr>
                <w:rFonts w:eastAsiaTheme="minorEastAsia"/>
                <w:kern w:val="0"/>
                <w:sz w:val="21"/>
                <w:szCs w:val="21"/>
              </w:rPr>
            </w:pPr>
          </w:p>
        </w:tc>
      </w:tr>
    </w:tbl>
    <w:p w:rsidR="000E2BC4" w:rsidRDefault="000E2BC4">
      <w:pPr>
        <w:spacing w:line="460" w:lineRule="exact"/>
        <w:ind w:firstLineChars="200" w:firstLine="480"/>
        <w:textAlignment w:val="baseline"/>
        <w:sectPr w:rsidR="000E2BC4">
          <w:pgSz w:w="16838" w:h="11906" w:orient="landscape"/>
          <w:pgMar w:top="1985" w:right="1440" w:bottom="1701" w:left="1440" w:header="851" w:footer="992" w:gutter="0"/>
          <w:cols w:space="720"/>
          <w:docGrid w:linePitch="312"/>
        </w:sectPr>
      </w:pPr>
    </w:p>
    <w:p w:rsidR="000E2BC4" w:rsidRDefault="00AF1CD9">
      <w:pPr>
        <w:pStyle w:val="2"/>
        <w:adjustRightInd w:val="0"/>
        <w:spacing w:before="120" w:after="120" w:line="460" w:lineRule="exact"/>
        <w:textAlignment w:val="baseline"/>
        <w:rPr>
          <w:rFonts w:ascii="Times New Roman" w:hAnsi="Times New Roman"/>
          <w:b w:val="0"/>
          <w:szCs w:val="28"/>
        </w:rPr>
      </w:pPr>
      <w:bookmarkStart w:id="261" w:name="_Toc69469859"/>
      <w:r>
        <w:rPr>
          <w:rFonts w:ascii="Times New Roman" w:hAnsi="Times New Roman" w:hint="eastAsia"/>
          <w:b w:val="0"/>
          <w:szCs w:val="28"/>
        </w:rPr>
        <w:t>8.</w:t>
      </w:r>
      <w:r>
        <w:rPr>
          <w:rFonts w:ascii="Times New Roman" w:hAnsi="Times New Roman"/>
          <w:b w:val="0"/>
          <w:szCs w:val="28"/>
        </w:rPr>
        <w:t xml:space="preserve">4 </w:t>
      </w:r>
      <w:r>
        <w:rPr>
          <w:rFonts w:ascii="Times New Roman" w:hAnsi="Times New Roman"/>
          <w:b w:val="0"/>
          <w:szCs w:val="28"/>
        </w:rPr>
        <w:t>排污口规范化管理</w:t>
      </w:r>
      <w:bookmarkEnd w:id="256"/>
      <w:bookmarkEnd w:id="257"/>
      <w:bookmarkEnd w:id="258"/>
      <w:bookmarkEnd w:id="259"/>
      <w:bookmarkEnd w:id="261"/>
    </w:p>
    <w:p w:rsidR="000E2BC4" w:rsidRDefault="00AF1CD9">
      <w:pPr>
        <w:spacing w:line="460" w:lineRule="exact"/>
        <w:ind w:firstLineChars="200" w:firstLine="480"/>
        <w:textAlignment w:val="baseline"/>
      </w:pPr>
      <w:r>
        <w:t>根据国家标准《环境保护图形标志</w:t>
      </w:r>
      <w:r>
        <w:t xml:space="preserve"> </w:t>
      </w:r>
      <w:r>
        <w:t>排放口（源）》和国家环境保护总局《污染物规范化治理要求（试行）》的文件要求，企业所有排放口（包括水、气、声、渣）必须按照</w:t>
      </w:r>
      <w:r>
        <w:t>“</w:t>
      </w:r>
      <w:r>
        <w:t>便于采样、便于计量检测、便于日常现场监督检查</w:t>
      </w:r>
      <w:r>
        <w:t>”</w:t>
      </w:r>
      <w:r>
        <w:t>的原则和规范，设置与之相适应的环境保护图形标志牌，绘制企业排放口分布图，同时对污水排放口安装流量计和工业废水处理装置在线监测系统。</w:t>
      </w:r>
    </w:p>
    <w:p w:rsidR="000E2BC4" w:rsidRDefault="00AF1CD9">
      <w:pPr>
        <w:spacing w:line="460" w:lineRule="exact"/>
        <w:ind w:firstLineChars="200" w:firstLine="480"/>
        <w:textAlignment w:val="baseline"/>
      </w:pPr>
      <w:r>
        <w:t>1</w:t>
      </w:r>
      <w:r>
        <w:t>、废气烟囱（烟囱）规范化</w:t>
      </w:r>
    </w:p>
    <w:p w:rsidR="000E2BC4" w:rsidRDefault="00AF1CD9">
      <w:pPr>
        <w:spacing w:line="460" w:lineRule="exact"/>
        <w:ind w:firstLineChars="200" w:firstLine="480"/>
        <w:textAlignment w:val="baseline"/>
      </w:pPr>
      <w:r>
        <w:t>烟囱的采样口的设置应符合《污染源监测技术规范》要求，废气排气筒设置便于采样，监测的采样口和采样平台，附近设置环境保护标志。</w:t>
      </w:r>
    </w:p>
    <w:p w:rsidR="000E2BC4" w:rsidRDefault="00AF1CD9">
      <w:pPr>
        <w:spacing w:line="460" w:lineRule="exact"/>
        <w:ind w:firstLineChars="200" w:firstLine="480"/>
        <w:textAlignment w:val="baseline"/>
      </w:pPr>
      <w:r>
        <w:t>2</w:t>
      </w:r>
      <w:r>
        <w:t>、固体废物贮存、堆放场规范化</w:t>
      </w:r>
    </w:p>
    <w:p w:rsidR="000E2BC4" w:rsidRDefault="00AF1CD9">
      <w:pPr>
        <w:spacing w:line="460" w:lineRule="exact"/>
        <w:ind w:firstLineChars="200" w:firstLine="480"/>
        <w:textAlignment w:val="baseline"/>
      </w:pPr>
      <w:r>
        <w:t>罐区、生产车间、仓库均设置防雨、防渗设施，并采用水泥硬化。罐区和仓库应设置明显的警示标志。</w:t>
      </w:r>
    </w:p>
    <w:p w:rsidR="000E2BC4" w:rsidRDefault="00AF1CD9">
      <w:pPr>
        <w:spacing w:line="460" w:lineRule="exact"/>
        <w:ind w:firstLineChars="200" w:firstLine="480"/>
        <w:textAlignment w:val="baseline"/>
      </w:pPr>
      <w:r>
        <w:t>3</w:t>
      </w:r>
      <w:r>
        <w:t>、排污口设置标志牌要求</w:t>
      </w:r>
    </w:p>
    <w:p w:rsidR="000E2BC4" w:rsidRDefault="00AF1CD9">
      <w:pPr>
        <w:spacing w:line="460" w:lineRule="exact"/>
        <w:ind w:firstLineChars="200" w:firstLine="480"/>
        <w:textAlignment w:val="baseline"/>
      </w:pPr>
      <w:r>
        <w:t>环境保护图形标志牌设置位置应距离污染物排放口及固体废物处置场或采样点较近且醒目处，设置高度一般为标志牌上缘距离地面约</w:t>
      </w:r>
      <w:r>
        <w:t>2m</w:t>
      </w:r>
      <w:r>
        <w:t>。</w:t>
      </w:r>
    </w:p>
    <w:p w:rsidR="000E2BC4" w:rsidRDefault="00AF1CD9">
      <w:pPr>
        <w:spacing w:line="460" w:lineRule="exact"/>
        <w:ind w:firstLineChars="200" w:firstLine="480"/>
        <w:textAlignment w:val="baseline"/>
      </w:pPr>
      <w:r>
        <w:t>规范化排污口的有关设置（如图形标志牌、计量装置、监控装置等）属环保设施，排污单位必须负责日常的维护保养，任何单位和个人不得擅自拆除，如需要变更的需报环境管理部门同意并办理变更手续。具体设计图形见图</w:t>
      </w:r>
      <w:r>
        <w:rPr>
          <w:rFonts w:hint="eastAsia"/>
        </w:rPr>
        <w:t>8</w:t>
      </w:r>
      <w:r>
        <w:t>.4-1</w:t>
      </w:r>
      <w:r>
        <w:t>。</w:t>
      </w:r>
    </w:p>
    <w:p w:rsidR="000E2BC4" w:rsidRDefault="00AF1CD9">
      <w:pPr>
        <w:pStyle w:val="afffffffffff9"/>
        <w:spacing w:line="240" w:lineRule="auto"/>
        <w:ind w:firstLine="420"/>
        <w:jc w:val="both"/>
        <w:rPr>
          <w:rFonts w:eastAsia="黑体"/>
          <w:b w:val="0"/>
          <w:sz w:val="21"/>
        </w:rPr>
      </w:pPr>
      <w:r>
        <w:rPr>
          <w:rFonts w:eastAsia="黑体"/>
          <w:b w:val="0"/>
          <w:sz w:val="21"/>
        </w:rPr>
        <w:t>表</w:t>
      </w:r>
      <w:r>
        <w:rPr>
          <w:rFonts w:eastAsia="黑体" w:hint="eastAsia"/>
          <w:b w:val="0"/>
          <w:sz w:val="21"/>
        </w:rPr>
        <w:t>8</w:t>
      </w:r>
      <w:r>
        <w:rPr>
          <w:rFonts w:eastAsia="黑体"/>
          <w:b w:val="0"/>
          <w:sz w:val="21"/>
        </w:rPr>
        <w:t xml:space="preserve">.4-1                   </w:t>
      </w:r>
      <w:r>
        <w:rPr>
          <w:rFonts w:eastAsia="黑体"/>
          <w:b w:val="0"/>
          <w:sz w:val="21"/>
        </w:rPr>
        <w:t>环境保护图形标志的形状及颜色</w:t>
      </w:r>
    </w:p>
    <w:tbl>
      <w:tblPr>
        <w:tblW w:w="8528" w:type="dxa"/>
        <w:tblBorders>
          <w:top w:val="single" w:sz="12" w:space="0" w:color="auto"/>
          <w:bottom w:val="single" w:sz="12" w:space="0" w:color="auto"/>
          <w:insideH w:val="single" w:sz="2" w:space="0" w:color="auto"/>
          <w:insideV w:val="single" w:sz="2" w:space="0" w:color="auto"/>
        </w:tblBorders>
        <w:tblLayout w:type="fixed"/>
        <w:tblLook w:val="04A0" w:firstRow="1" w:lastRow="0" w:firstColumn="1" w:lastColumn="0" w:noHBand="0" w:noVBand="1"/>
      </w:tblPr>
      <w:tblGrid>
        <w:gridCol w:w="1773"/>
        <w:gridCol w:w="2493"/>
        <w:gridCol w:w="2621"/>
        <w:gridCol w:w="1641"/>
      </w:tblGrid>
      <w:tr w:rsidR="000E2BC4">
        <w:trPr>
          <w:trHeight w:val="340"/>
        </w:trPr>
        <w:tc>
          <w:tcPr>
            <w:tcW w:w="1773"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标志名称</w:t>
            </w:r>
          </w:p>
        </w:tc>
        <w:tc>
          <w:tcPr>
            <w:tcW w:w="2493"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形状</w:t>
            </w:r>
          </w:p>
        </w:tc>
        <w:tc>
          <w:tcPr>
            <w:tcW w:w="2621"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背景颜色</w:t>
            </w:r>
          </w:p>
        </w:tc>
        <w:tc>
          <w:tcPr>
            <w:tcW w:w="1641"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kern w:val="0"/>
                <w:sz w:val="21"/>
                <w:szCs w:val="21"/>
              </w:rPr>
              <w:t>图形颜色</w:t>
            </w:r>
          </w:p>
        </w:tc>
      </w:tr>
      <w:tr w:rsidR="000E2BC4">
        <w:trPr>
          <w:trHeight w:val="340"/>
        </w:trPr>
        <w:tc>
          <w:tcPr>
            <w:tcW w:w="1773"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警告标志</w:t>
            </w:r>
          </w:p>
        </w:tc>
        <w:tc>
          <w:tcPr>
            <w:tcW w:w="2493"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三角形边框</w:t>
            </w:r>
          </w:p>
        </w:tc>
        <w:tc>
          <w:tcPr>
            <w:tcW w:w="2621"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黄色</w:t>
            </w:r>
          </w:p>
        </w:tc>
        <w:tc>
          <w:tcPr>
            <w:tcW w:w="1641"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黑色</w:t>
            </w:r>
          </w:p>
        </w:tc>
      </w:tr>
      <w:tr w:rsidR="000E2BC4">
        <w:trPr>
          <w:trHeight w:val="340"/>
        </w:trPr>
        <w:tc>
          <w:tcPr>
            <w:tcW w:w="1773"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提示标志</w:t>
            </w:r>
          </w:p>
        </w:tc>
        <w:tc>
          <w:tcPr>
            <w:tcW w:w="2493"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正方形边框</w:t>
            </w:r>
          </w:p>
        </w:tc>
        <w:tc>
          <w:tcPr>
            <w:tcW w:w="2621"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绿色</w:t>
            </w:r>
          </w:p>
        </w:tc>
        <w:tc>
          <w:tcPr>
            <w:tcW w:w="1641" w:type="dxa"/>
            <w:vAlign w:val="center"/>
          </w:tcPr>
          <w:p w:rsidR="000E2BC4" w:rsidRDefault="00AF1CD9">
            <w:pPr>
              <w:pStyle w:val="16"/>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白色</w:t>
            </w:r>
          </w:p>
        </w:tc>
      </w:tr>
    </w:tbl>
    <w:p w:rsidR="000E2BC4" w:rsidRDefault="00AF1CD9">
      <w:pPr>
        <w:kinsoku w:val="0"/>
        <w:overflowPunct w:val="0"/>
        <w:autoSpaceDE w:val="0"/>
        <w:autoSpaceDN w:val="0"/>
        <w:adjustRightInd w:val="0"/>
        <w:spacing w:line="4709" w:lineRule="exact"/>
        <w:ind w:left="123"/>
        <w:jc w:val="left"/>
        <w:rPr>
          <w:rFonts w:eastAsiaTheme="minorEastAsia"/>
          <w:kern w:val="0"/>
          <w:position w:val="-94"/>
          <w:sz w:val="20"/>
          <w:szCs w:val="20"/>
        </w:rPr>
      </w:pPr>
      <w:r>
        <w:rPr>
          <w:rFonts w:eastAsiaTheme="minorEastAsia"/>
          <w:noProof/>
          <w:kern w:val="0"/>
          <w:position w:val="-94"/>
          <w:sz w:val="20"/>
          <w:szCs w:val="20"/>
        </w:rPr>
        <w:drawing>
          <wp:inline distT="0" distB="0" distL="0" distR="0" wp14:anchorId="1BED0F15" wp14:editId="70685A57">
            <wp:extent cx="5138420" cy="2988945"/>
            <wp:effectExtent l="19050" t="0" r="508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69" cstate="print"/>
                    <a:srcRect/>
                    <a:stretch>
                      <a:fillRect/>
                    </a:stretch>
                  </pic:blipFill>
                  <pic:spPr>
                    <a:xfrm>
                      <a:off x="0" y="0"/>
                      <a:ext cx="5138420" cy="2988945"/>
                    </a:xfrm>
                    <a:prstGeom prst="rect">
                      <a:avLst/>
                    </a:prstGeom>
                    <a:noFill/>
                    <a:ln w="9525">
                      <a:noFill/>
                      <a:miter lim="800000"/>
                      <a:headEnd/>
                      <a:tailEnd/>
                    </a:ln>
                  </pic:spPr>
                </pic:pic>
              </a:graphicData>
            </a:graphic>
          </wp:inline>
        </w:drawing>
      </w:r>
    </w:p>
    <w:p w:rsidR="000E2BC4" w:rsidRDefault="00AF1CD9">
      <w:pPr>
        <w:spacing w:line="240" w:lineRule="auto"/>
        <w:jc w:val="center"/>
        <w:rPr>
          <w:rFonts w:eastAsia="黑体"/>
          <w:sz w:val="21"/>
        </w:rPr>
      </w:pPr>
      <w:r>
        <w:rPr>
          <w:rFonts w:eastAsia="黑体"/>
          <w:sz w:val="21"/>
        </w:rPr>
        <w:t>图</w:t>
      </w:r>
      <w:r>
        <w:rPr>
          <w:rFonts w:eastAsia="黑体" w:hint="eastAsia"/>
          <w:sz w:val="21"/>
        </w:rPr>
        <w:t>8</w:t>
      </w:r>
      <w:r>
        <w:rPr>
          <w:rFonts w:eastAsia="黑体"/>
          <w:sz w:val="21"/>
        </w:rPr>
        <w:t xml:space="preserve">.4-1      </w:t>
      </w:r>
      <w:r>
        <w:rPr>
          <w:rFonts w:eastAsia="黑体"/>
          <w:sz w:val="21"/>
        </w:rPr>
        <w:t>排放口图形标志</w:t>
      </w:r>
    </w:p>
    <w:p w:rsidR="000E2BC4" w:rsidRDefault="00AF1CD9">
      <w:pPr>
        <w:pStyle w:val="2"/>
        <w:adjustRightInd w:val="0"/>
        <w:spacing w:before="120" w:after="120" w:line="460" w:lineRule="exact"/>
        <w:textAlignment w:val="baseline"/>
        <w:rPr>
          <w:rFonts w:ascii="Times New Roman" w:hAnsi="Times New Roman"/>
          <w:b w:val="0"/>
          <w:szCs w:val="28"/>
        </w:rPr>
      </w:pPr>
      <w:bookmarkStart w:id="262" w:name="_Toc69469860"/>
      <w:r>
        <w:rPr>
          <w:rFonts w:ascii="Times New Roman" w:hAnsi="Times New Roman" w:hint="eastAsia"/>
          <w:b w:val="0"/>
          <w:szCs w:val="28"/>
        </w:rPr>
        <w:t>8</w:t>
      </w:r>
      <w:r>
        <w:rPr>
          <w:rFonts w:ascii="Times New Roman" w:hAnsi="Times New Roman"/>
          <w:b w:val="0"/>
          <w:szCs w:val="28"/>
        </w:rPr>
        <w:t xml:space="preserve">.5 </w:t>
      </w:r>
      <w:r>
        <w:rPr>
          <w:rFonts w:ascii="Times New Roman" w:hAnsi="Times New Roman"/>
          <w:b w:val="0"/>
          <w:szCs w:val="28"/>
        </w:rPr>
        <w:t>企业环境信息公开</w:t>
      </w:r>
      <w:bookmarkEnd w:id="262"/>
    </w:p>
    <w:p w:rsidR="000E2BC4" w:rsidRDefault="00AF1CD9">
      <w:pPr>
        <w:spacing w:line="460" w:lineRule="exact"/>
        <w:ind w:firstLineChars="200" w:firstLine="480"/>
      </w:pPr>
      <w:r>
        <w:t>根据《企业事业单位环境信息公开办法》（环境保护部第</w:t>
      </w:r>
      <w:r>
        <w:t>31</w:t>
      </w:r>
      <w:r>
        <w:t>号）相关规定，企业事业单位应当建立健全本单位环境信息公开制度，制定机构负责本单位环境信息公开日常工作。根据企业特点，</w:t>
      </w:r>
      <w:r>
        <w:rPr>
          <w:bCs/>
          <w:lang w:bidi="en-US"/>
        </w:rPr>
        <w:t>玛纳斯县来利塑料制品厂</w:t>
      </w:r>
      <w:r>
        <w:t>在公司网站或本单位的资料索取点、信息公开栏、信息亭、电子屏幕或其他便于公众及时、准确获得信息的场所和方式公开下列信息：</w:t>
      </w:r>
    </w:p>
    <w:p w:rsidR="000E2BC4" w:rsidRDefault="00AF1CD9">
      <w:pPr>
        <w:spacing w:line="460" w:lineRule="exact"/>
        <w:ind w:firstLineChars="200" w:firstLine="480"/>
      </w:pPr>
      <w:r>
        <w:t>1</w:t>
      </w:r>
      <w:r>
        <w:t>、项目基础信息：包括单位名称、组织机构代码、法定代表人、生产地址、联系方式，以及生产经营和管理服务的主要内容、产品及规模。</w:t>
      </w:r>
    </w:p>
    <w:p w:rsidR="000E2BC4" w:rsidRDefault="00AF1CD9">
      <w:pPr>
        <w:spacing w:line="460" w:lineRule="exact"/>
        <w:ind w:firstLineChars="200" w:firstLine="480"/>
      </w:pPr>
      <w:r>
        <w:t>2</w:t>
      </w:r>
      <w:r>
        <w:t>、排污信息：包括主要污染物及特征污染物的名称、排放方式、排放口数量和分布情况、排放浓度和总量、超标情况，及执行的污染物排放标准、核定的排放总量。</w:t>
      </w:r>
    </w:p>
    <w:p w:rsidR="000E2BC4" w:rsidRDefault="00AF1CD9">
      <w:pPr>
        <w:spacing w:line="460" w:lineRule="exact"/>
        <w:ind w:firstLineChars="200" w:firstLine="480"/>
      </w:pPr>
      <w:r>
        <w:t>3</w:t>
      </w:r>
      <w:r>
        <w:t>、防治污染设施的建设和运行情况。</w:t>
      </w:r>
    </w:p>
    <w:p w:rsidR="000E2BC4" w:rsidRDefault="00AF1CD9">
      <w:pPr>
        <w:spacing w:line="460" w:lineRule="exact"/>
        <w:ind w:firstLineChars="200" w:firstLine="480"/>
      </w:pPr>
      <w:r>
        <w:t>4</w:t>
      </w:r>
      <w:r>
        <w:t>、建设项目环境影响评价及其他环境保护行政许可情况。</w:t>
      </w:r>
    </w:p>
    <w:p w:rsidR="000E2BC4" w:rsidRDefault="00AF1CD9">
      <w:pPr>
        <w:spacing w:line="460" w:lineRule="exact"/>
        <w:ind w:firstLineChars="200" w:firstLine="480"/>
      </w:pPr>
      <w:r>
        <w:t>5</w:t>
      </w:r>
      <w:r>
        <w:t>、突发环境事件应急预案。</w:t>
      </w:r>
    </w:p>
    <w:p w:rsidR="000E2BC4" w:rsidRDefault="00AF1CD9">
      <w:pPr>
        <w:spacing w:line="460" w:lineRule="exact"/>
        <w:ind w:firstLineChars="200" w:firstLine="480"/>
      </w:pPr>
      <w:r>
        <w:t>6</w:t>
      </w:r>
      <w:r>
        <w:t>、其他应当公开的环境信息。</w:t>
      </w:r>
    </w:p>
    <w:p w:rsidR="000E2BC4" w:rsidRDefault="00AF1CD9">
      <w:pPr>
        <w:spacing w:line="460" w:lineRule="exact"/>
        <w:ind w:firstLineChars="200" w:firstLine="480"/>
      </w:pPr>
      <w:r>
        <w:t>如若公司的环境信息发生变更或有新生成时，应在环境信息生成或者变更之日起三十日内予以公开。环境保护主管部门应当宣传和引导公众监督企业事业单位环境信息公开工作。</w:t>
      </w:r>
    </w:p>
    <w:p w:rsidR="000E2BC4" w:rsidRDefault="00AF1CD9">
      <w:pPr>
        <w:pStyle w:val="2"/>
        <w:adjustRightInd w:val="0"/>
        <w:spacing w:before="120" w:after="120" w:line="460" w:lineRule="exact"/>
        <w:textAlignment w:val="baseline"/>
        <w:rPr>
          <w:rFonts w:ascii="Times New Roman" w:hAnsi="Times New Roman"/>
          <w:b w:val="0"/>
          <w:szCs w:val="28"/>
        </w:rPr>
      </w:pPr>
      <w:bookmarkStart w:id="263" w:name="_Toc454899409"/>
      <w:bookmarkStart w:id="264" w:name="_Toc69469861"/>
      <w:r>
        <w:rPr>
          <w:rFonts w:ascii="Times New Roman" w:hAnsi="Times New Roman" w:hint="eastAsia"/>
          <w:b w:val="0"/>
          <w:szCs w:val="28"/>
        </w:rPr>
        <w:t>8</w:t>
      </w:r>
      <w:r>
        <w:rPr>
          <w:rFonts w:ascii="Times New Roman" w:hAnsi="Times New Roman"/>
          <w:b w:val="0"/>
          <w:szCs w:val="28"/>
        </w:rPr>
        <w:t>.</w:t>
      </w:r>
      <w:bookmarkEnd w:id="263"/>
      <w:r>
        <w:rPr>
          <w:rFonts w:ascii="Times New Roman" w:hAnsi="Times New Roman"/>
          <w:b w:val="0"/>
          <w:szCs w:val="28"/>
        </w:rPr>
        <w:t xml:space="preserve">6 </w:t>
      </w:r>
      <w:r>
        <w:rPr>
          <w:rFonts w:ascii="Times New Roman" w:hAnsi="Times New Roman"/>
          <w:b w:val="0"/>
          <w:szCs w:val="28"/>
        </w:rPr>
        <w:t>竣工验收管理</w:t>
      </w:r>
      <w:bookmarkEnd w:id="264"/>
    </w:p>
    <w:p w:rsidR="000E2BC4" w:rsidRDefault="00AF1CD9">
      <w:pPr>
        <w:pStyle w:val="3"/>
        <w:adjustRightInd w:val="0"/>
        <w:spacing w:before="0" w:line="460" w:lineRule="exact"/>
        <w:ind w:left="113" w:firstLine="0"/>
        <w:textAlignment w:val="baseline"/>
        <w:rPr>
          <w:rFonts w:ascii="Times New Roman"/>
          <w:szCs w:val="24"/>
        </w:rPr>
      </w:pPr>
      <w:r>
        <w:rPr>
          <w:rFonts w:ascii="Times New Roman" w:hint="eastAsia"/>
          <w:szCs w:val="24"/>
        </w:rPr>
        <w:t>8</w:t>
      </w:r>
      <w:r>
        <w:rPr>
          <w:rFonts w:ascii="Times New Roman"/>
          <w:szCs w:val="24"/>
        </w:rPr>
        <w:t>.6.1</w:t>
      </w:r>
      <w:r>
        <w:rPr>
          <w:rFonts w:ascii="Times New Roman"/>
          <w:szCs w:val="24"/>
        </w:rPr>
        <w:t>竣工验收管理及要求</w:t>
      </w:r>
    </w:p>
    <w:p w:rsidR="000E2BC4" w:rsidRDefault="00AF1CD9">
      <w:pPr>
        <w:spacing w:line="460" w:lineRule="exact"/>
        <w:ind w:firstLineChars="200" w:firstLine="480"/>
      </w:pPr>
      <w:r>
        <w:t>根据《建设项目环境保护管理条例》、《建设项目竣工环境保护验收暂行办法》及《建设项目竣工环境保护验收技术规范》的规定，在建设项目正式投入生产或使用之前，建设单位必须组织环境保护竣工验收，提交环境保护验收监测报告。</w:t>
      </w:r>
    </w:p>
    <w:p w:rsidR="000E2BC4" w:rsidRDefault="00AF1CD9">
      <w:pPr>
        <w:pStyle w:val="3"/>
        <w:adjustRightInd w:val="0"/>
        <w:spacing w:before="0" w:line="460" w:lineRule="exact"/>
        <w:ind w:left="113" w:firstLine="0"/>
        <w:textAlignment w:val="baseline"/>
        <w:rPr>
          <w:rFonts w:ascii="Times New Roman"/>
          <w:szCs w:val="24"/>
        </w:rPr>
      </w:pPr>
      <w:r>
        <w:rPr>
          <w:rFonts w:ascii="Times New Roman" w:hint="eastAsia"/>
          <w:szCs w:val="24"/>
        </w:rPr>
        <w:t>8</w:t>
      </w:r>
      <w:r>
        <w:rPr>
          <w:rFonts w:ascii="Times New Roman"/>
          <w:szCs w:val="24"/>
        </w:rPr>
        <w:t>.6.2</w:t>
      </w:r>
      <w:r>
        <w:rPr>
          <w:rFonts w:ascii="Times New Roman"/>
          <w:szCs w:val="24"/>
        </w:rPr>
        <w:t>环境保护</w:t>
      </w:r>
      <w:r>
        <w:rPr>
          <w:rFonts w:ascii="Times New Roman"/>
          <w:szCs w:val="24"/>
        </w:rPr>
        <w:t>“</w:t>
      </w:r>
      <w:r>
        <w:rPr>
          <w:rFonts w:ascii="Times New Roman"/>
          <w:szCs w:val="24"/>
        </w:rPr>
        <w:t>三同时</w:t>
      </w:r>
      <w:r>
        <w:rPr>
          <w:rFonts w:ascii="Times New Roman"/>
          <w:szCs w:val="24"/>
        </w:rPr>
        <w:t>”</w:t>
      </w:r>
      <w:r>
        <w:rPr>
          <w:rFonts w:ascii="Times New Roman"/>
          <w:szCs w:val="24"/>
        </w:rPr>
        <w:t>验收</w:t>
      </w:r>
    </w:p>
    <w:p w:rsidR="000E2BC4" w:rsidRDefault="00AF1CD9">
      <w:pPr>
        <w:spacing w:line="460" w:lineRule="exact"/>
        <w:ind w:firstLineChars="200" w:firstLine="480"/>
      </w:pPr>
      <w:r>
        <w:t>根据建设项目环境管理办法，环境污染物防治设施必须与主体工程同时设计、同时施工、同时投入使用。项目完成后，应对环境保护设施进行验收。项目运营期</w:t>
      </w:r>
      <w:r>
        <w:t>“</w:t>
      </w:r>
      <w:r>
        <w:t>三同时</w:t>
      </w:r>
      <w:r>
        <w:t>”</w:t>
      </w:r>
      <w:r>
        <w:t>环保设施验收一览表见表</w:t>
      </w:r>
      <w:r>
        <w:rPr>
          <w:rFonts w:hint="eastAsia"/>
        </w:rPr>
        <w:t>8</w:t>
      </w:r>
      <w:r>
        <w:t>.6-1</w:t>
      </w:r>
      <w:r>
        <w:t>。</w:t>
      </w:r>
    </w:p>
    <w:p w:rsidR="000E2BC4" w:rsidRDefault="00AF1CD9">
      <w:pPr>
        <w:spacing w:line="240" w:lineRule="auto"/>
        <w:ind w:firstLineChars="200" w:firstLine="420"/>
        <w:rPr>
          <w:rFonts w:eastAsia="黑体"/>
          <w:sz w:val="21"/>
          <w:szCs w:val="21"/>
        </w:rPr>
      </w:pPr>
      <w:r>
        <w:rPr>
          <w:rFonts w:eastAsia="黑体"/>
          <w:sz w:val="21"/>
          <w:szCs w:val="21"/>
        </w:rPr>
        <w:t>表</w:t>
      </w:r>
      <w:r>
        <w:rPr>
          <w:rFonts w:eastAsia="黑体" w:hint="eastAsia"/>
          <w:sz w:val="21"/>
          <w:szCs w:val="21"/>
        </w:rPr>
        <w:t>8</w:t>
      </w:r>
      <w:r>
        <w:rPr>
          <w:rFonts w:eastAsia="黑体"/>
          <w:sz w:val="21"/>
          <w:szCs w:val="21"/>
        </w:rPr>
        <w:t xml:space="preserve">.6-1      </w:t>
      </w:r>
      <w:r>
        <w:rPr>
          <w:rFonts w:eastAsia="黑体" w:hint="eastAsia"/>
          <w:sz w:val="21"/>
          <w:szCs w:val="21"/>
        </w:rPr>
        <w:t xml:space="preserve">      </w:t>
      </w:r>
      <w:r>
        <w:rPr>
          <w:rFonts w:eastAsia="黑体"/>
          <w:sz w:val="21"/>
          <w:szCs w:val="21"/>
        </w:rPr>
        <w:t>项目环境保护设施</w:t>
      </w:r>
      <w:r>
        <w:rPr>
          <w:rFonts w:eastAsia="黑体"/>
          <w:sz w:val="21"/>
          <w:szCs w:val="21"/>
        </w:rPr>
        <w:t>“</w:t>
      </w:r>
      <w:r>
        <w:rPr>
          <w:rFonts w:eastAsia="黑体"/>
          <w:sz w:val="21"/>
          <w:szCs w:val="21"/>
        </w:rPr>
        <w:t>三同时</w:t>
      </w:r>
      <w:r>
        <w:rPr>
          <w:rFonts w:eastAsia="黑体"/>
          <w:sz w:val="21"/>
          <w:szCs w:val="21"/>
        </w:rPr>
        <w:t>”</w:t>
      </w:r>
      <w:r>
        <w:rPr>
          <w:rFonts w:eastAsia="黑体"/>
          <w:sz w:val="21"/>
          <w:szCs w:val="21"/>
        </w:rPr>
        <w:t>验收一览表</w:t>
      </w:r>
    </w:p>
    <w:tbl>
      <w:tblPr>
        <w:tblStyle w:val="afff8"/>
        <w:tblW w:w="0" w:type="auto"/>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392"/>
        <w:gridCol w:w="850"/>
        <w:gridCol w:w="3402"/>
        <w:gridCol w:w="2410"/>
        <w:gridCol w:w="1382"/>
      </w:tblGrid>
      <w:tr w:rsidR="007A361A" w:rsidRPr="007A361A">
        <w:trPr>
          <w:trHeight w:val="340"/>
          <w:jc w:val="center"/>
        </w:trPr>
        <w:tc>
          <w:tcPr>
            <w:tcW w:w="392" w:type="dxa"/>
            <w:vAlign w:val="center"/>
          </w:tcPr>
          <w:p w:rsidR="000E2BC4" w:rsidRPr="007A361A" w:rsidRDefault="00AF1CD9">
            <w:pPr>
              <w:pStyle w:val="16"/>
              <w:spacing w:line="240" w:lineRule="auto"/>
              <w:ind w:firstLineChars="0" w:firstLine="0"/>
              <w:jc w:val="center"/>
              <w:rPr>
                <w:rFonts w:ascii="Times New Roman" w:eastAsia="宋体" w:hAnsi="Times New Roman" w:cs="Times New Roman"/>
                <w:color w:val="FF0000"/>
                <w:kern w:val="0"/>
                <w:sz w:val="21"/>
                <w:szCs w:val="21"/>
              </w:rPr>
            </w:pPr>
            <w:r w:rsidRPr="007A361A">
              <w:rPr>
                <w:rFonts w:ascii="Times New Roman" w:eastAsia="宋体" w:hAnsi="Times New Roman" w:cs="Times New Roman"/>
                <w:color w:val="FF0000"/>
                <w:kern w:val="0"/>
                <w:sz w:val="21"/>
                <w:szCs w:val="21"/>
              </w:rPr>
              <w:t>类别</w:t>
            </w:r>
          </w:p>
        </w:tc>
        <w:tc>
          <w:tcPr>
            <w:tcW w:w="850" w:type="dxa"/>
            <w:vAlign w:val="center"/>
          </w:tcPr>
          <w:p w:rsidR="000E2BC4" w:rsidRPr="007A361A" w:rsidRDefault="00AF1CD9">
            <w:pPr>
              <w:pStyle w:val="16"/>
              <w:spacing w:line="240" w:lineRule="auto"/>
              <w:ind w:firstLineChars="0" w:firstLine="0"/>
              <w:jc w:val="center"/>
              <w:rPr>
                <w:rFonts w:ascii="Times New Roman" w:eastAsia="宋体" w:hAnsi="Times New Roman" w:cs="Times New Roman"/>
                <w:color w:val="FF0000"/>
                <w:kern w:val="0"/>
                <w:sz w:val="21"/>
                <w:szCs w:val="21"/>
              </w:rPr>
            </w:pPr>
            <w:r w:rsidRPr="007A361A">
              <w:rPr>
                <w:rFonts w:ascii="Times New Roman" w:eastAsia="宋体" w:hAnsi="Times New Roman" w:cs="Times New Roman"/>
                <w:color w:val="FF0000"/>
                <w:kern w:val="0"/>
                <w:sz w:val="21"/>
                <w:szCs w:val="21"/>
              </w:rPr>
              <w:t>污染</w:t>
            </w:r>
            <w:r w:rsidRPr="007A361A">
              <w:rPr>
                <w:rFonts w:ascii="Times New Roman" w:eastAsia="宋体" w:hAnsi="Times New Roman" w:cs="Times New Roman"/>
                <w:color w:val="FF0000"/>
                <w:kern w:val="0"/>
                <w:sz w:val="21"/>
                <w:szCs w:val="21"/>
              </w:rPr>
              <w:t xml:space="preserve">  </w:t>
            </w:r>
            <w:r w:rsidRPr="007A361A">
              <w:rPr>
                <w:rFonts w:ascii="Times New Roman" w:eastAsia="宋体" w:hAnsi="Times New Roman" w:cs="Times New Roman"/>
                <w:color w:val="FF0000"/>
                <w:kern w:val="0"/>
                <w:sz w:val="21"/>
                <w:szCs w:val="21"/>
              </w:rPr>
              <w:t>工序</w:t>
            </w:r>
          </w:p>
        </w:tc>
        <w:tc>
          <w:tcPr>
            <w:tcW w:w="3402" w:type="dxa"/>
            <w:vAlign w:val="center"/>
          </w:tcPr>
          <w:p w:rsidR="000E2BC4" w:rsidRPr="007A361A" w:rsidRDefault="00AF1CD9">
            <w:pPr>
              <w:pStyle w:val="16"/>
              <w:spacing w:line="240" w:lineRule="auto"/>
              <w:ind w:firstLineChars="0" w:firstLine="0"/>
              <w:jc w:val="center"/>
              <w:rPr>
                <w:rFonts w:ascii="Times New Roman" w:eastAsia="宋体" w:hAnsi="Times New Roman" w:cs="Times New Roman"/>
                <w:color w:val="FF0000"/>
                <w:kern w:val="0"/>
                <w:sz w:val="21"/>
                <w:szCs w:val="21"/>
              </w:rPr>
            </w:pPr>
            <w:r w:rsidRPr="007A361A">
              <w:rPr>
                <w:rFonts w:ascii="Times New Roman" w:eastAsia="宋体" w:hAnsi="Times New Roman" w:cs="Times New Roman"/>
                <w:color w:val="FF0000"/>
                <w:kern w:val="0"/>
                <w:sz w:val="21"/>
                <w:szCs w:val="21"/>
              </w:rPr>
              <w:t>主要设施</w:t>
            </w:r>
          </w:p>
        </w:tc>
        <w:tc>
          <w:tcPr>
            <w:tcW w:w="2410" w:type="dxa"/>
            <w:vAlign w:val="center"/>
          </w:tcPr>
          <w:p w:rsidR="000E2BC4" w:rsidRPr="007A361A" w:rsidRDefault="00AF1CD9">
            <w:pPr>
              <w:pStyle w:val="16"/>
              <w:spacing w:line="240" w:lineRule="auto"/>
              <w:ind w:firstLineChars="0" w:firstLine="0"/>
              <w:jc w:val="center"/>
              <w:rPr>
                <w:rFonts w:ascii="Times New Roman" w:eastAsia="宋体" w:hAnsi="Times New Roman" w:cs="Times New Roman"/>
                <w:color w:val="FF0000"/>
                <w:kern w:val="0"/>
                <w:sz w:val="21"/>
                <w:szCs w:val="21"/>
              </w:rPr>
            </w:pPr>
            <w:r w:rsidRPr="007A361A">
              <w:rPr>
                <w:rFonts w:ascii="Times New Roman" w:eastAsia="宋体" w:hAnsi="Times New Roman" w:cs="Times New Roman"/>
                <w:color w:val="FF0000"/>
                <w:kern w:val="0"/>
                <w:sz w:val="21"/>
                <w:szCs w:val="21"/>
              </w:rPr>
              <w:t>处理效果</w:t>
            </w:r>
          </w:p>
        </w:tc>
        <w:tc>
          <w:tcPr>
            <w:tcW w:w="1382" w:type="dxa"/>
            <w:vAlign w:val="center"/>
          </w:tcPr>
          <w:p w:rsidR="000E2BC4" w:rsidRPr="007A361A" w:rsidRDefault="00AF1CD9">
            <w:pPr>
              <w:pStyle w:val="16"/>
              <w:spacing w:line="240" w:lineRule="auto"/>
              <w:ind w:firstLineChars="0" w:firstLine="0"/>
              <w:jc w:val="center"/>
              <w:rPr>
                <w:rFonts w:ascii="Times New Roman" w:eastAsia="宋体" w:hAnsi="Times New Roman" w:cs="Times New Roman"/>
                <w:color w:val="FF0000"/>
                <w:kern w:val="0"/>
                <w:sz w:val="21"/>
                <w:szCs w:val="21"/>
              </w:rPr>
            </w:pPr>
            <w:r w:rsidRPr="007A361A">
              <w:rPr>
                <w:rFonts w:ascii="Times New Roman" w:eastAsia="宋体" w:hAnsi="Times New Roman" w:cs="Times New Roman"/>
                <w:color w:val="FF0000"/>
                <w:kern w:val="0"/>
                <w:sz w:val="21"/>
                <w:szCs w:val="21"/>
              </w:rPr>
              <w:t>验收标准</w:t>
            </w:r>
          </w:p>
        </w:tc>
      </w:tr>
      <w:tr w:rsidR="007A361A" w:rsidRPr="007A361A">
        <w:trPr>
          <w:trHeight w:val="340"/>
          <w:jc w:val="center"/>
        </w:trPr>
        <w:tc>
          <w:tcPr>
            <w:tcW w:w="392" w:type="dxa"/>
            <w:vMerge w:val="restart"/>
            <w:vAlign w:val="center"/>
          </w:tcPr>
          <w:p w:rsidR="000E2BC4" w:rsidRPr="007A361A" w:rsidRDefault="00AF1CD9">
            <w:pPr>
              <w:pStyle w:val="16"/>
              <w:spacing w:line="240" w:lineRule="auto"/>
              <w:ind w:firstLineChars="0" w:firstLine="0"/>
              <w:jc w:val="center"/>
              <w:rPr>
                <w:rFonts w:ascii="Times New Roman" w:eastAsia="宋体" w:hAnsi="Times New Roman" w:cs="Times New Roman"/>
                <w:color w:val="FF0000"/>
                <w:kern w:val="0"/>
                <w:sz w:val="21"/>
                <w:szCs w:val="21"/>
              </w:rPr>
            </w:pPr>
            <w:r w:rsidRPr="007A361A">
              <w:rPr>
                <w:rFonts w:ascii="Times New Roman" w:eastAsia="宋体" w:hAnsi="Times New Roman" w:cs="Times New Roman"/>
                <w:color w:val="FF0000"/>
                <w:kern w:val="0"/>
                <w:sz w:val="21"/>
                <w:szCs w:val="21"/>
              </w:rPr>
              <w:t>废气</w:t>
            </w:r>
          </w:p>
        </w:tc>
        <w:tc>
          <w:tcPr>
            <w:tcW w:w="850" w:type="dxa"/>
            <w:vAlign w:val="center"/>
          </w:tcPr>
          <w:p w:rsidR="000E2BC4" w:rsidRPr="007A361A" w:rsidRDefault="00AF1CD9">
            <w:pPr>
              <w:pStyle w:val="16"/>
              <w:spacing w:line="240" w:lineRule="auto"/>
              <w:ind w:firstLineChars="0" w:firstLine="0"/>
              <w:jc w:val="center"/>
              <w:rPr>
                <w:rFonts w:ascii="Times New Roman" w:eastAsia="宋体" w:hAnsi="Times New Roman" w:cs="Times New Roman"/>
                <w:color w:val="FF0000"/>
                <w:kern w:val="0"/>
                <w:sz w:val="21"/>
                <w:szCs w:val="21"/>
              </w:rPr>
            </w:pPr>
            <w:r w:rsidRPr="007A361A">
              <w:rPr>
                <w:rFonts w:ascii="Times New Roman" w:eastAsia="宋体" w:hAnsi="Times New Roman" w:cs="Times New Roman"/>
                <w:color w:val="FF0000"/>
                <w:kern w:val="0"/>
                <w:sz w:val="21"/>
                <w:szCs w:val="21"/>
              </w:rPr>
              <w:t>废旧塑料储存</w:t>
            </w:r>
          </w:p>
        </w:tc>
        <w:tc>
          <w:tcPr>
            <w:tcW w:w="3402" w:type="dxa"/>
            <w:vAlign w:val="center"/>
          </w:tcPr>
          <w:p w:rsidR="000E2BC4" w:rsidRPr="007A361A" w:rsidRDefault="00AF1CD9">
            <w:pPr>
              <w:pStyle w:val="16"/>
              <w:spacing w:line="240" w:lineRule="auto"/>
              <w:ind w:firstLineChars="0" w:firstLine="0"/>
              <w:jc w:val="center"/>
              <w:rPr>
                <w:rFonts w:ascii="Times New Roman" w:eastAsia="宋体" w:hAnsi="Times New Roman" w:cs="Times New Roman"/>
                <w:color w:val="FF0000"/>
                <w:kern w:val="0"/>
                <w:sz w:val="21"/>
                <w:szCs w:val="21"/>
              </w:rPr>
            </w:pPr>
            <w:r w:rsidRPr="007A361A">
              <w:rPr>
                <w:rFonts w:ascii="Times New Roman" w:eastAsia="宋体" w:hAnsi="Times New Roman" w:cs="Times New Roman"/>
                <w:color w:val="FF0000"/>
                <w:kern w:val="0"/>
                <w:sz w:val="21"/>
                <w:szCs w:val="21"/>
              </w:rPr>
              <w:t>废旧塑料设置原料库房，并采用篷布遮盖</w:t>
            </w:r>
          </w:p>
        </w:tc>
        <w:tc>
          <w:tcPr>
            <w:tcW w:w="2410" w:type="dxa"/>
            <w:vAlign w:val="center"/>
          </w:tcPr>
          <w:p w:rsidR="000E2BC4" w:rsidRPr="007A361A" w:rsidRDefault="00AF1CD9">
            <w:pPr>
              <w:pStyle w:val="16"/>
              <w:spacing w:line="240" w:lineRule="auto"/>
              <w:ind w:firstLineChars="0" w:firstLine="0"/>
              <w:jc w:val="center"/>
              <w:rPr>
                <w:rFonts w:ascii="Times New Roman" w:eastAsia="宋体" w:hAnsi="Times New Roman" w:cs="Times New Roman"/>
                <w:color w:val="FF0000"/>
                <w:kern w:val="0"/>
                <w:sz w:val="21"/>
                <w:szCs w:val="21"/>
                <w:vertAlign w:val="superscript"/>
              </w:rPr>
            </w:pPr>
            <w:r w:rsidRPr="007A361A">
              <w:rPr>
                <w:rFonts w:ascii="Times New Roman" w:eastAsia="宋体" w:hAnsi="Times New Roman" w:cs="Times New Roman"/>
                <w:color w:val="FF0000"/>
                <w:kern w:val="0"/>
                <w:sz w:val="21"/>
                <w:szCs w:val="21"/>
              </w:rPr>
              <w:t>厂界颗粒物满足《合成树脂工业污染物排放标准》（</w:t>
            </w:r>
            <w:r w:rsidRPr="007A361A">
              <w:rPr>
                <w:rFonts w:ascii="Times New Roman" w:eastAsia="宋体" w:hAnsi="Times New Roman" w:cs="Times New Roman"/>
                <w:color w:val="FF0000"/>
                <w:kern w:val="0"/>
                <w:sz w:val="21"/>
                <w:szCs w:val="21"/>
              </w:rPr>
              <w:t>GB31572-2015</w:t>
            </w:r>
            <w:r w:rsidRPr="007A361A">
              <w:rPr>
                <w:rFonts w:ascii="Times New Roman" w:eastAsia="宋体" w:hAnsi="Times New Roman" w:cs="Times New Roman"/>
                <w:color w:val="FF0000"/>
                <w:kern w:val="0"/>
                <w:sz w:val="21"/>
                <w:szCs w:val="21"/>
              </w:rPr>
              <w:t>）表</w:t>
            </w:r>
            <w:r w:rsidRPr="007A361A">
              <w:rPr>
                <w:rFonts w:ascii="Times New Roman" w:eastAsia="宋体" w:hAnsi="Times New Roman" w:cs="Times New Roman"/>
                <w:color w:val="FF0000"/>
                <w:kern w:val="0"/>
                <w:sz w:val="21"/>
                <w:szCs w:val="21"/>
              </w:rPr>
              <w:t>9</w:t>
            </w:r>
            <w:r w:rsidRPr="007A361A">
              <w:rPr>
                <w:rFonts w:ascii="Times New Roman" w:eastAsia="宋体" w:hAnsi="Times New Roman" w:cs="Times New Roman"/>
                <w:color w:val="FF0000"/>
                <w:kern w:val="0"/>
                <w:sz w:val="21"/>
                <w:szCs w:val="21"/>
              </w:rPr>
              <w:t>中浓度限值</w:t>
            </w:r>
            <w:r w:rsidRPr="007A361A">
              <w:rPr>
                <w:rFonts w:ascii="Times New Roman" w:eastAsia="宋体" w:hAnsi="Times New Roman" w:cs="Times New Roman"/>
                <w:color w:val="FF0000"/>
                <w:kern w:val="0"/>
                <w:sz w:val="21"/>
                <w:szCs w:val="21"/>
              </w:rPr>
              <w:t>1.0mg/m</w:t>
            </w:r>
            <w:r w:rsidRPr="007A361A">
              <w:rPr>
                <w:rFonts w:ascii="Times New Roman" w:eastAsia="宋体" w:hAnsi="Times New Roman" w:cs="Times New Roman"/>
                <w:color w:val="FF0000"/>
                <w:kern w:val="0"/>
                <w:sz w:val="21"/>
                <w:szCs w:val="21"/>
                <w:vertAlign w:val="superscript"/>
              </w:rPr>
              <w:t>3</w:t>
            </w:r>
          </w:p>
        </w:tc>
        <w:tc>
          <w:tcPr>
            <w:tcW w:w="1382" w:type="dxa"/>
            <w:vMerge w:val="restart"/>
            <w:vAlign w:val="center"/>
          </w:tcPr>
          <w:p w:rsidR="000E2BC4" w:rsidRPr="007A361A" w:rsidRDefault="00AF1CD9">
            <w:pPr>
              <w:pStyle w:val="16"/>
              <w:spacing w:line="240" w:lineRule="auto"/>
              <w:ind w:firstLineChars="0" w:firstLine="0"/>
              <w:jc w:val="center"/>
              <w:rPr>
                <w:rFonts w:ascii="Times New Roman" w:eastAsia="宋体" w:hAnsi="Times New Roman" w:cs="Times New Roman"/>
                <w:color w:val="FF0000"/>
                <w:kern w:val="0"/>
                <w:sz w:val="21"/>
                <w:szCs w:val="21"/>
              </w:rPr>
            </w:pPr>
            <w:r w:rsidRPr="007A361A">
              <w:rPr>
                <w:rFonts w:ascii="Times New Roman" w:eastAsia="宋体" w:hAnsi="Times New Roman" w:cs="Times New Roman"/>
                <w:color w:val="FF0000"/>
                <w:kern w:val="0"/>
                <w:sz w:val="21"/>
                <w:szCs w:val="21"/>
              </w:rPr>
              <w:t>《合成树脂工业污染物排放标准》（</w:t>
            </w:r>
            <w:r w:rsidRPr="007A361A">
              <w:rPr>
                <w:rFonts w:ascii="Times New Roman" w:eastAsia="宋体" w:hAnsi="Times New Roman" w:cs="Times New Roman"/>
                <w:color w:val="FF0000"/>
                <w:kern w:val="0"/>
                <w:sz w:val="21"/>
                <w:szCs w:val="21"/>
              </w:rPr>
              <w:t>GB31572-2015</w:t>
            </w:r>
            <w:r w:rsidRPr="007A361A">
              <w:rPr>
                <w:rFonts w:ascii="Times New Roman" w:eastAsia="宋体" w:hAnsi="Times New Roman" w:cs="Times New Roman"/>
                <w:color w:val="FF0000"/>
                <w:kern w:val="0"/>
                <w:sz w:val="21"/>
                <w:szCs w:val="21"/>
              </w:rPr>
              <w:t>）表</w:t>
            </w:r>
            <w:r w:rsidRPr="007A361A">
              <w:rPr>
                <w:rFonts w:ascii="Times New Roman" w:eastAsia="宋体" w:hAnsi="Times New Roman" w:cs="Times New Roman"/>
                <w:color w:val="FF0000"/>
                <w:kern w:val="0"/>
                <w:sz w:val="21"/>
                <w:szCs w:val="21"/>
              </w:rPr>
              <w:t>5</w:t>
            </w:r>
            <w:r w:rsidRPr="007A361A">
              <w:rPr>
                <w:rFonts w:ascii="Times New Roman" w:eastAsia="宋体" w:hAnsi="Times New Roman" w:cs="Times New Roman"/>
                <w:color w:val="FF0000"/>
                <w:kern w:val="0"/>
                <w:sz w:val="21"/>
                <w:szCs w:val="21"/>
              </w:rPr>
              <w:t>、表</w:t>
            </w:r>
            <w:r w:rsidRPr="007A361A">
              <w:rPr>
                <w:rFonts w:ascii="Times New Roman" w:eastAsia="宋体" w:hAnsi="Times New Roman" w:cs="Times New Roman"/>
                <w:color w:val="FF0000"/>
                <w:kern w:val="0"/>
                <w:sz w:val="21"/>
                <w:szCs w:val="21"/>
              </w:rPr>
              <w:t>9</w:t>
            </w:r>
            <w:r w:rsidRPr="007A361A">
              <w:rPr>
                <w:rFonts w:ascii="Times New Roman" w:eastAsia="宋体" w:hAnsi="Times New Roman" w:cs="Times New Roman"/>
                <w:color w:val="FF0000"/>
                <w:kern w:val="0"/>
                <w:sz w:val="21"/>
                <w:szCs w:val="21"/>
              </w:rPr>
              <w:t>中标准要求；《挥发性有机物无组织排放控制标准》（</w:t>
            </w:r>
            <w:r w:rsidRPr="007A361A">
              <w:rPr>
                <w:rFonts w:ascii="Times New Roman" w:eastAsia="宋体" w:hAnsi="Times New Roman" w:cs="Times New Roman"/>
                <w:color w:val="FF0000"/>
                <w:kern w:val="0"/>
                <w:sz w:val="21"/>
                <w:szCs w:val="21"/>
              </w:rPr>
              <w:t>GB37822-2019</w:t>
            </w:r>
            <w:r w:rsidRPr="007A361A">
              <w:rPr>
                <w:rFonts w:ascii="Times New Roman" w:eastAsia="宋体" w:hAnsi="Times New Roman" w:cs="Times New Roman"/>
                <w:color w:val="FF0000"/>
                <w:kern w:val="0"/>
                <w:sz w:val="21"/>
                <w:szCs w:val="21"/>
              </w:rPr>
              <w:t>）附录</w:t>
            </w:r>
            <w:r w:rsidRPr="007A361A">
              <w:rPr>
                <w:rFonts w:ascii="Times New Roman" w:eastAsia="宋体" w:hAnsi="Times New Roman" w:cs="Times New Roman"/>
                <w:color w:val="FF0000"/>
                <w:kern w:val="0"/>
                <w:sz w:val="21"/>
                <w:szCs w:val="21"/>
              </w:rPr>
              <w:t>A.1</w:t>
            </w:r>
            <w:r w:rsidRPr="007A361A">
              <w:rPr>
                <w:rFonts w:ascii="Times New Roman" w:eastAsia="宋体" w:hAnsi="Times New Roman" w:cs="Times New Roman"/>
                <w:color w:val="FF0000"/>
                <w:kern w:val="0"/>
                <w:sz w:val="21"/>
                <w:szCs w:val="21"/>
              </w:rPr>
              <w:t>限值；《</w:t>
            </w:r>
            <w:r w:rsidRPr="007A361A">
              <w:rPr>
                <w:rFonts w:ascii="Times New Roman" w:eastAsia="宋体" w:hAnsi="Times New Roman" w:cs="Times New Roman"/>
                <w:bCs/>
                <w:color w:val="FF0000"/>
                <w:kern w:val="0"/>
                <w:sz w:val="21"/>
                <w:szCs w:val="21"/>
              </w:rPr>
              <w:t>恶臭污染物排放标准</w:t>
            </w:r>
            <w:r w:rsidRPr="007A361A">
              <w:rPr>
                <w:rFonts w:ascii="Times New Roman" w:eastAsia="宋体" w:hAnsi="Times New Roman" w:cs="Times New Roman"/>
                <w:color w:val="FF0000"/>
                <w:kern w:val="0"/>
                <w:sz w:val="21"/>
                <w:szCs w:val="21"/>
              </w:rPr>
              <w:t>》（</w:t>
            </w:r>
            <w:r w:rsidRPr="007A361A">
              <w:rPr>
                <w:rFonts w:ascii="Times New Roman" w:eastAsia="宋体" w:hAnsi="Times New Roman" w:cs="Times New Roman"/>
                <w:color w:val="FF0000"/>
                <w:kern w:val="0"/>
                <w:sz w:val="21"/>
                <w:szCs w:val="21"/>
              </w:rPr>
              <w:t>GB14554-93</w:t>
            </w:r>
            <w:r w:rsidRPr="007A361A">
              <w:rPr>
                <w:rFonts w:ascii="Times New Roman" w:eastAsia="宋体" w:hAnsi="Times New Roman" w:cs="Times New Roman"/>
                <w:color w:val="FF0000"/>
                <w:kern w:val="0"/>
                <w:sz w:val="21"/>
                <w:szCs w:val="21"/>
              </w:rPr>
              <w:t>）中表</w:t>
            </w:r>
            <w:r w:rsidRPr="007A361A">
              <w:rPr>
                <w:rFonts w:ascii="Times New Roman" w:eastAsia="宋体" w:hAnsi="Times New Roman" w:cs="Times New Roman"/>
                <w:color w:val="FF0000"/>
                <w:kern w:val="0"/>
                <w:sz w:val="21"/>
                <w:szCs w:val="21"/>
              </w:rPr>
              <w:t>1</w:t>
            </w:r>
            <w:r w:rsidRPr="007A361A">
              <w:rPr>
                <w:rFonts w:ascii="Times New Roman" w:eastAsia="宋体" w:hAnsi="Times New Roman" w:cs="Times New Roman"/>
                <w:color w:val="FF0000"/>
                <w:kern w:val="0"/>
                <w:sz w:val="21"/>
                <w:szCs w:val="21"/>
              </w:rPr>
              <w:t>二级浓度、表</w:t>
            </w:r>
            <w:r w:rsidRPr="007A361A">
              <w:rPr>
                <w:rFonts w:ascii="Times New Roman" w:eastAsia="宋体" w:hAnsi="Times New Roman" w:cs="Times New Roman"/>
                <w:color w:val="FF0000"/>
                <w:kern w:val="0"/>
                <w:sz w:val="21"/>
                <w:szCs w:val="21"/>
              </w:rPr>
              <w:t>2</w:t>
            </w:r>
            <w:r w:rsidRPr="007A361A">
              <w:rPr>
                <w:rFonts w:ascii="Times New Roman" w:eastAsia="宋体" w:hAnsi="Times New Roman" w:cs="Times New Roman"/>
                <w:color w:val="FF0000"/>
                <w:kern w:val="0"/>
                <w:sz w:val="21"/>
                <w:szCs w:val="21"/>
              </w:rPr>
              <w:t>限值</w:t>
            </w:r>
          </w:p>
        </w:tc>
      </w:tr>
      <w:tr w:rsidR="007A361A" w:rsidRPr="007A361A">
        <w:trPr>
          <w:trHeight w:val="340"/>
          <w:jc w:val="center"/>
        </w:trPr>
        <w:tc>
          <w:tcPr>
            <w:tcW w:w="392" w:type="dxa"/>
            <w:vMerge/>
            <w:vAlign w:val="center"/>
          </w:tcPr>
          <w:p w:rsidR="000E2BC4" w:rsidRPr="007A361A" w:rsidRDefault="000E2BC4">
            <w:pPr>
              <w:pStyle w:val="16"/>
              <w:spacing w:line="240" w:lineRule="auto"/>
              <w:ind w:firstLineChars="0" w:firstLine="0"/>
              <w:jc w:val="center"/>
              <w:rPr>
                <w:rFonts w:ascii="Times New Roman" w:eastAsia="宋体" w:hAnsi="Times New Roman" w:cs="Times New Roman"/>
                <w:color w:val="FF0000"/>
                <w:kern w:val="0"/>
                <w:sz w:val="21"/>
                <w:szCs w:val="21"/>
              </w:rPr>
            </w:pPr>
          </w:p>
        </w:tc>
        <w:tc>
          <w:tcPr>
            <w:tcW w:w="850" w:type="dxa"/>
            <w:vAlign w:val="center"/>
          </w:tcPr>
          <w:p w:rsidR="000E2BC4" w:rsidRPr="007A361A" w:rsidRDefault="00AF1CD9">
            <w:pPr>
              <w:spacing w:line="240" w:lineRule="auto"/>
              <w:jc w:val="center"/>
              <w:rPr>
                <w:rFonts w:eastAsia="宋体"/>
                <w:bCs/>
                <w:color w:val="FF0000"/>
                <w:kern w:val="0"/>
                <w:sz w:val="21"/>
                <w:szCs w:val="21"/>
              </w:rPr>
            </w:pPr>
            <w:r w:rsidRPr="007A361A">
              <w:rPr>
                <w:rFonts w:eastAsia="宋体"/>
                <w:bCs/>
                <w:color w:val="FF0000"/>
                <w:kern w:val="0"/>
                <w:sz w:val="21"/>
                <w:szCs w:val="21"/>
              </w:rPr>
              <w:t>PE</w:t>
            </w:r>
            <w:r w:rsidRPr="007A361A">
              <w:rPr>
                <w:rFonts w:eastAsia="宋体"/>
                <w:bCs/>
                <w:color w:val="FF0000"/>
                <w:kern w:val="0"/>
                <w:sz w:val="21"/>
                <w:szCs w:val="21"/>
              </w:rPr>
              <w:t>切割、破碎工序</w:t>
            </w:r>
            <w:r w:rsidRPr="007A361A">
              <w:rPr>
                <w:rFonts w:eastAsia="宋体"/>
                <w:bCs/>
                <w:color w:val="FF0000"/>
                <w:kern w:val="0"/>
                <w:sz w:val="21"/>
                <w:szCs w:val="21"/>
              </w:rPr>
              <w:t>PVC</w:t>
            </w:r>
            <w:r w:rsidRPr="007A361A">
              <w:rPr>
                <w:rFonts w:eastAsia="宋体"/>
                <w:bCs/>
                <w:color w:val="FF0000"/>
                <w:kern w:val="0"/>
                <w:sz w:val="21"/>
                <w:szCs w:val="21"/>
              </w:rPr>
              <w:t>切割、破碎工序</w:t>
            </w:r>
          </w:p>
        </w:tc>
        <w:tc>
          <w:tcPr>
            <w:tcW w:w="3402" w:type="dxa"/>
            <w:vAlign w:val="center"/>
          </w:tcPr>
          <w:p w:rsidR="000E2BC4" w:rsidRPr="007A361A" w:rsidRDefault="00AF1CD9">
            <w:pPr>
              <w:spacing w:line="240" w:lineRule="auto"/>
              <w:jc w:val="center"/>
              <w:rPr>
                <w:rFonts w:eastAsia="宋体"/>
                <w:bCs/>
                <w:color w:val="FF0000"/>
                <w:kern w:val="0"/>
                <w:sz w:val="21"/>
                <w:szCs w:val="21"/>
              </w:rPr>
            </w:pPr>
            <w:r w:rsidRPr="007A361A">
              <w:rPr>
                <w:rFonts w:eastAsia="宋体"/>
                <w:bCs/>
                <w:color w:val="FF0000"/>
                <w:kern w:val="0"/>
                <w:sz w:val="21"/>
                <w:szCs w:val="21"/>
              </w:rPr>
              <w:t>每台切割机及破碎机上方分别设置</w:t>
            </w:r>
            <w:r w:rsidRPr="007A361A">
              <w:rPr>
                <w:rFonts w:eastAsia="宋体"/>
                <w:bCs/>
                <w:color w:val="FF0000"/>
                <w:kern w:val="0"/>
                <w:sz w:val="21"/>
                <w:szCs w:val="21"/>
              </w:rPr>
              <w:t>1</w:t>
            </w:r>
            <w:r w:rsidRPr="007A361A">
              <w:rPr>
                <w:rFonts w:eastAsia="宋体"/>
                <w:bCs/>
                <w:color w:val="FF0000"/>
                <w:kern w:val="0"/>
                <w:sz w:val="21"/>
                <w:szCs w:val="21"/>
              </w:rPr>
              <w:t>个集气罩（共设置</w:t>
            </w:r>
            <w:r w:rsidRPr="007A361A">
              <w:rPr>
                <w:rFonts w:eastAsia="宋体"/>
                <w:bCs/>
                <w:color w:val="FF0000"/>
                <w:kern w:val="0"/>
                <w:sz w:val="21"/>
                <w:szCs w:val="21"/>
              </w:rPr>
              <w:t>4</w:t>
            </w:r>
            <w:r w:rsidRPr="007A361A">
              <w:rPr>
                <w:rFonts w:eastAsia="宋体"/>
                <w:bCs/>
                <w:color w:val="FF0000"/>
                <w:kern w:val="0"/>
                <w:sz w:val="21"/>
                <w:szCs w:val="21"/>
              </w:rPr>
              <w:t>个集气罩），设置引风机将收集废气引至一套布袋除尘器处置后通过</w:t>
            </w:r>
            <w:r w:rsidRPr="007A361A">
              <w:rPr>
                <w:rFonts w:eastAsia="宋体"/>
                <w:bCs/>
                <w:color w:val="FF0000"/>
                <w:kern w:val="0"/>
                <w:sz w:val="21"/>
                <w:szCs w:val="21"/>
              </w:rPr>
              <w:t>1</w:t>
            </w:r>
            <w:r w:rsidRPr="007A361A">
              <w:rPr>
                <w:rFonts w:eastAsia="宋体"/>
                <w:bCs/>
                <w:color w:val="FF0000"/>
                <w:kern w:val="0"/>
                <w:sz w:val="21"/>
                <w:szCs w:val="21"/>
              </w:rPr>
              <w:t>根</w:t>
            </w:r>
            <w:r w:rsidRPr="007A361A">
              <w:rPr>
                <w:rFonts w:eastAsia="宋体"/>
                <w:bCs/>
                <w:color w:val="FF0000"/>
                <w:kern w:val="0"/>
                <w:sz w:val="21"/>
                <w:szCs w:val="21"/>
              </w:rPr>
              <w:t>15m</w:t>
            </w:r>
            <w:r w:rsidRPr="007A361A">
              <w:rPr>
                <w:rFonts w:eastAsia="宋体"/>
                <w:bCs/>
                <w:color w:val="FF0000"/>
                <w:kern w:val="0"/>
                <w:sz w:val="21"/>
                <w:szCs w:val="21"/>
              </w:rPr>
              <w:t>高排气筒</w:t>
            </w:r>
            <w:r w:rsidRPr="007A361A">
              <w:rPr>
                <w:rFonts w:eastAsia="宋体"/>
                <w:bCs/>
                <w:color w:val="FF0000"/>
                <w:kern w:val="0"/>
                <w:sz w:val="21"/>
                <w:szCs w:val="21"/>
              </w:rPr>
              <w:t>DA001</w:t>
            </w:r>
            <w:r w:rsidRPr="007A361A">
              <w:rPr>
                <w:rFonts w:eastAsia="宋体"/>
                <w:bCs/>
                <w:color w:val="FF0000"/>
                <w:kern w:val="0"/>
                <w:sz w:val="21"/>
                <w:szCs w:val="21"/>
              </w:rPr>
              <w:t>外排</w:t>
            </w:r>
          </w:p>
        </w:tc>
        <w:tc>
          <w:tcPr>
            <w:tcW w:w="2410" w:type="dxa"/>
            <w:vMerge w:val="restart"/>
            <w:vAlign w:val="center"/>
          </w:tcPr>
          <w:p w:rsidR="000E2BC4" w:rsidRPr="007A361A" w:rsidRDefault="00AF1CD9">
            <w:pPr>
              <w:pStyle w:val="16"/>
              <w:spacing w:line="240" w:lineRule="auto"/>
              <w:ind w:firstLineChars="0" w:firstLine="0"/>
              <w:jc w:val="center"/>
              <w:rPr>
                <w:rFonts w:ascii="Times New Roman" w:eastAsia="宋体" w:hAnsi="Times New Roman" w:cs="Times New Roman"/>
                <w:color w:val="FF0000"/>
                <w:kern w:val="0"/>
                <w:sz w:val="21"/>
                <w:szCs w:val="21"/>
              </w:rPr>
            </w:pPr>
            <w:r w:rsidRPr="007A361A">
              <w:rPr>
                <w:rFonts w:ascii="Times New Roman" w:eastAsia="宋体" w:hAnsi="Times New Roman" w:cs="Times New Roman"/>
                <w:color w:val="FF0000"/>
                <w:kern w:val="0"/>
                <w:sz w:val="21"/>
                <w:szCs w:val="21"/>
              </w:rPr>
              <w:t>有组织非甲烷总烃满足《合成树脂工业污染物排放标准》（</w:t>
            </w:r>
            <w:r w:rsidRPr="007A361A">
              <w:rPr>
                <w:rFonts w:ascii="Times New Roman" w:eastAsia="宋体" w:hAnsi="Times New Roman" w:cs="Times New Roman"/>
                <w:color w:val="FF0000"/>
                <w:kern w:val="0"/>
                <w:sz w:val="21"/>
                <w:szCs w:val="21"/>
              </w:rPr>
              <w:t>GB31572-2015</w:t>
            </w:r>
            <w:r w:rsidRPr="007A361A">
              <w:rPr>
                <w:rFonts w:ascii="Times New Roman" w:eastAsia="宋体" w:hAnsi="Times New Roman" w:cs="Times New Roman"/>
                <w:color w:val="FF0000"/>
                <w:kern w:val="0"/>
                <w:sz w:val="21"/>
                <w:szCs w:val="21"/>
              </w:rPr>
              <w:t>）表</w:t>
            </w:r>
            <w:r w:rsidRPr="007A361A">
              <w:rPr>
                <w:rFonts w:ascii="Times New Roman" w:eastAsia="宋体" w:hAnsi="Times New Roman" w:cs="Times New Roman"/>
                <w:color w:val="FF0000"/>
                <w:kern w:val="0"/>
                <w:sz w:val="21"/>
                <w:szCs w:val="21"/>
              </w:rPr>
              <w:t>5</w:t>
            </w:r>
            <w:r w:rsidRPr="007A361A">
              <w:rPr>
                <w:rFonts w:ascii="Times New Roman" w:eastAsia="宋体" w:hAnsi="Times New Roman" w:cs="Times New Roman"/>
                <w:color w:val="FF0000"/>
                <w:kern w:val="0"/>
                <w:sz w:val="21"/>
                <w:szCs w:val="21"/>
              </w:rPr>
              <w:t>特别排放限值要求浓度</w:t>
            </w:r>
            <w:r w:rsidRPr="007A361A">
              <w:rPr>
                <w:rFonts w:ascii="Times New Roman" w:eastAsia="宋体" w:hAnsi="Times New Roman" w:cs="Times New Roman"/>
                <w:color w:val="FF0000"/>
                <w:kern w:val="0"/>
                <w:sz w:val="21"/>
                <w:szCs w:val="21"/>
              </w:rPr>
              <w:t>60mg/m</w:t>
            </w:r>
            <w:r w:rsidRPr="007A361A">
              <w:rPr>
                <w:rFonts w:ascii="Times New Roman" w:eastAsia="宋体" w:hAnsi="Times New Roman" w:cs="Times New Roman"/>
                <w:color w:val="FF0000"/>
                <w:kern w:val="0"/>
                <w:sz w:val="21"/>
                <w:szCs w:val="21"/>
                <w:vertAlign w:val="superscript"/>
              </w:rPr>
              <w:t>3</w:t>
            </w:r>
            <w:r w:rsidRPr="007A361A">
              <w:rPr>
                <w:rFonts w:ascii="Times New Roman" w:eastAsia="宋体" w:hAnsi="Times New Roman" w:cs="Times New Roman"/>
                <w:color w:val="FF0000"/>
                <w:kern w:val="0"/>
                <w:sz w:val="21"/>
                <w:szCs w:val="21"/>
              </w:rPr>
              <w:t>；有组织粉尘满足《合成树脂工业污染物排放标准》（</w:t>
            </w:r>
            <w:r w:rsidRPr="007A361A">
              <w:rPr>
                <w:rFonts w:ascii="Times New Roman" w:eastAsia="宋体" w:hAnsi="Times New Roman" w:cs="Times New Roman"/>
                <w:color w:val="FF0000"/>
                <w:kern w:val="0"/>
                <w:sz w:val="21"/>
                <w:szCs w:val="21"/>
              </w:rPr>
              <w:t>GB31572-2015</w:t>
            </w:r>
            <w:r w:rsidRPr="007A361A">
              <w:rPr>
                <w:rFonts w:ascii="Times New Roman" w:eastAsia="宋体" w:hAnsi="Times New Roman" w:cs="Times New Roman"/>
                <w:color w:val="FF0000"/>
                <w:kern w:val="0"/>
                <w:sz w:val="21"/>
                <w:szCs w:val="21"/>
              </w:rPr>
              <w:t>）表</w:t>
            </w:r>
            <w:r w:rsidRPr="007A361A">
              <w:rPr>
                <w:rFonts w:ascii="Times New Roman" w:eastAsia="宋体" w:hAnsi="Times New Roman" w:cs="Times New Roman"/>
                <w:color w:val="FF0000"/>
                <w:kern w:val="0"/>
                <w:sz w:val="21"/>
                <w:szCs w:val="21"/>
              </w:rPr>
              <w:t>5</w:t>
            </w:r>
            <w:r w:rsidRPr="007A361A">
              <w:rPr>
                <w:rFonts w:ascii="Times New Roman" w:eastAsia="宋体" w:hAnsi="Times New Roman" w:cs="Times New Roman"/>
                <w:color w:val="FF0000"/>
                <w:kern w:val="0"/>
                <w:sz w:val="21"/>
                <w:szCs w:val="21"/>
              </w:rPr>
              <w:t>特别排放限值要求浓度</w:t>
            </w:r>
            <w:r w:rsidRPr="007A361A">
              <w:rPr>
                <w:rFonts w:ascii="Times New Roman" w:eastAsia="宋体" w:hAnsi="Times New Roman" w:cs="Times New Roman"/>
                <w:color w:val="FF0000"/>
                <w:kern w:val="0"/>
                <w:sz w:val="21"/>
                <w:szCs w:val="21"/>
              </w:rPr>
              <w:t>20mg/m</w:t>
            </w:r>
            <w:r w:rsidRPr="007A361A">
              <w:rPr>
                <w:rFonts w:ascii="Times New Roman" w:eastAsia="宋体" w:hAnsi="Times New Roman" w:cs="Times New Roman"/>
                <w:color w:val="FF0000"/>
                <w:kern w:val="0"/>
                <w:sz w:val="21"/>
                <w:szCs w:val="21"/>
                <w:vertAlign w:val="superscript"/>
              </w:rPr>
              <w:t>3</w:t>
            </w:r>
            <w:r w:rsidRPr="007A361A">
              <w:rPr>
                <w:rFonts w:ascii="Times New Roman" w:eastAsia="宋体" w:hAnsi="Times New Roman" w:cs="Times New Roman"/>
                <w:color w:val="FF0000"/>
                <w:kern w:val="0"/>
                <w:sz w:val="21"/>
                <w:szCs w:val="21"/>
              </w:rPr>
              <w:t>；厂界无组织非甲烷总烃满足《合成树脂工业污染物排放标准》（</w:t>
            </w:r>
            <w:r w:rsidRPr="007A361A">
              <w:rPr>
                <w:rFonts w:ascii="Times New Roman" w:eastAsia="宋体" w:hAnsi="Times New Roman" w:cs="Times New Roman"/>
                <w:color w:val="FF0000"/>
                <w:kern w:val="0"/>
                <w:sz w:val="21"/>
                <w:szCs w:val="21"/>
              </w:rPr>
              <w:t>GB31572-2015</w:t>
            </w:r>
            <w:r w:rsidRPr="007A361A">
              <w:rPr>
                <w:rFonts w:ascii="Times New Roman" w:eastAsia="宋体" w:hAnsi="Times New Roman" w:cs="Times New Roman"/>
                <w:color w:val="FF0000"/>
                <w:kern w:val="0"/>
                <w:sz w:val="21"/>
                <w:szCs w:val="21"/>
              </w:rPr>
              <w:t>）表</w:t>
            </w:r>
            <w:r w:rsidRPr="007A361A">
              <w:rPr>
                <w:rFonts w:ascii="Times New Roman" w:eastAsia="宋体" w:hAnsi="Times New Roman" w:cs="Times New Roman"/>
                <w:color w:val="FF0000"/>
                <w:kern w:val="0"/>
                <w:sz w:val="21"/>
                <w:szCs w:val="21"/>
              </w:rPr>
              <w:t>9</w:t>
            </w:r>
            <w:r w:rsidRPr="007A361A">
              <w:rPr>
                <w:rFonts w:ascii="Times New Roman" w:eastAsia="宋体" w:hAnsi="Times New Roman" w:cs="Times New Roman"/>
                <w:color w:val="FF0000"/>
                <w:kern w:val="0"/>
                <w:sz w:val="21"/>
                <w:szCs w:val="21"/>
              </w:rPr>
              <w:t>浓度限值</w:t>
            </w:r>
            <w:r w:rsidRPr="007A361A">
              <w:rPr>
                <w:rFonts w:ascii="Times New Roman" w:eastAsia="宋体" w:hAnsi="Times New Roman" w:cs="Times New Roman"/>
                <w:color w:val="FF0000"/>
                <w:kern w:val="0"/>
                <w:sz w:val="21"/>
                <w:szCs w:val="21"/>
              </w:rPr>
              <w:t>4.0mg/m</w:t>
            </w:r>
            <w:r w:rsidRPr="007A361A">
              <w:rPr>
                <w:rFonts w:ascii="Times New Roman" w:eastAsia="宋体" w:hAnsi="Times New Roman" w:cs="Times New Roman"/>
                <w:color w:val="FF0000"/>
                <w:kern w:val="0"/>
                <w:sz w:val="21"/>
                <w:szCs w:val="21"/>
                <w:vertAlign w:val="superscript"/>
              </w:rPr>
              <w:t>3</w:t>
            </w:r>
            <w:r w:rsidRPr="007A361A">
              <w:rPr>
                <w:rFonts w:ascii="Times New Roman" w:eastAsia="宋体" w:hAnsi="Times New Roman" w:cs="Times New Roman"/>
                <w:color w:val="FF0000"/>
                <w:kern w:val="0"/>
                <w:sz w:val="21"/>
                <w:szCs w:val="21"/>
              </w:rPr>
              <w:t>；颗粒物满足《合成树脂工业污染物排放标准》（</w:t>
            </w:r>
            <w:r w:rsidRPr="007A361A">
              <w:rPr>
                <w:rFonts w:ascii="Times New Roman" w:eastAsia="宋体" w:hAnsi="Times New Roman" w:cs="Times New Roman"/>
                <w:color w:val="FF0000"/>
                <w:kern w:val="0"/>
                <w:sz w:val="21"/>
                <w:szCs w:val="21"/>
              </w:rPr>
              <w:t>GB31572-2015</w:t>
            </w:r>
            <w:r w:rsidRPr="007A361A">
              <w:rPr>
                <w:rFonts w:ascii="Times New Roman" w:eastAsia="宋体" w:hAnsi="Times New Roman" w:cs="Times New Roman"/>
                <w:color w:val="FF0000"/>
                <w:kern w:val="0"/>
                <w:sz w:val="21"/>
                <w:szCs w:val="21"/>
              </w:rPr>
              <w:t>）表</w:t>
            </w:r>
            <w:r w:rsidRPr="007A361A">
              <w:rPr>
                <w:rFonts w:ascii="Times New Roman" w:eastAsia="宋体" w:hAnsi="Times New Roman" w:cs="Times New Roman"/>
                <w:color w:val="FF0000"/>
                <w:kern w:val="0"/>
                <w:sz w:val="21"/>
                <w:szCs w:val="21"/>
              </w:rPr>
              <w:t>9</w:t>
            </w:r>
            <w:r w:rsidRPr="007A361A">
              <w:rPr>
                <w:rFonts w:ascii="Times New Roman" w:eastAsia="宋体" w:hAnsi="Times New Roman" w:cs="Times New Roman"/>
                <w:color w:val="FF0000"/>
                <w:kern w:val="0"/>
                <w:sz w:val="21"/>
                <w:szCs w:val="21"/>
              </w:rPr>
              <w:t>浓度限值</w:t>
            </w:r>
            <w:r w:rsidRPr="007A361A">
              <w:rPr>
                <w:rFonts w:ascii="Times New Roman" w:eastAsia="宋体" w:hAnsi="Times New Roman" w:cs="Times New Roman"/>
                <w:color w:val="FF0000"/>
                <w:kern w:val="0"/>
                <w:sz w:val="21"/>
                <w:szCs w:val="21"/>
              </w:rPr>
              <w:t>1.0mg/m</w:t>
            </w:r>
            <w:r w:rsidRPr="007A361A">
              <w:rPr>
                <w:rFonts w:ascii="Times New Roman" w:eastAsia="宋体" w:hAnsi="Times New Roman" w:cs="Times New Roman"/>
                <w:color w:val="FF0000"/>
                <w:kern w:val="0"/>
                <w:sz w:val="21"/>
                <w:szCs w:val="21"/>
                <w:vertAlign w:val="superscript"/>
              </w:rPr>
              <w:t>3</w:t>
            </w:r>
            <w:r w:rsidRPr="007A361A">
              <w:rPr>
                <w:rFonts w:ascii="Times New Roman" w:eastAsia="宋体" w:hAnsi="Times New Roman" w:cs="Times New Roman"/>
                <w:color w:val="FF0000"/>
                <w:kern w:val="0"/>
                <w:sz w:val="21"/>
                <w:szCs w:val="21"/>
              </w:rPr>
              <w:t>，厂房外无组织非甲烷总烃监测值满足《挥发性有机物无组织排放控制标准》（</w:t>
            </w:r>
            <w:r w:rsidRPr="007A361A">
              <w:rPr>
                <w:rFonts w:ascii="Times New Roman" w:eastAsia="宋体" w:hAnsi="Times New Roman" w:cs="Times New Roman"/>
                <w:color w:val="FF0000"/>
                <w:kern w:val="0"/>
                <w:sz w:val="21"/>
                <w:szCs w:val="21"/>
              </w:rPr>
              <w:t>GB37822-2019</w:t>
            </w:r>
            <w:r w:rsidRPr="007A361A">
              <w:rPr>
                <w:rFonts w:ascii="Times New Roman" w:eastAsia="宋体" w:hAnsi="Times New Roman" w:cs="Times New Roman"/>
                <w:color w:val="FF0000"/>
                <w:kern w:val="0"/>
                <w:sz w:val="21"/>
                <w:szCs w:val="21"/>
              </w:rPr>
              <w:t>）附录</w:t>
            </w:r>
            <w:r w:rsidRPr="007A361A">
              <w:rPr>
                <w:rFonts w:ascii="Times New Roman" w:eastAsia="宋体" w:hAnsi="Times New Roman" w:cs="Times New Roman"/>
                <w:color w:val="FF0000"/>
                <w:kern w:val="0"/>
                <w:sz w:val="21"/>
                <w:szCs w:val="21"/>
              </w:rPr>
              <w:t>A.1</w:t>
            </w:r>
            <w:r w:rsidRPr="007A361A">
              <w:rPr>
                <w:rFonts w:ascii="Times New Roman" w:eastAsia="宋体" w:hAnsi="Times New Roman" w:cs="Times New Roman"/>
                <w:color w:val="FF0000"/>
                <w:kern w:val="0"/>
                <w:sz w:val="21"/>
                <w:szCs w:val="21"/>
              </w:rPr>
              <w:t>限值；臭气浓度执行《</w:t>
            </w:r>
            <w:r w:rsidRPr="007A361A">
              <w:rPr>
                <w:rFonts w:ascii="Times New Roman" w:eastAsia="宋体" w:hAnsi="Times New Roman" w:cs="Times New Roman"/>
                <w:bCs/>
                <w:color w:val="FF0000"/>
                <w:kern w:val="0"/>
                <w:sz w:val="21"/>
                <w:szCs w:val="21"/>
              </w:rPr>
              <w:t>恶臭污染物排放标准</w:t>
            </w:r>
            <w:r w:rsidRPr="007A361A">
              <w:rPr>
                <w:rFonts w:ascii="Times New Roman" w:eastAsia="宋体" w:hAnsi="Times New Roman" w:cs="Times New Roman"/>
                <w:color w:val="FF0000"/>
                <w:kern w:val="0"/>
                <w:sz w:val="21"/>
                <w:szCs w:val="21"/>
              </w:rPr>
              <w:t>》（</w:t>
            </w:r>
            <w:r w:rsidRPr="007A361A">
              <w:rPr>
                <w:rFonts w:ascii="Times New Roman" w:eastAsia="宋体" w:hAnsi="Times New Roman" w:cs="Times New Roman"/>
                <w:color w:val="FF0000"/>
                <w:kern w:val="0"/>
                <w:sz w:val="21"/>
                <w:szCs w:val="21"/>
              </w:rPr>
              <w:t>GB14554-93</w:t>
            </w:r>
            <w:r w:rsidRPr="007A361A">
              <w:rPr>
                <w:rFonts w:ascii="Times New Roman" w:eastAsia="宋体" w:hAnsi="Times New Roman" w:cs="Times New Roman"/>
                <w:color w:val="FF0000"/>
                <w:kern w:val="0"/>
                <w:sz w:val="21"/>
                <w:szCs w:val="21"/>
              </w:rPr>
              <w:t>）中表</w:t>
            </w:r>
            <w:r w:rsidRPr="007A361A">
              <w:rPr>
                <w:rFonts w:ascii="Times New Roman" w:eastAsia="宋体" w:hAnsi="Times New Roman" w:cs="Times New Roman"/>
                <w:color w:val="FF0000"/>
                <w:kern w:val="0"/>
                <w:sz w:val="21"/>
                <w:szCs w:val="21"/>
              </w:rPr>
              <w:t>1</w:t>
            </w:r>
            <w:r w:rsidRPr="007A361A">
              <w:rPr>
                <w:rFonts w:ascii="Times New Roman" w:eastAsia="宋体" w:hAnsi="Times New Roman" w:cs="Times New Roman"/>
                <w:color w:val="FF0000"/>
                <w:kern w:val="0"/>
                <w:sz w:val="21"/>
                <w:szCs w:val="21"/>
              </w:rPr>
              <w:t>二级浓度限值及表</w:t>
            </w:r>
            <w:r w:rsidRPr="007A361A">
              <w:rPr>
                <w:rFonts w:ascii="Times New Roman" w:eastAsia="宋体" w:hAnsi="Times New Roman" w:cs="Times New Roman"/>
                <w:color w:val="FF0000"/>
                <w:kern w:val="0"/>
                <w:sz w:val="21"/>
                <w:szCs w:val="21"/>
              </w:rPr>
              <w:t>2</w:t>
            </w:r>
            <w:r w:rsidRPr="007A361A">
              <w:rPr>
                <w:rFonts w:ascii="Times New Roman" w:eastAsia="宋体" w:hAnsi="Times New Roman" w:cs="Times New Roman"/>
                <w:color w:val="FF0000"/>
                <w:kern w:val="0"/>
                <w:sz w:val="21"/>
                <w:szCs w:val="21"/>
              </w:rPr>
              <w:t>限值要求</w:t>
            </w:r>
          </w:p>
        </w:tc>
        <w:tc>
          <w:tcPr>
            <w:tcW w:w="1382" w:type="dxa"/>
            <w:vMerge/>
            <w:vAlign w:val="center"/>
          </w:tcPr>
          <w:p w:rsidR="000E2BC4" w:rsidRPr="007A361A" w:rsidRDefault="000E2BC4">
            <w:pPr>
              <w:pStyle w:val="16"/>
              <w:spacing w:line="240" w:lineRule="auto"/>
              <w:ind w:firstLineChars="0" w:firstLine="0"/>
              <w:jc w:val="center"/>
              <w:rPr>
                <w:rFonts w:ascii="Times New Roman" w:eastAsia="宋体" w:hAnsi="Times New Roman" w:cs="Times New Roman"/>
                <w:color w:val="FF0000"/>
                <w:kern w:val="0"/>
                <w:sz w:val="21"/>
                <w:szCs w:val="21"/>
              </w:rPr>
            </w:pPr>
          </w:p>
        </w:tc>
      </w:tr>
      <w:tr w:rsidR="007A361A" w:rsidRPr="007A361A">
        <w:trPr>
          <w:trHeight w:val="340"/>
          <w:jc w:val="center"/>
        </w:trPr>
        <w:tc>
          <w:tcPr>
            <w:tcW w:w="392" w:type="dxa"/>
            <w:vMerge/>
            <w:vAlign w:val="center"/>
          </w:tcPr>
          <w:p w:rsidR="000E2BC4" w:rsidRPr="007A361A" w:rsidRDefault="000E2BC4">
            <w:pPr>
              <w:pStyle w:val="16"/>
              <w:spacing w:line="240" w:lineRule="auto"/>
              <w:ind w:firstLineChars="0" w:firstLine="0"/>
              <w:jc w:val="center"/>
              <w:rPr>
                <w:rFonts w:ascii="Times New Roman" w:eastAsia="宋体" w:hAnsi="Times New Roman" w:cs="Times New Roman"/>
                <w:color w:val="FF0000"/>
                <w:kern w:val="0"/>
                <w:sz w:val="21"/>
                <w:szCs w:val="21"/>
              </w:rPr>
            </w:pPr>
          </w:p>
        </w:tc>
        <w:tc>
          <w:tcPr>
            <w:tcW w:w="850" w:type="dxa"/>
            <w:vAlign w:val="center"/>
          </w:tcPr>
          <w:p w:rsidR="000E2BC4" w:rsidRPr="007A361A" w:rsidRDefault="00AF1CD9">
            <w:pPr>
              <w:spacing w:line="240" w:lineRule="auto"/>
              <w:jc w:val="center"/>
              <w:rPr>
                <w:rFonts w:eastAsia="宋体"/>
                <w:bCs/>
                <w:color w:val="FF0000"/>
                <w:kern w:val="0"/>
                <w:sz w:val="21"/>
                <w:szCs w:val="21"/>
              </w:rPr>
            </w:pPr>
            <w:r w:rsidRPr="007A361A">
              <w:rPr>
                <w:rFonts w:eastAsia="宋体"/>
                <w:bCs/>
                <w:color w:val="FF0000"/>
                <w:kern w:val="0"/>
                <w:sz w:val="21"/>
                <w:szCs w:val="21"/>
              </w:rPr>
              <w:t>1#</w:t>
            </w:r>
            <w:r w:rsidRPr="007A361A">
              <w:rPr>
                <w:rFonts w:eastAsia="宋体"/>
                <w:bCs/>
                <w:color w:val="FF0000"/>
                <w:kern w:val="0"/>
                <w:sz w:val="21"/>
                <w:szCs w:val="21"/>
              </w:rPr>
              <w:t>车间废旧滴灌带造粒熔融挤出、滴灌带熔融挤出</w:t>
            </w:r>
          </w:p>
        </w:tc>
        <w:tc>
          <w:tcPr>
            <w:tcW w:w="3402" w:type="dxa"/>
            <w:vAlign w:val="center"/>
          </w:tcPr>
          <w:p w:rsidR="000E2BC4" w:rsidRPr="007A361A" w:rsidRDefault="00AF1CD9">
            <w:pPr>
              <w:spacing w:line="240" w:lineRule="auto"/>
              <w:jc w:val="center"/>
              <w:rPr>
                <w:rFonts w:eastAsia="宋体"/>
                <w:bCs/>
                <w:color w:val="FF0000"/>
                <w:kern w:val="0"/>
                <w:sz w:val="21"/>
                <w:szCs w:val="21"/>
              </w:rPr>
            </w:pPr>
            <w:r w:rsidRPr="007A361A">
              <w:rPr>
                <w:rFonts w:eastAsia="宋体"/>
                <w:bCs/>
                <w:color w:val="FF0000"/>
                <w:kern w:val="0"/>
                <w:sz w:val="21"/>
                <w:szCs w:val="21"/>
              </w:rPr>
              <w:t>每台造粒机及挤出机上方分别设置</w:t>
            </w:r>
            <w:r w:rsidRPr="007A361A">
              <w:rPr>
                <w:rFonts w:eastAsia="宋体"/>
                <w:bCs/>
                <w:color w:val="FF0000"/>
                <w:kern w:val="0"/>
                <w:sz w:val="21"/>
                <w:szCs w:val="21"/>
              </w:rPr>
              <w:t>1</w:t>
            </w:r>
            <w:r w:rsidRPr="007A361A">
              <w:rPr>
                <w:rFonts w:eastAsia="宋体"/>
                <w:bCs/>
                <w:color w:val="FF0000"/>
                <w:kern w:val="0"/>
                <w:sz w:val="21"/>
                <w:szCs w:val="21"/>
              </w:rPr>
              <w:t>个集气罩（共设置</w:t>
            </w:r>
            <w:r w:rsidRPr="007A361A">
              <w:rPr>
                <w:rFonts w:eastAsia="宋体"/>
                <w:bCs/>
                <w:color w:val="FF0000"/>
                <w:kern w:val="0"/>
                <w:sz w:val="21"/>
                <w:szCs w:val="21"/>
              </w:rPr>
              <w:t>8</w:t>
            </w:r>
            <w:r w:rsidRPr="007A361A">
              <w:rPr>
                <w:rFonts w:eastAsia="宋体"/>
                <w:bCs/>
                <w:color w:val="FF0000"/>
                <w:kern w:val="0"/>
                <w:sz w:val="21"/>
                <w:szCs w:val="21"/>
              </w:rPr>
              <w:t>个集气罩），设置引风机将收集废气引至一套</w:t>
            </w:r>
            <w:r w:rsidRPr="007A361A">
              <w:rPr>
                <w:rFonts w:eastAsia="宋体"/>
                <w:bCs/>
                <w:color w:val="FF0000"/>
                <w:kern w:val="0"/>
                <w:sz w:val="21"/>
                <w:szCs w:val="21"/>
              </w:rPr>
              <w:t>UV</w:t>
            </w:r>
            <w:r w:rsidRPr="007A361A">
              <w:rPr>
                <w:rFonts w:eastAsia="宋体"/>
                <w:bCs/>
                <w:color w:val="FF0000"/>
                <w:kern w:val="0"/>
                <w:sz w:val="21"/>
                <w:szCs w:val="21"/>
              </w:rPr>
              <w:t>光氧催化装置</w:t>
            </w:r>
            <w:r w:rsidRPr="007A361A">
              <w:rPr>
                <w:rFonts w:eastAsia="宋体"/>
                <w:bCs/>
                <w:color w:val="FF0000"/>
                <w:kern w:val="0"/>
                <w:sz w:val="21"/>
                <w:szCs w:val="21"/>
              </w:rPr>
              <w:t>+</w:t>
            </w:r>
            <w:r w:rsidRPr="007A361A">
              <w:rPr>
                <w:rFonts w:eastAsia="宋体"/>
                <w:bCs/>
                <w:color w:val="FF0000"/>
                <w:kern w:val="0"/>
                <w:sz w:val="21"/>
                <w:szCs w:val="21"/>
              </w:rPr>
              <w:t>活性炭吸附装置处置后通过</w:t>
            </w:r>
            <w:r w:rsidRPr="007A361A">
              <w:rPr>
                <w:rFonts w:eastAsia="宋体"/>
                <w:bCs/>
                <w:color w:val="FF0000"/>
                <w:kern w:val="0"/>
                <w:sz w:val="21"/>
                <w:szCs w:val="21"/>
              </w:rPr>
              <w:t>1</w:t>
            </w:r>
            <w:r w:rsidRPr="007A361A">
              <w:rPr>
                <w:rFonts w:eastAsia="宋体"/>
                <w:bCs/>
                <w:color w:val="FF0000"/>
                <w:kern w:val="0"/>
                <w:sz w:val="21"/>
                <w:szCs w:val="21"/>
              </w:rPr>
              <w:t>根</w:t>
            </w:r>
            <w:r w:rsidRPr="007A361A">
              <w:rPr>
                <w:rFonts w:eastAsia="宋体"/>
                <w:bCs/>
                <w:color w:val="FF0000"/>
                <w:kern w:val="0"/>
                <w:sz w:val="21"/>
                <w:szCs w:val="21"/>
              </w:rPr>
              <w:t>15m</w:t>
            </w:r>
            <w:r w:rsidRPr="007A361A">
              <w:rPr>
                <w:rFonts w:eastAsia="宋体"/>
                <w:bCs/>
                <w:color w:val="FF0000"/>
                <w:kern w:val="0"/>
                <w:sz w:val="21"/>
                <w:szCs w:val="21"/>
              </w:rPr>
              <w:t>高排气筒</w:t>
            </w:r>
            <w:r w:rsidRPr="007A361A">
              <w:rPr>
                <w:rFonts w:eastAsia="宋体"/>
                <w:bCs/>
                <w:color w:val="FF0000"/>
                <w:kern w:val="0"/>
                <w:sz w:val="21"/>
                <w:szCs w:val="21"/>
              </w:rPr>
              <w:t>DA002</w:t>
            </w:r>
            <w:r w:rsidRPr="007A361A">
              <w:rPr>
                <w:rFonts w:eastAsia="宋体"/>
                <w:bCs/>
                <w:color w:val="FF0000"/>
                <w:kern w:val="0"/>
                <w:sz w:val="21"/>
                <w:szCs w:val="21"/>
              </w:rPr>
              <w:t>外排</w:t>
            </w:r>
          </w:p>
        </w:tc>
        <w:tc>
          <w:tcPr>
            <w:tcW w:w="2410" w:type="dxa"/>
            <w:vMerge/>
            <w:vAlign w:val="center"/>
          </w:tcPr>
          <w:p w:rsidR="000E2BC4" w:rsidRPr="007A361A" w:rsidRDefault="000E2BC4">
            <w:pPr>
              <w:pStyle w:val="16"/>
              <w:spacing w:line="240" w:lineRule="auto"/>
              <w:ind w:firstLineChars="0" w:firstLine="0"/>
              <w:jc w:val="center"/>
              <w:rPr>
                <w:rFonts w:ascii="Times New Roman" w:eastAsia="宋体" w:hAnsi="Times New Roman" w:cs="Times New Roman"/>
                <w:color w:val="FF0000"/>
                <w:kern w:val="0"/>
                <w:sz w:val="21"/>
                <w:szCs w:val="21"/>
              </w:rPr>
            </w:pPr>
          </w:p>
        </w:tc>
        <w:tc>
          <w:tcPr>
            <w:tcW w:w="1382" w:type="dxa"/>
            <w:vMerge/>
            <w:vAlign w:val="center"/>
          </w:tcPr>
          <w:p w:rsidR="000E2BC4" w:rsidRPr="007A361A" w:rsidRDefault="000E2BC4">
            <w:pPr>
              <w:pStyle w:val="16"/>
              <w:spacing w:line="240" w:lineRule="auto"/>
              <w:ind w:firstLineChars="0" w:firstLine="0"/>
              <w:jc w:val="center"/>
              <w:rPr>
                <w:rFonts w:ascii="Times New Roman" w:eastAsia="宋体" w:hAnsi="Times New Roman" w:cs="Times New Roman"/>
                <w:color w:val="FF0000"/>
                <w:kern w:val="0"/>
                <w:sz w:val="21"/>
                <w:szCs w:val="21"/>
              </w:rPr>
            </w:pPr>
          </w:p>
        </w:tc>
      </w:tr>
      <w:tr w:rsidR="007A361A" w:rsidRPr="007A361A">
        <w:trPr>
          <w:trHeight w:val="340"/>
          <w:jc w:val="center"/>
        </w:trPr>
        <w:tc>
          <w:tcPr>
            <w:tcW w:w="392" w:type="dxa"/>
            <w:vMerge/>
            <w:vAlign w:val="center"/>
          </w:tcPr>
          <w:p w:rsidR="000E2BC4" w:rsidRPr="007A361A" w:rsidRDefault="000E2BC4">
            <w:pPr>
              <w:pStyle w:val="16"/>
              <w:spacing w:line="240" w:lineRule="auto"/>
              <w:ind w:firstLineChars="0" w:firstLine="0"/>
              <w:jc w:val="center"/>
              <w:rPr>
                <w:rFonts w:ascii="Times New Roman" w:eastAsia="宋体" w:hAnsi="Times New Roman" w:cs="Times New Roman"/>
                <w:color w:val="FF0000"/>
                <w:kern w:val="0"/>
                <w:sz w:val="21"/>
                <w:szCs w:val="21"/>
              </w:rPr>
            </w:pPr>
          </w:p>
        </w:tc>
        <w:tc>
          <w:tcPr>
            <w:tcW w:w="850" w:type="dxa"/>
            <w:vAlign w:val="center"/>
          </w:tcPr>
          <w:p w:rsidR="000E2BC4" w:rsidRPr="007A361A" w:rsidRDefault="00AF1CD9">
            <w:pPr>
              <w:pStyle w:val="16"/>
              <w:spacing w:line="240" w:lineRule="auto"/>
              <w:ind w:firstLineChars="0" w:firstLine="0"/>
              <w:jc w:val="center"/>
              <w:rPr>
                <w:rFonts w:ascii="Times New Roman" w:eastAsia="宋体" w:hAnsi="Times New Roman" w:cs="Times New Roman"/>
                <w:color w:val="FF0000"/>
                <w:kern w:val="0"/>
                <w:sz w:val="21"/>
                <w:szCs w:val="21"/>
              </w:rPr>
            </w:pPr>
            <w:r w:rsidRPr="007A361A">
              <w:rPr>
                <w:rFonts w:ascii="Times New Roman" w:eastAsia="宋体" w:hAnsi="Times New Roman" w:cs="Times New Roman"/>
                <w:bCs/>
                <w:color w:val="FF0000"/>
                <w:kern w:val="0"/>
                <w:sz w:val="21"/>
                <w:szCs w:val="21"/>
              </w:rPr>
              <w:t>2#</w:t>
            </w:r>
            <w:r w:rsidRPr="007A361A">
              <w:rPr>
                <w:rFonts w:ascii="Times New Roman" w:eastAsia="宋体" w:hAnsi="Times New Roman" w:cs="Times New Roman"/>
                <w:bCs/>
                <w:color w:val="FF0000"/>
                <w:kern w:val="0"/>
                <w:sz w:val="21"/>
                <w:szCs w:val="21"/>
              </w:rPr>
              <w:t>车间</w:t>
            </w:r>
            <w:r w:rsidRPr="007A361A">
              <w:rPr>
                <w:rFonts w:ascii="Times New Roman" w:eastAsia="宋体" w:hAnsi="Times New Roman" w:cs="Times New Roman"/>
                <w:bCs/>
                <w:color w:val="FF0000"/>
                <w:kern w:val="0"/>
                <w:sz w:val="21"/>
                <w:szCs w:val="21"/>
              </w:rPr>
              <w:t>PE</w:t>
            </w:r>
            <w:r w:rsidRPr="007A361A">
              <w:rPr>
                <w:rFonts w:ascii="Times New Roman" w:eastAsia="宋体" w:hAnsi="Times New Roman" w:cs="Times New Roman"/>
                <w:bCs/>
                <w:color w:val="FF0000"/>
                <w:kern w:val="0"/>
                <w:sz w:val="21"/>
                <w:szCs w:val="21"/>
              </w:rPr>
              <w:t>管材熔融挤出、</w:t>
            </w:r>
            <w:r w:rsidRPr="007A361A">
              <w:rPr>
                <w:rFonts w:ascii="Times New Roman" w:eastAsia="宋体" w:hAnsi="Times New Roman" w:cs="Times New Roman"/>
                <w:bCs/>
                <w:color w:val="FF0000"/>
                <w:kern w:val="0"/>
                <w:sz w:val="21"/>
                <w:szCs w:val="21"/>
              </w:rPr>
              <w:t>PVC</w:t>
            </w:r>
            <w:r w:rsidRPr="007A361A">
              <w:rPr>
                <w:rFonts w:ascii="Times New Roman" w:eastAsia="宋体" w:hAnsi="Times New Roman" w:cs="Times New Roman"/>
                <w:bCs/>
                <w:color w:val="FF0000"/>
                <w:kern w:val="0"/>
                <w:sz w:val="21"/>
                <w:szCs w:val="21"/>
              </w:rPr>
              <w:t>管材熔融挤出</w:t>
            </w:r>
          </w:p>
        </w:tc>
        <w:tc>
          <w:tcPr>
            <w:tcW w:w="3402" w:type="dxa"/>
            <w:vAlign w:val="center"/>
          </w:tcPr>
          <w:p w:rsidR="000E2BC4" w:rsidRPr="007A361A" w:rsidRDefault="00AF1CD9">
            <w:pPr>
              <w:pStyle w:val="16"/>
              <w:spacing w:line="240" w:lineRule="auto"/>
              <w:ind w:firstLineChars="0" w:firstLine="0"/>
              <w:jc w:val="center"/>
              <w:rPr>
                <w:rFonts w:ascii="Times New Roman" w:eastAsia="宋体" w:hAnsi="Times New Roman" w:cs="Times New Roman"/>
                <w:color w:val="FF0000"/>
                <w:kern w:val="0"/>
                <w:sz w:val="21"/>
                <w:szCs w:val="21"/>
              </w:rPr>
            </w:pPr>
            <w:r w:rsidRPr="007A361A">
              <w:rPr>
                <w:rFonts w:ascii="Times New Roman" w:eastAsia="宋体" w:hAnsi="Times New Roman" w:cs="Times New Roman"/>
                <w:bCs/>
                <w:color w:val="FF0000"/>
                <w:kern w:val="0"/>
                <w:sz w:val="21"/>
                <w:szCs w:val="21"/>
              </w:rPr>
              <w:t>每台</w:t>
            </w:r>
            <w:r w:rsidRPr="007A361A">
              <w:rPr>
                <w:rFonts w:ascii="Times New Roman" w:eastAsia="宋体" w:hAnsi="Times New Roman" w:cs="Times New Roman"/>
                <w:bCs/>
                <w:color w:val="FF0000"/>
                <w:kern w:val="0"/>
                <w:sz w:val="21"/>
                <w:szCs w:val="21"/>
              </w:rPr>
              <w:t>PE</w:t>
            </w:r>
            <w:r w:rsidRPr="007A361A">
              <w:rPr>
                <w:rFonts w:ascii="Times New Roman" w:eastAsia="宋体" w:hAnsi="Times New Roman" w:cs="Times New Roman"/>
                <w:bCs/>
                <w:color w:val="FF0000"/>
                <w:kern w:val="0"/>
                <w:sz w:val="21"/>
                <w:szCs w:val="21"/>
              </w:rPr>
              <w:t>拉管机、每台</w:t>
            </w:r>
            <w:r w:rsidRPr="007A361A">
              <w:rPr>
                <w:rFonts w:ascii="Times New Roman" w:eastAsia="宋体" w:hAnsi="Times New Roman" w:cs="Times New Roman"/>
                <w:bCs/>
                <w:color w:val="FF0000"/>
                <w:kern w:val="0"/>
                <w:sz w:val="21"/>
                <w:szCs w:val="21"/>
              </w:rPr>
              <w:t>PVC</w:t>
            </w:r>
            <w:r w:rsidRPr="007A361A">
              <w:rPr>
                <w:rFonts w:ascii="Times New Roman" w:eastAsia="宋体" w:hAnsi="Times New Roman" w:cs="Times New Roman"/>
                <w:bCs/>
                <w:color w:val="FF0000"/>
                <w:kern w:val="0"/>
                <w:sz w:val="21"/>
                <w:szCs w:val="21"/>
              </w:rPr>
              <w:t>拉管机上方分别设置集气罩（共设置</w:t>
            </w:r>
            <w:r w:rsidRPr="007A361A">
              <w:rPr>
                <w:rFonts w:ascii="Times New Roman" w:eastAsia="宋体" w:hAnsi="Times New Roman" w:cs="Times New Roman"/>
                <w:bCs/>
                <w:color w:val="FF0000"/>
                <w:kern w:val="0"/>
                <w:sz w:val="21"/>
                <w:szCs w:val="21"/>
              </w:rPr>
              <w:t>12</w:t>
            </w:r>
            <w:r w:rsidRPr="007A361A">
              <w:rPr>
                <w:rFonts w:ascii="Times New Roman" w:eastAsia="宋体" w:hAnsi="Times New Roman" w:cs="Times New Roman"/>
                <w:bCs/>
                <w:color w:val="FF0000"/>
                <w:kern w:val="0"/>
                <w:sz w:val="21"/>
                <w:szCs w:val="21"/>
              </w:rPr>
              <w:t>个集气罩），设置引风机将收集废气引至一套</w:t>
            </w:r>
            <w:r w:rsidRPr="007A361A">
              <w:rPr>
                <w:rFonts w:ascii="Times New Roman" w:eastAsia="宋体" w:hAnsi="Times New Roman" w:cs="Times New Roman"/>
                <w:bCs/>
                <w:color w:val="FF0000"/>
                <w:kern w:val="0"/>
                <w:sz w:val="21"/>
                <w:szCs w:val="21"/>
              </w:rPr>
              <w:t>UV</w:t>
            </w:r>
            <w:r w:rsidRPr="007A361A">
              <w:rPr>
                <w:rFonts w:ascii="Times New Roman" w:eastAsia="宋体" w:hAnsi="Times New Roman" w:cs="Times New Roman"/>
                <w:bCs/>
                <w:color w:val="FF0000"/>
                <w:kern w:val="0"/>
                <w:sz w:val="21"/>
                <w:szCs w:val="21"/>
              </w:rPr>
              <w:t>光氧催化装置</w:t>
            </w:r>
            <w:r w:rsidRPr="007A361A">
              <w:rPr>
                <w:rFonts w:ascii="Times New Roman" w:eastAsia="宋体" w:hAnsi="Times New Roman" w:cs="Times New Roman"/>
                <w:bCs/>
                <w:color w:val="FF0000"/>
                <w:kern w:val="0"/>
                <w:sz w:val="21"/>
                <w:szCs w:val="21"/>
              </w:rPr>
              <w:t>+</w:t>
            </w:r>
            <w:r w:rsidRPr="007A361A">
              <w:rPr>
                <w:rFonts w:ascii="Times New Roman" w:eastAsia="宋体" w:hAnsi="Times New Roman" w:cs="Times New Roman"/>
                <w:bCs/>
                <w:color w:val="FF0000"/>
                <w:kern w:val="0"/>
                <w:sz w:val="21"/>
                <w:szCs w:val="21"/>
              </w:rPr>
              <w:t>活性炭吸附装置处置后通过</w:t>
            </w:r>
            <w:r w:rsidRPr="007A361A">
              <w:rPr>
                <w:rFonts w:ascii="Times New Roman" w:eastAsia="宋体" w:hAnsi="Times New Roman" w:cs="Times New Roman"/>
                <w:bCs/>
                <w:color w:val="FF0000"/>
                <w:kern w:val="0"/>
                <w:sz w:val="21"/>
                <w:szCs w:val="21"/>
              </w:rPr>
              <w:t>1</w:t>
            </w:r>
            <w:r w:rsidRPr="007A361A">
              <w:rPr>
                <w:rFonts w:ascii="Times New Roman" w:eastAsia="宋体" w:hAnsi="Times New Roman" w:cs="Times New Roman"/>
                <w:bCs/>
                <w:color w:val="FF0000"/>
                <w:kern w:val="0"/>
                <w:sz w:val="21"/>
                <w:szCs w:val="21"/>
              </w:rPr>
              <w:t>根</w:t>
            </w:r>
            <w:r w:rsidRPr="007A361A">
              <w:rPr>
                <w:rFonts w:ascii="Times New Roman" w:eastAsia="宋体" w:hAnsi="Times New Roman" w:cs="Times New Roman"/>
                <w:bCs/>
                <w:color w:val="FF0000"/>
                <w:kern w:val="0"/>
                <w:sz w:val="21"/>
                <w:szCs w:val="21"/>
              </w:rPr>
              <w:t>15m</w:t>
            </w:r>
            <w:r w:rsidRPr="007A361A">
              <w:rPr>
                <w:rFonts w:ascii="Times New Roman" w:eastAsia="宋体" w:hAnsi="Times New Roman" w:cs="Times New Roman"/>
                <w:bCs/>
                <w:color w:val="FF0000"/>
                <w:kern w:val="0"/>
                <w:sz w:val="21"/>
                <w:szCs w:val="21"/>
              </w:rPr>
              <w:t>高排气筒</w:t>
            </w:r>
            <w:r w:rsidRPr="007A361A">
              <w:rPr>
                <w:rFonts w:ascii="Times New Roman" w:eastAsia="宋体" w:hAnsi="Times New Roman" w:cs="Times New Roman"/>
                <w:bCs/>
                <w:color w:val="FF0000"/>
                <w:kern w:val="0"/>
                <w:sz w:val="21"/>
                <w:szCs w:val="21"/>
              </w:rPr>
              <w:t>DA003</w:t>
            </w:r>
            <w:r w:rsidRPr="007A361A">
              <w:rPr>
                <w:rFonts w:ascii="Times New Roman" w:eastAsia="宋体" w:hAnsi="Times New Roman" w:cs="Times New Roman"/>
                <w:bCs/>
                <w:color w:val="FF0000"/>
                <w:kern w:val="0"/>
                <w:sz w:val="21"/>
                <w:szCs w:val="21"/>
              </w:rPr>
              <w:t>外排</w:t>
            </w:r>
          </w:p>
        </w:tc>
        <w:tc>
          <w:tcPr>
            <w:tcW w:w="2410" w:type="dxa"/>
            <w:vMerge/>
            <w:vAlign w:val="center"/>
          </w:tcPr>
          <w:p w:rsidR="000E2BC4" w:rsidRPr="007A361A" w:rsidRDefault="000E2BC4">
            <w:pPr>
              <w:pStyle w:val="16"/>
              <w:spacing w:line="240" w:lineRule="auto"/>
              <w:ind w:firstLineChars="0" w:firstLine="0"/>
              <w:jc w:val="center"/>
              <w:rPr>
                <w:rFonts w:ascii="Times New Roman" w:eastAsia="宋体" w:hAnsi="Times New Roman" w:cs="Times New Roman"/>
                <w:color w:val="FF0000"/>
                <w:kern w:val="0"/>
                <w:sz w:val="21"/>
                <w:szCs w:val="21"/>
              </w:rPr>
            </w:pPr>
          </w:p>
        </w:tc>
        <w:tc>
          <w:tcPr>
            <w:tcW w:w="1382" w:type="dxa"/>
            <w:vMerge/>
            <w:vAlign w:val="center"/>
          </w:tcPr>
          <w:p w:rsidR="000E2BC4" w:rsidRPr="007A361A" w:rsidRDefault="000E2BC4">
            <w:pPr>
              <w:pStyle w:val="16"/>
              <w:spacing w:line="240" w:lineRule="auto"/>
              <w:ind w:firstLineChars="0" w:firstLine="0"/>
              <w:jc w:val="center"/>
              <w:rPr>
                <w:rFonts w:ascii="Times New Roman" w:eastAsia="宋体" w:hAnsi="Times New Roman" w:cs="Times New Roman"/>
                <w:color w:val="FF0000"/>
                <w:kern w:val="0"/>
                <w:sz w:val="21"/>
                <w:szCs w:val="21"/>
              </w:rPr>
            </w:pPr>
          </w:p>
        </w:tc>
      </w:tr>
      <w:tr w:rsidR="007A361A" w:rsidRPr="007A361A">
        <w:trPr>
          <w:trHeight w:val="340"/>
          <w:jc w:val="center"/>
        </w:trPr>
        <w:tc>
          <w:tcPr>
            <w:tcW w:w="392" w:type="dxa"/>
            <w:vMerge/>
            <w:vAlign w:val="center"/>
          </w:tcPr>
          <w:p w:rsidR="000E2BC4" w:rsidRPr="007A361A" w:rsidRDefault="000E2BC4">
            <w:pPr>
              <w:pStyle w:val="16"/>
              <w:spacing w:line="240" w:lineRule="auto"/>
              <w:ind w:firstLineChars="0" w:firstLine="0"/>
              <w:jc w:val="center"/>
              <w:rPr>
                <w:rFonts w:ascii="Times New Roman" w:eastAsia="宋体" w:hAnsi="Times New Roman" w:cs="Times New Roman"/>
                <w:color w:val="FF0000"/>
                <w:kern w:val="0"/>
                <w:sz w:val="21"/>
                <w:szCs w:val="21"/>
              </w:rPr>
            </w:pPr>
          </w:p>
        </w:tc>
        <w:tc>
          <w:tcPr>
            <w:tcW w:w="850" w:type="dxa"/>
            <w:vAlign w:val="center"/>
          </w:tcPr>
          <w:p w:rsidR="000E2BC4" w:rsidRPr="007A361A" w:rsidRDefault="00AF1CD9">
            <w:pPr>
              <w:spacing w:line="240" w:lineRule="auto"/>
              <w:jc w:val="center"/>
              <w:rPr>
                <w:rFonts w:eastAsia="宋体"/>
                <w:color w:val="FF0000"/>
                <w:kern w:val="0"/>
                <w:sz w:val="21"/>
                <w:szCs w:val="21"/>
              </w:rPr>
            </w:pPr>
            <w:r w:rsidRPr="007A361A">
              <w:rPr>
                <w:rFonts w:eastAsia="宋体"/>
                <w:bCs/>
                <w:color w:val="FF0000"/>
                <w:kern w:val="0"/>
                <w:sz w:val="21"/>
                <w:szCs w:val="21"/>
              </w:rPr>
              <w:t>3#</w:t>
            </w:r>
            <w:r w:rsidRPr="007A361A">
              <w:rPr>
                <w:rFonts w:eastAsia="宋体"/>
                <w:bCs/>
                <w:color w:val="FF0000"/>
                <w:kern w:val="0"/>
                <w:sz w:val="21"/>
                <w:szCs w:val="21"/>
              </w:rPr>
              <w:t>车间滴灌带生产熔融挤出</w:t>
            </w:r>
          </w:p>
        </w:tc>
        <w:tc>
          <w:tcPr>
            <w:tcW w:w="3402" w:type="dxa"/>
            <w:vAlign w:val="center"/>
          </w:tcPr>
          <w:p w:rsidR="000E2BC4" w:rsidRPr="007A361A" w:rsidRDefault="00AF1CD9">
            <w:pPr>
              <w:spacing w:line="240" w:lineRule="auto"/>
              <w:jc w:val="center"/>
              <w:rPr>
                <w:rFonts w:eastAsia="宋体"/>
                <w:bCs/>
                <w:color w:val="FF0000"/>
                <w:kern w:val="0"/>
                <w:sz w:val="21"/>
                <w:szCs w:val="21"/>
              </w:rPr>
            </w:pPr>
            <w:r w:rsidRPr="007A361A">
              <w:rPr>
                <w:rFonts w:eastAsia="宋体"/>
                <w:bCs/>
                <w:color w:val="FF0000"/>
                <w:kern w:val="0"/>
                <w:sz w:val="21"/>
                <w:szCs w:val="21"/>
              </w:rPr>
              <w:t>每台挤出机上方分别设置</w:t>
            </w:r>
            <w:r w:rsidRPr="007A361A">
              <w:rPr>
                <w:rFonts w:eastAsia="宋体"/>
                <w:bCs/>
                <w:color w:val="FF0000"/>
                <w:kern w:val="0"/>
                <w:sz w:val="21"/>
                <w:szCs w:val="21"/>
              </w:rPr>
              <w:t>1</w:t>
            </w:r>
            <w:r w:rsidRPr="007A361A">
              <w:rPr>
                <w:rFonts w:eastAsia="宋体"/>
                <w:bCs/>
                <w:color w:val="FF0000"/>
                <w:kern w:val="0"/>
                <w:sz w:val="21"/>
                <w:szCs w:val="21"/>
              </w:rPr>
              <w:t>个集气罩（共设置</w:t>
            </w:r>
            <w:r w:rsidRPr="007A361A">
              <w:rPr>
                <w:rFonts w:eastAsia="宋体"/>
                <w:bCs/>
                <w:color w:val="FF0000"/>
                <w:kern w:val="0"/>
                <w:sz w:val="21"/>
                <w:szCs w:val="21"/>
              </w:rPr>
              <w:t>7</w:t>
            </w:r>
            <w:r w:rsidRPr="007A361A">
              <w:rPr>
                <w:rFonts w:eastAsia="宋体"/>
                <w:bCs/>
                <w:color w:val="FF0000"/>
                <w:kern w:val="0"/>
                <w:sz w:val="21"/>
                <w:szCs w:val="21"/>
              </w:rPr>
              <w:t>个集气罩），设置引风机将收集废气引至一套</w:t>
            </w:r>
            <w:r w:rsidRPr="007A361A">
              <w:rPr>
                <w:rFonts w:eastAsia="宋体"/>
                <w:bCs/>
                <w:color w:val="FF0000"/>
                <w:kern w:val="0"/>
                <w:sz w:val="21"/>
                <w:szCs w:val="21"/>
              </w:rPr>
              <w:t>UV</w:t>
            </w:r>
            <w:r w:rsidRPr="007A361A">
              <w:rPr>
                <w:rFonts w:eastAsia="宋体"/>
                <w:bCs/>
                <w:color w:val="FF0000"/>
                <w:kern w:val="0"/>
                <w:sz w:val="21"/>
                <w:szCs w:val="21"/>
              </w:rPr>
              <w:t>光氧催化装置</w:t>
            </w:r>
            <w:r w:rsidRPr="007A361A">
              <w:rPr>
                <w:rFonts w:eastAsia="宋体"/>
                <w:bCs/>
                <w:color w:val="FF0000"/>
                <w:kern w:val="0"/>
                <w:sz w:val="21"/>
                <w:szCs w:val="21"/>
              </w:rPr>
              <w:t>+</w:t>
            </w:r>
            <w:r w:rsidRPr="007A361A">
              <w:rPr>
                <w:rFonts w:eastAsia="宋体"/>
                <w:bCs/>
                <w:color w:val="FF0000"/>
                <w:kern w:val="0"/>
                <w:sz w:val="21"/>
                <w:szCs w:val="21"/>
              </w:rPr>
              <w:t>活性炭吸附装置处置后通过</w:t>
            </w:r>
            <w:r w:rsidRPr="007A361A">
              <w:rPr>
                <w:rFonts w:eastAsia="宋体"/>
                <w:bCs/>
                <w:color w:val="FF0000"/>
                <w:kern w:val="0"/>
                <w:sz w:val="21"/>
                <w:szCs w:val="21"/>
              </w:rPr>
              <w:t>1</w:t>
            </w:r>
            <w:r w:rsidRPr="007A361A">
              <w:rPr>
                <w:rFonts w:eastAsia="宋体"/>
                <w:bCs/>
                <w:color w:val="FF0000"/>
                <w:kern w:val="0"/>
                <w:sz w:val="21"/>
                <w:szCs w:val="21"/>
              </w:rPr>
              <w:t>根</w:t>
            </w:r>
            <w:r w:rsidRPr="007A361A">
              <w:rPr>
                <w:rFonts w:eastAsia="宋体"/>
                <w:bCs/>
                <w:color w:val="FF0000"/>
                <w:kern w:val="0"/>
                <w:sz w:val="21"/>
                <w:szCs w:val="21"/>
              </w:rPr>
              <w:t>15m</w:t>
            </w:r>
            <w:r w:rsidRPr="007A361A">
              <w:rPr>
                <w:rFonts w:eastAsia="宋体"/>
                <w:bCs/>
                <w:color w:val="FF0000"/>
                <w:kern w:val="0"/>
                <w:sz w:val="21"/>
                <w:szCs w:val="21"/>
              </w:rPr>
              <w:t>高排气筒</w:t>
            </w:r>
            <w:r w:rsidRPr="007A361A">
              <w:rPr>
                <w:rFonts w:eastAsia="宋体"/>
                <w:bCs/>
                <w:color w:val="FF0000"/>
                <w:kern w:val="0"/>
                <w:sz w:val="21"/>
                <w:szCs w:val="21"/>
              </w:rPr>
              <w:t>DA004</w:t>
            </w:r>
            <w:r w:rsidRPr="007A361A">
              <w:rPr>
                <w:rFonts w:eastAsia="宋体"/>
                <w:bCs/>
                <w:color w:val="FF0000"/>
                <w:kern w:val="0"/>
                <w:sz w:val="21"/>
                <w:szCs w:val="21"/>
              </w:rPr>
              <w:t>外排</w:t>
            </w:r>
          </w:p>
        </w:tc>
        <w:tc>
          <w:tcPr>
            <w:tcW w:w="2410" w:type="dxa"/>
            <w:vMerge/>
            <w:vAlign w:val="center"/>
          </w:tcPr>
          <w:p w:rsidR="000E2BC4" w:rsidRPr="007A361A" w:rsidRDefault="000E2BC4">
            <w:pPr>
              <w:pStyle w:val="16"/>
              <w:spacing w:line="240" w:lineRule="auto"/>
              <w:ind w:firstLineChars="0" w:firstLine="0"/>
              <w:jc w:val="center"/>
              <w:rPr>
                <w:rFonts w:ascii="Times New Roman" w:eastAsia="宋体" w:hAnsi="Times New Roman" w:cs="Times New Roman"/>
                <w:color w:val="FF0000"/>
                <w:kern w:val="0"/>
                <w:sz w:val="21"/>
                <w:szCs w:val="21"/>
              </w:rPr>
            </w:pPr>
          </w:p>
        </w:tc>
        <w:tc>
          <w:tcPr>
            <w:tcW w:w="1382" w:type="dxa"/>
            <w:vMerge/>
            <w:vAlign w:val="center"/>
          </w:tcPr>
          <w:p w:rsidR="000E2BC4" w:rsidRPr="007A361A" w:rsidRDefault="000E2BC4">
            <w:pPr>
              <w:pStyle w:val="16"/>
              <w:spacing w:line="240" w:lineRule="auto"/>
              <w:ind w:firstLineChars="0" w:firstLine="0"/>
              <w:jc w:val="center"/>
              <w:rPr>
                <w:rFonts w:ascii="Times New Roman" w:eastAsia="宋体" w:hAnsi="Times New Roman" w:cs="Times New Roman"/>
                <w:color w:val="FF0000"/>
                <w:kern w:val="0"/>
                <w:sz w:val="21"/>
                <w:szCs w:val="21"/>
              </w:rPr>
            </w:pPr>
          </w:p>
        </w:tc>
      </w:tr>
      <w:tr w:rsidR="007A361A" w:rsidRPr="007A361A">
        <w:trPr>
          <w:trHeight w:val="340"/>
          <w:jc w:val="center"/>
        </w:trPr>
        <w:tc>
          <w:tcPr>
            <w:tcW w:w="392" w:type="dxa"/>
            <w:vMerge/>
            <w:vAlign w:val="center"/>
          </w:tcPr>
          <w:p w:rsidR="000E2BC4" w:rsidRPr="007A361A" w:rsidRDefault="000E2BC4">
            <w:pPr>
              <w:pStyle w:val="16"/>
              <w:spacing w:line="240" w:lineRule="auto"/>
              <w:ind w:firstLineChars="0" w:firstLine="0"/>
              <w:jc w:val="center"/>
              <w:rPr>
                <w:rFonts w:ascii="Times New Roman" w:eastAsia="宋体" w:hAnsi="Times New Roman" w:cs="Times New Roman"/>
                <w:color w:val="FF0000"/>
                <w:kern w:val="0"/>
                <w:sz w:val="21"/>
                <w:szCs w:val="21"/>
              </w:rPr>
            </w:pPr>
          </w:p>
        </w:tc>
        <w:tc>
          <w:tcPr>
            <w:tcW w:w="850" w:type="dxa"/>
            <w:vAlign w:val="center"/>
          </w:tcPr>
          <w:p w:rsidR="000E2BC4" w:rsidRPr="007A361A" w:rsidRDefault="00AF1CD9">
            <w:pPr>
              <w:spacing w:line="240" w:lineRule="auto"/>
              <w:jc w:val="center"/>
              <w:rPr>
                <w:rFonts w:eastAsia="宋体"/>
                <w:color w:val="FF0000"/>
                <w:kern w:val="0"/>
                <w:sz w:val="21"/>
                <w:szCs w:val="21"/>
              </w:rPr>
            </w:pPr>
            <w:r w:rsidRPr="007A361A">
              <w:rPr>
                <w:rFonts w:eastAsia="宋体"/>
                <w:bCs/>
                <w:color w:val="FF0000"/>
                <w:kern w:val="0"/>
                <w:sz w:val="21"/>
                <w:szCs w:val="21"/>
              </w:rPr>
              <w:t>5#</w:t>
            </w:r>
            <w:r w:rsidRPr="007A361A">
              <w:rPr>
                <w:rFonts w:eastAsia="宋体"/>
                <w:bCs/>
                <w:color w:val="FF0000"/>
                <w:kern w:val="0"/>
                <w:sz w:val="21"/>
                <w:szCs w:val="21"/>
              </w:rPr>
              <w:t>车间滴灌带熔融挤出、废旧编织袋及吨包袋造粒熔融挤出</w:t>
            </w:r>
          </w:p>
        </w:tc>
        <w:tc>
          <w:tcPr>
            <w:tcW w:w="3402" w:type="dxa"/>
            <w:vAlign w:val="center"/>
          </w:tcPr>
          <w:p w:rsidR="000E2BC4" w:rsidRPr="007A361A" w:rsidRDefault="00AF1CD9">
            <w:pPr>
              <w:spacing w:line="240" w:lineRule="auto"/>
              <w:jc w:val="center"/>
              <w:rPr>
                <w:rFonts w:eastAsia="宋体"/>
                <w:bCs/>
                <w:color w:val="FF0000"/>
                <w:kern w:val="0"/>
                <w:sz w:val="21"/>
                <w:szCs w:val="21"/>
              </w:rPr>
            </w:pPr>
            <w:r w:rsidRPr="007A361A">
              <w:rPr>
                <w:rFonts w:eastAsia="宋体"/>
                <w:bCs/>
                <w:color w:val="FF0000"/>
                <w:kern w:val="0"/>
                <w:sz w:val="21"/>
                <w:szCs w:val="21"/>
              </w:rPr>
              <w:t>每台挤出机机上方分别设置</w:t>
            </w:r>
            <w:r w:rsidRPr="007A361A">
              <w:rPr>
                <w:rFonts w:eastAsia="宋体"/>
                <w:bCs/>
                <w:color w:val="FF0000"/>
                <w:kern w:val="0"/>
                <w:sz w:val="21"/>
                <w:szCs w:val="21"/>
              </w:rPr>
              <w:t>1</w:t>
            </w:r>
            <w:r w:rsidRPr="007A361A">
              <w:rPr>
                <w:rFonts w:eastAsia="宋体"/>
                <w:bCs/>
                <w:color w:val="FF0000"/>
                <w:kern w:val="0"/>
                <w:sz w:val="21"/>
                <w:szCs w:val="21"/>
              </w:rPr>
              <w:t>个集气罩（共设置</w:t>
            </w:r>
            <w:r w:rsidRPr="007A361A">
              <w:rPr>
                <w:rFonts w:eastAsia="宋体"/>
                <w:bCs/>
                <w:color w:val="FF0000"/>
                <w:kern w:val="0"/>
                <w:sz w:val="21"/>
                <w:szCs w:val="21"/>
              </w:rPr>
              <w:t>7</w:t>
            </w:r>
            <w:r w:rsidRPr="007A361A">
              <w:rPr>
                <w:rFonts w:eastAsia="宋体"/>
                <w:bCs/>
                <w:color w:val="FF0000"/>
                <w:kern w:val="0"/>
                <w:sz w:val="21"/>
                <w:szCs w:val="21"/>
              </w:rPr>
              <w:t>个集气罩），设置引风机将收集废气引至一套</w:t>
            </w:r>
            <w:r w:rsidRPr="007A361A">
              <w:rPr>
                <w:rFonts w:eastAsia="宋体"/>
                <w:bCs/>
                <w:color w:val="FF0000"/>
                <w:kern w:val="0"/>
                <w:sz w:val="21"/>
                <w:szCs w:val="21"/>
              </w:rPr>
              <w:t>UV</w:t>
            </w:r>
            <w:r w:rsidRPr="007A361A">
              <w:rPr>
                <w:rFonts w:eastAsia="宋体"/>
                <w:bCs/>
                <w:color w:val="FF0000"/>
                <w:kern w:val="0"/>
                <w:sz w:val="21"/>
                <w:szCs w:val="21"/>
              </w:rPr>
              <w:t>光氧催化装置</w:t>
            </w:r>
            <w:r w:rsidRPr="007A361A">
              <w:rPr>
                <w:rFonts w:eastAsia="宋体"/>
                <w:bCs/>
                <w:color w:val="FF0000"/>
                <w:kern w:val="0"/>
                <w:sz w:val="21"/>
                <w:szCs w:val="21"/>
              </w:rPr>
              <w:t>+</w:t>
            </w:r>
            <w:r w:rsidRPr="007A361A">
              <w:rPr>
                <w:rFonts w:eastAsia="宋体"/>
                <w:bCs/>
                <w:color w:val="FF0000"/>
                <w:kern w:val="0"/>
                <w:sz w:val="21"/>
                <w:szCs w:val="21"/>
              </w:rPr>
              <w:t>活性炭吸附装置处置后通过</w:t>
            </w:r>
            <w:r w:rsidRPr="007A361A">
              <w:rPr>
                <w:rFonts w:eastAsia="宋体"/>
                <w:bCs/>
                <w:color w:val="FF0000"/>
                <w:kern w:val="0"/>
                <w:sz w:val="21"/>
                <w:szCs w:val="21"/>
              </w:rPr>
              <w:t>1</w:t>
            </w:r>
            <w:r w:rsidRPr="007A361A">
              <w:rPr>
                <w:rFonts w:eastAsia="宋体"/>
                <w:bCs/>
                <w:color w:val="FF0000"/>
                <w:kern w:val="0"/>
                <w:sz w:val="21"/>
                <w:szCs w:val="21"/>
              </w:rPr>
              <w:t>根</w:t>
            </w:r>
            <w:r w:rsidRPr="007A361A">
              <w:rPr>
                <w:rFonts w:eastAsia="宋体"/>
                <w:bCs/>
                <w:color w:val="FF0000"/>
                <w:kern w:val="0"/>
                <w:sz w:val="21"/>
                <w:szCs w:val="21"/>
              </w:rPr>
              <w:t>15m</w:t>
            </w:r>
            <w:r w:rsidRPr="007A361A">
              <w:rPr>
                <w:rFonts w:eastAsia="宋体"/>
                <w:bCs/>
                <w:color w:val="FF0000"/>
                <w:kern w:val="0"/>
                <w:sz w:val="21"/>
                <w:szCs w:val="21"/>
              </w:rPr>
              <w:t>高排气筒</w:t>
            </w:r>
            <w:r w:rsidRPr="007A361A">
              <w:rPr>
                <w:rFonts w:eastAsia="宋体"/>
                <w:bCs/>
                <w:color w:val="FF0000"/>
                <w:kern w:val="0"/>
                <w:sz w:val="21"/>
                <w:szCs w:val="21"/>
              </w:rPr>
              <w:t>DA006</w:t>
            </w:r>
            <w:r w:rsidRPr="007A361A">
              <w:rPr>
                <w:rFonts w:eastAsia="宋体"/>
                <w:bCs/>
                <w:color w:val="FF0000"/>
                <w:kern w:val="0"/>
                <w:sz w:val="21"/>
                <w:szCs w:val="21"/>
              </w:rPr>
              <w:t>外排</w:t>
            </w:r>
          </w:p>
        </w:tc>
        <w:tc>
          <w:tcPr>
            <w:tcW w:w="2410" w:type="dxa"/>
            <w:vMerge/>
            <w:vAlign w:val="center"/>
          </w:tcPr>
          <w:p w:rsidR="000E2BC4" w:rsidRPr="007A361A" w:rsidRDefault="000E2BC4">
            <w:pPr>
              <w:pStyle w:val="16"/>
              <w:spacing w:line="240" w:lineRule="auto"/>
              <w:ind w:firstLineChars="0" w:firstLine="0"/>
              <w:jc w:val="center"/>
              <w:rPr>
                <w:rFonts w:ascii="Times New Roman" w:eastAsia="宋体" w:hAnsi="Times New Roman" w:cs="Times New Roman"/>
                <w:color w:val="FF0000"/>
                <w:kern w:val="0"/>
                <w:sz w:val="21"/>
                <w:szCs w:val="21"/>
              </w:rPr>
            </w:pPr>
          </w:p>
        </w:tc>
        <w:tc>
          <w:tcPr>
            <w:tcW w:w="1382" w:type="dxa"/>
            <w:vMerge/>
            <w:vAlign w:val="center"/>
          </w:tcPr>
          <w:p w:rsidR="000E2BC4" w:rsidRPr="007A361A" w:rsidRDefault="000E2BC4">
            <w:pPr>
              <w:pStyle w:val="16"/>
              <w:spacing w:line="240" w:lineRule="auto"/>
              <w:ind w:firstLineChars="0" w:firstLine="0"/>
              <w:jc w:val="center"/>
              <w:rPr>
                <w:rFonts w:ascii="Times New Roman" w:eastAsia="宋体" w:hAnsi="Times New Roman" w:cs="Times New Roman"/>
                <w:color w:val="FF0000"/>
                <w:kern w:val="0"/>
                <w:sz w:val="21"/>
                <w:szCs w:val="21"/>
              </w:rPr>
            </w:pPr>
          </w:p>
        </w:tc>
      </w:tr>
      <w:tr w:rsidR="007A361A" w:rsidRPr="007A361A">
        <w:trPr>
          <w:trHeight w:val="340"/>
          <w:jc w:val="center"/>
        </w:trPr>
        <w:tc>
          <w:tcPr>
            <w:tcW w:w="392" w:type="dxa"/>
            <w:vMerge/>
            <w:vAlign w:val="center"/>
          </w:tcPr>
          <w:p w:rsidR="000E2BC4" w:rsidRPr="007A361A" w:rsidRDefault="000E2BC4">
            <w:pPr>
              <w:pStyle w:val="16"/>
              <w:spacing w:line="240" w:lineRule="auto"/>
              <w:ind w:firstLineChars="0" w:firstLine="0"/>
              <w:jc w:val="center"/>
              <w:rPr>
                <w:rFonts w:ascii="Times New Roman" w:eastAsia="宋体" w:hAnsi="Times New Roman" w:cs="Times New Roman"/>
                <w:color w:val="FF0000"/>
                <w:kern w:val="0"/>
                <w:sz w:val="21"/>
                <w:szCs w:val="21"/>
              </w:rPr>
            </w:pPr>
          </w:p>
        </w:tc>
        <w:tc>
          <w:tcPr>
            <w:tcW w:w="850" w:type="dxa"/>
            <w:vAlign w:val="center"/>
          </w:tcPr>
          <w:p w:rsidR="000E2BC4" w:rsidRPr="007A361A" w:rsidRDefault="00AF1CD9">
            <w:pPr>
              <w:spacing w:line="240" w:lineRule="auto"/>
              <w:jc w:val="center"/>
              <w:rPr>
                <w:rFonts w:eastAsia="宋体"/>
                <w:color w:val="FF0000"/>
                <w:kern w:val="0"/>
                <w:sz w:val="21"/>
                <w:szCs w:val="21"/>
              </w:rPr>
            </w:pPr>
            <w:r w:rsidRPr="007A361A">
              <w:rPr>
                <w:rFonts w:eastAsia="宋体"/>
                <w:bCs/>
                <w:color w:val="FF0000"/>
                <w:kern w:val="0"/>
                <w:sz w:val="21"/>
                <w:szCs w:val="21"/>
              </w:rPr>
              <w:t>6#</w:t>
            </w:r>
            <w:r w:rsidRPr="007A361A">
              <w:rPr>
                <w:rFonts w:eastAsia="宋体"/>
                <w:bCs/>
                <w:color w:val="FF0000"/>
                <w:kern w:val="0"/>
                <w:sz w:val="21"/>
                <w:szCs w:val="21"/>
              </w:rPr>
              <w:t>车间编织袋熔融拉丝、塑料筐熔融注塑</w:t>
            </w:r>
          </w:p>
        </w:tc>
        <w:tc>
          <w:tcPr>
            <w:tcW w:w="3402" w:type="dxa"/>
            <w:vAlign w:val="center"/>
          </w:tcPr>
          <w:p w:rsidR="000E2BC4" w:rsidRPr="007A361A" w:rsidRDefault="00AF1CD9">
            <w:pPr>
              <w:spacing w:line="240" w:lineRule="auto"/>
              <w:jc w:val="center"/>
              <w:rPr>
                <w:rFonts w:eastAsia="宋体"/>
                <w:bCs/>
                <w:color w:val="FF0000"/>
                <w:kern w:val="0"/>
                <w:sz w:val="21"/>
                <w:szCs w:val="21"/>
              </w:rPr>
            </w:pPr>
            <w:r w:rsidRPr="007A361A">
              <w:rPr>
                <w:rFonts w:eastAsia="宋体"/>
                <w:bCs/>
                <w:color w:val="FF0000"/>
                <w:kern w:val="0"/>
                <w:sz w:val="21"/>
                <w:szCs w:val="21"/>
              </w:rPr>
              <w:t>每台造粒机、熔融注塑机、拉丝机上方分别设置</w:t>
            </w:r>
            <w:r w:rsidRPr="007A361A">
              <w:rPr>
                <w:rFonts w:eastAsia="宋体"/>
                <w:bCs/>
                <w:color w:val="FF0000"/>
                <w:kern w:val="0"/>
                <w:sz w:val="21"/>
                <w:szCs w:val="21"/>
              </w:rPr>
              <w:t>1</w:t>
            </w:r>
            <w:r w:rsidRPr="007A361A">
              <w:rPr>
                <w:rFonts w:eastAsia="宋体"/>
                <w:bCs/>
                <w:color w:val="FF0000"/>
                <w:kern w:val="0"/>
                <w:sz w:val="21"/>
                <w:szCs w:val="21"/>
              </w:rPr>
              <w:t>个集气罩（共设置</w:t>
            </w:r>
            <w:r w:rsidRPr="007A361A">
              <w:rPr>
                <w:rFonts w:eastAsia="宋体"/>
                <w:bCs/>
                <w:color w:val="FF0000"/>
                <w:kern w:val="0"/>
                <w:sz w:val="21"/>
                <w:szCs w:val="21"/>
              </w:rPr>
              <w:t>7</w:t>
            </w:r>
            <w:r w:rsidRPr="007A361A">
              <w:rPr>
                <w:rFonts w:eastAsia="宋体"/>
                <w:bCs/>
                <w:color w:val="FF0000"/>
                <w:kern w:val="0"/>
                <w:sz w:val="21"/>
                <w:szCs w:val="21"/>
              </w:rPr>
              <w:t>个集气罩），设置引风机将收集废气引至一套</w:t>
            </w:r>
            <w:r w:rsidRPr="007A361A">
              <w:rPr>
                <w:rFonts w:eastAsia="宋体"/>
                <w:bCs/>
                <w:color w:val="FF0000"/>
                <w:kern w:val="0"/>
                <w:sz w:val="21"/>
                <w:szCs w:val="21"/>
              </w:rPr>
              <w:t>UV</w:t>
            </w:r>
            <w:r w:rsidRPr="007A361A">
              <w:rPr>
                <w:rFonts w:eastAsia="宋体"/>
                <w:bCs/>
                <w:color w:val="FF0000"/>
                <w:kern w:val="0"/>
                <w:sz w:val="21"/>
                <w:szCs w:val="21"/>
              </w:rPr>
              <w:t>光氧催化装置</w:t>
            </w:r>
            <w:r w:rsidRPr="007A361A">
              <w:rPr>
                <w:rFonts w:eastAsia="宋体"/>
                <w:bCs/>
                <w:color w:val="FF0000"/>
                <w:kern w:val="0"/>
                <w:sz w:val="21"/>
                <w:szCs w:val="21"/>
              </w:rPr>
              <w:t>+</w:t>
            </w:r>
            <w:r w:rsidRPr="007A361A">
              <w:rPr>
                <w:rFonts w:eastAsia="宋体"/>
                <w:bCs/>
                <w:color w:val="FF0000"/>
                <w:kern w:val="0"/>
                <w:sz w:val="21"/>
                <w:szCs w:val="21"/>
              </w:rPr>
              <w:t>活性炭吸附装置处置后通过</w:t>
            </w:r>
            <w:r w:rsidRPr="007A361A">
              <w:rPr>
                <w:rFonts w:eastAsia="宋体"/>
                <w:bCs/>
                <w:color w:val="FF0000"/>
                <w:kern w:val="0"/>
                <w:sz w:val="21"/>
                <w:szCs w:val="21"/>
              </w:rPr>
              <w:t>1</w:t>
            </w:r>
            <w:r w:rsidRPr="007A361A">
              <w:rPr>
                <w:rFonts w:eastAsia="宋体"/>
                <w:bCs/>
                <w:color w:val="FF0000"/>
                <w:kern w:val="0"/>
                <w:sz w:val="21"/>
                <w:szCs w:val="21"/>
              </w:rPr>
              <w:t>根</w:t>
            </w:r>
            <w:r w:rsidRPr="007A361A">
              <w:rPr>
                <w:rFonts w:eastAsia="宋体"/>
                <w:bCs/>
                <w:color w:val="FF0000"/>
                <w:kern w:val="0"/>
                <w:sz w:val="21"/>
                <w:szCs w:val="21"/>
              </w:rPr>
              <w:t>15m</w:t>
            </w:r>
            <w:r w:rsidRPr="007A361A">
              <w:rPr>
                <w:rFonts w:eastAsia="宋体"/>
                <w:bCs/>
                <w:color w:val="FF0000"/>
                <w:kern w:val="0"/>
                <w:sz w:val="21"/>
                <w:szCs w:val="21"/>
              </w:rPr>
              <w:t>高排气筒</w:t>
            </w:r>
            <w:r w:rsidRPr="007A361A">
              <w:rPr>
                <w:rFonts w:eastAsia="宋体"/>
                <w:bCs/>
                <w:color w:val="FF0000"/>
                <w:kern w:val="0"/>
                <w:sz w:val="21"/>
                <w:szCs w:val="21"/>
              </w:rPr>
              <w:t>DA007</w:t>
            </w:r>
            <w:r w:rsidRPr="007A361A">
              <w:rPr>
                <w:rFonts w:eastAsia="宋体"/>
                <w:bCs/>
                <w:color w:val="FF0000"/>
                <w:kern w:val="0"/>
                <w:sz w:val="21"/>
                <w:szCs w:val="21"/>
              </w:rPr>
              <w:t>外排</w:t>
            </w:r>
          </w:p>
        </w:tc>
        <w:tc>
          <w:tcPr>
            <w:tcW w:w="2410" w:type="dxa"/>
            <w:vMerge/>
            <w:vAlign w:val="center"/>
          </w:tcPr>
          <w:p w:rsidR="000E2BC4" w:rsidRPr="007A361A" w:rsidRDefault="000E2BC4">
            <w:pPr>
              <w:pStyle w:val="16"/>
              <w:spacing w:line="240" w:lineRule="auto"/>
              <w:ind w:firstLineChars="0" w:firstLine="0"/>
              <w:jc w:val="center"/>
              <w:rPr>
                <w:rFonts w:ascii="Times New Roman" w:eastAsia="宋体" w:hAnsi="Times New Roman" w:cs="Times New Roman"/>
                <w:color w:val="FF0000"/>
                <w:kern w:val="0"/>
                <w:sz w:val="21"/>
                <w:szCs w:val="21"/>
              </w:rPr>
            </w:pPr>
          </w:p>
        </w:tc>
        <w:tc>
          <w:tcPr>
            <w:tcW w:w="1382" w:type="dxa"/>
            <w:vMerge/>
            <w:vAlign w:val="center"/>
          </w:tcPr>
          <w:p w:rsidR="000E2BC4" w:rsidRPr="007A361A" w:rsidRDefault="000E2BC4">
            <w:pPr>
              <w:pStyle w:val="16"/>
              <w:spacing w:line="240" w:lineRule="auto"/>
              <w:ind w:firstLineChars="0" w:firstLine="0"/>
              <w:jc w:val="center"/>
              <w:rPr>
                <w:rFonts w:ascii="Times New Roman" w:eastAsia="宋体" w:hAnsi="Times New Roman" w:cs="Times New Roman"/>
                <w:color w:val="FF0000"/>
                <w:kern w:val="0"/>
                <w:sz w:val="21"/>
                <w:szCs w:val="21"/>
              </w:rPr>
            </w:pPr>
          </w:p>
        </w:tc>
      </w:tr>
      <w:tr w:rsidR="007A361A" w:rsidRPr="007A361A">
        <w:trPr>
          <w:trHeight w:val="340"/>
          <w:jc w:val="center"/>
        </w:trPr>
        <w:tc>
          <w:tcPr>
            <w:tcW w:w="392" w:type="dxa"/>
            <w:vMerge/>
            <w:vAlign w:val="center"/>
          </w:tcPr>
          <w:p w:rsidR="000E2BC4" w:rsidRPr="007A361A" w:rsidRDefault="000E2BC4">
            <w:pPr>
              <w:pStyle w:val="16"/>
              <w:spacing w:line="240" w:lineRule="auto"/>
              <w:ind w:firstLineChars="0" w:firstLine="0"/>
              <w:jc w:val="center"/>
              <w:rPr>
                <w:rFonts w:ascii="Times New Roman" w:eastAsia="宋体" w:hAnsi="Times New Roman" w:cs="Times New Roman"/>
                <w:color w:val="FF0000"/>
                <w:kern w:val="0"/>
                <w:sz w:val="21"/>
                <w:szCs w:val="21"/>
              </w:rPr>
            </w:pPr>
          </w:p>
        </w:tc>
        <w:tc>
          <w:tcPr>
            <w:tcW w:w="850" w:type="dxa"/>
            <w:vAlign w:val="center"/>
          </w:tcPr>
          <w:p w:rsidR="000E2BC4" w:rsidRPr="007A361A" w:rsidRDefault="00AF1CD9">
            <w:pPr>
              <w:pStyle w:val="16"/>
              <w:spacing w:line="240" w:lineRule="auto"/>
              <w:ind w:firstLineChars="0" w:firstLine="0"/>
              <w:jc w:val="center"/>
              <w:rPr>
                <w:rFonts w:ascii="Times New Roman" w:eastAsia="宋体" w:hAnsi="Times New Roman" w:cs="Times New Roman"/>
                <w:color w:val="FF0000"/>
                <w:kern w:val="0"/>
                <w:sz w:val="21"/>
                <w:szCs w:val="21"/>
              </w:rPr>
            </w:pPr>
            <w:r w:rsidRPr="007A361A">
              <w:rPr>
                <w:rFonts w:ascii="Times New Roman" w:eastAsia="宋体" w:hAnsi="Times New Roman" w:cs="Times New Roman"/>
                <w:color w:val="FF0000"/>
                <w:kern w:val="0"/>
                <w:sz w:val="21"/>
                <w:szCs w:val="21"/>
              </w:rPr>
              <w:t>生产车间</w:t>
            </w:r>
          </w:p>
        </w:tc>
        <w:tc>
          <w:tcPr>
            <w:tcW w:w="3402" w:type="dxa"/>
            <w:vAlign w:val="center"/>
          </w:tcPr>
          <w:p w:rsidR="000E2BC4" w:rsidRPr="007A361A" w:rsidRDefault="00AF1CD9">
            <w:pPr>
              <w:pStyle w:val="16"/>
              <w:spacing w:line="240" w:lineRule="auto"/>
              <w:ind w:firstLineChars="0" w:firstLine="0"/>
              <w:jc w:val="center"/>
              <w:rPr>
                <w:rFonts w:ascii="Times New Roman" w:eastAsia="宋体" w:hAnsi="Times New Roman" w:cs="Times New Roman"/>
                <w:color w:val="FF0000"/>
                <w:kern w:val="0"/>
                <w:sz w:val="21"/>
                <w:szCs w:val="21"/>
              </w:rPr>
            </w:pPr>
            <w:r w:rsidRPr="007A361A">
              <w:rPr>
                <w:rFonts w:ascii="Times New Roman" w:eastAsia="宋体" w:hAnsi="Times New Roman" w:cs="Times New Roman"/>
                <w:color w:val="FF0000"/>
                <w:kern w:val="0"/>
                <w:sz w:val="21"/>
                <w:szCs w:val="21"/>
              </w:rPr>
              <w:t>各生产车间设置换气扇加强通风</w:t>
            </w:r>
          </w:p>
        </w:tc>
        <w:tc>
          <w:tcPr>
            <w:tcW w:w="2410" w:type="dxa"/>
            <w:vMerge/>
            <w:vAlign w:val="center"/>
          </w:tcPr>
          <w:p w:rsidR="000E2BC4" w:rsidRPr="007A361A" w:rsidRDefault="000E2BC4">
            <w:pPr>
              <w:pStyle w:val="16"/>
              <w:spacing w:line="240" w:lineRule="auto"/>
              <w:ind w:firstLineChars="0" w:firstLine="0"/>
              <w:jc w:val="center"/>
              <w:rPr>
                <w:rFonts w:ascii="Times New Roman" w:eastAsia="宋体" w:hAnsi="Times New Roman" w:cs="Times New Roman"/>
                <w:color w:val="FF0000"/>
                <w:kern w:val="0"/>
                <w:sz w:val="21"/>
                <w:szCs w:val="21"/>
              </w:rPr>
            </w:pPr>
          </w:p>
        </w:tc>
        <w:tc>
          <w:tcPr>
            <w:tcW w:w="1382" w:type="dxa"/>
            <w:vMerge/>
            <w:vAlign w:val="center"/>
          </w:tcPr>
          <w:p w:rsidR="000E2BC4" w:rsidRPr="007A361A" w:rsidRDefault="000E2BC4">
            <w:pPr>
              <w:pStyle w:val="16"/>
              <w:spacing w:line="240" w:lineRule="auto"/>
              <w:ind w:firstLineChars="0" w:firstLine="0"/>
              <w:jc w:val="center"/>
              <w:rPr>
                <w:rFonts w:ascii="Times New Roman" w:eastAsia="宋体" w:hAnsi="Times New Roman" w:cs="Times New Roman"/>
                <w:color w:val="FF0000"/>
                <w:kern w:val="0"/>
                <w:sz w:val="21"/>
                <w:szCs w:val="21"/>
              </w:rPr>
            </w:pPr>
          </w:p>
        </w:tc>
      </w:tr>
      <w:tr w:rsidR="007A361A" w:rsidRPr="007A361A">
        <w:trPr>
          <w:trHeight w:val="340"/>
          <w:jc w:val="center"/>
        </w:trPr>
        <w:tc>
          <w:tcPr>
            <w:tcW w:w="392" w:type="dxa"/>
            <w:vMerge/>
            <w:vAlign w:val="center"/>
          </w:tcPr>
          <w:p w:rsidR="000E2BC4" w:rsidRPr="007A361A" w:rsidRDefault="000E2BC4">
            <w:pPr>
              <w:pStyle w:val="16"/>
              <w:spacing w:line="240" w:lineRule="auto"/>
              <w:ind w:firstLineChars="0" w:firstLine="0"/>
              <w:jc w:val="center"/>
              <w:rPr>
                <w:rFonts w:ascii="Times New Roman" w:eastAsia="宋体" w:hAnsi="Times New Roman" w:cs="Times New Roman"/>
                <w:color w:val="FF0000"/>
                <w:kern w:val="0"/>
                <w:sz w:val="21"/>
                <w:szCs w:val="21"/>
              </w:rPr>
            </w:pPr>
          </w:p>
        </w:tc>
        <w:tc>
          <w:tcPr>
            <w:tcW w:w="850" w:type="dxa"/>
            <w:vAlign w:val="center"/>
          </w:tcPr>
          <w:p w:rsidR="000E2BC4" w:rsidRPr="007A361A" w:rsidRDefault="00AF1CD9">
            <w:pPr>
              <w:pStyle w:val="16"/>
              <w:spacing w:line="240" w:lineRule="auto"/>
              <w:ind w:firstLineChars="0" w:firstLine="0"/>
              <w:jc w:val="center"/>
              <w:rPr>
                <w:rFonts w:ascii="Times New Roman" w:eastAsia="宋体" w:hAnsi="Times New Roman" w:cs="Times New Roman"/>
                <w:color w:val="FF0000"/>
                <w:kern w:val="0"/>
                <w:sz w:val="21"/>
                <w:szCs w:val="21"/>
              </w:rPr>
            </w:pPr>
            <w:r w:rsidRPr="007A361A">
              <w:rPr>
                <w:rFonts w:ascii="Times New Roman" w:eastAsia="宋体" w:hAnsi="Times New Roman" w:cs="Times New Roman"/>
                <w:color w:val="FF0000"/>
                <w:kern w:val="0"/>
                <w:sz w:val="21"/>
                <w:szCs w:val="21"/>
              </w:rPr>
              <w:t>食堂油烟</w:t>
            </w:r>
          </w:p>
        </w:tc>
        <w:tc>
          <w:tcPr>
            <w:tcW w:w="3402" w:type="dxa"/>
            <w:vAlign w:val="center"/>
          </w:tcPr>
          <w:p w:rsidR="000E2BC4" w:rsidRPr="007A361A" w:rsidRDefault="00AF1CD9">
            <w:pPr>
              <w:pStyle w:val="16"/>
              <w:spacing w:line="240" w:lineRule="auto"/>
              <w:ind w:firstLineChars="0" w:firstLine="0"/>
              <w:jc w:val="center"/>
              <w:rPr>
                <w:rFonts w:ascii="Times New Roman" w:eastAsia="宋体" w:hAnsi="Times New Roman" w:cs="Times New Roman"/>
                <w:color w:val="FF0000"/>
                <w:kern w:val="0"/>
                <w:sz w:val="21"/>
                <w:szCs w:val="21"/>
              </w:rPr>
            </w:pPr>
            <w:r w:rsidRPr="007A361A">
              <w:rPr>
                <w:rFonts w:ascii="Times New Roman" w:eastAsia="宋体" w:hAnsi="Times New Roman" w:cs="Times New Roman"/>
                <w:color w:val="FF0000"/>
                <w:kern w:val="0"/>
                <w:sz w:val="21"/>
                <w:szCs w:val="21"/>
              </w:rPr>
              <w:t>设置油烟净化器处置后引至楼外排放</w:t>
            </w:r>
          </w:p>
        </w:tc>
        <w:tc>
          <w:tcPr>
            <w:tcW w:w="2410" w:type="dxa"/>
            <w:vAlign w:val="center"/>
          </w:tcPr>
          <w:p w:rsidR="000E2BC4" w:rsidRPr="007A361A" w:rsidRDefault="00AF1CD9">
            <w:pPr>
              <w:pStyle w:val="16"/>
              <w:spacing w:line="240" w:lineRule="auto"/>
              <w:ind w:firstLineChars="0" w:firstLine="0"/>
              <w:jc w:val="center"/>
              <w:rPr>
                <w:rFonts w:ascii="Times New Roman" w:eastAsia="宋体" w:hAnsi="Times New Roman" w:cs="Times New Roman"/>
                <w:color w:val="FF0000"/>
                <w:kern w:val="0"/>
                <w:sz w:val="21"/>
                <w:szCs w:val="21"/>
              </w:rPr>
            </w:pPr>
            <w:r w:rsidRPr="007A361A">
              <w:rPr>
                <w:rFonts w:ascii="Times New Roman" w:eastAsia="宋体" w:hAnsi="Times New Roman" w:cs="Times New Roman"/>
                <w:color w:val="FF0000"/>
                <w:kern w:val="0"/>
                <w:sz w:val="21"/>
                <w:szCs w:val="21"/>
              </w:rPr>
              <w:t>满足《饮食业油烟排放标准（试行）》（</w:t>
            </w:r>
            <w:r w:rsidRPr="007A361A">
              <w:rPr>
                <w:rFonts w:ascii="Times New Roman" w:eastAsia="宋体" w:hAnsi="Times New Roman" w:cs="Times New Roman"/>
                <w:color w:val="FF0000"/>
                <w:kern w:val="0"/>
                <w:sz w:val="21"/>
                <w:szCs w:val="21"/>
              </w:rPr>
              <w:t>GB18483-2001</w:t>
            </w:r>
            <w:r w:rsidRPr="007A361A">
              <w:rPr>
                <w:rFonts w:ascii="Times New Roman" w:eastAsia="宋体" w:hAnsi="Times New Roman" w:cs="Times New Roman"/>
                <w:color w:val="FF0000"/>
                <w:kern w:val="0"/>
                <w:sz w:val="21"/>
                <w:szCs w:val="21"/>
              </w:rPr>
              <w:t>）油烟最高允许排放浓度标准</w:t>
            </w:r>
          </w:p>
        </w:tc>
        <w:tc>
          <w:tcPr>
            <w:tcW w:w="1382" w:type="dxa"/>
            <w:vAlign w:val="center"/>
          </w:tcPr>
          <w:p w:rsidR="000E2BC4" w:rsidRPr="007A361A" w:rsidRDefault="00AF1CD9">
            <w:pPr>
              <w:pStyle w:val="16"/>
              <w:spacing w:line="240" w:lineRule="auto"/>
              <w:ind w:firstLineChars="0" w:firstLine="0"/>
              <w:jc w:val="center"/>
              <w:rPr>
                <w:rFonts w:ascii="Times New Roman" w:eastAsia="宋体" w:hAnsi="Times New Roman" w:cs="Times New Roman"/>
                <w:color w:val="FF0000"/>
                <w:kern w:val="0"/>
                <w:sz w:val="21"/>
                <w:szCs w:val="21"/>
              </w:rPr>
            </w:pPr>
            <w:r w:rsidRPr="007A361A">
              <w:rPr>
                <w:rFonts w:ascii="Times New Roman" w:eastAsia="宋体" w:hAnsi="Times New Roman" w:cs="Times New Roman"/>
                <w:color w:val="FF0000"/>
                <w:kern w:val="0"/>
                <w:sz w:val="21"/>
                <w:szCs w:val="21"/>
              </w:rPr>
              <w:t>《饮食业油烟排放标准（试行）》（</w:t>
            </w:r>
            <w:r w:rsidRPr="007A361A">
              <w:rPr>
                <w:rFonts w:ascii="Times New Roman" w:eastAsia="宋体" w:hAnsi="Times New Roman" w:cs="Times New Roman"/>
                <w:color w:val="FF0000"/>
                <w:kern w:val="0"/>
                <w:sz w:val="21"/>
                <w:szCs w:val="21"/>
              </w:rPr>
              <w:t>GB18483-2001</w:t>
            </w:r>
            <w:r w:rsidRPr="007A361A">
              <w:rPr>
                <w:rFonts w:ascii="Times New Roman" w:eastAsia="宋体" w:hAnsi="Times New Roman" w:cs="Times New Roman"/>
                <w:color w:val="FF0000"/>
                <w:kern w:val="0"/>
                <w:sz w:val="21"/>
                <w:szCs w:val="21"/>
              </w:rPr>
              <w:t>）</w:t>
            </w:r>
          </w:p>
        </w:tc>
      </w:tr>
      <w:tr w:rsidR="007A361A" w:rsidRPr="007A361A">
        <w:trPr>
          <w:trHeight w:val="340"/>
          <w:jc w:val="center"/>
        </w:trPr>
        <w:tc>
          <w:tcPr>
            <w:tcW w:w="392" w:type="dxa"/>
            <w:vMerge w:val="restart"/>
            <w:vAlign w:val="center"/>
          </w:tcPr>
          <w:p w:rsidR="000E2BC4" w:rsidRPr="007A361A" w:rsidRDefault="00AF1CD9">
            <w:pPr>
              <w:pStyle w:val="16"/>
              <w:spacing w:line="240" w:lineRule="auto"/>
              <w:ind w:firstLineChars="0" w:firstLine="0"/>
              <w:jc w:val="center"/>
              <w:rPr>
                <w:rFonts w:ascii="Times New Roman" w:eastAsia="宋体" w:hAnsi="Times New Roman" w:cs="Times New Roman"/>
                <w:color w:val="FF0000"/>
                <w:kern w:val="0"/>
                <w:sz w:val="21"/>
                <w:szCs w:val="21"/>
              </w:rPr>
            </w:pPr>
            <w:r w:rsidRPr="007A361A">
              <w:rPr>
                <w:rFonts w:ascii="Times New Roman" w:eastAsia="宋体" w:hAnsi="Times New Roman" w:cs="Times New Roman"/>
                <w:color w:val="FF0000"/>
                <w:kern w:val="0"/>
                <w:sz w:val="21"/>
                <w:szCs w:val="21"/>
              </w:rPr>
              <w:t>废水</w:t>
            </w:r>
          </w:p>
        </w:tc>
        <w:tc>
          <w:tcPr>
            <w:tcW w:w="850" w:type="dxa"/>
            <w:vMerge w:val="restart"/>
            <w:vAlign w:val="center"/>
          </w:tcPr>
          <w:p w:rsidR="000E2BC4" w:rsidRPr="007A361A" w:rsidRDefault="00AF1CD9">
            <w:pPr>
              <w:pStyle w:val="16"/>
              <w:spacing w:line="240" w:lineRule="auto"/>
              <w:ind w:firstLineChars="0" w:firstLine="0"/>
              <w:jc w:val="center"/>
              <w:rPr>
                <w:rFonts w:ascii="Times New Roman" w:eastAsia="宋体" w:hAnsi="Times New Roman" w:cs="Times New Roman"/>
                <w:color w:val="FF0000"/>
                <w:kern w:val="0"/>
                <w:sz w:val="21"/>
                <w:szCs w:val="21"/>
              </w:rPr>
            </w:pPr>
            <w:r w:rsidRPr="007A361A">
              <w:rPr>
                <w:rFonts w:ascii="Times New Roman" w:eastAsia="宋体" w:hAnsi="Times New Roman" w:cs="Times New Roman"/>
                <w:color w:val="FF0000"/>
                <w:kern w:val="0"/>
                <w:sz w:val="21"/>
                <w:szCs w:val="21"/>
              </w:rPr>
              <w:t>生产</w:t>
            </w:r>
            <w:r w:rsidRPr="007A361A">
              <w:rPr>
                <w:rFonts w:ascii="Times New Roman" w:eastAsia="宋体" w:hAnsi="Times New Roman" w:cs="Times New Roman"/>
                <w:color w:val="FF0000"/>
                <w:kern w:val="0"/>
                <w:sz w:val="21"/>
                <w:szCs w:val="21"/>
              </w:rPr>
              <w:t xml:space="preserve"> </w:t>
            </w:r>
            <w:r w:rsidRPr="007A361A">
              <w:rPr>
                <w:rFonts w:ascii="Times New Roman" w:eastAsia="宋体" w:hAnsi="Times New Roman" w:cs="Times New Roman"/>
                <w:color w:val="FF0000"/>
                <w:kern w:val="0"/>
                <w:sz w:val="21"/>
                <w:szCs w:val="21"/>
              </w:rPr>
              <w:t>废水</w:t>
            </w:r>
          </w:p>
        </w:tc>
        <w:tc>
          <w:tcPr>
            <w:tcW w:w="3402" w:type="dxa"/>
            <w:vAlign w:val="center"/>
          </w:tcPr>
          <w:p w:rsidR="000E2BC4" w:rsidRPr="007A361A" w:rsidRDefault="00AF1CD9">
            <w:pPr>
              <w:pStyle w:val="16"/>
              <w:spacing w:line="240" w:lineRule="auto"/>
              <w:ind w:firstLineChars="0" w:firstLine="0"/>
              <w:jc w:val="center"/>
              <w:rPr>
                <w:rFonts w:ascii="Times New Roman" w:eastAsia="宋体" w:hAnsi="Times New Roman" w:cs="Times New Roman"/>
                <w:color w:val="FF0000"/>
                <w:kern w:val="0"/>
                <w:sz w:val="21"/>
                <w:szCs w:val="21"/>
              </w:rPr>
            </w:pPr>
            <w:r w:rsidRPr="007A361A">
              <w:rPr>
                <w:rFonts w:ascii="Times New Roman" w:eastAsia="宋体" w:hAnsi="Times New Roman" w:cs="Times New Roman"/>
                <w:color w:val="FF0000"/>
                <w:kern w:val="0"/>
                <w:sz w:val="21"/>
                <w:szCs w:val="21"/>
              </w:rPr>
              <w:t>废旧滴灌带清洗废水设置</w:t>
            </w:r>
            <w:r w:rsidRPr="007A361A">
              <w:rPr>
                <w:rFonts w:ascii="Times New Roman" w:eastAsia="宋体" w:hAnsi="Times New Roman" w:cs="Times New Roman"/>
                <w:color w:val="FF0000"/>
                <w:kern w:val="0"/>
                <w:sz w:val="21"/>
                <w:szCs w:val="21"/>
              </w:rPr>
              <w:t>800m</w:t>
            </w:r>
            <w:r w:rsidRPr="007A361A">
              <w:rPr>
                <w:rFonts w:ascii="Times New Roman" w:eastAsia="宋体" w:hAnsi="Times New Roman" w:cs="Times New Roman"/>
                <w:color w:val="FF0000"/>
                <w:kern w:val="0"/>
                <w:sz w:val="21"/>
                <w:szCs w:val="21"/>
                <w:vertAlign w:val="superscript"/>
              </w:rPr>
              <w:t>3</w:t>
            </w:r>
            <w:r w:rsidRPr="007A361A">
              <w:rPr>
                <w:rFonts w:ascii="Times New Roman" w:eastAsia="宋体" w:hAnsi="Times New Roman" w:cs="Times New Roman"/>
                <w:color w:val="FF0000"/>
                <w:kern w:val="0"/>
                <w:sz w:val="21"/>
                <w:szCs w:val="21"/>
              </w:rPr>
              <w:t>防渗三级沉淀池沉淀后回用</w:t>
            </w:r>
          </w:p>
        </w:tc>
        <w:tc>
          <w:tcPr>
            <w:tcW w:w="2410" w:type="dxa"/>
            <w:vAlign w:val="center"/>
          </w:tcPr>
          <w:p w:rsidR="000E2BC4" w:rsidRPr="007A361A" w:rsidRDefault="00AF1CD9">
            <w:pPr>
              <w:pStyle w:val="16"/>
              <w:spacing w:line="240" w:lineRule="auto"/>
              <w:ind w:firstLineChars="0" w:firstLine="0"/>
              <w:jc w:val="center"/>
              <w:rPr>
                <w:rFonts w:ascii="Times New Roman" w:eastAsia="宋体" w:hAnsi="Times New Roman" w:cs="Times New Roman"/>
                <w:color w:val="FF0000"/>
                <w:kern w:val="0"/>
                <w:sz w:val="21"/>
                <w:szCs w:val="21"/>
              </w:rPr>
            </w:pPr>
            <w:r w:rsidRPr="007A361A">
              <w:rPr>
                <w:rFonts w:ascii="Times New Roman" w:eastAsia="宋体" w:hAnsi="Times New Roman" w:cs="Times New Roman"/>
                <w:color w:val="FF0000"/>
                <w:kern w:val="0"/>
                <w:sz w:val="21"/>
                <w:szCs w:val="21"/>
              </w:rPr>
              <w:t>沉淀后回用，不外排</w:t>
            </w:r>
          </w:p>
        </w:tc>
        <w:tc>
          <w:tcPr>
            <w:tcW w:w="1382" w:type="dxa"/>
            <w:vAlign w:val="center"/>
          </w:tcPr>
          <w:p w:rsidR="000E2BC4" w:rsidRPr="007A361A" w:rsidRDefault="00AF1CD9">
            <w:pPr>
              <w:pStyle w:val="16"/>
              <w:spacing w:line="240" w:lineRule="auto"/>
              <w:ind w:firstLineChars="0" w:firstLine="0"/>
              <w:jc w:val="center"/>
              <w:rPr>
                <w:rFonts w:ascii="Times New Roman" w:eastAsia="宋体" w:hAnsi="Times New Roman" w:cs="Times New Roman"/>
                <w:color w:val="FF0000"/>
                <w:kern w:val="0"/>
                <w:sz w:val="21"/>
                <w:szCs w:val="21"/>
              </w:rPr>
            </w:pPr>
            <w:r w:rsidRPr="007A361A">
              <w:rPr>
                <w:rFonts w:ascii="Times New Roman" w:eastAsia="宋体" w:hAnsi="Times New Roman" w:cs="Times New Roman"/>
                <w:color w:val="FF0000"/>
                <w:kern w:val="0"/>
                <w:sz w:val="21"/>
                <w:szCs w:val="21"/>
              </w:rPr>
              <w:t>不外排</w:t>
            </w:r>
          </w:p>
        </w:tc>
      </w:tr>
      <w:tr w:rsidR="007A361A" w:rsidRPr="007A361A">
        <w:trPr>
          <w:trHeight w:val="340"/>
          <w:jc w:val="center"/>
        </w:trPr>
        <w:tc>
          <w:tcPr>
            <w:tcW w:w="392" w:type="dxa"/>
            <w:vMerge/>
            <w:vAlign w:val="center"/>
          </w:tcPr>
          <w:p w:rsidR="000E2BC4" w:rsidRPr="007A361A" w:rsidRDefault="000E2BC4">
            <w:pPr>
              <w:pStyle w:val="16"/>
              <w:spacing w:line="240" w:lineRule="auto"/>
              <w:ind w:firstLineChars="0" w:firstLine="0"/>
              <w:jc w:val="center"/>
              <w:rPr>
                <w:rFonts w:ascii="Times New Roman" w:eastAsia="宋体" w:hAnsi="Times New Roman" w:cs="Times New Roman"/>
                <w:color w:val="FF0000"/>
                <w:kern w:val="0"/>
                <w:sz w:val="21"/>
                <w:szCs w:val="21"/>
              </w:rPr>
            </w:pPr>
          </w:p>
        </w:tc>
        <w:tc>
          <w:tcPr>
            <w:tcW w:w="850" w:type="dxa"/>
            <w:vMerge/>
            <w:vAlign w:val="center"/>
          </w:tcPr>
          <w:p w:rsidR="000E2BC4" w:rsidRPr="007A361A" w:rsidRDefault="000E2BC4">
            <w:pPr>
              <w:pStyle w:val="16"/>
              <w:spacing w:line="240" w:lineRule="auto"/>
              <w:ind w:firstLineChars="0" w:firstLine="0"/>
              <w:jc w:val="center"/>
              <w:rPr>
                <w:rFonts w:ascii="Times New Roman" w:eastAsia="宋体" w:hAnsi="Times New Roman" w:cs="Times New Roman"/>
                <w:color w:val="FF0000"/>
                <w:kern w:val="0"/>
                <w:sz w:val="21"/>
                <w:szCs w:val="21"/>
              </w:rPr>
            </w:pPr>
          </w:p>
        </w:tc>
        <w:tc>
          <w:tcPr>
            <w:tcW w:w="3402" w:type="dxa"/>
            <w:vAlign w:val="center"/>
          </w:tcPr>
          <w:p w:rsidR="000E2BC4" w:rsidRPr="007A361A" w:rsidRDefault="00AF1CD9">
            <w:pPr>
              <w:pStyle w:val="16"/>
              <w:spacing w:line="240" w:lineRule="auto"/>
              <w:ind w:firstLineChars="0" w:firstLine="0"/>
              <w:jc w:val="center"/>
              <w:rPr>
                <w:rFonts w:ascii="Times New Roman" w:eastAsia="宋体" w:hAnsi="Times New Roman" w:cs="Times New Roman"/>
                <w:color w:val="FF0000"/>
                <w:kern w:val="0"/>
                <w:sz w:val="21"/>
                <w:szCs w:val="21"/>
              </w:rPr>
            </w:pPr>
            <w:r w:rsidRPr="007A361A">
              <w:rPr>
                <w:rFonts w:ascii="Times New Roman" w:eastAsia="宋体" w:hAnsi="Times New Roman" w:cs="Times New Roman"/>
                <w:color w:val="FF0000"/>
                <w:kern w:val="0"/>
                <w:sz w:val="21"/>
                <w:szCs w:val="21"/>
              </w:rPr>
              <w:t>废旧编织袋及吨包袋清洗废水设置</w:t>
            </w:r>
            <w:r w:rsidRPr="007A361A">
              <w:rPr>
                <w:rFonts w:ascii="Times New Roman" w:eastAsia="宋体" w:hAnsi="Times New Roman" w:cs="Times New Roman"/>
                <w:color w:val="FF0000"/>
                <w:kern w:val="0"/>
                <w:sz w:val="21"/>
                <w:szCs w:val="21"/>
              </w:rPr>
              <w:t>500m</w:t>
            </w:r>
            <w:r w:rsidRPr="007A361A">
              <w:rPr>
                <w:rFonts w:ascii="Times New Roman" w:eastAsia="宋体" w:hAnsi="Times New Roman" w:cs="Times New Roman"/>
                <w:color w:val="FF0000"/>
                <w:kern w:val="0"/>
                <w:sz w:val="21"/>
                <w:szCs w:val="21"/>
                <w:vertAlign w:val="superscript"/>
              </w:rPr>
              <w:t>3</w:t>
            </w:r>
            <w:r w:rsidRPr="007A361A">
              <w:rPr>
                <w:rFonts w:ascii="Times New Roman" w:eastAsia="宋体" w:hAnsi="Times New Roman" w:cs="Times New Roman"/>
                <w:color w:val="FF0000"/>
                <w:kern w:val="0"/>
                <w:sz w:val="21"/>
                <w:szCs w:val="21"/>
              </w:rPr>
              <w:t>防渗三级沉淀池沉淀后回用</w:t>
            </w:r>
          </w:p>
        </w:tc>
        <w:tc>
          <w:tcPr>
            <w:tcW w:w="2410" w:type="dxa"/>
            <w:vAlign w:val="center"/>
          </w:tcPr>
          <w:p w:rsidR="000E2BC4" w:rsidRPr="007A361A" w:rsidRDefault="00AF1CD9">
            <w:pPr>
              <w:pStyle w:val="16"/>
              <w:spacing w:line="240" w:lineRule="auto"/>
              <w:ind w:firstLineChars="0" w:firstLine="0"/>
              <w:jc w:val="center"/>
              <w:rPr>
                <w:rFonts w:ascii="Times New Roman" w:eastAsia="宋体" w:hAnsi="Times New Roman" w:cs="Times New Roman"/>
                <w:color w:val="FF0000"/>
                <w:kern w:val="0"/>
                <w:sz w:val="21"/>
                <w:szCs w:val="21"/>
              </w:rPr>
            </w:pPr>
            <w:r w:rsidRPr="007A361A">
              <w:rPr>
                <w:rFonts w:ascii="Times New Roman" w:eastAsia="宋体" w:hAnsi="Times New Roman" w:cs="Times New Roman"/>
                <w:color w:val="FF0000"/>
                <w:kern w:val="0"/>
                <w:sz w:val="21"/>
                <w:szCs w:val="21"/>
              </w:rPr>
              <w:t>沉淀后回用，不外排</w:t>
            </w:r>
          </w:p>
        </w:tc>
        <w:tc>
          <w:tcPr>
            <w:tcW w:w="1382" w:type="dxa"/>
            <w:vAlign w:val="center"/>
          </w:tcPr>
          <w:p w:rsidR="000E2BC4" w:rsidRPr="007A361A" w:rsidRDefault="00AF1CD9">
            <w:pPr>
              <w:pStyle w:val="16"/>
              <w:spacing w:line="240" w:lineRule="auto"/>
              <w:ind w:firstLineChars="0" w:firstLine="0"/>
              <w:jc w:val="center"/>
              <w:rPr>
                <w:rFonts w:ascii="Times New Roman" w:eastAsia="宋体" w:hAnsi="Times New Roman" w:cs="Times New Roman"/>
                <w:color w:val="FF0000"/>
                <w:kern w:val="0"/>
                <w:sz w:val="21"/>
                <w:szCs w:val="21"/>
              </w:rPr>
            </w:pPr>
            <w:r w:rsidRPr="007A361A">
              <w:rPr>
                <w:rFonts w:ascii="Times New Roman" w:eastAsia="宋体" w:hAnsi="Times New Roman" w:cs="Times New Roman"/>
                <w:color w:val="FF0000"/>
                <w:kern w:val="0"/>
                <w:sz w:val="21"/>
                <w:szCs w:val="21"/>
              </w:rPr>
              <w:t>不外排</w:t>
            </w:r>
          </w:p>
        </w:tc>
      </w:tr>
      <w:tr w:rsidR="007A361A" w:rsidRPr="007A361A">
        <w:trPr>
          <w:trHeight w:val="340"/>
          <w:jc w:val="center"/>
        </w:trPr>
        <w:tc>
          <w:tcPr>
            <w:tcW w:w="392" w:type="dxa"/>
            <w:vMerge/>
            <w:vAlign w:val="center"/>
          </w:tcPr>
          <w:p w:rsidR="000E2BC4" w:rsidRPr="007A361A" w:rsidRDefault="000E2BC4">
            <w:pPr>
              <w:pStyle w:val="16"/>
              <w:spacing w:line="240" w:lineRule="auto"/>
              <w:ind w:firstLineChars="0" w:firstLine="0"/>
              <w:jc w:val="center"/>
              <w:rPr>
                <w:rFonts w:ascii="Times New Roman" w:eastAsia="宋体" w:hAnsi="Times New Roman" w:cs="Times New Roman"/>
                <w:color w:val="FF0000"/>
                <w:kern w:val="0"/>
                <w:sz w:val="21"/>
                <w:szCs w:val="21"/>
              </w:rPr>
            </w:pPr>
          </w:p>
        </w:tc>
        <w:tc>
          <w:tcPr>
            <w:tcW w:w="850" w:type="dxa"/>
            <w:vMerge/>
            <w:vAlign w:val="center"/>
          </w:tcPr>
          <w:p w:rsidR="000E2BC4" w:rsidRPr="007A361A" w:rsidRDefault="000E2BC4">
            <w:pPr>
              <w:pStyle w:val="16"/>
              <w:spacing w:line="240" w:lineRule="auto"/>
              <w:ind w:firstLineChars="0" w:firstLine="0"/>
              <w:jc w:val="center"/>
              <w:rPr>
                <w:rFonts w:ascii="Times New Roman" w:eastAsia="宋体" w:hAnsi="Times New Roman" w:cs="Times New Roman"/>
                <w:color w:val="FF0000"/>
                <w:kern w:val="0"/>
                <w:sz w:val="21"/>
                <w:szCs w:val="21"/>
              </w:rPr>
            </w:pPr>
          </w:p>
        </w:tc>
        <w:tc>
          <w:tcPr>
            <w:tcW w:w="3402" w:type="dxa"/>
            <w:vAlign w:val="center"/>
          </w:tcPr>
          <w:p w:rsidR="000E2BC4" w:rsidRPr="007A361A" w:rsidRDefault="00AF1CD9">
            <w:pPr>
              <w:pStyle w:val="16"/>
              <w:spacing w:line="240" w:lineRule="auto"/>
              <w:ind w:firstLineChars="0" w:firstLine="0"/>
              <w:jc w:val="center"/>
              <w:rPr>
                <w:rFonts w:ascii="Times New Roman" w:eastAsia="宋体" w:hAnsi="Times New Roman" w:cs="Times New Roman"/>
                <w:color w:val="FF0000"/>
                <w:kern w:val="0"/>
                <w:sz w:val="21"/>
                <w:szCs w:val="21"/>
              </w:rPr>
            </w:pPr>
            <w:r w:rsidRPr="007A361A">
              <w:rPr>
                <w:rFonts w:ascii="Times New Roman" w:eastAsia="宋体" w:hAnsi="Times New Roman" w:cs="Times New Roman"/>
                <w:color w:val="FF0000"/>
                <w:kern w:val="0"/>
                <w:sz w:val="21"/>
                <w:szCs w:val="21"/>
              </w:rPr>
              <w:t>冷却水设置防渗循环水池冷却后循环使用</w:t>
            </w:r>
          </w:p>
        </w:tc>
        <w:tc>
          <w:tcPr>
            <w:tcW w:w="2410" w:type="dxa"/>
            <w:vAlign w:val="center"/>
          </w:tcPr>
          <w:p w:rsidR="000E2BC4" w:rsidRPr="007A361A" w:rsidRDefault="00AF1CD9">
            <w:pPr>
              <w:pStyle w:val="16"/>
              <w:spacing w:line="240" w:lineRule="auto"/>
              <w:ind w:firstLineChars="0" w:firstLine="0"/>
              <w:jc w:val="center"/>
              <w:rPr>
                <w:rFonts w:ascii="Times New Roman" w:eastAsia="宋体" w:hAnsi="Times New Roman" w:cs="Times New Roman"/>
                <w:color w:val="FF0000"/>
                <w:kern w:val="0"/>
                <w:sz w:val="21"/>
                <w:szCs w:val="21"/>
              </w:rPr>
            </w:pPr>
            <w:r w:rsidRPr="007A361A">
              <w:rPr>
                <w:rFonts w:ascii="Times New Roman" w:eastAsia="宋体" w:hAnsi="Times New Roman" w:cs="Times New Roman"/>
                <w:color w:val="FF0000"/>
                <w:kern w:val="0"/>
                <w:sz w:val="21"/>
                <w:szCs w:val="21"/>
              </w:rPr>
              <w:t>冷却后循环使用，不外排</w:t>
            </w:r>
          </w:p>
        </w:tc>
        <w:tc>
          <w:tcPr>
            <w:tcW w:w="1382" w:type="dxa"/>
            <w:vAlign w:val="center"/>
          </w:tcPr>
          <w:p w:rsidR="000E2BC4" w:rsidRPr="007A361A" w:rsidRDefault="00AF1CD9">
            <w:pPr>
              <w:pStyle w:val="16"/>
              <w:spacing w:line="240" w:lineRule="auto"/>
              <w:ind w:firstLineChars="0" w:firstLine="0"/>
              <w:jc w:val="center"/>
              <w:rPr>
                <w:rFonts w:ascii="Times New Roman" w:eastAsia="宋体" w:hAnsi="Times New Roman" w:cs="Times New Roman"/>
                <w:color w:val="FF0000"/>
                <w:kern w:val="0"/>
                <w:sz w:val="21"/>
                <w:szCs w:val="21"/>
              </w:rPr>
            </w:pPr>
            <w:r w:rsidRPr="007A361A">
              <w:rPr>
                <w:rFonts w:ascii="Times New Roman" w:eastAsia="宋体" w:hAnsi="Times New Roman" w:cs="Times New Roman"/>
                <w:color w:val="FF0000"/>
                <w:kern w:val="0"/>
                <w:sz w:val="21"/>
                <w:szCs w:val="21"/>
              </w:rPr>
              <w:t>不外排</w:t>
            </w:r>
          </w:p>
        </w:tc>
      </w:tr>
      <w:tr w:rsidR="007A361A" w:rsidRPr="007A361A">
        <w:trPr>
          <w:trHeight w:val="340"/>
          <w:jc w:val="center"/>
        </w:trPr>
        <w:tc>
          <w:tcPr>
            <w:tcW w:w="392" w:type="dxa"/>
            <w:vMerge/>
            <w:vAlign w:val="center"/>
          </w:tcPr>
          <w:p w:rsidR="000E2BC4" w:rsidRPr="007A361A" w:rsidRDefault="000E2BC4">
            <w:pPr>
              <w:pStyle w:val="16"/>
              <w:spacing w:line="240" w:lineRule="auto"/>
              <w:ind w:firstLineChars="0" w:firstLine="0"/>
              <w:jc w:val="center"/>
              <w:rPr>
                <w:rFonts w:ascii="Times New Roman" w:eastAsia="宋体" w:hAnsi="Times New Roman" w:cs="Times New Roman"/>
                <w:color w:val="FF0000"/>
                <w:kern w:val="0"/>
                <w:sz w:val="21"/>
                <w:szCs w:val="21"/>
              </w:rPr>
            </w:pPr>
          </w:p>
        </w:tc>
        <w:tc>
          <w:tcPr>
            <w:tcW w:w="850" w:type="dxa"/>
            <w:vAlign w:val="center"/>
          </w:tcPr>
          <w:p w:rsidR="000E2BC4" w:rsidRPr="007A361A" w:rsidRDefault="00AF1CD9">
            <w:pPr>
              <w:pStyle w:val="16"/>
              <w:spacing w:line="240" w:lineRule="auto"/>
              <w:ind w:firstLineChars="0" w:firstLine="0"/>
              <w:jc w:val="center"/>
              <w:rPr>
                <w:rFonts w:ascii="Times New Roman" w:eastAsia="宋体" w:hAnsi="Times New Roman" w:cs="Times New Roman"/>
                <w:color w:val="FF0000"/>
                <w:kern w:val="0"/>
                <w:sz w:val="21"/>
                <w:szCs w:val="21"/>
              </w:rPr>
            </w:pPr>
            <w:r w:rsidRPr="007A361A">
              <w:rPr>
                <w:rFonts w:ascii="Times New Roman" w:eastAsia="宋体" w:hAnsi="Times New Roman" w:cs="Times New Roman"/>
                <w:color w:val="FF0000"/>
                <w:kern w:val="0"/>
                <w:sz w:val="21"/>
                <w:szCs w:val="21"/>
              </w:rPr>
              <w:t>生活</w:t>
            </w:r>
            <w:r w:rsidRPr="007A361A">
              <w:rPr>
                <w:rFonts w:ascii="Times New Roman" w:eastAsia="宋体" w:hAnsi="Times New Roman" w:cs="Times New Roman"/>
                <w:color w:val="FF0000"/>
                <w:kern w:val="0"/>
                <w:sz w:val="21"/>
                <w:szCs w:val="21"/>
              </w:rPr>
              <w:t xml:space="preserve"> </w:t>
            </w:r>
            <w:r w:rsidRPr="007A361A">
              <w:rPr>
                <w:rFonts w:ascii="Times New Roman" w:eastAsia="宋体" w:hAnsi="Times New Roman" w:cs="Times New Roman"/>
                <w:color w:val="FF0000"/>
                <w:kern w:val="0"/>
                <w:sz w:val="21"/>
                <w:szCs w:val="21"/>
              </w:rPr>
              <w:t>污水</w:t>
            </w:r>
          </w:p>
        </w:tc>
        <w:tc>
          <w:tcPr>
            <w:tcW w:w="3402" w:type="dxa"/>
            <w:vAlign w:val="center"/>
          </w:tcPr>
          <w:p w:rsidR="000E2BC4" w:rsidRPr="007A361A" w:rsidRDefault="00AF1CD9">
            <w:pPr>
              <w:pStyle w:val="16"/>
              <w:spacing w:line="240" w:lineRule="auto"/>
              <w:ind w:firstLineChars="0" w:firstLine="0"/>
              <w:jc w:val="center"/>
              <w:rPr>
                <w:rFonts w:ascii="Times New Roman" w:eastAsia="宋体" w:hAnsi="Times New Roman" w:cs="Times New Roman"/>
                <w:color w:val="FF0000"/>
                <w:kern w:val="0"/>
                <w:sz w:val="21"/>
                <w:szCs w:val="21"/>
              </w:rPr>
            </w:pPr>
            <w:r w:rsidRPr="007A361A">
              <w:rPr>
                <w:rFonts w:ascii="Times New Roman" w:eastAsia="宋体" w:hAnsi="Times New Roman" w:cs="Times New Roman"/>
                <w:color w:val="FF0000"/>
                <w:kern w:val="0"/>
                <w:sz w:val="21"/>
                <w:szCs w:val="21"/>
              </w:rPr>
              <w:t>生活污水全部排入园区管网进入园区污水处理厂处置</w:t>
            </w:r>
          </w:p>
        </w:tc>
        <w:tc>
          <w:tcPr>
            <w:tcW w:w="2410" w:type="dxa"/>
            <w:vAlign w:val="center"/>
          </w:tcPr>
          <w:p w:rsidR="000E2BC4" w:rsidRPr="007A361A" w:rsidRDefault="00AF1CD9">
            <w:pPr>
              <w:pStyle w:val="16"/>
              <w:spacing w:line="240" w:lineRule="auto"/>
              <w:ind w:firstLineChars="0" w:firstLine="0"/>
              <w:jc w:val="center"/>
              <w:rPr>
                <w:rFonts w:ascii="Times New Roman" w:eastAsia="宋体" w:hAnsi="Times New Roman" w:cs="Times New Roman"/>
                <w:color w:val="FF0000"/>
                <w:kern w:val="0"/>
                <w:sz w:val="21"/>
                <w:szCs w:val="21"/>
              </w:rPr>
            </w:pPr>
            <w:r w:rsidRPr="007A361A">
              <w:rPr>
                <w:rFonts w:ascii="Times New Roman" w:eastAsia="宋体" w:hAnsi="Times New Roman" w:cs="Times New Roman"/>
                <w:color w:val="FF0000"/>
                <w:kern w:val="0"/>
                <w:sz w:val="21"/>
                <w:szCs w:val="21"/>
              </w:rPr>
              <w:t>按照环评要求进行</w:t>
            </w:r>
          </w:p>
        </w:tc>
        <w:tc>
          <w:tcPr>
            <w:tcW w:w="1382" w:type="dxa"/>
            <w:vAlign w:val="center"/>
          </w:tcPr>
          <w:p w:rsidR="000E2BC4" w:rsidRPr="007A361A" w:rsidRDefault="00AF1CD9">
            <w:pPr>
              <w:pStyle w:val="16"/>
              <w:spacing w:line="240" w:lineRule="auto"/>
              <w:ind w:firstLineChars="0" w:firstLine="0"/>
              <w:jc w:val="center"/>
              <w:rPr>
                <w:rFonts w:ascii="Times New Roman" w:eastAsia="宋体" w:hAnsi="Times New Roman" w:cs="Times New Roman"/>
                <w:color w:val="FF0000"/>
                <w:kern w:val="0"/>
                <w:sz w:val="21"/>
                <w:szCs w:val="21"/>
              </w:rPr>
            </w:pPr>
            <w:r w:rsidRPr="007A361A">
              <w:rPr>
                <w:rFonts w:ascii="Times New Roman" w:eastAsia="宋体" w:hAnsi="Times New Roman" w:cs="Times New Roman"/>
                <w:color w:val="FF0000"/>
                <w:kern w:val="0"/>
                <w:sz w:val="21"/>
                <w:szCs w:val="21"/>
              </w:rPr>
              <w:t>/</w:t>
            </w:r>
          </w:p>
        </w:tc>
      </w:tr>
      <w:tr w:rsidR="007A361A" w:rsidRPr="007A361A">
        <w:trPr>
          <w:trHeight w:val="340"/>
          <w:jc w:val="center"/>
        </w:trPr>
        <w:tc>
          <w:tcPr>
            <w:tcW w:w="392" w:type="dxa"/>
            <w:vMerge w:val="restart"/>
            <w:vAlign w:val="center"/>
          </w:tcPr>
          <w:p w:rsidR="000E2BC4" w:rsidRPr="007A361A" w:rsidRDefault="00AF1CD9">
            <w:pPr>
              <w:pStyle w:val="16"/>
              <w:spacing w:line="240" w:lineRule="auto"/>
              <w:ind w:firstLineChars="0" w:firstLine="0"/>
              <w:jc w:val="center"/>
              <w:rPr>
                <w:rFonts w:ascii="Times New Roman" w:eastAsia="宋体" w:hAnsi="Times New Roman" w:cs="Times New Roman"/>
                <w:color w:val="FF0000"/>
                <w:kern w:val="0"/>
                <w:sz w:val="21"/>
                <w:szCs w:val="21"/>
              </w:rPr>
            </w:pPr>
            <w:r w:rsidRPr="007A361A">
              <w:rPr>
                <w:rFonts w:ascii="Times New Roman" w:eastAsia="宋体" w:hAnsi="Times New Roman" w:cs="Times New Roman"/>
                <w:color w:val="FF0000"/>
                <w:kern w:val="0"/>
                <w:sz w:val="21"/>
                <w:szCs w:val="21"/>
              </w:rPr>
              <w:t>固体废物</w:t>
            </w:r>
          </w:p>
        </w:tc>
        <w:tc>
          <w:tcPr>
            <w:tcW w:w="850" w:type="dxa"/>
            <w:vAlign w:val="center"/>
          </w:tcPr>
          <w:p w:rsidR="000E2BC4" w:rsidRPr="007A361A" w:rsidRDefault="00AF1CD9">
            <w:pPr>
              <w:pStyle w:val="16"/>
              <w:spacing w:line="240" w:lineRule="auto"/>
              <w:ind w:firstLineChars="0" w:firstLine="0"/>
              <w:jc w:val="center"/>
              <w:rPr>
                <w:rFonts w:ascii="Times New Roman" w:eastAsia="宋体" w:hAnsi="Times New Roman" w:cs="Times New Roman"/>
                <w:color w:val="FF0000"/>
                <w:kern w:val="0"/>
                <w:sz w:val="21"/>
                <w:szCs w:val="21"/>
              </w:rPr>
            </w:pPr>
            <w:r w:rsidRPr="007A361A">
              <w:rPr>
                <w:rFonts w:ascii="Times New Roman" w:eastAsia="宋体" w:hAnsi="Times New Roman" w:cs="Times New Roman"/>
                <w:bCs/>
                <w:color w:val="FF0000"/>
                <w:kern w:val="0"/>
                <w:sz w:val="21"/>
                <w:szCs w:val="21"/>
              </w:rPr>
              <w:t>废旧滴灌带沉淀池沉淀物</w:t>
            </w:r>
          </w:p>
        </w:tc>
        <w:tc>
          <w:tcPr>
            <w:tcW w:w="3402" w:type="dxa"/>
            <w:vAlign w:val="center"/>
          </w:tcPr>
          <w:p w:rsidR="000E2BC4" w:rsidRPr="007A361A" w:rsidRDefault="00AF1CD9">
            <w:pPr>
              <w:pStyle w:val="16"/>
              <w:spacing w:line="240" w:lineRule="auto"/>
              <w:ind w:firstLineChars="0" w:firstLine="0"/>
              <w:jc w:val="center"/>
              <w:rPr>
                <w:rFonts w:ascii="Times New Roman" w:eastAsia="宋体" w:hAnsi="Times New Roman" w:cs="Times New Roman"/>
                <w:color w:val="FF0000"/>
                <w:kern w:val="0"/>
                <w:sz w:val="21"/>
                <w:szCs w:val="21"/>
              </w:rPr>
            </w:pPr>
            <w:r w:rsidRPr="007A361A">
              <w:rPr>
                <w:rFonts w:ascii="Times New Roman" w:eastAsia="宋体" w:hAnsi="Times New Roman" w:cs="Times New Roman"/>
                <w:bCs/>
                <w:color w:val="FF0000"/>
                <w:kern w:val="0"/>
                <w:sz w:val="21"/>
                <w:szCs w:val="21"/>
              </w:rPr>
              <w:t>定期清捞后还田处置</w:t>
            </w:r>
          </w:p>
        </w:tc>
        <w:tc>
          <w:tcPr>
            <w:tcW w:w="2410" w:type="dxa"/>
            <w:vMerge w:val="restart"/>
            <w:vAlign w:val="center"/>
          </w:tcPr>
          <w:p w:rsidR="000E2BC4" w:rsidRPr="007A361A" w:rsidRDefault="00AF1CD9">
            <w:pPr>
              <w:pStyle w:val="16"/>
              <w:spacing w:line="240" w:lineRule="auto"/>
              <w:ind w:firstLineChars="0" w:firstLine="0"/>
              <w:jc w:val="center"/>
              <w:rPr>
                <w:rFonts w:ascii="Times New Roman" w:eastAsia="宋体" w:hAnsi="Times New Roman" w:cs="Times New Roman"/>
                <w:color w:val="FF0000"/>
                <w:kern w:val="0"/>
                <w:sz w:val="21"/>
                <w:szCs w:val="21"/>
              </w:rPr>
            </w:pPr>
            <w:r w:rsidRPr="007A361A">
              <w:rPr>
                <w:rFonts w:ascii="Times New Roman" w:eastAsia="宋体" w:hAnsi="Times New Roman" w:cs="Times New Roman"/>
                <w:color w:val="FF0000"/>
                <w:kern w:val="0"/>
                <w:sz w:val="21"/>
                <w:szCs w:val="21"/>
              </w:rPr>
              <w:t>合理处置，不外排</w:t>
            </w:r>
          </w:p>
        </w:tc>
        <w:tc>
          <w:tcPr>
            <w:tcW w:w="1382" w:type="dxa"/>
            <w:vMerge w:val="restart"/>
            <w:vAlign w:val="center"/>
          </w:tcPr>
          <w:p w:rsidR="000E2BC4" w:rsidRPr="007A361A" w:rsidRDefault="00AF1CD9">
            <w:pPr>
              <w:pStyle w:val="16"/>
              <w:spacing w:line="240" w:lineRule="auto"/>
              <w:ind w:firstLineChars="0" w:firstLine="0"/>
              <w:jc w:val="center"/>
              <w:rPr>
                <w:rFonts w:ascii="Times New Roman" w:eastAsia="宋体" w:hAnsi="Times New Roman" w:cs="Times New Roman"/>
                <w:color w:val="FF0000"/>
                <w:kern w:val="0"/>
                <w:sz w:val="21"/>
                <w:szCs w:val="21"/>
              </w:rPr>
            </w:pPr>
            <w:r w:rsidRPr="007A361A">
              <w:rPr>
                <w:rFonts w:ascii="Times New Roman" w:eastAsia="宋体" w:hAnsi="Times New Roman" w:cs="Times New Roman"/>
                <w:color w:val="FF0000"/>
                <w:kern w:val="0"/>
                <w:sz w:val="21"/>
                <w:szCs w:val="21"/>
              </w:rPr>
              <w:t>符合《一般工业固体废物贮存、处置场污染控制标</w:t>
            </w:r>
          </w:p>
          <w:p w:rsidR="000E2BC4" w:rsidRPr="007A361A" w:rsidRDefault="00AF1CD9">
            <w:pPr>
              <w:pStyle w:val="16"/>
              <w:spacing w:line="240" w:lineRule="auto"/>
              <w:ind w:firstLineChars="0" w:firstLine="0"/>
              <w:jc w:val="center"/>
              <w:rPr>
                <w:rFonts w:ascii="Times New Roman" w:eastAsia="宋体" w:hAnsi="Times New Roman" w:cs="Times New Roman"/>
                <w:color w:val="FF0000"/>
                <w:kern w:val="0"/>
                <w:sz w:val="21"/>
                <w:szCs w:val="21"/>
              </w:rPr>
            </w:pPr>
            <w:r w:rsidRPr="007A361A">
              <w:rPr>
                <w:rFonts w:ascii="Times New Roman" w:eastAsia="宋体" w:hAnsi="Times New Roman" w:cs="Times New Roman"/>
                <w:color w:val="FF0000"/>
                <w:kern w:val="0"/>
                <w:sz w:val="21"/>
                <w:szCs w:val="21"/>
              </w:rPr>
              <w:t>准》</w:t>
            </w:r>
            <w:r w:rsidRPr="007A361A">
              <w:rPr>
                <w:rFonts w:ascii="Times New Roman" w:eastAsia="宋体" w:hAnsi="Times New Roman" w:cs="Times New Roman"/>
                <w:color w:val="FF0000"/>
                <w:kern w:val="0"/>
                <w:sz w:val="21"/>
                <w:szCs w:val="21"/>
              </w:rPr>
              <w:t>(GB18599-2020)</w:t>
            </w:r>
            <w:r w:rsidRPr="007A361A">
              <w:rPr>
                <w:rFonts w:ascii="Times New Roman" w:eastAsia="宋体" w:hAnsi="Times New Roman" w:cs="Times New Roman"/>
                <w:color w:val="FF0000"/>
                <w:kern w:val="0"/>
                <w:sz w:val="21"/>
                <w:szCs w:val="21"/>
              </w:rPr>
              <w:t>中的相关规定</w:t>
            </w:r>
          </w:p>
        </w:tc>
      </w:tr>
      <w:tr w:rsidR="007A361A" w:rsidRPr="007A361A">
        <w:trPr>
          <w:trHeight w:val="340"/>
          <w:jc w:val="center"/>
        </w:trPr>
        <w:tc>
          <w:tcPr>
            <w:tcW w:w="392" w:type="dxa"/>
            <w:vMerge/>
            <w:vAlign w:val="center"/>
          </w:tcPr>
          <w:p w:rsidR="000E2BC4" w:rsidRPr="007A361A" w:rsidRDefault="000E2BC4">
            <w:pPr>
              <w:pStyle w:val="16"/>
              <w:spacing w:line="240" w:lineRule="auto"/>
              <w:ind w:firstLineChars="0" w:firstLine="0"/>
              <w:jc w:val="center"/>
              <w:rPr>
                <w:rFonts w:ascii="Times New Roman" w:eastAsia="宋体" w:hAnsi="Times New Roman" w:cs="Times New Roman"/>
                <w:color w:val="FF0000"/>
                <w:kern w:val="0"/>
                <w:sz w:val="21"/>
                <w:szCs w:val="21"/>
              </w:rPr>
            </w:pPr>
          </w:p>
        </w:tc>
        <w:tc>
          <w:tcPr>
            <w:tcW w:w="850" w:type="dxa"/>
            <w:vAlign w:val="center"/>
          </w:tcPr>
          <w:p w:rsidR="000E2BC4" w:rsidRPr="007A361A" w:rsidRDefault="00AF1CD9">
            <w:pPr>
              <w:pStyle w:val="16"/>
              <w:spacing w:line="240" w:lineRule="auto"/>
              <w:ind w:firstLineChars="0" w:firstLine="0"/>
              <w:jc w:val="center"/>
              <w:rPr>
                <w:rFonts w:ascii="Times New Roman" w:eastAsia="宋体" w:hAnsi="Times New Roman" w:cs="Times New Roman"/>
                <w:bCs/>
                <w:color w:val="FF0000"/>
                <w:kern w:val="0"/>
                <w:sz w:val="21"/>
                <w:szCs w:val="21"/>
              </w:rPr>
            </w:pPr>
            <w:r w:rsidRPr="007A361A">
              <w:rPr>
                <w:rFonts w:ascii="Times New Roman" w:eastAsia="宋体" w:hAnsi="Times New Roman" w:cs="Times New Roman"/>
                <w:bCs/>
                <w:color w:val="FF0000"/>
                <w:kern w:val="0"/>
                <w:sz w:val="21"/>
                <w:szCs w:val="21"/>
              </w:rPr>
              <w:t>废旧编织袋及吨包袋清洗沉淀池泥沙</w:t>
            </w:r>
          </w:p>
        </w:tc>
        <w:tc>
          <w:tcPr>
            <w:tcW w:w="3402" w:type="dxa"/>
            <w:vAlign w:val="center"/>
          </w:tcPr>
          <w:p w:rsidR="000E2BC4" w:rsidRPr="007A361A" w:rsidRDefault="00AF1CD9">
            <w:pPr>
              <w:pStyle w:val="16"/>
              <w:spacing w:line="240" w:lineRule="auto"/>
              <w:ind w:firstLineChars="0" w:firstLine="0"/>
              <w:jc w:val="center"/>
              <w:rPr>
                <w:rFonts w:ascii="Times New Roman" w:eastAsia="宋体" w:hAnsi="Times New Roman" w:cs="Times New Roman"/>
                <w:bCs/>
                <w:color w:val="FF0000"/>
                <w:kern w:val="0"/>
                <w:sz w:val="21"/>
                <w:szCs w:val="21"/>
              </w:rPr>
            </w:pPr>
            <w:r w:rsidRPr="007A361A">
              <w:rPr>
                <w:rFonts w:ascii="Times New Roman" w:eastAsia="宋体" w:hAnsi="Times New Roman" w:cs="Times New Roman"/>
                <w:bCs/>
                <w:color w:val="FF0000"/>
                <w:kern w:val="0"/>
                <w:sz w:val="21"/>
                <w:szCs w:val="21"/>
              </w:rPr>
              <w:t>定期清捞后还田处置</w:t>
            </w:r>
          </w:p>
        </w:tc>
        <w:tc>
          <w:tcPr>
            <w:tcW w:w="2410" w:type="dxa"/>
            <w:vMerge/>
            <w:vAlign w:val="center"/>
          </w:tcPr>
          <w:p w:rsidR="000E2BC4" w:rsidRPr="007A361A" w:rsidRDefault="000E2BC4">
            <w:pPr>
              <w:pStyle w:val="16"/>
              <w:spacing w:line="240" w:lineRule="auto"/>
              <w:ind w:firstLineChars="0" w:firstLine="0"/>
              <w:jc w:val="center"/>
              <w:rPr>
                <w:rFonts w:ascii="Times New Roman" w:eastAsia="宋体" w:hAnsi="Times New Roman" w:cs="Times New Roman"/>
                <w:color w:val="FF0000"/>
                <w:kern w:val="0"/>
                <w:sz w:val="21"/>
                <w:szCs w:val="21"/>
              </w:rPr>
            </w:pPr>
          </w:p>
        </w:tc>
        <w:tc>
          <w:tcPr>
            <w:tcW w:w="1382" w:type="dxa"/>
            <w:vMerge/>
            <w:vAlign w:val="center"/>
          </w:tcPr>
          <w:p w:rsidR="000E2BC4" w:rsidRPr="007A361A" w:rsidRDefault="000E2BC4">
            <w:pPr>
              <w:pStyle w:val="16"/>
              <w:spacing w:line="240" w:lineRule="auto"/>
              <w:ind w:firstLineChars="0" w:firstLine="0"/>
              <w:jc w:val="center"/>
              <w:rPr>
                <w:rFonts w:ascii="Times New Roman" w:eastAsia="宋体" w:hAnsi="Times New Roman" w:cs="Times New Roman"/>
                <w:color w:val="FF0000"/>
                <w:kern w:val="0"/>
                <w:sz w:val="21"/>
                <w:szCs w:val="21"/>
              </w:rPr>
            </w:pPr>
          </w:p>
        </w:tc>
      </w:tr>
      <w:tr w:rsidR="007A361A" w:rsidRPr="007A361A">
        <w:trPr>
          <w:trHeight w:val="340"/>
          <w:jc w:val="center"/>
        </w:trPr>
        <w:tc>
          <w:tcPr>
            <w:tcW w:w="392" w:type="dxa"/>
            <w:vMerge/>
            <w:vAlign w:val="center"/>
          </w:tcPr>
          <w:p w:rsidR="000E2BC4" w:rsidRPr="007A361A" w:rsidRDefault="000E2BC4">
            <w:pPr>
              <w:pStyle w:val="16"/>
              <w:spacing w:line="240" w:lineRule="auto"/>
              <w:ind w:firstLineChars="0" w:firstLine="0"/>
              <w:jc w:val="center"/>
              <w:rPr>
                <w:rFonts w:ascii="Times New Roman" w:eastAsia="宋体" w:hAnsi="Times New Roman" w:cs="Times New Roman"/>
                <w:color w:val="FF0000"/>
                <w:kern w:val="0"/>
                <w:sz w:val="21"/>
                <w:szCs w:val="21"/>
              </w:rPr>
            </w:pPr>
          </w:p>
        </w:tc>
        <w:tc>
          <w:tcPr>
            <w:tcW w:w="850" w:type="dxa"/>
            <w:vAlign w:val="center"/>
          </w:tcPr>
          <w:p w:rsidR="000E2BC4" w:rsidRPr="007A361A" w:rsidRDefault="00AF1CD9">
            <w:pPr>
              <w:pStyle w:val="16"/>
              <w:spacing w:line="240" w:lineRule="auto"/>
              <w:ind w:firstLineChars="0" w:firstLine="0"/>
              <w:jc w:val="center"/>
              <w:rPr>
                <w:rFonts w:ascii="Times New Roman" w:eastAsia="宋体" w:hAnsi="Times New Roman" w:cs="Times New Roman"/>
                <w:color w:val="FF0000"/>
                <w:kern w:val="0"/>
                <w:sz w:val="21"/>
                <w:szCs w:val="21"/>
              </w:rPr>
            </w:pPr>
            <w:r w:rsidRPr="007A361A">
              <w:rPr>
                <w:rFonts w:ascii="Times New Roman" w:eastAsia="宋体" w:hAnsi="Times New Roman" w:cs="Times New Roman"/>
                <w:color w:val="FF0000"/>
                <w:kern w:val="0"/>
                <w:sz w:val="21"/>
                <w:szCs w:val="21"/>
              </w:rPr>
              <w:t>废滤网</w:t>
            </w:r>
          </w:p>
        </w:tc>
        <w:tc>
          <w:tcPr>
            <w:tcW w:w="3402" w:type="dxa"/>
            <w:vAlign w:val="center"/>
          </w:tcPr>
          <w:p w:rsidR="000E2BC4" w:rsidRPr="007A361A" w:rsidRDefault="00AF1CD9">
            <w:pPr>
              <w:pStyle w:val="16"/>
              <w:spacing w:line="240" w:lineRule="auto"/>
              <w:ind w:firstLineChars="0" w:firstLine="0"/>
              <w:jc w:val="center"/>
              <w:rPr>
                <w:rFonts w:ascii="Times New Roman" w:eastAsia="宋体" w:hAnsi="Times New Roman" w:cs="Times New Roman"/>
                <w:color w:val="FF0000"/>
                <w:kern w:val="0"/>
                <w:sz w:val="21"/>
                <w:szCs w:val="21"/>
              </w:rPr>
            </w:pPr>
            <w:r w:rsidRPr="007A361A">
              <w:rPr>
                <w:rFonts w:ascii="Times New Roman" w:eastAsia="宋体" w:hAnsi="Times New Roman" w:cs="Times New Roman"/>
                <w:bCs/>
                <w:color w:val="FF0000"/>
                <w:kern w:val="0"/>
                <w:sz w:val="21"/>
                <w:szCs w:val="21"/>
              </w:rPr>
              <w:t>定点收集，送至园区工业垃圾填埋场填埋处置</w:t>
            </w:r>
          </w:p>
        </w:tc>
        <w:tc>
          <w:tcPr>
            <w:tcW w:w="2410" w:type="dxa"/>
            <w:vMerge/>
            <w:vAlign w:val="center"/>
          </w:tcPr>
          <w:p w:rsidR="000E2BC4" w:rsidRPr="007A361A" w:rsidRDefault="000E2BC4">
            <w:pPr>
              <w:pStyle w:val="16"/>
              <w:spacing w:line="240" w:lineRule="auto"/>
              <w:ind w:firstLineChars="0" w:firstLine="0"/>
              <w:jc w:val="center"/>
              <w:rPr>
                <w:rFonts w:ascii="Times New Roman" w:eastAsia="宋体" w:hAnsi="Times New Roman" w:cs="Times New Roman"/>
                <w:color w:val="FF0000"/>
                <w:kern w:val="0"/>
                <w:sz w:val="21"/>
                <w:szCs w:val="21"/>
              </w:rPr>
            </w:pPr>
          </w:p>
        </w:tc>
        <w:tc>
          <w:tcPr>
            <w:tcW w:w="1382" w:type="dxa"/>
            <w:vMerge/>
            <w:vAlign w:val="center"/>
          </w:tcPr>
          <w:p w:rsidR="000E2BC4" w:rsidRPr="007A361A" w:rsidRDefault="000E2BC4">
            <w:pPr>
              <w:pStyle w:val="16"/>
              <w:spacing w:line="240" w:lineRule="auto"/>
              <w:ind w:firstLineChars="0" w:firstLine="0"/>
              <w:jc w:val="center"/>
              <w:rPr>
                <w:rFonts w:ascii="Times New Roman" w:eastAsia="宋体" w:hAnsi="Times New Roman" w:cs="Times New Roman"/>
                <w:color w:val="FF0000"/>
                <w:kern w:val="0"/>
                <w:sz w:val="21"/>
                <w:szCs w:val="21"/>
              </w:rPr>
            </w:pPr>
          </w:p>
        </w:tc>
      </w:tr>
      <w:tr w:rsidR="007A361A" w:rsidRPr="007A361A">
        <w:trPr>
          <w:trHeight w:val="340"/>
          <w:jc w:val="center"/>
        </w:trPr>
        <w:tc>
          <w:tcPr>
            <w:tcW w:w="392" w:type="dxa"/>
            <w:vMerge/>
            <w:vAlign w:val="center"/>
          </w:tcPr>
          <w:p w:rsidR="000E2BC4" w:rsidRPr="007A361A" w:rsidRDefault="000E2BC4">
            <w:pPr>
              <w:pStyle w:val="16"/>
              <w:spacing w:line="240" w:lineRule="auto"/>
              <w:ind w:firstLineChars="0" w:firstLine="0"/>
              <w:jc w:val="center"/>
              <w:rPr>
                <w:rFonts w:ascii="Times New Roman" w:eastAsia="宋体" w:hAnsi="Times New Roman" w:cs="Times New Roman"/>
                <w:color w:val="FF0000"/>
                <w:kern w:val="0"/>
                <w:sz w:val="21"/>
                <w:szCs w:val="21"/>
              </w:rPr>
            </w:pPr>
          </w:p>
        </w:tc>
        <w:tc>
          <w:tcPr>
            <w:tcW w:w="850" w:type="dxa"/>
            <w:vAlign w:val="center"/>
          </w:tcPr>
          <w:p w:rsidR="000E2BC4" w:rsidRPr="007A361A" w:rsidRDefault="00AF1CD9">
            <w:pPr>
              <w:spacing w:line="240" w:lineRule="auto"/>
              <w:jc w:val="center"/>
              <w:rPr>
                <w:rFonts w:eastAsia="宋体"/>
                <w:bCs/>
                <w:color w:val="FF0000"/>
                <w:kern w:val="0"/>
                <w:sz w:val="21"/>
                <w:szCs w:val="21"/>
              </w:rPr>
            </w:pPr>
            <w:r w:rsidRPr="007A361A">
              <w:rPr>
                <w:rFonts w:eastAsia="宋体"/>
                <w:bCs/>
                <w:color w:val="FF0000"/>
                <w:kern w:val="0"/>
                <w:sz w:val="21"/>
                <w:szCs w:val="21"/>
              </w:rPr>
              <w:t>滴灌带不合格品</w:t>
            </w:r>
          </w:p>
        </w:tc>
        <w:tc>
          <w:tcPr>
            <w:tcW w:w="3402" w:type="dxa"/>
            <w:vAlign w:val="center"/>
          </w:tcPr>
          <w:p w:rsidR="000E2BC4" w:rsidRPr="007A361A" w:rsidRDefault="00AF1CD9">
            <w:pPr>
              <w:spacing w:line="240" w:lineRule="auto"/>
              <w:ind w:leftChars="-50" w:left="-120" w:rightChars="-50" w:right="-120"/>
              <w:jc w:val="center"/>
              <w:rPr>
                <w:rFonts w:eastAsia="宋体"/>
                <w:bCs/>
                <w:color w:val="FF0000"/>
                <w:kern w:val="0"/>
                <w:sz w:val="21"/>
                <w:szCs w:val="21"/>
              </w:rPr>
            </w:pPr>
            <w:r w:rsidRPr="007A361A">
              <w:rPr>
                <w:rFonts w:eastAsia="宋体"/>
                <w:bCs/>
                <w:color w:val="FF0000"/>
                <w:kern w:val="0"/>
                <w:sz w:val="21"/>
                <w:szCs w:val="21"/>
              </w:rPr>
              <w:t>收集后回至废旧滴灌带破碎工序再次破碎造粒循环利用</w:t>
            </w:r>
          </w:p>
        </w:tc>
        <w:tc>
          <w:tcPr>
            <w:tcW w:w="2410" w:type="dxa"/>
            <w:vMerge/>
            <w:vAlign w:val="center"/>
          </w:tcPr>
          <w:p w:rsidR="000E2BC4" w:rsidRPr="007A361A" w:rsidRDefault="000E2BC4">
            <w:pPr>
              <w:pStyle w:val="16"/>
              <w:spacing w:line="240" w:lineRule="auto"/>
              <w:ind w:firstLineChars="0" w:firstLine="0"/>
              <w:jc w:val="center"/>
              <w:rPr>
                <w:rFonts w:ascii="Times New Roman" w:eastAsia="宋体" w:hAnsi="Times New Roman" w:cs="Times New Roman"/>
                <w:color w:val="FF0000"/>
                <w:kern w:val="0"/>
                <w:sz w:val="21"/>
                <w:szCs w:val="21"/>
              </w:rPr>
            </w:pPr>
          </w:p>
        </w:tc>
        <w:tc>
          <w:tcPr>
            <w:tcW w:w="1382" w:type="dxa"/>
            <w:vMerge/>
            <w:vAlign w:val="center"/>
          </w:tcPr>
          <w:p w:rsidR="000E2BC4" w:rsidRPr="007A361A" w:rsidRDefault="000E2BC4">
            <w:pPr>
              <w:pStyle w:val="16"/>
              <w:spacing w:line="240" w:lineRule="auto"/>
              <w:ind w:firstLineChars="0" w:firstLine="0"/>
              <w:jc w:val="center"/>
              <w:rPr>
                <w:rFonts w:ascii="Times New Roman" w:eastAsia="宋体" w:hAnsi="Times New Roman" w:cs="Times New Roman"/>
                <w:color w:val="FF0000"/>
                <w:kern w:val="0"/>
                <w:sz w:val="21"/>
                <w:szCs w:val="21"/>
              </w:rPr>
            </w:pPr>
          </w:p>
        </w:tc>
      </w:tr>
      <w:tr w:rsidR="007A361A" w:rsidRPr="007A361A">
        <w:trPr>
          <w:trHeight w:val="340"/>
          <w:jc w:val="center"/>
        </w:trPr>
        <w:tc>
          <w:tcPr>
            <w:tcW w:w="392" w:type="dxa"/>
            <w:vMerge/>
            <w:vAlign w:val="center"/>
          </w:tcPr>
          <w:p w:rsidR="000E2BC4" w:rsidRPr="007A361A" w:rsidRDefault="000E2BC4">
            <w:pPr>
              <w:pStyle w:val="16"/>
              <w:spacing w:line="240" w:lineRule="auto"/>
              <w:ind w:firstLineChars="0" w:firstLine="0"/>
              <w:jc w:val="center"/>
              <w:rPr>
                <w:rFonts w:ascii="Times New Roman" w:eastAsia="宋体" w:hAnsi="Times New Roman" w:cs="Times New Roman"/>
                <w:color w:val="FF0000"/>
                <w:kern w:val="0"/>
                <w:sz w:val="21"/>
                <w:szCs w:val="21"/>
              </w:rPr>
            </w:pPr>
          </w:p>
        </w:tc>
        <w:tc>
          <w:tcPr>
            <w:tcW w:w="850" w:type="dxa"/>
            <w:vAlign w:val="center"/>
          </w:tcPr>
          <w:p w:rsidR="000E2BC4" w:rsidRPr="007A361A" w:rsidRDefault="00AF1CD9">
            <w:pPr>
              <w:spacing w:line="240" w:lineRule="auto"/>
              <w:jc w:val="center"/>
              <w:rPr>
                <w:rFonts w:eastAsia="宋体"/>
                <w:bCs/>
                <w:color w:val="FF0000"/>
                <w:kern w:val="0"/>
                <w:sz w:val="21"/>
                <w:szCs w:val="21"/>
              </w:rPr>
            </w:pPr>
            <w:r w:rsidRPr="007A361A">
              <w:rPr>
                <w:rFonts w:eastAsia="宋体"/>
                <w:bCs/>
                <w:color w:val="FF0000"/>
                <w:kern w:val="0"/>
                <w:sz w:val="21"/>
                <w:szCs w:val="21"/>
              </w:rPr>
              <w:t>塑料筐生产不合格品</w:t>
            </w:r>
          </w:p>
        </w:tc>
        <w:tc>
          <w:tcPr>
            <w:tcW w:w="3402" w:type="dxa"/>
            <w:vAlign w:val="center"/>
          </w:tcPr>
          <w:p w:rsidR="000E2BC4" w:rsidRPr="007A361A" w:rsidRDefault="00AF1CD9">
            <w:pPr>
              <w:spacing w:line="240" w:lineRule="auto"/>
              <w:ind w:leftChars="-50" w:left="-120" w:rightChars="-50" w:right="-120"/>
              <w:jc w:val="center"/>
              <w:rPr>
                <w:rFonts w:eastAsia="宋体"/>
                <w:bCs/>
                <w:color w:val="FF0000"/>
                <w:kern w:val="0"/>
                <w:sz w:val="21"/>
                <w:szCs w:val="21"/>
              </w:rPr>
            </w:pPr>
            <w:r w:rsidRPr="007A361A">
              <w:rPr>
                <w:rFonts w:eastAsia="宋体"/>
                <w:bCs/>
                <w:color w:val="FF0000"/>
                <w:kern w:val="0"/>
                <w:sz w:val="21"/>
                <w:szCs w:val="21"/>
              </w:rPr>
              <w:t>收集后回至废旧编织袋及吨包袋破碎工序再次破碎造粒循环利用</w:t>
            </w:r>
          </w:p>
        </w:tc>
        <w:tc>
          <w:tcPr>
            <w:tcW w:w="2410" w:type="dxa"/>
            <w:vMerge/>
            <w:vAlign w:val="center"/>
          </w:tcPr>
          <w:p w:rsidR="000E2BC4" w:rsidRPr="007A361A" w:rsidRDefault="000E2BC4">
            <w:pPr>
              <w:pStyle w:val="16"/>
              <w:spacing w:line="240" w:lineRule="auto"/>
              <w:ind w:firstLineChars="0" w:firstLine="0"/>
              <w:jc w:val="center"/>
              <w:rPr>
                <w:rFonts w:ascii="Times New Roman" w:eastAsia="宋体" w:hAnsi="Times New Roman" w:cs="Times New Roman"/>
                <w:color w:val="FF0000"/>
                <w:kern w:val="0"/>
                <w:sz w:val="21"/>
                <w:szCs w:val="21"/>
              </w:rPr>
            </w:pPr>
          </w:p>
        </w:tc>
        <w:tc>
          <w:tcPr>
            <w:tcW w:w="1382" w:type="dxa"/>
            <w:vMerge/>
            <w:vAlign w:val="center"/>
          </w:tcPr>
          <w:p w:rsidR="000E2BC4" w:rsidRPr="007A361A" w:rsidRDefault="000E2BC4">
            <w:pPr>
              <w:pStyle w:val="16"/>
              <w:spacing w:line="240" w:lineRule="auto"/>
              <w:ind w:firstLineChars="0" w:firstLine="0"/>
              <w:jc w:val="center"/>
              <w:rPr>
                <w:rFonts w:ascii="Times New Roman" w:eastAsia="宋体" w:hAnsi="Times New Roman" w:cs="Times New Roman"/>
                <w:color w:val="FF0000"/>
                <w:kern w:val="0"/>
                <w:sz w:val="21"/>
                <w:szCs w:val="21"/>
              </w:rPr>
            </w:pPr>
          </w:p>
        </w:tc>
      </w:tr>
      <w:tr w:rsidR="007A361A" w:rsidRPr="007A361A">
        <w:trPr>
          <w:trHeight w:val="340"/>
          <w:jc w:val="center"/>
        </w:trPr>
        <w:tc>
          <w:tcPr>
            <w:tcW w:w="392" w:type="dxa"/>
            <w:vMerge/>
            <w:vAlign w:val="center"/>
          </w:tcPr>
          <w:p w:rsidR="000E2BC4" w:rsidRPr="007A361A" w:rsidRDefault="000E2BC4">
            <w:pPr>
              <w:pStyle w:val="16"/>
              <w:spacing w:line="240" w:lineRule="auto"/>
              <w:ind w:firstLineChars="0" w:firstLine="0"/>
              <w:jc w:val="center"/>
              <w:rPr>
                <w:rFonts w:ascii="Times New Roman" w:eastAsia="宋体" w:hAnsi="Times New Roman" w:cs="Times New Roman"/>
                <w:color w:val="FF0000"/>
                <w:kern w:val="0"/>
                <w:sz w:val="21"/>
                <w:szCs w:val="21"/>
              </w:rPr>
            </w:pPr>
          </w:p>
        </w:tc>
        <w:tc>
          <w:tcPr>
            <w:tcW w:w="850" w:type="dxa"/>
            <w:vAlign w:val="center"/>
          </w:tcPr>
          <w:p w:rsidR="000E2BC4" w:rsidRPr="007A361A" w:rsidRDefault="00AF1CD9">
            <w:pPr>
              <w:spacing w:line="240" w:lineRule="auto"/>
              <w:jc w:val="center"/>
              <w:rPr>
                <w:rFonts w:eastAsia="宋体"/>
                <w:bCs/>
                <w:color w:val="FF0000"/>
                <w:kern w:val="0"/>
                <w:sz w:val="21"/>
                <w:szCs w:val="21"/>
              </w:rPr>
            </w:pPr>
            <w:r w:rsidRPr="007A361A">
              <w:rPr>
                <w:rFonts w:eastAsia="宋体"/>
                <w:bCs/>
                <w:color w:val="FF0000"/>
                <w:kern w:val="0"/>
                <w:sz w:val="21"/>
                <w:szCs w:val="21"/>
              </w:rPr>
              <w:t>编织袋生产不合格品</w:t>
            </w:r>
          </w:p>
        </w:tc>
        <w:tc>
          <w:tcPr>
            <w:tcW w:w="3402" w:type="dxa"/>
            <w:vAlign w:val="center"/>
          </w:tcPr>
          <w:p w:rsidR="000E2BC4" w:rsidRPr="007A361A" w:rsidRDefault="00AF1CD9">
            <w:pPr>
              <w:spacing w:line="240" w:lineRule="auto"/>
              <w:ind w:leftChars="-50" w:left="-120" w:rightChars="-50" w:right="-120"/>
              <w:jc w:val="center"/>
              <w:rPr>
                <w:rFonts w:eastAsia="宋体"/>
                <w:bCs/>
                <w:color w:val="FF0000"/>
                <w:kern w:val="0"/>
                <w:sz w:val="21"/>
                <w:szCs w:val="21"/>
              </w:rPr>
            </w:pPr>
            <w:r w:rsidRPr="007A361A">
              <w:rPr>
                <w:rFonts w:eastAsia="宋体"/>
                <w:bCs/>
                <w:color w:val="FF0000"/>
                <w:kern w:val="0"/>
                <w:sz w:val="21"/>
                <w:szCs w:val="21"/>
              </w:rPr>
              <w:t>收集后回至废旧编织袋及吨包袋破碎工序再次破碎造粒循环利用</w:t>
            </w:r>
          </w:p>
        </w:tc>
        <w:tc>
          <w:tcPr>
            <w:tcW w:w="2410" w:type="dxa"/>
            <w:vMerge/>
            <w:vAlign w:val="center"/>
          </w:tcPr>
          <w:p w:rsidR="000E2BC4" w:rsidRPr="007A361A" w:rsidRDefault="000E2BC4">
            <w:pPr>
              <w:pStyle w:val="16"/>
              <w:spacing w:line="240" w:lineRule="auto"/>
              <w:ind w:firstLineChars="0" w:firstLine="0"/>
              <w:jc w:val="center"/>
              <w:rPr>
                <w:rFonts w:ascii="Times New Roman" w:eastAsia="宋体" w:hAnsi="Times New Roman" w:cs="Times New Roman"/>
                <w:color w:val="FF0000"/>
                <w:kern w:val="0"/>
                <w:sz w:val="21"/>
                <w:szCs w:val="21"/>
              </w:rPr>
            </w:pPr>
          </w:p>
        </w:tc>
        <w:tc>
          <w:tcPr>
            <w:tcW w:w="1382" w:type="dxa"/>
            <w:vMerge/>
            <w:vAlign w:val="center"/>
          </w:tcPr>
          <w:p w:rsidR="000E2BC4" w:rsidRPr="007A361A" w:rsidRDefault="000E2BC4">
            <w:pPr>
              <w:pStyle w:val="16"/>
              <w:spacing w:line="240" w:lineRule="auto"/>
              <w:ind w:firstLineChars="0" w:firstLine="0"/>
              <w:jc w:val="center"/>
              <w:rPr>
                <w:rFonts w:ascii="Times New Roman" w:eastAsia="宋体" w:hAnsi="Times New Roman" w:cs="Times New Roman"/>
                <w:color w:val="FF0000"/>
                <w:kern w:val="0"/>
                <w:sz w:val="21"/>
                <w:szCs w:val="21"/>
              </w:rPr>
            </w:pPr>
          </w:p>
        </w:tc>
      </w:tr>
      <w:tr w:rsidR="007A361A" w:rsidRPr="007A361A">
        <w:trPr>
          <w:trHeight w:val="340"/>
          <w:jc w:val="center"/>
        </w:trPr>
        <w:tc>
          <w:tcPr>
            <w:tcW w:w="392" w:type="dxa"/>
            <w:vMerge/>
            <w:vAlign w:val="center"/>
          </w:tcPr>
          <w:p w:rsidR="000E2BC4" w:rsidRPr="007A361A" w:rsidRDefault="000E2BC4">
            <w:pPr>
              <w:pStyle w:val="16"/>
              <w:spacing w:line="240" w:lineRule="auto"/>
              <w:ind w:firstLineChars="0" w:firstLine="0"/>
              <w:jc w:val="center"/>
              <w:rPr>
                <w:rFonts w:ascii="Times New Roman" w:eastAsia="宋体" w:hAnsi="Times New Roman" w:cs="Times New Roman"/>
                <w:color w:val="FF0000"/>
                <w:kern w:val="0"/>
                <w:sz w:val="21"/>
                <w:szCs w:val="21"/>
              </w:rPr>
            </w:pPr>
          </w:p>
        </w:tc>
        <w:tc>
          <w:tcPr>
            <w:tcW w:w="850" w:type="dxa"/>
            <w:vAlign w:val="center"/>
          </w:tcPr>
          <w:p w:rsidR="000E2BC4" w:rsidRPr="007A361A" w:rsidRDefault="00AF1CD9">
            <w:pPr>
              <w:spacing w:line="240" w:lineRule="auto"/>
              <w:jc w:val="center"/>
              <w:rPr>
                <w:rFonts w:eastAsia="宋体"/>
                <w:bCs/>
                <w:color w:val="FF0000"/>
                <w:kern w:val="0"/>
                <w:sz w:val="21"/>
                <w:szCs w:val="21"/>
              </w:rPr>
            </w:pPr>
            <w:r w:rsidRPr="007A361A">
              <w:rPr>
                <w:rFonts w:eastAsia="宋体"/>
                <w:bCs/>
                <w:color w:val="FF0000"/>
                <w:kern w:val="0"/>
                <w:sz w:val="21"/>
                <w:szCs w:val="21"/>
              </w:rPr>
              <w:t>PE</w:t>
            </w:r>
            <w:r w:rsidRPr="007A361A">
              <w:rPr>
                <w:rFonts w:eastAsia="宋体"/>
                <w:bCs/>
                <w:color w:val="FF0000"/>
                <w:kern w:val="0"/>
                <w:sz w:val="21"/>
                <w:szCs w:val="21"/>
              </w:rPr>
              <w:t>管材生产不合格品</w:t>
            </w:r>
          </w:p>
        </w:tc>
        <w:tc>
          <w:tcPr>
            <w:tcW w:w="3402" w:type="dxa"/>
            <w:vAlign w:val="center"/>
          </w:tcPr>
          <w:p w:rsidR="000E2BC4" w:rsidRPr="007A361A" w:rsidRDefault="00AF1CD9">
            <w:pPr>
              <w:spacing w:line="240" w:lineRule="auto"/>
              <w:ind w:leftChars="-50" w:left="-120" w:rightChars="-50" w:right="-120"/>
              <w:jc w:val="center"/>
              <w:rPr>
                <w:rFonts w:eastAsia="宋体"/>
                <w:bCs/>
                <w:color w:val="FF0000"/>
                <w:kern w:val="0"/>
                <w:sz w:val="21"/>
                <w:szCs w:val="21"/>
              </w:rPr>
            </w:pPr>
            <w:r w:rsidRPr="007A361A">
              <w:rPr>
                <w:rFonts w:eastAsia="宋体"/>
                <w:bCs/>
                <w:color w:val="FF0000"/>
                <w:kern w:val="0"/>
                <w:sz w:val="21"/>
                <w:szCs w:val="21"/>
              </w:rPr>
              <w:t>收集后全部经</w:t>
            </w:r>
            <w:r w:rsidRPr="007A361A">
              <w:rPr>
                <w:rFonts w:eastAsia="宋体"/>
                <w:bCs/>
                <w:color w:val="FF0000"/>
                <w:kern w:val="0"/>
                <w:sz w:val="21"/>
                <w:szCs w:val="21"/>
              </w:rPr>
              <w:t>PE</w:t>
            </w:r>
            <w:r w:rsidRPr="007A361A">
              <w:rPr>
                <w:rFonts w:eastAsia="宋体"/>
                <w:bCs/>
                <w:color w:val="FF0000"/>
                <w:kern w:val="0"/>
                <w:sz w:val="21"/>
                <w:szCs w:val="21"/>
              </w:rPr>
              <w:t>管材破碎工序回用于生产</w:t>
            </w:r>
          </w:p>
        </w:tc>
        <w:tc>
          <w:tcPr>
            <w:tcW w:w="2410" w:type="dxa"/>
            <w:vMerge/>
            <w:vAlign w:val="center"/>
          </w:tcPr>
          <w:p w:rsidR="000E2BC4" w:rsidRPr="007A361A" w:rsidRDefault="000E2BC4">
            <w:pPr>
              <w:pStyle w:val="16"/>
              <w:spacing w:line="240" w:lineRule="auto"/>
              <w:ind w:firstLineChars="0" w:firstLine="0"/>
              <w:jc w:val="center"/>
              <w:rPr>
                <w:rFonts w:ascii="Times New Roman" w:eastAsia="宋体" w:hAnsi="Times New Roman" w:cs="Times New Roman"/>
                <w:color w:val="FF0000"/>
                <w:kern w:val="0"/>
                <w:sz w:val="21"/>
                <w:szCs w:val="21"/>
              </w:rPr>
            </w:pPr>
          </w:p>
        </w:tc>
        <w:tc>
          <w:tcPr>
            <w:tcW w:w="1382" w:type="dxa"/>
            <w:vMerge/>
            <w:vAlign w:val="center"/>
          </w:tcPr>
          <w:p w:rsidR="000E2BC4" w:rsidRPr="007A361A" w:rsidRDefault="000E2BC4">
            <w:pPr>
              <w:pStyle w:val="16"/>
              <w:spacing w:line="240" w:lineRule="auto"/>
              <w:ind w:firstLineChars="0" w:firstLine="0"/>
              <w:jc w:val="center"/>
              <w:rPr>
                <w:rFonts w:ascii="Times New Roman" w:eastAsia="宋体" w:hAnsi="Times New Roman" w:cs="Times New Roman"/>
                <w:color w:val="FF0000"/>
                <w:kern w:val="0"/>
                <w:sz w:val="21"/>
                <w:szCs w:val="21"/>
              </w:rPr>
            </w:pPr>
          </w:p>
        </w:tc>
      </w:tr>
      <w:tr w:rsidR="007A361A" w:rsidRPr="007A361A">
        <w:trPr>
          <w:trHeight w:val="340"/>
          <w:jc w:val="center"/>
        </w:trPr>
        <w:tc>
          <w:tcPr>
            <w:tcW w:w="392" w:type="dxa"/>
            <w:vMerge/>
            <w:vAlign w:val="center"/>
          </w:tcPr>
          <w:p w:rsidR="000E2BC4" w:rsidRPr="007A361A" w:rsidRDefault="000E2BC4">
            <w:pPr>
              <w:pStyle w:val="16"/>
              <w:spacing w:line="240" w:lineRule="auto"/>
              <w:ind w:firstLineChars="0" w:firstLine="0"/>
              <w:jc w:val="center"/>
              <w:rPr>
                <w:rFonts w:ascii="Times New Roman" w:eastAsia="宋体" w:hAnsi="Times New Roman" w:cs="Times New Roman"/>
                <w:color w:val="FF0000"/>
                <w:kern w:val="0"/>
                <w:sz w:val="21"/>
                <w:szCs w:val="21"/>
              </w:rPr>
            </w:pPr>
          </w:p>
        </w:tc>
        <w:tc>
          <w:tcPr>
            <w:tcW w:w="850" w:type="dxa"/>
            <w:vAlign w:val="center"/>
          </w:tcPr>
          <w:p w:rsidR="000E2BC4" w:rsidRPr="007A361A" w:rsidRDefault="00AF1CD9">
            <w:pPr>
              <w:spacing w:line="240" w:lineRule="auto"/>
              <w:jc w:val="center"/>
              <w:rPr>
                <w:rFonts w:eastAsia="宋体"/>
                <w:bCs/>
                <w:color w:val="FF0000"/>
                <w:kern w:val="0"/>
                <w:sz w:val="21"/>
                <w:szCs w:val="21"/>
              </w:rPr>
            </w:pPr>
            <w:r w:rsidRPr="007A361A">
              <w:rPr>
                <w:rFonts w:eastAsia="宋体"/>
                <w:bCs/>
                <w:color w:val="FF0000"/>
                <w:kern w:val="0"/>
                <w:sz w:val="21"/>
                <w:szCs w:val="21"/>
              </w:rPr>
              <w:t>PVC</w:t>
            </w:r>
            <w:r w:rsidRPr="007A361A">
              <w:rPr>
                <w:rFonts w:eastAsia="宋体"/>
                <w:bCs/>
                <w:color w:val="FF0000"/>
                <w:kern w:val="0"/>
                <w:sz w:val="21"/>
                <w:szCs w:val="21"/>
              </w:rPr>
              <w:t>生产不合格品</w:t>
            </w:r>
          </w:p>
        </w:tc>
        <w:tc>
          <w:tcPr>
            <w:tcW w:w="3402" w:type="dxa"/>
            <w:vAlign w:val="center"/>
          </w:tcPr>
          <w:p w:rsidR="000E2BC4" w:rsidRPr="007A361A" w:rsidRDefault="00AF1CD9">
            <w:pPr>
              <w:spacing w:line="240" w:lineRule="auto"/>
              <w:ind w:leftChars="-50" w:left="-120" w:rightChars="-50" w:right="-120"/>
              <w:jc w:val="center"/>
              <w:rPr>
                <w:rFonts w:eastAsia="宋体"/>
                <w:bCs/>
                <w:color w:val="FF0000"/>
                <w:kern w:val="0"/>
                <w:sz w:val="21"/>
                <w:szCs w:val="21"/>
              </w:rPr>
            </w:pPr>
            <w:r w:rsidRPr="007A361A">
              <w:rPr>
                <w:rFonts w:eastAsia="宋体"/>
                <w:bCs/>
                <w:color w:val="FF0000"/>
                <w:kern w:val="0"/>
                <w:sz w:val="21"/>
                <w:szCs w:val="21"/>
              </w:rPr>
              <w:t>收集后全部经</w:t>
            </w:r>
            <w:r w:rsidRPr="007A361A">
              <w:rPr>
                <w:rFonts w:eastAsia="宋体"/>
                <w:bCs/>
                <w:color w:val="FF0000"/>
                <w:kern w:val="0"/>
                <w:sz w:val="21"/>
                <w:szCs w:val="21"/>
              </w:rPr>
              <w:t>PVC</w:t>
            </w:r>
            <w:r w:rsidRPr="007A361A">
              <w:rPr>
                <w:rFonts w:eastAsia="宋体"/>
                <w:bCs/>
                <w:color w:val="FF0000"/>
                <w:kern w:val="0"/>
                <w:sz w:val="21"/>
                <w:szCs w:val="21"/>
              </w:rPr>
              <w:t>管材破碎工序回用于生产</w:t>
            </w:r>
          </w:p>
        </w:tc>
        <w:tc>
          <w:tcPr>
            <w:tcW w:w="2410" w:type="dxa"/>
            <w:vMerge/>
            <w:vAlign w:val="center"/>
          </w:tcPr>
          <w:p w:rsidR="000E2BC4" w:rsidRPr="007A361A" w:rsidRDefault="000E2BC4">
            <w:pPr>
              <w:pStyle w:val="16"/>
              <w:spacing w:line="240" w:lineRule="auto"/>
              <w:ind w:firstLineChars="0" w:firstLine="0"/>
              <w:jc w:val="center"/>
              <w:rPr>
                <w:rFonts w:ascii="Times New Roman" w:eastAsia="宋体" w:hAnsi="Times New Roman" w:cs="Times New Roman"/>
                <w:color w:val="FF0000"/>
                <w:kern w:val="0"/>
                <w:sz w:val="21"/>
                <w:szCs w:val="21"/>
              </w:rPr>
            </w:pPr>
          </w:p>
        </w:tc>
        <w:tc>
          <w:tcPr>
            <w:tcW w:w="1382" w:type="dxa"/>
            <w:vMerge/>
            <w:vAlign w:val="center"/>
          </w:tcPr>
          <w:p w:rsidR="000E2BC4" w:rsidRPr="007A361A" w:rsidRDefault="000E2BC4">
            <w:pPr>
              <w:pStyle w:val="16"/>
              <w:spacing w:line="240" w:lineRule="auto"/>
              <w:ind w:firstLineChars="0" w:firstLine="0"/>
              <w:jc w:val="center"/>
              <w:rPr>
                <w:rFonts w:ascii="Times New Roman" w:eastAsia="宋体" w:hAnsi="Times New Roman" w:cs="Times New Roman"/>
                <w:color w:val="FF0000"/>
                <w:kern w:val="0"/>
                <w:sz w:val="21"/>
                <w:szCs w:val="21"/>
              </w:rPr>
            </w:pPr>
          </w:p>
        </w:tc>
      </w:tr>
      <w:tr w:rsidR="007A361A" w:rsidRPr="007A361A">
        <w:trPr>
          <w:trHeight w:val="340"/>
          <w:jc w:val="center"/>
        </w:trPr>
        <w:tc>
          <w:tcPr>
            <w:tcW w:w="392" w:type="dxa"/>
            <w:vMerge/>
            <w:vAlign w:val="center"/>
          </w:tcPr>
          <w:p w:rsidR="000E2BC4" w:rsidRPr="007A361A" w:rsidRDefault="000E2BC4">
            <w:pPr>
              <w:pStyle w:val="16"/>
              <w:spacing w:line="240" w:lineRule="auto"/>
              <w:ind w:firstLineChars="0" w:firstLine="0"/>
              <w:jc w:val="center"/>
              <w:rPr>
                <w:rFonts w:ascii="Times New Roman" w:eastAsia="宋体" w:hAnsi="Times New Roman" w:cs="Times New Roman"/>
                <w:color w:val="FF0000"/>
                <w:kern w:val="0"/>
                <w:sz w:val="21"/>
                <w:szCs w:val="21"/>
              </w:rPr>
            </w:pPr>
          </w:p>
        </w:tc>
        <w:tc>
          <w:tcPr>
            <w:tcW w:w="850" w:type="dxa"/>
            <w:vAlign w:val="center"/>
          </w:tcPr>
          <w:p w:rsidR="000E2BC4" w:rsidRPr="007A361A" w:rsidRDefault="00106059">
            <w:pPr>
              <w:pStyle w:val="16"/>
              <w:spacing w:line="240" w:lineRule="auto"/>
              <w:ind w:firstLineChars="0" w:firstLine="0"/>
              <w:jc w:val="center"/>
              <w:rPr>
                <w:rFonts w:ascii="Times New Roman" w:eastAsia="宋体" w:hAnsi="Times New Roman" w:cs="Times New Roman"/>
                <w:bCs/>
                <w:color w:val="FF0000"/>
                <w:kern w:val="0"/>
                <w:sz w:val="21"/>
                <w:szCs w:val="21"/>
              </w:rPr>
            </w:pPr>
            <w:r w:rsidRPr="007A361A">
              <w:rPr>
                <w:rFonts w:ascii="Times New Roman" w:eastAsia="宋体" w:hAnsi="Times New Roman" w:cs="Times New Roman"/>
                <w:bCs/>
                <w:color w:val="FF0000"/>
                <w:kern w:val="0"/>
                <w:sz w:val="21"/>
                <w:szCs w:val="21"/>
              </w:rPr>
              <w:t>布袋除尘器</w:t>
            </w:r>
            <w:r w:rsidR="00AF1CD9" w:rsidRPr="007A361A">
              <w:rPr>
                <w:rFonts w:ascii="Times New Roman" w:eastAsia="宋体" w:hAnsi="Times New Roman" w:cs="Times New Roman"/>
                <w:bCs/>
                <w:color w:val="FF0000"/>
                <w:kern w:val="0"/>
                <w:sz w:val="21"/>
                <w:szCs w:val="21"/>
              </w:rPr>
              <w:t>除尘灰</w:t>
            </w:r>
          </w:p>
        </w:tc>
        <w:tc>
          <w:tcPr>
            <w:tcW w:w="3402" w:type="dxa"/>
            <w:vAlign w:val="center"/>
          </w:tcPr>
          <w:p w:rsidR="000E2BC4" w:rsidRPr="007A361A" w:rsidRDefault="00AF1CD9">
            <w:pPr>
              <w:pStyle w:val="16"/>
              <w:spacing w:line="240" w:lineRule="auto"/>
              <w:ind w:firstLineChars="0" w:firstLine="0"/>
              <w:jc w:val="center"/>
              <w:rPr>
                <w:rFonts w:ascii="Times New Roman" w:eastAsia="宋体" w:hAnsi="Times New Roman" w:cs="Times New Roman"/>
                <w:bCs/>
                <w:color w:val="FF0000"/>
                <w:kern w:val="0"/>
                <w:sz w:val="21"/>
                <w:szCs w:val="21"/>
              </w:rPr>
            </w:pPr>
            <w:r w:rsidRPr="007A361A">
              <w:rPr>
                <w:rFonts w:ascii="Times New Roman" w:eastAsia="宋体" w:hAnsi="Times New Roman" w:cs="Times New Roman"/>
                <w:bCs/>
                <w:color w:val="FF0000"/>
                <w:kern w:val="0"/>
                <w:sz w:val="21"/>
                <w:szCs w:val="21"/>
              </w:rPr>
              <w:t>收集后外售综合利用</w:t>
            </w:r>
          </w:p>
        </w:tc>
        <w:tc>
          <w:tcPr>
            <w:tcW w:w="2410" w:type="dxa"/>
            <w:vAlign w:val="center"/>
          </w:tcPr>
          <w:p w:rsidR="000E2BC4" w:rsidRPr="007A361A" w:rsidRDefault="00AF1CD9">
            <w:pPr>
              <w:pStyle w:val="16"/>
              <w:spacing w:line="240" w:lineRule="auto"/>
              <w:ind w:firstLineChars="0" w:firstLine="0"/>
              <w:jc w:val="center"/>
              <w:rPr>
                <w:rFonts w:ascii="Times New Roman" w:eastAsia="宋体" w:hAnsi="Times New Roman" w:cs="Times New Roman"/>
                <w:color w:val="FF0000"/>
                <w:kern w:val="0"/>
                <w:sz w:val="21"/>
                <w:szCs w:val="21"/>
              </w:rPr>
            </w:pPr>
            <w:r w:rsidRPr="007A361A">
              <w:rPr>
                <w:rFonts w:ascii="Times New Roman" w:eastAsia="宋体" w:hAnsi="Times New Roman" w:cs="Times New Roman"/>
                <w:bCs/>
                <w:color w:val="FF0000"/>
                <w:kern w:val="0"/>
                <w:sz w:val="21"/>
                <w:szCs w:val="21"/>
              </w:rPr>
              <w:t>收集后外售综合利用</w:t>
            </w:r>
          </w:p>
        </w:tc>
        <w:tc>
          <w:tcPr>
            <w:tcW w:w="1382" w:type="dxa"/>
            <w:vMerge/>
            <w:vAlign w:val="center"/>
          </w:tcPr>
          <w:p w:rsidR="000E2BC4" w:rsidRPr="007A361A" w:rsidRDefault="000E2BC4">
            <w:pPr>
              <w:pStyle w:val="16"/>
              <w:spacing w:line="240" w:lineRule="auto"/>
              <w:ind w:firstLineChars="0" w:firstLine="0"/>
              <w:jc w:val="center"/>
              <w:rPr>
                <w:rFonts w:ascii="Times New Roman" w:eastAsia="宋体" w:hAnsi="Times New Roman" w:cs="Times New Roman"/>
                <w:color w:val="FF0000"/>
                <w:kern w:val="0"/>
                <w:sz w:val="21"/>
                <w:szCs w:val="21"/>
              </w:rPr>
            </w:pPr>
          </w:p>
        </w:tc>
      </w:tr>
      <w:tr w:rsidR="007A361A" w:rsidRPr="007A361A">
        <w:trPr>
          <w:trHeight w:val="340"/>
          <w:jc w:val="center"/>
        </w:trPr>
        <w:tc>
          <w:tcPr>
            <w:tcW w:w="392" w:type="dxa"/>
            <w:vMerge/>
            <w:vAlign w:val="center"/>
          </w:tcPr>
          <w:p w:rsidR="000E2BC4" w:rsidRPr="007A361A" w:rsidRDefault="000E2BC4">
            <w:pPr>
              <w:pStyle w:val="16"/>
              <w:spacing w:line="240" w:lineRule="auto"/>
              <w:ind w:firstLineChars="0" w:firstLine="0"/>
              <w:jc w:val="center"/>
              <w:rPr>
                <w:rFonts w:ascii="Times New Roman" w:eastAsia="宋体" w:hAnsi="Times New Roman" w:cs="Times New Roman"/>
                <w:color w:val="FF0000"/>
                <w:kern w:val="0"/>
                <w:sz w:val="21"/>
                <w:szCs w:val="21"/>
              </w:rPr>
            </w:pPr>
          </w:p>
        </w:tc>
        <w:tc>
          <w:tcPr>
            <w:tcW w:w="850" w:type="dxa"/>
            <w:vAlign w:val="center"/>
          </w:tcPr>
          <w:p w:rsidR="000E2BC4" w:rsidRPr="007A361A" w:rsidRDefault="00AF1CD9">
            <w:pPr>
              <w:pStyle w:val="16"/>
              <w:spacing w:line="240" w:lineRule="auto"/>
              <w:ind w:firstLineChars="0" w:firstLine="0"/>
              <w:jc w:val="center"/>
              <w:rPr>
                <w:rFonts w:ascii="Times New Roman" w:eastAsia="宋体" w:hAnsi="Times New Roman" w:cs="Times New Roman"/>
                <w:color w:val="FF0000"/>
                <w:kern w:val="0"/>
                <w:sz w:val="21"/>
                <w:szCs w:val="21"/>
              </w:rPr>
            </w:pPr>
            <w:r w:rsidRPr="007A361A">
              <w:rPr>
                <w:rFonts w:ascii="Times New Roman" w:eastAsia="宋体" w:hAnsi="Times New Roman" w:cs="Times New Roman"/>
                <w:color w:val="FF0000"/>
                <w:kern w:val="0"/>
                <w:sz w:val="21"/>
                <w:szCs w:val="21"/>
              </w:rPr>
              <w:t>废灯管</w:t>
            </w:r>
          </w:p>
        </w:tc>
        <w:tc>
          <w:tcPr>
            <w:tcW w:w="3402" w:type="dxa"/>
            <w:vMerge w:val="restart"/>
            <w:vAlign w:val="center"/>
          </w:tcPr>
          <w:p w:rsidR="000E2BC4" w:rsidRPr="007A361A" w:rsidRDefault="00AF1CD9">
            <w:pPr>
              <w:pStyle w:val="16"/>
              <w:spacing w:line="240" w:lineRule="auto"/>
              <w:ind w:firstLineChars="0" w:firstLine="0"/>
              <w:jc w:val="center"/>
              <w:rPr>
                <w:rFonts w:ascii="Times New Roman" w:eastAsia="宋体" w:hAnsi="Times New Roman" w:cs="Times New Roman"/>
                <w:color w:val="FF0000"/>
                <w:kern w:val="0"/>
                <w:sz w:val="21"/>
                <w:szCs w:val="21"/>
              </w:rPr>
            </w:pPr>
            <w:r w:rsidRPr="007A361A">
              <w:rPr>
                <w:rFonts w:ascii="Times New Roman" w:eastAsia="宋体" w:hAnsi="Times New Roman" w:cs="Times New Roman"/>
                <w:color w:val="FF0000"/>
                <w:kern w:val="0"/>
                <w:sz w:val="21"/>
                <w:szCs w:val="21"/>
              </w:rPr>
              <w:t>设置危废暂存间，集中收集后暂存，定期交由有资质单位处置</w:t>
            </w:r>
          </w:p>
        </w:tc>
        <w:tc>
          <w:tcPr>
            <w:tcW w:w="2410" w:type="dxa"/>
            <w:vMerge w:val="restart"/>
            <w:vAlign w:val="center"/>
          </w:tcPr>
          <w:p w:rsidR="000E2BC4" w:rsidRPr="007A361A" w:rsidRDefault="00AF1CD9">
            <w:pPr>
              <w:pStyle w:val="16"/>
              <w:spacing w:line="240" w:lineRule="auto"/>
              <w:ind w:firstLineChars="0" w:firstLine="0"/>
              <w:jc w:val="center"/>
              <w:rPr>
                <w:rFonts w:ascii="Times New Roman" w:eastAsia="宋体" w:hAnsi="Times New Roman" w:cs="Times New Roman"/>
                <w:color w:val="FF0000"/>
                <w:kern w:val="0"/>
                <w:sz w:val="21"/>
                <w:szCs w:val="21"/>
              </w:rPr>
            </w:pPr>
            <w:r w:rsidRPr="007A361A">
              <w:rPr>
                <w:rFonts w:ascii="Times New Roman" w:eastAsia="宋体" w:hAnsi="Times New Roman" w:cs="Times New Roman"/>
                <w:color w:val="FF0000"/>
                <w:kern w:val="0"/>
                <w:sz w:val="21"/>
                <w:szCs w:val="21"/>
              </w:rPr>
              <w:t>全部暂存危废暂存间，定期交由有资质单位处置</w:t>
            </w:r>
          </w:p>
        </w:tc>
        <w:tc>
          <w:tcPr>
            <w:tcW w:w="1382" w:type="dxa"/>
            <w:vMerge w:val="restart"/>
            <w:vAlign w:val="center"/>
          </w:tcPr>
          <w:p w:rsidR="000E2BC4" w:rsidRPr="007A361A" w:rsidRDefault="00AF1CD9">
            <w:pPr>
              <w:pStyle w:val="16"/>
              <w:spacing w:line="240" w:lineRule="auto"/>
              <w:ind w:firstLineChars="0" w:firstLine="0"/>
              <w:jc w:val="center"/>
              <w:rPr>
                <w:rFonts w:ascii="Times New Roman" w:eastAsia="宋体" w:hAnsi="Times New Roman" w:cs="Times New Roman"/>
                <w:color w:val="FF0000"/>
                <w:kern w:val="0"/>
                <w:sz w:val="21"/>
                <w:szCs w:val="21"/>
              </w:rPr>
            </w:pPr>
            <w:r w:rsidRPr="007A361A">
              <w:rPr>
                <w:rFonts w:ascii="Times New Roman" w:eastAsia="宋体" w:hAnsi="Times New Roman" w:cs="Times New Roman"/>
                <w:color w:val="FF0000"/>
                <w:kern w:val="0"/>
                <w:sz w:val="21"/>
                <w:szCs w:val="21"/>
              </w:rPr>
              <w:t>《危险废物贮存污染控制标准》（</w:t>
            </w:r>
            <w:r w:rsidRPr="007A361A">
              <w:rPr>
                <w:rFonts w:ascii="Times New Roman" w:eastAsia="宋体" w:hAnsi="Times New Roman" w:cs="Times New Roman"/>
                <w:color w:val="FF0000"/>
                <w:kern w:val="0"/>
                <w:sz w:val="21"/>
                <w:szCs w:val="21"/>
              </w:rPr>
              <w:t>GB18957-2001</w:t>
            </w:r>
            <w:r w:rsidRPr="007A361A">
              <w:rPr>
                <w:rFonts w:ascii="Times New Roman" w:eastAsia="宋体" w:hAnsi="Times New Roman" w:cs="Times New Roman"/>
                <w:color w:val="FF0000"/>
                <w:kern w:val="0"/>
                <w:sz w:val="21"/>
                <w:szCs w:val="21"/>
              </w:rPr>
              <w:t>）及修改单中有关规定</w:t>
            </w:r>
          </w:p>
        </w:tc>
      </w:tr>
      <w:tr w:rsidR="007A361A" w:rsidRPr="007A361A">
        <w:trPr>
          <w:trHeight w:val="340"/>
          <w:jc w:val="center"/>
        </w:trPr>
        <w:tc>
          <w:tcPr>
            <w:tcW w:w="392" w:type="dxa"/>
            <w:vMerge/>
            <w:vAlign w:val="center"/>
          </w:tcPr>
          <w:p w:rsidR="000E2BC4" w:rsidRPr="007A361A" w:rsidRDefault="000E2BC4">
            <w:pPr>
              <w:pStyle w:val="16"/>
              <w:spacing w:line="240" w:lineRule="auto"/>
              <w:ind w:firstLineChars="0" w:firstLine="0"/>
              <w:jc w:val="center"/>
              <w:rPr>
                <w:rFonts w:ascii="Times New Roman" w:eastAsia="宋体" w:hAnsi="Times New Roman" w:cs="Times New Roman"/>
                <w:color w:val="FF0000"/>
                <w:kern w:val="0"/>
                <w:sz w:val="21"/>
                <w:szCs w:val="21"/>
              </w:rPr>
            </w:pPr>
          </w:p>
        </w:tc>
        <w:tc>
          <w:tcPr>
            <w:tcW w:w="850" w:type="dxa"/>
            <w:vAlign w:val="center"/>
          </w:tcPr>
          <w:p w:rsidR="000E2BC4" w:rsidRPr="007A361A" w:rsidRDefault="00AF1CD9">
            <w:pPr>
              <w:pStyle w:val="16"/>
              <w:spacing w:line="240" w:lineRule="auto"/>
              <w:ind w:firstLineChars="0" w:firstLine="0"/>
              <w:jc w:val="center"/>
              <w:rPr>
                <w:rFonts w:ascii="Times New Roman" w:eastAsia="宋体" w:hAnsi="Times New Roman" w:cs="Times New Roman"/>
                <w:color w:val="FF0000"/>
                <w:kern w:val="0"/>
                <w:sz w:val="21"/>
                <w:szCs w:val="21"/>
              </w:rPr>
            </w:pPr>
            <w:r w:rsidRPr="007A361A">
              <w:rPr>
                <w:rFonts w:ascii="Times New Roman" w:eastAsia="宋体" w:hAnsi="Times New Roman" w:cs="Times New Roman"/>
                <w:color w:val="FF0000"/>
                <w:kern w:val="0"/>
                <w:sz w:val="21"/>
                <w:szCs w:val="21"/>
              </w:rPr>
              <w:t>废活性炭</w:t>
            </w:r>
          </w:p>
        </w:tc>
        <w:tc>
          <w:tcPr>
            <w:tcW w:w="3402" w:type="dxa"/>
            <w:vMerge/>
            <w:vAlign w:val="center"/>
          </w:tcPr>
          <w:p w:rsidR="000E2BC4" w:rsidRPr="007A361A" w:rsidRDefault="000E2BC4">
            <w:pPr>
              <w:pStyle w:val="16"/>
              <w:spacing w:line="240" w:lineRule="auto"/>
              <w:ind w:firstLineChars="0" w:firstLine="0"/>
              <w:jc w:val="center"/>
              <w:rPr>
                <w:rFonts w:ascii="Times New Roman" w:eastAsia="宋体" w:hAnsi="Times New Roman" w:cs="Times New Roman"/>
                <w:color w:val="FF0000"/>
                <w:kern w:val="0"/>
                <w:sz w:val="21"/>
                <w:szCs w:val="21"/>
              </w:rPr>
            </w:pPr>
          </w:p>
        </w:tc>
        <w:tc>
          <w:tcPr>
            <w:tcW w:w="2410" w:type="dxa"/>
            <w:vMerge/>
            <w:vAlign w:val="center"/>
          </w:tcPr>
          <w:p w:rsidR="000E2BC4" w:rsidRPr="007A361A" w:rsidRDefault="000E2BC4">
            <w:pPr>
              <w:pStyle w:val="16"/>
              <w:spacing w:line="240" w:lineRule="auto"/>
              <w:ind w:firstLineChars="0" w:firstLine="0"/>
              <w:jc w:val="center"/>
              <w:rPr>
                <w:rFonts w:ascii="Times New Roman" w:eastAsia="宋体" w:hAnsi="Times New Roman" w:cs="Times New Roman"/>
                <w:color w:val="FF0000"/>
                <w:kern w:val="0"/>
                <w:sz w:val="21"/>
                <w:szCs w:val="21"/>
              </w:rPr>
            </w:pPr>
          </w:p>
        </w:tc>
        <w:tc>
          <w:tcPr>
            <w:tcW w:w="1382" w:type="dxa"/>
            <w:vMerge/>
            <w:vAlign w:val="center"/>
          </w:tcPr>
          <w:p w:rsidR="000E2BC4" w:rsidRPr="007A361A" w:rsidRDefault="000E2BC4">
            <w:pPr>
              <w:pStyle w:val="16"/>
              <w:spacing w:line="240" w:lineRule="auto"/>
              <w:ind w:firstLineChars="0" w:firstLine="0"/>
              <w:jc w:val="center"/>
              <w:rPr>
                <w:rFonts w:ascii="Times New Roman" w:eastAsia="宋体" w:hAnsi="Times New Roman" w:cs="Times New Roman"/>
                <w:color w:val="FF0000"/>
                <w:kern w:val="0"/>
                <w:sz w:val="21"/>
                <w:szCs w:val="21"/>
              </w:rPr>
            </w:pPr>
          </w:p>
        </w:tc>
      </w:tr>
      <w:tr w:rsidR="007A361A" w:rsidRPr="007A361A">
        <w:trPr>
          <w:trHeight w:val="340"/>
          <w:jc w:val="center"/>
        </w:trPr>
        <w:tc>
          <w:tcPr>
            <w:tcW w:w="392" w:type="dxa"/>
            <w:vMerge/>
            <w:vAlign w:val="center"/>
          </w:tcPr>
          <w:p w:rsidR="000E2BC4" w:rsidRPr="007A361A" w:rsidRDefault="000E2BC4">
            <w:pPr>
              <w:pStyle w:val="16"/>
              <w:spacing w:line="240" w:lineRule="auto"/>
              <w:ind w:firstLineChars="0" w:firstLine="0"/>
              <w:jc w:val="center"/>
              <w:rPr>
                <w:rFonts w:ascii="Times New Roman" w:eastAsia="宋体" w:hAnsi="Times New Roman" w:cs="Times New Roman"/>
                <w:color w:val="FF0000"/>
                <w:kern w:val="0"/>
                <w:sz w:val="21"/>
                <w:szCs w:val="21"/>
              </w:rPr>
            </w:pPr>
          </w:p>
        </w:tc>
        <w:tc>
          <w:tcPr>
            <w:tcW w:w="850" w:type="dxa"/>
            <w:vAlign w:val="center"/>
          </w:tcPr>
          <w:p w:rsidR="000E2BC4" w:rsidRPr="007A361A" w:rsidRDefault="00AF1CD9">
            <w:pPr>
              <w:pStyle w:val="16"/>
              <w:spacing w:line="240" w:lineRule="auto"/>
              <w:ind w:firstLineChars="0" w:firstLine="0"/>
              <w:jc w:val="center"/>
              <w:rPr>
                <w:rFonts w:ascii="Times New Roman" w:eastAsia="宋体" w:hAnsi="Times New Roman" w:cs="Times New Roman"/>
                <w:color w:val="FF0000"/>
                <w:kern w:val="0"/>
                <w:sz w:val="21"/>
                <w:szCs w:val="21"/>
              </w:rPr>
            </w:pPr>
            <w:r w:rsidRPr="007A361A">
              <w:rPr>
                <w:rFonts w:ascii="Times New Roman" w:eastAsia="宋体" w:hAnsi="Times New Roman" w:cs="Times New Roman"/>
                <w:color w:val="FF0000"/>
                <w:kern w:val="0"/>
                <w:sz w:val="21"/>
                <w:szCs w:val="21"/>
              </w:rPr>
              <w:t>废润滑油</w:t>
            </w:r>
          </w:p>
        </w:tc>
        <w:tc>
          <w:tcPr>
            <w:tcW w:w="3402" w:type="dxa"/>
            <w:vMerge/>
            <w:vAlign w:val="center"/>
          </w:tcPr>
          <w:p w:rsidR="000E2BC4" w:rsidRPr="007A361A" w:rsidRDefault="000E2BC4">
            <w:pPr>
              <w:pStyle w:val="16"/>
              <w:spacing w:line="240" w:lineRule="auto"/>
              <w:ind w:firstLineChars="0" w:firstLine="0"/>
              <w:jc w:val="center"/>
              <w:rPr>
                <w:rFonts w:ascii="Times New Roman" w:eastAsia="宋体" w:hAnsi="Times New Roman" w:cs="Times New Roman"/>
                <w:color w:val="FF0000"/>
                <w:kern w:val="0"/>
                <w:sz w:val="21"/>
                <w:szCs w:val="21"/>
              </w:rPr>
            </w:pPr>
          </w:p>
        </w:tc>
        <w:tc>
          <w:tcPr>
            <w:tcW w:w="2410" w:type="dxa"/>
            <w:vMerge/>
            <w:vAlign w:val="center"/>
          </w:tcPr>
          <w:p w:rsidR="000E2BC4" w:rsidRPr="007A361A" w:rsidRDefault="000E2BC4">
            <w:pPr>
              <w:pStyle w:val="16"/>
              <w:spacing w:line="240" w:lineRule="auto"/>
              <w:ind w:firstLineChars="0" w:firstLine="0"/>
              <w:jc w:val="center"/>
              <w:rPr>
                <w:rFonts w:ascii="Times New Roman" w:eastAsia="宋体" w:hAnsi="Times New Roman" w:cs="Times New Roman"/>
                <w:color w:val="FF0000"/>
                <w:kern w:val="0"/>
                <w:sz w:val="21"/>
                <w:szCs w:val="21"/>
              </w:rPr>
            </w:pPr>
          </w:p>
        </w:tc>
        <w:tc>
          <w:tcPr>
            <w:tcW w:w="1382" w:type="dxa"/>
            <w:vMerge/>
            <w:vAlign w:val="center"/>
          </w:tcPr>
          <w:p w:rsidR="000E2BC4" w:rsidRPr="007A361A" w:rsidRDefault="000E2BC4">
            <w:pPr>
              <w:pStyle w:val="16"/>
              <w:spacing w:line="240" w:lineRule="auto"/>
              <w:ind w:firstLineChars="0" w:firstLine="0"/>
              <w:jc w:val="center"/>
              <w:rPr>
                <w:rFonts w:ascii="Times New Roman" w:eastAsia="宋体" w:hAnsi="Times New Roman" w:cs="Times New Roman"/>
                <w:color w:val="FF0000"/>
                <w:kern w:val="0"/>
                <w:sz w:val="21"/>
                <w:szCs w:val="21"/>
              </w:rPr>
            </w:pPr>
          </w:p>
        </w:tc>
      </w:tr>
      <w:tr w:rsidR="007A361A" w:rsidRPr="007A361A">
        <w:trPr>
          <w:trHeight w:val="340"/>
          <w:jc w:val="center"/>
        </w:trPr>
        <w:tc>
          <w:tcPr>
            <w:tcW w:w="392" w:type="dxa"/>
            <w:vMerge/>
            <w:vAlign w:val="center"/>
          </w:tcPr>
          <w:p w:rsidR="000E2BC4" w:rsidRPr="007A361A" w:rsidRDefault="000E2BC4">
            <w:pPr>
              <w:pStyle w:val="16"/>
              <w:spacing w:line="240" w:lineRule="auto"/>
              <w:ind w:firstLineChars="0" w:firstLine="0"/>
              <w:jc w:val="center"/>
              <w:rPr>
                <w:rFonts w:ascii="Times New Roman" w:eastAsia="宋体" w:hAnsi="Times New Roman" w:cs="Times New Roman"/>
                <w:color w:val="FF0000"/>
                <w:kern w:val="0"/>
                <w:sz w:val="21"/>
                <w:szCs w:val="21"/>
              </w:rPr>
            </w:pPr>
          </w:p>
        </w:tc>
        <w:tc>
          <w:tcPr>
            <w:tcW w:w="850" w:type="dxa"/>
            <w:vAlign w:val="center"/>
          </w:tcPr>
          <w:p w:rsidR="000E2BC4" w:rsidRPr="007A361A" w:rsidRDefault="00AF1CD9">
            <w:pPr>
              <w:pStyle w:val="16"/>
              <w:spacing w:line="240" w:lineRule="auto"/>
              <w:ind w:firstLineChars="0" w:firstLine="0"/>
              <w:jc w:val="center"/>
              <w:rPr>
                <w:rFonts w:ascii="Times New Roman" w:eastAsia="宋体" w:hAnsi="Times New Roman" w:cs="Times New Roman"/>
                <w:color w:val="FF0000"/>
                <w:kern w:val="0"/>
                <w:sz w:val="21"/>
                <w:szCs w:val="21"/>
              </w:rPr>
            </w:pPr>
            <w:r w:rsidRPr="007A361A">
              <w:rPr>
                <w:rFonts w:ascii="Times New Roman" w:eastAsia="宋体" w:hAnsi="Times New Roman" w:cs="Times New Roman"/>
                <w:color w:val="FF0000"/>
                <w:kern w:val="0"/>
                <w:sz w:val="21"/>
                <w:szCs w:val="21"/>
              </w:rPr>
              <w:t>生活</w:t>
            </w:r>
            <w:r w:rsidRPr="007A361A">
              <w:rPr>
                <w:rFonts w:ascii="Times New Roman" w:eastAsia="宋体" w:hAnsi="Times New Roman" w:cs="Times New Roman"/>
                <w:color w:val="FF0000"/>
                <w:kern w:val="0"/>
                <w:sz w:val="21"/>
                <w:szCs w:val="21"/>
              </w:rPr>
              <w:t xml:space="preserve"> </w:t>
            </w:r>
            <w:r w:rsidRPr="007A361A">
              <w:rPr>
                <w:rFonts w:ascii="Times New Roman" w:eastAsia="宋体" w:hAnsi="Times New Roman" w:cs="Times New Roman"/>
                <w:color w:val="FF0000"/>
                <w:kern w:val="0"/>
                <w:sz w:val="21"/>
                <w:szCs w:val="21"/>
              </w:rPr>
              <w:t>垃圾</w:t>
            </w:r>
          </w:p>
        </w:tc>
        <w:tc>
          <w:tcPr>
            <w:tcW w:w="3402" w:type="dxa"/>
            <w:vAlign w:val="center"/>
          </w:tcPr>
          <w:p w:rsidR="000E2BC4" w:rsidRPr="007A361A" w:rsidRDefault="00AF1CD9">
            <w:pPr>
              <w:pStyle w:val="16"/>
              <w:spacing w:line="240" w:lineRule="auto"/>
              <w:ind w:firstLineChars="0" w:firstLine="0"/>
              <w:jc w:val="center"/>
              <w:rPr>
                <w:rFonts w:ascii="Times New Roman" w:eastAsia="宋体" w:hAnsi="Times New Roman" w:cs="Times New Roman"/>
                <w:color w:val="FF0000"/>
                <w:kern w:val="0"/>
                <w:sz w:val="21"/>
                <w:szCs w:val="21"/>
              </w:rPr>
            </w:pPr>
            <w:r w:rsidRPr="007A361A">
              <w:rPr>
                <w:rFonts w:ascii="Times New Roman" w:eastAsia="宋体" w:hAnsi="Times New Roman" w:cs="Times New Roman"/>
                <w:color w:val="FF0000"/>
                <w:kern w:val="0"/>
                <w:sz w:val="21"/>
                <w:szCs w:val="21"/>
              </w:rPr>
              <w:t>设置垃圾收集设施，集中收集后交由环卫部门</w:t>
            </w:r>
          </w:p>
        </w:tc>
        <w:tc>
          <w:tcPr>
            <w:tcW w:w="2410" w:type="dxa"/>
            <w:vAlign w:val="center"/>
          </w:tcPr>
          <w:p w:rsidR="000E2BC4" w:rsidRPr="007A361A" w:rsidRDefault="00AF1CD9">
            <w:pPr>
              <w:pStyle w:val="16"/>
              <w:spacing w:line="240" w:lineRule="auto"/>
              <w:ind w:firstLineChars="0" w:firstLine="0"/>
              <w:jc w:val="center"/>
              <w:rPr>
                <w:rFonts w:ascii="Times New Roman" w:eastAsia="宋体" w:hAnsi="Times New Roman" w:cs="Times New Roman"/>
                <w:color w:val="FF0000"/>
                <w:kern w:val="0"/>
                <w:sz w:val="21"/>
                <w:szCs w:val="21"/>
              </w:rPr>
            </w:pPr>
            <w:r w:rsidRPr="007A361A">
              <w:rPr>
                <w:rFonts w:ascii="Times New Roman" w:eastAsia="宋体" w:hAnsi="Times New Roman" w:cs="Times New Roman"/>
                <w:color w:val="FF0000"/>
                <w:kern w:val="0"/>
                <w:sz w:val="21"/>
                <w:szCs w:val="21"/>
              </w:rPr>
              <w:t>集中处置</w:t>
            </w:r>
          </w:p>
        </w:tc>
        <w:tc>
          <w:tcPr>
            <w:tcW w:w="1382" w:type="dxa"/>
            <w:vAlign w:val="center"/>
          </w:tcPr>
          <w:p w:rsidR="000E2BC4" w:rsidRPr="007A361A" w:rsidRDefault="00AF1CD9">
            <w:pPr>
              <w:pStyle w:val="16"/>
              <w:spacing w:line="240" w:lineRule="auto"/>
              <w:ind w:firstLineChars="0" w:firstLine="0"/>
              <w:jc w:val="center"/>
              <w:rPr>
                <w:rFonts w:ascii="Times New Roman" w:eastAsia="宋体" w:hAnsi="Times New Roman" w:cs="Times New Roman"/>
                <w:color w:val="FF0000"/>
                <w:kern w:val="0"/>
                <w:sz w:val="21"/>
                <w:szCs w:val="21"/>
              </w:rPr>
            </w:pPr>
            <w:r w:rsidRPr="007A361A">
              <w:rPr>
                <w:rFonts w:ascii="Times New Roman" w:eastAsia="宋体" w:hAnsi="Times New Roman" w:cs="Times New Roman"/>
                <w:color w:val="FF0000"/>
                <w:kern w:val="0"/>
                <w:sz w:val="21"/>
                <w:szCs w:val="21"/>
              </w:rPr>
              <w:t>/</w:t>
            </w:r>
          </w:p>
        </w:tc>
      </w:tr>
      <w:tr w:rsidR="007A361A" w:rsidRPr="007A361A">
        <w:trPr>
          <w:trHeight w:val="340"/>
          <w:jc w:val="center"/>
        </w:trPr>
        <w:tc>
          <w:tcPr>
            <w:tcW w:w="392" w:type="dxa"/>
            <w:vAlign w:val="center"/>
          </w:tcPr>
          <w:p w:rsidR="000E2BC4" w:rsidRPr="007A361A" w:rsidRDefault="00AF1CD9">
            <w:pPr>
              <w:pStyle w:val="16"/>
              <w:spacing w:line="240" w:lineRule="auto"/>
              <w:ind w:firstLineChars="0" w:firstLine="0"/>
              <w:jc w:val="center"/>
              <w:rPr>
                <w:rFonts w:ascii="Times New Roman" w:eastAsia="宋体" w:hAnsi="Times New Roman" w:cs="Times New Roman"/>
                <w:color w:val="FF0000"/>
                <w:kern w:val="0"/>
                <w:sz w:val="21"/>
                <w:szCs w:val="21"/>
              </w:rPr>
            </w:pPr>
            <w:r w:rsidRPr="007A361A">
              <w:rPr>
                <w:rFonts w:ascii="Times New Roman" w:eastAsia="宋体" w:hAnsi="Times New Roman" w:cs="Times New Roman"/>
                <w:color w:val="FF0000"/>
                <w:kern w:val="0"/>
                <w:sz w:val="21"/>
                <w:szCs w:val="21"/>
              </w:rPr>
              <w:t>噪声</w:t>
            </w:r>
          </w:p>
        </w:tc>
        <w:tc>
          <w:tcPr>
            <w:tcW w:w="850" w:type="dxa"/>
            <w:vAlign w:val="center"/>
          </w:tcPr>
          <w:p w:rsidR="000E2BC4" w:rsidRPr="007A361A" w:rsidRDefault="00AF1CD9">
            <w:pPr>
              <w:pStyle w:val="16"/>
              <w:spacing w:line="240" w:lineRule="auto"/>
              <w:ind w:firstLineChars="0" w:firstLine="0"/>
              <w:jc w:val="center"/>
              <w:rPr>
                <w:rFonts w:ascii="Times New Roman" w:eastAsia="宋体" w:hAnsi="Times New Roman" w:cs="Times New Roman"/>
                <w:color w:val="FF0000"/>
                <w:kern w:val="0"/>
                <w:sz w:val="21"/>
                <w:szCs w:val="21"/>
              </w:rPr>
            </w:pPr>
            <w:r w:rsidRPr="007A361A">
              <w:rPr>
                <w:rFonts w:ascii="Times New Roman" w:eastAsia="宋体" w:hAnsi="Times New Roman" w:cs="Times New Roman"/>
                <w:color w:val="FF0000"/>
                <w:kern w:val="0"/>
                <w:sz w:val="21"/>
                <w:szCs w:val="21"/>
              </w:rPr>
              <w:t>生产</w:t>
            </w:r>
            <w:r w:rsidRPr="007A361A">
              <w:rPr>
                <w:rFonts w:ascii="Times New Roman" w:eastAsia="宋体" w:hAnsi="Times New Roman" w:cs="Times New Roman"/>
                <w:color w:val="FF0000"/>
                <w:kern w:val="0"/>
                <w:sz w:val="21"/>
                <w:szCs w:val="21"/>
              </w:rPr>
              <w:t xml:space="preserve"> </w:t>
            </w:r>
            <w:r w:rsidRPr="007A361A">
              <w:rPr>
                <w:rFonts w:ascii="Times New Roman" w:eastAsia="宋体" w:hAnsi="Times New Roman" w:cs="Times New Roman"/>
                <w:color w:val="FF0000"/>
                <w:kern w:val="0"/>
                <w:sz w:val="21"/>
                <w:szCs w:val="21"/>
              </w:rPr>
              <w:t>设备</w:t>
            </w:r>
          </w:p>
        </w:tc>
        <w:tc>
          <w:tcPr>
            <w:tcW w:w="3402" w:type="dxa"/>
            <w:vAlign w:val="center"/>
          </w:tcPr>
          <w:p w:rsidR="000E2BC4" w:rsidRPr="007A361A" w:rsidRDefault="00AF1CD9">
            <w:pPr>
              <w:pStyle w:val="16"/>
              <w:spacing w:line="240" w:lineRule="auto"/>
              <w:ind w:firstLineChars="0" w:firstLine="0"/>
              <w:jc w:val="center"/>
              <w:rPr>
                <w:rFonts w:ascii="Times New Roman" w:eastAsia="宋体" w:hAnsi="Times New Roman" w:cs="Times New Roman"/>
                <w:color w:val="FF0000"/>
                <w:kern w:val="0"/>
                <w:sz w:val="21"/>
                <w:szCs w:val="21"/>
              </w:rPr>
            </w:pPr>
            <w:r w:rsidRPr="007A361A">
              <w:rPr>
                <w:rFonts w:ascii="Times New Roman" w:eastAsia="宋体" w:hAnsi="Times New Roman" w:cs="Times New Roman"/>
                <w:color w:val="FF0000"/>
                <w:kern w:val="0"/>
                <w:sz w:val="21"/>
                <w:szCs w:val="21"/>
              </w:rPr>
              <w:t>采取基础减振、隔声罩、消声器等措施；生产设备尽量安装在车间内</w:t>
            </w:r>
          </w:p>
        </w:tc>
        <w:tc>
          <w:tcPr>
            <w:tcW w:w="2410" w:type="dxa"/>
            <w:vAlign w:val="center"/>
          </w:tcPr>
          <w:p w:rsidR="000E2BC4" w:rsidRPr="007A361A" w:rsidRDefault="00AF1CD9">
            <w:pPr>
              <w:pStyle w:val="16"/>
              <w:spacing w:line="240" w:lineRule="auto"/>
              <w:ind w:firstLineChars="0" w:firstLine="0"/>
              <w:jc w:val="center"/>
              <w:rPr>
                <w:rFonts w:ascii="Times New Roman" w:eastAsia="宋体" w:hAnsi="Times New Roman" w:cs="Times New Roman"/>
                <w:color w:val="FF0000"/>
                <w:kern w:val="0"/>
                <w:sz w:val="21"/>
                <w:szCs w:val="21"/>
              </w:rPr>
            </w:pPr>
            <w:r w:rsidRPr="007A361A">
              <w:rPr>
                <w:rFonts w:ascii="Times New Roman" w:eastAsia="宋体" w:hAnsi="Times New Roman" w:cs="Times New Roman"/>
                <w:color w:val="FF0000"/>
                <w:kern w:val="0"/>
                <w:sz w:val="21"/>
                <w:szCs w:val="21"/>
              </w:rPr>
              <w:t>厂界噪声：</w:t>
            </w:r>
          </w:p>
          <w:p w:rsidR="000E2BC4" w:rsidRPr="007A361A" w:rsidRDefault="00AF1CD9">
            <w:pPr>
              <w:pStyle w:val="16"/>
              <w:spacing w:line="240" w:lineRule="auto"/>
              <w:ind w:firstLineChars="0" w:firstLine="0"/>
              <w:jc w:val="center"/>
              <w:rPr>
                <w:rFonts w:ascii="Times New Roman" w:eastAsia="宋体" w:hAnsi="Times New Roman" w:cs="Times New Roman"/>
                <w:color w:val="FF0000"/>
                <w:kern w:val="0"/>
                <w:sz w:val="21"/>
                <w:szCs w:val="21"/>
              </w:rPr>
            </w:pPr>
            <w:r w:rsidRPr="007A361A">
              <w:rPr>
                <w:rFonts w:ascii="Times New Roman" w:eastAsia="宋体" w:hAnsi="Times New Roman" w:cs="Times New Roman"/>
                <w:color w:val="FF0000"/>
                <w:kern w:val="0"/>
                <w:sz w:val="21"/>
                <w:szCs w:val="21"/>
              </w:rPr>
              <w:t>昼间</w:t>
            </w:r>
            <w:r w:rsidRPr="007A361A">
              <w:rPr>
                <w:rFonts w:ascii="Times New Roman" w:eastAsia="宋体" w:hAnsi="Times New Roman" w:cs="Times New Roman"/>
                <w:color w:val="FF0000"/>
                <w:kern w:val="0"/>
                <w:sz w:val="21"/>
                <w:szCs w:val="21"/>
              </w:rPr>
              <w:t>≤65dB</w:t>
            </w:r>
            <w:r w:rsidRPr="007A361A">
              <w:rPr>
                <w:rFonts w:ascii="Times New Roman" w:eastAsia="宋体" w:hAnsi="Times New Roman" w:cs="Times New Roman"/>
                <w:color w:val="FF0000"/>
                <w:kern w:val="0"/>
                <w:sz w:val="21"/>
                <w:szCs w:val="21"/>
              </w:rPr>
              <w:t>（</w:t>
            </w:r>
            <w:r w:rsidRPr="007A361A">
              <w:rPr>
                <w:rFonts w:ascii="Times New Roman" w:eastAsia="宋体" w:hAnsi="Times New Roman" w:cs="Times New Roman"/>
                <w:color w:val="FF0000"/>
                <w:kern w:val="0"/>
                <w:sz w:val="21"/>
                <w:szCs w:val="21"/>
              </w:rPr>
              <w:t>A</w:t>
            </w:r>
            <w:r w:rsidRPr="007A361A">
              <w:rPr>
                <w:rFonts w:ascii="Times New Roman" w:eastAsia="宋体" w:hAnsi="Times New Roman" w:cs="Times New Roman"/>
                <w:color w:val="FF0000"/>
                <w:kern w:val="0"/>
                <w:sz w:val="21"/>
                <w:szCs w:val="21"/>
              </w:rPr>
              <w:t>）</w:t>
            </w:r>
          </w:p>
          <w:p w:rsidR="000E2BC4" w:rsidRPr="007A361A" w:rsidRDefault="00AF1CD9">
            <w:pPr>
              <w:pStyle w:val="16"/>
              <w:spacing w:line="240" w:lineRule="auto"/>
              <w:ind w:firstLineChars="0" w:firstLine="0"/>
              <w:jc w:val="center"/>
              <w:rPr>
                <w:rFonts w:ascii="Times New Roman" w:eastAsia="宋体" w:hAnsi="Times New Roman" w:cs="Times New Roman"/>
                <w:color w:val="FF0000"/>
                <w:kern w:val="0"/>
                <w:sz w:val="21"/>
                <w:szCs w:val="21"/>
              </w:rPr>
            </w:pPr>
            <w:r w:rsidRPr="007A361A">
              <w:rPr>
                <w:rFonts w:ascii="Times New Roman" w:eastAsia="宋体" w:hAnsi="Times New Roman" w:cs="Times New Roman"/>
                <w:color w:val="FF0000"/>
                <w:kern w:val="0"/>
                <w:sz w:val="21"/>
                <w:szCs w:val="21"/>
              </w:rPr>
              <w:t>夜间</w:t>
            </w:r>
            <w:r w:rsidRPr="007A361A">
              <w:rPr>
                <w:rFonts w:ascii="Times New Roman" w:eastAsia="宋体" w:hAnsi="Times New Roman" w:cs="Times New Roman"/>
                <w:color w:val="FF0000"/>
                <w:kern w:val="0"/>
                <w:sz w:val="21"/>
                <w:szCs w:val="21"/>
              </w:rPr>
              <w:t>≤55dB</w:t>
            </w:r>
            <w:r w:rsidRPr="007A361A">
              <w:rPr>
                <w:rFonts w:ascii="Times New Roman" w:eastAsia="宋体" w:hAnsi="Times New Roman" w:cs="Times New Roman"/>
                <w:color w:val="FF0000"/>
                <w:kern w:val="0"/>
                <w:sz w:val="21"/>
                <w:szCs w:val="21"/>
              </w:rPr>
              <w:t>（</w:t>
            </w:r>
            <w:r w:rsidRPr="007A361A">
              <w:rPr>
                <w:rFonts w:ascii="Times New Roman" w:eastAsia="宋体" w:hAnsi="Times New Roman" w:cs="Times New Roman"/>
                <w:color w:val="FF0000"/>
                <w:kern w:val="0"/>
                <w:sz w:val="21"/>
                <w:szCs w:val="21"/>
              </w:rPr>
              <w:t>A</w:t>
            </w:r>
            <w:r w:rsidRPr="007A361A">
              <w:rPr>
                <w:rFonts w:ascii="Times New Roman" w:eastAsia="宋体" w:hAnsi="Times New Roman" w:cs="Times New Roman"/>
                <w:color w:val="FF0000"/>
                <w:kern w:val="0"/>
                <w:sz w:val="21"/>
                <w:szCs w:val="21"/>
              </w:rPr>
              <w:t>）</w:t>
            </w:r>
          </w:p>
        </w:tc>
        <w:tc>
          <w:tcPr>
            <w:tcW w:w="1382" w:type="dxa"/>
            <w:vAlign w:val="center"/>
          </w:tcPr>
          <w:p w:rsidR="000E2BC4" w:rsidRPr="007A361A" w:rsidRDefault="00AF1CD9">
            <w:pPr>
              <w:pStyle w:val="16"/>
              <w:spacing w:line="240" w:lineRule="auto"/>
              <w:ind w:firstLineChars="0" w:firstLine="0"/>
              <w:jc w:val="center"/>
              <w:rPr>
                <w:rFonts w:ascii="Times New Roman" w:eastAsia="宋体" w:hAnsi="Times New Roman" w:cs="Times New Roman"/>
                <w:color w:val="FF0000"/>
                <w:kern w:val="0"/>
                <w:sz w:val="21"/>
                <w:szCs w:val="21"/>
              </w:rPr>
            </w:pPr>
            <w:r w:rsidRPr="007A361A">
              <w:rPr>
                <w:rFonts w:ascii="Times New Roman" w:eastAsia="宋体" w:hAnsi="Times New Roman" w:cs="Times New Roman"/>
                <w:color w:val="FF0000"/>
                <w:kern w:val="0"/>
                <w:sz w:val="21"/>
                <w:szCs w:val="21"/>
              </w:rPr>
              <w:t>符合《工业企业厂界环境噪声排放标准》</w:t>
            </w:r>
          </w:p>
          <w:p w:rsidR="000E2BC4" w:rsidRPr="007A361A" w:rsidRDefault="00AF1CD9">
            <w:pPr>
              <w:pStyle w:val="16"/>
              <w:spacing w:line="240" w:lineRule="auto"/>
              <w:ind w:firstLineChars="0" w:firstLine="0"/>
              <w:jc w:val="center"/>
              <w:rPr>
                <w:rFonts w:ascii="Times New Roman" w:eastAsia="宋体" w:hAnsi="Times New Roman" w:cs="Times New Roman"/>
                <w:color w:val="FF0000"/>
                <w:kern w:val="0"/>
                <w:sz w:val="21"/>
                <w:szCs w:val="21"/>
              </w:rPr>
            </w:pPr>
            <w:r w:rsidRPr="007A361A">
              <w:rPr>
                <w:rFonts w:ascii="Times New Roman" w:eastAsia="宋体" w:hAnsi="Times New Roman" w:cs="Times New Roman"/>
                <w:color w:val="FF0000"/>
                <w:kern w:val="0"/>
                <w:sz w:val="21"/>
                <w:szCs w:val="21"/>
              </w:rPr>
              <w:t>(GB12348-2008)</w:t>
            </w:r>
            <w:r w:rsidRPr="007A361A">
              <w:rPr>
                <w:rFonts w:ascii="Times New Roman" w:eastAsia="宋体" w:hAnsi="Times New Roman" w:cs="Times New Roman"/>
                <w:color w:val="FF0000"/>
                <w:kern w:val="0"/>
                <w:sz w:val="21"/>
                <w:szCs w:val="21"/>
              </w:rPr>
              <w:t>中</w:t>
            </w:r>
            <w:r w:rsidRPr="007A361A">
              <w:rPr>
                <w:rFonts w:ascii="Times New Roman" w:eastAsia="宋体" w:hAnsi="Times New Roman" w:cs="Times New Roman"/>
                <w:color w:val="FF0000"/>
                <w:kern w:val="0"/>
                <w:sz w:val="21"/>
                <w:szCs w:val="21"/>
              </w:rPr>
              <w:t>3</w:t>
            </w:r>
            <w:r w:rsidRPr="007A361A">
              <w:rPr>
                <w:rFonts w:ascii="Times New Roman" w:eastAsia="宋体" w:hAnsi="Times New Roman" w:cs="Times New Roman"/>
                <w:color w:val="FF0000"/>
                <w:kern w:val="0"/>
                <w:sz w:val="21"/>
                <w:szCs w:val="21"/>
              </w:rPr>
              <w:t>类标准</w:t>
            </w:r>
          </w:p>
        </w:tc>
      </w:tr>
    </w:tbl>
    <w:p w:rsidR="000E2BC4" w:rsidRDefault="00AF1CD9">
      <w:pPr>
        <w:pStyle w:val="2"/>
        <w:spacing w:before="120" w:after="120" w:line="460" w:lineRule="exact"/>
        <w:rPr>
          <w:rFonts w:ascii="Times New Roman" w:hAnsi="Times New Roman"/>
          <w:b w:val="0"/>
          <w:color w:val="FF0000"/>
        </w:rPr>
      </w:pPr>
      <w:r>
        <w:rPr>
          <w:rFonts w:ascii="Times New Roman" w:hAnsi="Times New Roman"/>
          <w:b w:val="0"/>
          <w:color w:val="FF0000"/>
        </w:rPr>
        <w:t>8.7</w:t>
      </w:r>
      <w:r>
        <w:rPr>
          <w:rFonts w:ascii="Times New Roman"/>
          <w:b w:val="0"/>
          <w:color w:val="FF0000"/>
        </w:rPr>
        <w:t>环境影响评价制度与排污许可制度衔接分析</w:t>
      </w:r>
    </w:p>
    <w:p w:rsidR="000E2BC4" w:rsidRDefault="00AF1CD9">
      <w:pPr>
        <w:pStyle w:val="afffffffff9"/>
        <w:ind w:firstLine="480"/>
        <w:rPr>
          <w:rFonts w:ascii="Times New Roman" w:hAnsi="Times New Roman" w:cs="Times New Roman"/>
          <w:color w:val="FF0000"/>
        </w:rPr>
      </w:pPr>
      <w:r>
        <w:rPr>
          <w:rFonts w:ascii="Times New Roman" w:cs="Times New Roman"/>
          <w:color w:val="FF0000"/>
        </w:rPr>
        <w:t>根据环办环评</w:t>
      </w:r>
      <w:r>
        <w:rPr>
          <w:rFonts w:ascii="Times New Roman" w:hAnsi="Times New Roman" w:cs="Times New Roman"/>
          <w:color w:val="FF0000"/>
        </w:rPr>
        <w:t>[2017]84</w:t>
      </w:r>
      <w:r>
        <w:rPr>
          <w:rFonts w:ascii="Times New Roman" w:cs="Times New Roman"/>
          <w:color w:val="FF0000"/>
        </w:rPr>
        <w:t>号《关于做好环境影响评价制度与排污许可制衔接相关工作的通知》，为贯彻落实《国务院办公厅关于印发控制污染物排放许可制实施方案的通知》（国办发〔</w:t>
      </w:r>
      <w:r>
        <w:rPr>
          <w:rFonts w:ascii="Times New Roman" w:hAnsi="Times New Roman" w:cs="Times New Roman"/>
          <w:color w:val="FF0000"/>
        </w:rPr>
        <w:t>2016</w:t>
      </w:r>
      <w:r>
        <w:rPr>
          <w:rFonts w:ascii="Times New Roman" w:cs="Times New Roman"/>
          <w:color w:val="FF0000"/>
        </w:rPr>
        <w:t>〕</w:t>
      </w:r>
      <w:r>
        <w:rPr>
          <w:rFonts w:ascii="Times New Roman" w:hAnsi="Times New Roman" w:cs="Times New Roman"/>
          <w:color w:val="FF0000"/>
        </w:rPr>
        <w:t>81</w:t>
      </w:r>
      <w:r>
        <w:rPr>
          <w:rFonts w:ascii="Times New Roman" w:cs="Times New Roman"/>
          <w:color w:val="FF0000"/>
        </w:rPr>
        <w:t>号）和《环境保护部关于印发〈</w:t>
      </w:r>
      <w:r>
        <w:rPr>
          <w:rFonts w:ascii="Times New Roman" w:hAnsi="Times New Roman" w:cs="Times New Roman"/>
          <w:color w:val="FF0000"/>
        </w:rPr>
        <w:t>“</w:t>
      </w:r>
      <w:r>
        <w:rPr>
          <w:rFonts w:ascii="Times New Roman" w:cs="Times New Roman"/>
          <w:color w:val="FF0000"/>
        </w:rPr>
        <w:t>十三五</w:t>
      </w:r>
      <w:r>
        <w:rPr>
          <w:rFonts w:ascii="Times New Roman" w:hAnsi="Times New Roman" w:cs="Times New Roman"/>
          <w:color w:val="FF0000"/>
        </w:rPr>
        <w:t>”</w:t>
      </w:r>
      <w:r>
        <w:rPr>
          <w:rFonts w:ascii="Times New Roman" w:cs="Times New Roman"/>
          <w:color w:val="FF0000"/>
        </w:rPr>
        <w:t>环境影响评价改革实施方案〉的通知》（环环评〔</w:t>
      </w:r>
      <w:r>
        <w:rPr>
          <w:rFonts w:ascii="Times New Roman" w:hAnsi="Times New Roman" w:cs="Times New Roman"/>
          <w:color w:val="FF0000"/>
        </w:rPr>
        <w:t>2016</w:t>
      </w:r>
      <w:r>
        <w:rPr>
          <w:rFonts w:ascii="Times New Roman" w:cs="Times New Roman"/>
          <w:color w:val="FF0000"/>
        </w:rPr>
        <w:t>〕</w:t>
      </w:r>
      <w:r>
        <w:rPr>
          <w:rFonts w:ascii="Times New Roman" w:hAnsi="Times New Roman" w:cs="Times New Roman"/>
          <w:color w:val="FF0000"/>
        </w:rPr>
        <w:t>95</w:t>
      </w:r>
      <w:r>
        <w:rPr>
          <w:rFonts w:ascii="Times New Roman" w:cs="Times New Roman"/>
          <w:color w:val="FF0000"/>
        </w:rPr>
        <w:t>号），推进环境质量改善，现就做好建设项目环境影响评价制度与排污许可制有机衔接相关工作通知。</w:t>
      </w:r>
    </w:p>
    <w:p w:rsidR="000E2BC4" w:rsidRDefault="00AF1CD9">
      <w:pPr>
        <w:pStyle w:val="afffffffff9"/>
        <w:ind w:firstLine="480"/>
        <w:rPr>
          <w:rFonts w:ascii="Times New Roman" w:hAnsi="Times New Roman" w:cs="Times New Roman"/>
          <w:color w:val="FF0000"/>
        </w:rPr>
      </w:pPr>
      <w:r>
        <w:rPr>
          <w:rFonts w:ascii="Times New Roman" w:cs="Times New Roman"/>
          <w:color w:val="FF0000"/>
        </w:rPr>
        <w:t>建设项目发生实际排污行为之前，排污单位应当按照国家环境保护相关法律法规以及排污许可证申请与核发技术规范要求申请排污许可证，不得无证排污或不按证排污。污染物排放相关的主要内容应当纳入排污许可证。</w:t>
      </w:r>
    </w:p>
    <w:p w:rsidR="000E2BC4" w:rsidRDefault="00AF1CD9">
      <w:pPr>
        <w:pStyle w:val="1"/>
        <w:spacing w:before="100" w:beforeAutospacing="1" w:after="100" w:afterAutospacing="1" w:line="360" w:lineRule="auto"/>
        <w:jc w:val="center"/>
      </w:pPr>
      <w:bookmarkStart w:id="265" w:name="_Toc309715508"/>
      <w:bookmarkStart w:id="266" w:name="_Toc454899423"/>
      <w:r>
        <w:br w:type="column"/>
      </w:r>
      <w:bookmarkStart w:id="267" w:name="_Toc69469862"/>
      <w:r>
        <w:rPr>
          <w:rFonts w:hint="eastAsia"/>
        </w:rPr>
        <w:t>9</w:t>
      </w:r>
      <w:r>
        <w:t xml:space="preserve">  </w:t>
      </w:r>
      <w:r>
        <w:t>环境影响评价结论</w:t>
      </w:r>
      <w:bookmarkEnd w:id="265"/>
      <w:bookmarkEnd w:id="266"/>
      <w:bookmarkEnd w:id="267"/>
    </w:p>
    <w:p w:rsidR="000E2BC4" w:rsidRDefault="00AF1CD9">
      <w:pPr>
        <w:pStyle w:val="2"/>
        <w:adjustRightInd w:val="0"/>
        <w:spacing w:before="120" w:after="120" w:line="460" w:lineRule="exact"/>
        <w:textAlignment w:val="baseline"/>
        <w:rPr>
          <w:rFonts w:ascii="Times New Roman" w:hAnsi="Times New Roman"/>
          <w:b w:val="0"/>
          <w:szCs w:val="28"/>
        </w:rPr>
      </w:pPr>
      <w:bookmarkStart w:id="268" w:name="_Toc69469863"/>
      <w:bookmarkStart w:id="269" w:name="_Toc309715510"/>
      <w:r>
        <w:rPr>
          <w:rFonts w:ascii="Times New Roman" w:hAnsi="Times New Roman" w:hint="eastAsia"/>
          <w:b w:val="0"/>
          <w:szCs w:val="28"/>
        </w:rPr>
        <w:t>9</w:t>
      </w:r>
      <w:r>
        <w:rPr>
          <w:rFonts w:ascii="Times New Roman" w:hAnsi="Times New Roman"/>
          <w:b w:val="0"/>
          <w:szCs w:val="28"/>
        </w:rPr>
        <w:t xml:space="preserve">.1 </w:t>
      </w:r>
      <w:r>
        <w:rPr>
          <w:rFonts w:ascii="Times New Roman" w:hAnsi="Times New Roman"/>
          <w:b w:val="0"/>
          <w:szCs w:val="28"/>
        </w:rPr>
        <w:t>结论</w:t>
      </w:r>
      <w:bookmarkEnd w:id="268"/>
    </w:p>
    <w:p w:rsidR="000E2BC4" w:rsidRDefault="00AF1CD9">
      <w:pPr>
        <w:pStyle w:val="3"/>
        <w:adjustRightInd w:val="0"/>
        <w:spacing w:before="0" w:line="460" w:lineRule="exact"/>
        <w:ind w:left="113" w:firstLine="0"/>
        <w:textAlignment w:val="baseline"/>
        <w:rPr>
          <w:rFonts w:ascii="Times New Roman"/>
          <w:szCs w:val="24"/>
        </w:rPr>
      </w:pPr>
      <w:r>
        <w:rPr>
          <w:rFonts w:ascii="Times New Roman" w:hint="eastAsia"/>
          <w:szCs w:val="24"/>
        </w:rPr>
        <w:t>9</w:t>
      </w:r>
      <w:r>
        <w:rPr>
          <w:rFonts w:ascii="Times New Roman"/>
          <w:szCs w:val="24"/>
        </w:rPr>
        <w:t xml:space="preserve">.1.1 </w:t>
      </w:r>
      <w:r>
        <w:rPr>
          <w:rFonts w:ascii="Times New Roman"/>
          <w:szCs w:val="24"/>
        </w:rPr>
        <w:t>项目概况</w:t>
      </w:r>
    </w:p>
    <w:p w:rsidR="000E2BC4" w:rsidRDefault="00AF1CD9">
      <w:pPr>
        <w:spacing w:line="460" w:lineRule="exact"/>
        <w:ind w:firstLineChars="200" w:firstLine="480"/>
        <w:rPr>
          <w:bCs/>
          <w:lang w:bidi="en-US"/>
        </w:rPr>
      </w:pPr>
      <w:r>
        <w:rPr>
          <w:bCs/>
          <w:lang w:bidi="en-US"/>
        </w:rPr>
        <w:t>玛纳斯县来利塑料制品厂</w:t>
      </w:r>
      <w:r>
        <w:rPr>
          <w:rFonts w:hint="eastAsia"/>
          <w:bCs/>
          <w:lang w:bidi="en-US"/>
        </w:rPr>
        <w:t>滴灌带回收</w:t>
      </w:r>
      <w:r>
        <w:rPr>
          <w:bCs/>
          <w:lang w:bidi="en-US"/>
        </w:rPr>
        <w:t>及塑料制品生产项目位于新疆昌吉州玛纳斯县塔河工业园区。项目区</w:t>
      </w:r>
      <w:r>
        <w:rPr>
          <w:rFonts w:hint="eastAsia"/>
          <w:bCs/>
          <w:lang w:bidi="en-US"/>
        </w:rPr>
        <w:t>北侧紧邻新疆雅得利环保科技有限公司，南侧为</w:t>
      </w:r>
      <w:r>
        <w:rPr>
          <w:bCs/>
          <w:lang w:bidi="en-US"/>
        </w:rPr>
        <w:t>空地，</w:t>
      </w:r>
      <w:r>
        <w:rPr>
          <w:rFonts w:hint="eastAsia"/>
          <w:bCs/>
          <w:lang w:bidi="en-US"/>
        </w:rPr>
        <w:t>西侧为</w:t>
      </w:r>
      <w:r>
        <w:rPr>
          <w:bCs/>
          <w:lang w:bidi="en-US"/>
        </w:rPr>
        <w:t>空地，</w:t>
      </w:r>
      <w:r>
        <w:rPr>
          <w:rFonts w:hint="eastAsia"/>
          <w:bCs/>
          <w:lang w:bidi="en-US"/>
        </w:rPr>
        <w:t>东侧为道路</w:t>
      </w:r>
      <w:r>
        <w:rPr>
          <w:bCs/>
          <w:lang w:bidi="en-US"/>
        </w:rPr>
        <w:t>。项目中心地理坐标为东经：</w:t>
      </w:r>
      <w:r>
        <w:rPr>
          <w:bCs/>
          <w:lang w:bidi="en-US"/>
        </w:rPr>
        <w:t>86°19'</w:t>
      </w:r>
      <w:r>
        <w:rPr>
          <w:rFonts w:hint="eastAsia"/>
          <w:bCs/>
          <w:lang w:bidi="en-US"/>
        </w:rPr>
        <w:t>27</w:t>
      </w:r>
      <w:r>
        <w:rPr>
          <w:bCs/>
          <w:lang w:bidi="en-US"/>
        </w:rPr>
        <w:t>.</w:t>
      </w:r>
      <w:r>
        <w:rPr>
          <w:rFonts w:hint="eastAsia"/>
          <w:bCs/>
          <w:lang w:bidi="en-US"/>
        </w:rPr>
        <w:t>17</w:t>
      </w:r>
      <w:r>
        <w:rPr>
          <w:bCs/>
          <w:lang w:bidi="en-US"/>
        </w:rPr>
        <w:t>6"</w:t>
      </w:r>
      <w:r>
        <w:rPr>
          <w:bCs/>
          <w:lang w:bidi="en-US"/>
        </w:rPr>
        <w:t>，北纬：</w:t>
      </w:r>
      <w:r>
        <w:rPr>
          <w:bCs/>
          <w:lang w:bidi="en-US"/>
        </w:rPr>
        <w:t>44°12'4</w:t>
      </w:r>
      <w:r>
        <w:rPr>
          <w:rFonts w:hint="eastAsia"/>
          <w:bCs/>
          <w:lang w:bidi="en-US"/>
        </w:rPr>
        <w:t>3</w:t>
      </w:r>
      <w:r>
        <w:rPr>
          <w:bCs/>
          <w:lang w:bidi="en-US"/>
        </w:rPr>
        <w:t>.</w:t>
      </w:r>
      <w:r>
        <w:rPr>
          <w:rFonts w:hint="eastAsia"/>
          <w:bCs/>
          <w:lang w:bidi="en-US"/>
        </w:rPr>
        <w:t>69</w:t>
      </w:r>
      <w:r>
        <w:rPr>
          <w:bCs/>
          <w:lang w:bidi="en-US"/>
        </w:rPr>
        <w:t>2"</w:t>
      </w:r>
      <w:r>
        <w:rPr>
          <w:bCs/>
          <w:lang w:bidi="en-US"/>
        </w:rPr>
        <w:t>。</w:t>
      </w:r>
      <w:r>
        <w:t>本</w:t>
      </w:r>
      <w:r>
        <w:rPr>
          <w:rFonts w:hint="eastAsia"/>
        </w:rPr>
        <w:t>次</w:t>
      </w:r>
      <w:r>
        <w:t>项目</w:t>
      </w:r>
      <w:r>
        <w:rPr>
          <w:rFonts w:hint="eastAsia"/>
        </w:rPr>
        <w:t>主要扩建</w:t>
      </w:r>
      <w:r>
        <w:rPr>
          <w:rFonts w:hint="eastAsia"/>
        </w:rPr>
        <w:t>1</w:t>
      </w:r>
      <w:r>
        <w:rPr>
          <w:rFonts w:hint="eastAsia"/>
        </w:rPr>
        <w:t>条废旧滴灌带造粒生产线、</w:t>
      </w:r>
      <w:r>
        <w:rPr>
          <w:rFonts w:hint="eastAsia"/>
        </w:rPr>
        <w:t>20</w:t>
      </w:r>
      <w:r>
        <w:t>条滴灌带生产线、</w:t>
      </w:r>
      <w:r>
        <w:rPr>
          <w:rFonts w:hint="eastAsia"/>
        </w:rPr>
        <w:t>1</w:t>
      </w:r>
      <w:r>
        <w:t>条废旧编织袋</w:t>
      </w:r>
      <w:r w:rsidR="007A361A">
        <w:rPr>
          <w:rFonts w:hint="eastAsia"/>
        </w:rPr>
        <w:t>及</w:t>
      </w:r>
      <w:r w:rsidR="007A361A">
        <w:t>吨包袋</w:t>
      </w:r>
      <w:r>
        <w:t>造粒生产线、</w:t>
      </w:r>
      <w:r>
        <w:rPr>
          <w:rFonts w:hint="eastAsia"/>
        </w:rPr>
        <w:t>5</w:t>
      </w:r>
      <w:r>
        <w:t>条编织袋生产线、</w:t>
      </w:r>
      <w:r>
        <w:rPr>
          <w:rFonts w:hint="eastAsia"/>
        </w:rPr>
        <w:t>1</w:t>
      </w:r>
      <w:r>
        <w:t>条塑料筐生产线、</w:t>
      </w:r>
      <w:r>
        <w:rPr>
          <w:rFonts w:hint="eastAsia"/>
          <w:bCs/>
        </w:rPr>
        <w:t>10</w:t>
      </w:r>
      <w:r>
        <w:rPr>
          <w:bCs/>
        </w:rPr>
        <w:t>条</w:t>
      </w:r>
      <w:r>
        <w:rPr>
          <w:rFonts w:hint="eastAsia"/>
          <w:bCs/>
        </w:rPr>
        <w:t>PE</w:t>
      </w:r>
      <w:r>
        <w:rPr>
          <w:rFonts w:hint="eastAsia"/>
          <w:bCs/>
        </w:rPr>
        <w:t>管材</w:t>
      </w:r>
      <w:r>
        <w:rPr>
          <w:bCs/>
        </w:rPr>
        <w:t>生产线、</w:t>
      </w:r>
      <w:r>
        <w:rPr>
          <w:rFonts w:hint="eastAsia"/>
          <w:bCs/>
        </w:rPr>
        <w:t>2</w:t>
      </w:r>
      <w:r>
        <w:rPr>
          <w:bCs/>
        </w:rPr>
        <w:t>条</w:t>
      </w:r>
      <w:r>
        <w:rPr>
          <w:rFonts w:hint="eastAsia"/>
          <w:bCs/>
        </w:rPr>
        <w:t>PVC</w:t>
      </w:r>
      <w:r>
        <w:rPr>
          <w:rFonts w:hint="eastAsia"/>
          <w:bCs/>
        </w:rPr>
        <w:t>管材</w:t>
      </w:r>
      <w:r>
        <w:rPr>
          <w:bCs/>
        </w:rPr>
        <w:t>生产线</w:t>
      </w:r>
      <w:r>
        <w:t>；项目建成后</w:t>
      </w:r>
      <w:r>
        <w:rPr>
          <w:lang w:bidi="en-US"/>
        </w:rPr>
        <w:t>年处理废旧滴灌带</w:t>
      </w:r>
      <w:r>
        <w:rPr>
          <w:rFonts w:hint="eastAsia"/>
          <w:lang w:bidi="en-US"/>
        </w:rPr>
        <w:t>5000</w:t>
      </w:r>
      <w:r>
        <w:rPr>
          <w:lang w:bidi="en-US"/>
        </w:rPr>
        <w:t>t</w:t>
      </w:r>
      <w:r>
        <w:rPr>
          <w:rFonts w:hint="eastAsia"/>
          <w:lang w:bidi="en-US"/>
        </w:rPr>
        <w:t>/</w:t>
      </w:r>
      <w:r>
        <w:rPr>
          <w:lang w:bidi="en-US"/>
        </w:rPr>
        <w:t>a</w:t>
      </w:r>
      <w:r>
        <w:rPr>
          <w:lang w:bidi="en-US"/>
        </w:rPr>
        <w:t>；年生产滴灌带</w:t>
      </w:r>
      <w:r>
        <w:rPr>
          <w:rFonts w:hint="eastAsia"/>
          <w:lang w:bidi="en-US"/>
        </w:rPr>
        <w:t>5</w:t>
      </w:r>
      <w:r>
        <w:rPr>
          <w:lang w:bidi="en-US"/>
        </w:rPr>
        <w:t>0</w:t>
      </w:r>
      <w:r>
        <w:rPr>
          <w:rFonts w:hint="eastAsia"/>
          <w:lang w:bidi="en-US"/>
        </w:rPr>
        <w:t>0</w:t>
      </w:r>
      <w:r>
        <w:rPr>
          <w:lang w:bidi="en-US"/>
        </w:rPr>
        <w:t>0t/a</w:t>
      </w:r>
      <w:r>
        <w:rPr>
          <w:lang w:bidi="en-US"/>
        </w:rPr>
        <w:t>；年处理废旧编织袋</w:t>
      </w:r>
      <w:r>
        <w:rPr>
          <w:rFonts w:hint="eastAsia"/>
          <w:lang w:bidi="en-US"/>
        </w:rPr>
        <w:t>及吨包袋</w:t>
      </w:r>
      <w:r>
        <w:rPr>
          <w:rFonts w:hint="eastAsia"/>
          <w:lang w:bidi="en-US"/>
        </w:rPr>
        <w:t>20</w:t>
      </w:r>
      <w:r>
        <w:rPr>
          <w:lang w:bidi="en-US"/>
        </w:rPr>
        <w:t>00t/a</w:t>
      </w:r>
      <w:r>
        <w:rPr>
          <w:lang w:bidi="en-US"/>
        </w:rPr>
        <w:t>；年生产编织袋</w:t>
      </w:r>
      <w:r>
        <w:rPr>
          <w:rFonts w:hint="eastAsia"/>
          <w:lang w:bidi="en-US"/>
        </w:rPr>
        <w:t>2000t</w:t>
      </w:r>
      <w:r>
        <w:rPr>
          <w:lang w:bidi="en-US"/>
        </w:rPr>
        <w:t>/a</w:t>
      </w:r>
      <w:r>
        <w:rPr>
          <w:rFonts w:hint="eastAsia"/>
          <w:lang w:bidi="en-US"/>
        </w:rPr>
        <w:t>，</w:t>
      </w:r>
      <w:r>
        <w:rPr>
          <w:lang w:bidi="en-US"/>
        </w:rPr>
        <w:t>年生产塑料筐</w:t>
      </w:r>
      <w:r w:rsidR="007A361A">
        <w:rPr>
          <w:lang w:bidi="en-US"/>
        </w:rPr>
        <w:t>1</w:t>
      </w:r>
      <w:r>
        <w:rPr>
          <w:rFonts w:hint="eastAsia"/>
          <w:lang w:bidi="en-US"/>
        </w:rPr>
        <w:t>000t</w:t>
      </w:r>
      <w:r>
        <w:rPr>
          <w:lang w:bidi="en-US"/>
        </w:rPr>
        <w:t>/a</w:t>
      </w:r>
      <w:r>
        <w:rPr>
          <w:lang w:bidi="en-US"/>
        </w:rPr>
        <w:t>；年生产</w:t>
      </w:r>
      <w:r>
        <w:rPr>
          <w:rFonts w:hint="eastAsia"/>
          <w:lang w:bidi="en-US"/>
        </w:rPr>
        <w:t>PE</w:t>
      </w:r>
      <w:r>
        <w:rPr>
          <w:rFonts w:hint="eastAsia"/>
          <w:lang w:bidi="en-US"/>
        </w:rPr>
        <w:t>管材</w:t>
      </w:r>
      <w:r>
        <w:rPr>
          <w:rFonts w:hint="eastAsia"/>
          <w:lang w:bidi="en-US"/>
        </w:rPr>
        <w:t>5</w:t>
      </w:r>
      <w:r>
        <w:rPr>
          <w:lang w:bidi="en-US"/>
        </w:rPr>
        <w:t>000t/a</w:t>
      </w:r>
      <w:r>
        <w:rPr>
          <w:lang w:bidi="en-US"/>
        </w:rPr>
        <w:t>；年生产</w:t>
      </w:r>
      <w:r>
        <w:rPr>
          <w:rFonts w:hint="eastAsia"/>
          <w:lang w:bidi="en-US"/>
        </w:rPr>
        <w:t>PVC</w:t>
      </w:r>
      <w:r>
        <w:rPr>
          <w:rFonts w:hint="eastAsia"/>
          <w:lang w:bidi="en-US"/>
        </w:rPr>
        <w:t>管材</w:t>
      </w:r>
      <w:r>
        <w:rPr>
          <w:lang w:bidi="en-US"/>
        </w:rPr>
        <w:t>2</w:t>
      </w:r>
      <w:r>
        <w:rPr>
          <w:rFonts w:hint="eastAsia"/>
          <w:lang w:bidi="en-US"/>
        </w:rPr>
        <w:t>0</w:t>
      </w:r>
      <w:r>
        <w:rPr>
          <w:lang w:bidi="en-US"/>
        </w:rPr>
        <w:t>00t/a</w:t>
      </w:r>
      <w:r>
        <w:t>。项目总投资</w:t>
      </w:r>
      <w:r>
        <w:t>3000</w:t>
      </w:r>
      <w:r>
        <w:t>万元，其中环保投资</w:t>
      </w:r>
      <w:r>
        <w:rPr>
          <w:rFonts w:hint="eastAsia"/>
        </w:rPr>
        <w:t>168</w:t>
      </w:r>
      <w:r>
        <w:t>万元，占总投资</w:t>
      </w:r>
      <w:r>
        <w:rPr>
          <w:rFonts w:hint="eastAsia"/>
        </w:rPr>
        <w:t>5.6%</w:t>
      </w:r>
      <w:r>
        <w:t>。</w:t>
      </w:r>
    </w:p>
    <w:p w:rsidR="000E2BC4" w:rsidRDefault="00AF1CD9">
      <w:pPr>
        <w:pStyle w:val="3"/>
        <w:adjustRightInd w:val="0"/>
        <w:spacing w:before="0" w:line="460" w:lineRule="exact"/>
        <w:ind w:left="113" w:firstLine="0"/>
        <w:textAlignment w:val="baseline"/>
        <w:rPr>
          <w:rFonts w:ascii="Times New Roman"/>
          <w:szCs w:val="24"/>
        </w:rPr>
      </w:pPr>
      <w:r>
        <w:rPr>
          <w:rFonts w:ascii="Times New Roman" w:hint="eastAsia"/>
          <w:szCs w:val="24"/>
        </w:rPr>
        <w:t>9</w:t>
      </w:r>
      <w:r>
        <w:rPr>
          <w:rFonts w:ascii="Times New Roman"/>
          <w:szCs w:val="24"/>
        </w:rPr>
        <w:t>.1.2</w:t>
      </w:r>
      <w:bookmarkStart w:id="270" w:name="_Toc309715512"/>
      <w:r>
        <w:rPr>
          <w:rFonts w:ascii="Times New Roman"/>
          <w:szCs w:val="24"/>
        </w:rPr>
        <w:t>环境质量现状</w:t>
      </w:r>
      <w:bookmarkEnd w:id="270"/>
    </w:p>
    <w:p w:rsidR="000E2BC4" w:rsidRDefault="00AF1CD9">
      <w:pPr>
        <w:spacing w:line="460" w:lineRule="exact"/>
        <w:ind w:firstLineChars="200" w:firstLine="480"/>
        <w:rPr>
          <w:bCs/>
        </w:rPr>
      </w:pPr>
      <w:r>
        <w:rPr>
          <w:bCs/>
        </w:rPr>
        <w:t>1</w:t>
      </w:r>
      <w:r>
        <w:rPr>
          <w:bCs/>
        </w:rPr>
        <w:t>、环境空气质量现状</w:t>
      </w:r>
    </w:p>
    <w:p w:rsidR="000E2BC4" w:rsidRDefault="00AF1CD9">
      <w:pPr>
        <w:spacing w:line="460" w:lineRule="exact"/>
        <w:ind w:firstLineChars="200" w:firstLine="480"/>
      </w:pPr>
      <w:r>
        <w:t>达标区判定：</w:t>
      </w:r>
      <w:r>
        <w:rPr>
          <w:bCs/>
        </w:rPr>
        <w:t>项目所在区域</w:t>
      </w:r>
      <w:r>
        <w:rPr>
          <w:bCs/>
        </w:rPr>
        <w:t>PM</w:t>
      </w:r>
      <w:r>
        <w:rPr>
          <w:bCs/>
          <w:vertAlign w:val="subscript"/>
        </w:rPr>
        <w:t>10</w:t>
      </w:r>
      <w:r>
        <w:rPr>
          <w:bCs/>
        </w:rPr>
        <w:t>和</w:t>
      </w:r>
      <w:r>
        <w:rPr>
          <w:bCs/>
        </w:rPr>
        <w:t>PM</w:t>
      </w:r>
      <w:r>
        <w:rPr>
          <w:bCs/>
          <w:vertAlign w:val="subscript"/>
        </w:rPr>
        <w:t>2.5</w:t>
      </w:r>
      <w:r>
        <w:rPr>
          <w:bCs/>
        </w:rPr>
        <w:t>的年平均浓度均超过《环境空气质量标准》（</w:t>
      </w:r>
      <w:r>
        <w:rPr>
          <w:bCs/>
        </w:rPr>
        <w:t>GB3095-2012</w:t>
      </w:r>
      <w:r>
        <w:rPr>
          <w:bCs/>
        </w:rPr>
        <w:t>）的二级标准要求；</w:t>
      </w:r>
      <w:r>
        <w:rPr>
          <w:bCs/>
        </w:rPr>
        <w:t>CO</w:t>
      </w:r>
      <w:r>
        <w:rPr>
          <w:bCs/>
        </w:rPr>
        <w:t>第</w:t>
      </w:r>
      <w:r>
        <w:rPr>
          <w:bCs/>
        </w:rPr>
        <w:t>95</w:t>
      </w:r>
      <w:r>
        <w:rPr>
          <w:bCs/>
        </w:rPr>
        <w:t>百分位数日平均浓度、</w:t>
      </w:r>
      <w:r>
        <w:rPr>
          <w:bCs/>
        </w:rPr>
        <w:t>O</w:t>
      </w:r>
      <w:r>
        <w:rPr>
          <w:bCs/>
          <w:vertAlign w:val="subscript"/>
        </w:rPr>
        <w:t>3</w:t>
      </w:r>
      <w:r>
        <w:rPr>
          <w:bCs/>
        </w:rPr>
        <w:t>最大</w:t>
      </w:r>
      <w:r>
        <w:rPr>
          <w:bCs/>
        </w:rPr>
        <w:t>8</w:t>
      </w:r>
      <w:r>
        <w:rPr>
          <w:bCs/>
        </w:rPr>
        <w:t>小时第</w:t>
      </w:r>
      <w:r>
        <w:rPr>
          <w:bCs/>
        </w:rPr>
        <w:t>90</w:t>
      </w:r>
      <w:r>
        <w:rPr>
          <w:bCs/>
        </w:rPr>
        <w:t>百分位数日平均浓度、</w:t>
      </w:r>
      <w:r>
        <w:rPr>
          <w:bCs/>
        </w:rPr>
        <w:t>SO</w:t>
      </w:r>
      <w:r>
        <w:rPr>
          <w:bCs/>
          <w:vertAlign w:val="subscript"/>
        </w:rPr>
        <w:t>2</w:t>
      </w:r>
      <w:r>
        <w:rPr>
          <w:bCs/>
        </w:rPr>
        <w:t>和</w:t>
      </w:r>
      <w:r>
        <w:rPr>
          <w:bCs/>
        </w:rPr>
        <w:t>NO</w:t>
      </w:r>
      <w:r>
        <w:rPr>
          <w:bCs/>
          <w:vertAlign w:val="subscript"/>
        </w:rPr>
        <w:t>2</w:t>
      </w:r>
      <w:r>
        <w:rPr>
          <w:bCs/>
        </w:rPr>
        <w:t>的年均浓度均满足《环境空气质量标准》</w:t>
      </w:r>
      <w:r>
        <w:rPr>
          <w:bCs/>
        </w:rPr>
        <w:t>GB3095-2012</w:t>
      </w:r>
      <w:r>
        <w:rPr>
          <w:bCs/>
        </w:rPr>
        <w:t>）的二级标准要求，故本项目所在区域为不达标区域。</w:t>
      </w:r>
    </w:p>
    <w:p w:rsidR="000E2BC4" w:rsidRDefault="00AF1CD9">
      <w:pPr>
        <w:spacing w:line="460" w:lineRule="exact"/>
        <w:ind w:firstLineChars="200" w:firstLine="480"/>
      </w:pPr>
      <w:r>
        <w:t>项目区域污染物环境质量现状评价：项目所在区域非甲烷总烃的</w:t>
      </w:r>
      <w:r>
        <w:t>1</w:t>
      </w:r>
      <w:r>
        <w:t>小时浓度值满足《大气污染物综合排放标准详解》中的环境管理推荐限值，项目所在地环境空气质量中非甲烷总烃达标。</w:t>
      </w:r>
    </w:p>
    <w:p w:rsidR="000E2BC4" w:rsidRDefault="00AF1CD9">
      <w:pPr>
        <w:spacing w:line="460" w:lineRule="exact"/>
        <w:ind w:firstLineChars="200" w:firstLine="480"/>
      </w:pPr>
      <w:r>
        <w:t>2</w:t>
      </w:r>
      <w:r>
        <w:t>、地下水环境质量现状</w:t>
      </w:r>
    </w:p>
    <w:p w:rsidR="000E2BC4" w:rsidRDefault="00AF1CD9">
      <w:pPr>
        <w:spacing w:line="460" w:lineRule="exact"/>
        <w:ind w:firstLineChars="200" w:firstLine="480"/>
      </w:pPr>
      <w:r>
        <w:rPr>
          <w:bCs/>
        </w:rPr>
        <w:t>由引用的区域地下水现状监测及评价结果可知，项目所在区域三个地下水监测点位所有监测指标的标准指数均小于</w:t>
      </w:r>
      <w:r>
        <w:rPr>
          <w:bCs/>
        </w:rPr>
        <w:t>1</w:t>
      </w:r>
      <w:r>
        <w:rPr>
          <w:bCs/>
        </w:rPr>
        <w:t>，满足《地下水质量标准》（</w:t>
      </w:r>
      <w:r>
        <w:rPr>
          <w:bCs/>
        </w:rPr>
        <w:t>GB/T14848-2017</w:t>
      </w:r>
      <w:r>
        <w:rPr>
          <w:bCs/>
        </w:rPr>
        <w:t>）中的</w:t>
      </w:r>
      <w:r>
        <w:rPr>
          <w:rFonts w:ascii="宋体" w:hAnsi="宋体" w:cs="宋体" w:hint="eastAsia"/>
          <w:bCs/>
        </w:rPr>
        <w:t>Ⅲ</w:t>
      </w:r>
      <w:r>
        <w:rPr>
          <w:bCs/>
        </w:rPr>
        <w:t>类标准要求。</w:t>
      </w:r>
    </w:p>
    <w:p w:rsidR="000E2BC4" w:rsidRDefault="00AF1CD9">
      <w:pPr>
        <w:spacing w:line="460" w:lineRule="exact"/>
        <w:ind w:firstLineChars="200" w:firstLine="480"/>
      </w:pPr>
      <w:r>
        <w:t>3</w:t>
      </w:r>
      <w:r>
        <w:t>、声环境质量现状</w:t>
      </w:r>
    </w:p>
    <w:p w:rsidR="000E2BC4" w:rsidRDefault="00AF1CD9">
      <w:pPr>
        <w:spacing w:line="460" w:lineRule="exact"/>
        <w:ind w:firstLineChars="200" w:firstLine="480"/>
      </w:pPr>
      <w:r>
        <w:t>建设项目区昼间及夜间现状噪声环境等效声级均未超过《声环境质量标准》（</w:t>
      </w:r>
      <w:r>
        <w:t>GB3096-2008</w:t>
      </w:r>
      <w:r>
        <w:t>）的</w:t>
      </w:r>
      <w:r>
        <w:t>3</w:t>
      </w:r>
      <w:r>
        <w:t>类标准值，说明项目区声环境质量较好。</w:t>
      </w:r>
    </w:p>
    <w:p w:rsidR="000E2BC4" w:rsidRDefault="00AF1CD9">
      <w:pPr>
        <w:pStyle w:val="3"/>
        <w:adjustRightInd w:val="0"/>
        <w:spacing w:before="0" w:line="460" w:lineRule="exact"/>
        <w:ind w:left="113" w:firstLine="0"/>
        <w:textAlignment w:val="baseline"/>
        <w:rPr>
          <w:rFonts w:ascii="Times New Roman"/>
          <w:szCs w:val="24"/>
        </w:rPr>
      </w:pPr>
      <w:bookmarkStart w:id="271" w:name="_Toc309715513"/>
      <w:bookmarkEnd w:id="269"/>
      <w:r>
        <w:rPr>
          <w:rFonts w:ascii="Times New Roman" w:hint="eastAsia"/>
          <w:szCs w:val="24"/>
        </w:rPr>
        <w:t>9</w:t>
      </w:r>
      <w:r>
        <w:rPr>
          <w:rFonts w:ascii="Times New Roman"/>
          <w:szCs w:val="24"/>
        </w:rPr>
        <w:t>.1.3</w:t>
      </w:r>
      <w:r>
        <w:rPr>
          <w:rFonts w:ascii="Times New Roman"/>
          <w:szCs w:val="24"/>
        </w:rPr>
        <w:t>环境影响分析结论</w:t>
      </w:r>
      <w:bookmarkEnd w:id="271"/>
    </w:p>
    <w:p w:rsidR="000E2BC4" w:rsidRDefault="00AF1CD9">
      <w:pPr>
        <w:spacing w:line="460" w:lineRule="exact"/>
        <w:ind w:firstLineChars="200" w:firstLine="480"/>
      </w:pPr>
      <w:r>
        <w:t>1</w:t>
      </w:r>
      <w:r>
        <w:t>、大气环境影响分析结论</w:t>
      </w:r>
    </w:p>
    <w:p w:rsidR="000E2BC4" w:rsidRDefault="00AF1CD9">
      <w:pPr>
        <w:spacing w:line="460" w:lineRule="exact"/>
        <w:ind w:firstLineChars="200" w:firstLine="480"/>
      </w:pPr>
      <w:r>
        <w:t>（</w:t>
      </w:r>
      <w:r>
        <w:t>1</w:t>
      </w:r>
      <w:r>
        <w:t>）施工期大气环境影响分析结论</w:t>
      </w:r>
    </w:p>
    <w:p w:rsidR="000E2BC4" w:rsidRDefault="00AF1CD9">
      <w:pPr>
        <w:spacing w:line="460" w:lineRule="exact"/>
        <w:ind w:firstLineChars="200" w:firstLine="480"/>
      </w:pPr>
      <w:r>
        <w:t>根据分析项目施工期通过采取遮盖、洒水可有效的抑制扬尘量，可使扬尘量减少</w:t>
      </w:r>
      <w:r>
        <w:t>90%</w:t>
      </w:r>
      <w:r>
        <w:t>。项目物料堆场均严格设置在工业场地内，并要求设置篷布覆盖，同时进行洒水抑尘，有效的减少了堆场扬尘的不良影响。要求施工单位加强施工场地管理，保证各生产设备正常运转，减少施工机械待机时间及运输车辆在施工场地内停留时间，能够有效减少废气产生量。由于施工期大气污染物的排放都是暂时的，只要合理规划、科学管理，施工活动不会对区域环境空气质量产生明显影响，而且随着施工活动的结束，施工期环境影响也将消失。</w:t>
      </w:r>
    </w:p>
    <w:p w:rsidR="000E2BC4" w:rsidRDefault="00AF1CD9">
      <w:pPr>
        <w:spacing w:line="460" w:lineRule="exact"/>
        <w:ind w:firstLineChars="200" w:firstLine="480"/>
      </w:pPr>
      <w:r>
        <w:t>（</w:t>
      </w:r>
      <w:r>
        <w:t>2</w:t>
      </w:r>
      <w:r>
        <w:t>）运营期环境影响分析结论</w:t>
      </w:r>
    </w:p>
    <w:p w:rsidR="000E2BC4" w:rsidRDefault="00AF1CD9">
      <w:pPr>
        <w:spacing w:line="460" w:lineRule="exact"/>
        <w:ind w:firstLineChars="200" w:firstLine="480"/>
      </w:pPr>
      <w:r>
        <w:t>根据分析，本项目</w:t>
      </w:r>
      <w:r>
        <w:rPr>
          <w:rFonts w:hint="eastAsia"/>
        </w:rPr>
        <w:t>产生的粉尘经集气罩收集后，通过布袋除尘器处理后，由</w:t>
      </w:r>
      <w:r>
        <w:rPr>
          <w:rFonts w:hint="eastAsia"/>
        </w:rPr>
        <w:t>15m</w:t>
      </w:r>
      <w:r>
        <w:rPr>
          <w:rFonts w:hint="eastAsia"/>
        </w:rPr>
        <w:t>高排气筒排放；项目</w:t>
      </w:r>
      <w:r>
        <w:t>产生的非甲烷总烃在采取配套建设的</w:t>
      </w:r>
      <w:r>
        <w:rPr>
          <w:bCs/>
        </w:rPr>
        <w:t>UV</w:t>
      </w:r>
      <w:r>
        <w:rPr>
          <w:bCs/>
        </w:rPr>
        <w:t>光氧催化装置</w:t>
      </w:r>
      <w:r>
        <w:rPr>
          <w:bCs/>
        </w:rPr>
        <w:t>+</w:t>
      </w:r>
      <w:r>
        <w:rPr>
          <w:bCs/>
        </w:rPr>
        <w:t>活性炭吸附装置处置后通过</w:t>
      </w:r>
      <w:r>
        <w:rPr>
          <w:bCs/>
        </w:rPr>
        <w:t>1</w:t>
      </w:r>
      <w:r>
        <w:rPr>
          <w:bCs/>
        </w:rPr>
        <w:t>根</w:t>
      </w:r>
      <w:r>
        <w:rPr>
          <w:bCs/>
        </w:rPr>
        <w:t>15m</w:t>
      </w:r>
      <w:r>
        <w:rPr>
          <w:bCs/>
        </w:rPr>
        <w:t>高排气筒外排，根据计算，排放浓度均能满足《合成树脂工业污染物排放标准》（</w:t>
      </w:r>
      <w:r>
        <w:rPr>
          <w:bCs/>
        </w:rPr>
        <w:t>GB 31572-2015</w:t>
      </w:r>
      <w:r>
        <w:rPr>
          <w:bCs/>
        </w:rPr>
        <w:t>）中表</w:t>
      </w:r>
      <w:r>
        <w:rPr>
          <w:bCs/>
        </w:rPr>
        <w:t>5</w:t>
      </w:r>
      <w:r>
        <w:rPr>
          <w:bCs/>
        </w:rPr>
        <w:t>大气污染物特别排放限值中要求，颗粒物满足《合成树脂工业污染物排放标准》（</w:t>
      </w:r>
      <w:r>
        <w:rPr>
          <w:bCs/>
        </w:rPr>
        <w:t>GB 31572-2015</w:t>
      </w:r>
      <w:r>
        <w:rPr>
          <w:bCs/>
        </w:rPr>
        <w:t>）中表</w:t>
      </w:r>
      <w:r>
        <w:rPr>
          <w:bCs/>
        </w:rPr>
        <w:t>5</w:t>
      </w:r>
      <w:r>
        <w:rPr>
          <w:bCs/>
        </w:rPr>
        <w:t>大气污染物特别排放限值中要求。</w:t>
      </w:r>
    </w:p>
    <w:p w:rsidR="000E2BC4" w:rsidRDefault="00AF1CD9">
      <w:pPr>
        <w:pStyle w:val="afffffffff9"/>
        <w:spacing w:line="460" w:lineRule="exact"/>
        <w:ind w:firstLine="480"/>
        <w:rPr>
          <w:rFonts w:ascii="Times New Roman" w:eastAsia="宋体" w:hAnsi="Times New Roman" w:cs="Times New Roman"/>
          <w:kern w:val="28"/>
        </w:rPr>
      </w:pPr>
      <w:r>
        <w:t>根据估算结果可知，</w:t>
      </w:r>
      <w:r>
        <w:rPr>
          <w:rFonts w:ascii="Times New Roman" w:eastAsia="宋体" w:hAnsi="Times New Roman" w:cs="Times New Roman"/>
          <w:kern w:val="28"/>
        </w:rPr>
        <w:t>项目</w:t>
      </w:r>
      <w:r>
        <w:rPr>
          <w:rFonts w:ascii="Times New Roman" w:eastAsia="宋体" w:hAnsi="Times New Roman" w:cs="Times New Roman" w:hint="eastAsia"/>
          <w:kern w:val="28"/>
        </w:rPr>
        <w:t>2#</w:t>
      </w:r>
      <w:r>
        <w:rPr>
          <w:rFonts w:ascii="Times New Roman" w:eastAsia="宋体" w:hAnsi="Times New Roman" w:cs="Times New Roman" w:hint="eastAsia"/>
          <w:kern w:val="28"/>
        </w:rPr>
        <w:t>车间</w:t>
      </w:r>
      <w:r>
        <w:rPr>
          <w:rFonts w:ascii="Times New Roman" w:eastAsia="宋体" w:hAnsi="Times New Roman" w:cs="Times New Roman"/>
          <w:kern w:val="28"/>
        </w:rPr>
        <w:t>有组织粉尘最大落地浓度为</w:t>
      </w:r>
      <w:r>
        <w:rPr>
          <w:rFonts w:ascii="Times New Roman" w:eastAsia="宋体" w:hAnsi="Times New Roman" w:cs="Times New Roman" w:hint="eastAsia"/>
          <w:kern w:val="28"/>
        </w:rPr>
        <w:t>3.24E-05</w:t>
      </w:r>
      <w:r>
        <w:rPr>
          <w:rFonts w:ascii="Times New Roman" w:eastAsia="宋体" w:hAnsi="Times New Roman" w:cs="Times New Roman"/>
          <w:kern w:val="28"/>
        </w:rPr>
        <w:t>mg/m</w:t>
      </w:r>
      <w:r>
        <w:rPr>
          <w:rFonts w:ascii="Times New Roman" w:eastAsia="宋体" w:hAnsi="Times New Roman" w:cs="Times New Roman"/>
          <w:kern w:val="28"/>
          <w:vertAlign w:val="superscript"/>
        </w:rPr>
        <w:t>3</w:t>
      </w:r>
      <w:r>
        <w:rPr>
          <w:rFonts w:ascii="Times New Roman" w:eastAsia="宋体" w:hAnsi="Times New Roman" w:cs="Times New Roman"/>
          <w:kern w:val="28"/>
        </w:rPr>
        <w:t>，</w:t>
      </w:r>
      <w:r>
        <w:rPr>
          <w:rFonts w:ascii="Times New Roman" w:eastAsia="宋体" w:hAnsi="Times New Roman" w:cs="Times New Roman" w:hint="eastAsia"/>
          <w:kern w:val="28"/>
        </w:rPr>
        <w:t>占标率为</w:t>
      </w:r>
      <w:r>
        <w:rPr>
          <w:rFonts w:ascii="Times New Roman" w:eastAsia="宋体" w:hAnsi="Times New Roman" w:cs="Times New Roman" w:hint="eastAsia"/>
          <w:kern w:val="28"/>
        </w:rPr>
        <w:t>0.01%</w:t>
      </w:r>
      <w:r>
        <w:rPr>
          <w:rFonts w:ascii="Times New Roman" w:eastAsia="宋体" w:hAnsi="Times New Roman" w:cs="Times New Roman"/>
          <w:kern w:val="28"/>
        </w:rPr>
        <w:t>；项目</w:t>
      </w:r>
      <w:r>
        <w:rPr>
          <w:rFonts w:ascii="Times New Roman" w:eastAsia="宋体" w:hAnsi="Times New Roman" w:cs="Times New Roman" w:hint="eastAsia"/>
          <w:kern w:val="28"/>
        </w:rPr>
        <w:t>2#</w:t>
      </w:r>
      <w:r>
        <w:rPr>
          <w:rFonts w:ascii="Times New Roman" w:eastAsia="宋体" w:hAnsi="Times New Roman" w:cs="Times New Roman" w:hint="eastAsia"/>
          <w:kern w:val="28"/>
        </w:rPr>
        <w:t>车间</w:t>
      </w:r>
      <w:r>
        <w:rPr>
          <w:rFonts w:ascii="Times New Roman" w:eastAsia="宋体" w:hAnsi="Times New Roman" w:cs="Times New Roman"/>
          <w:kern w:val="28"/>
        </w:rPr>
        <w:t>无组织粉尘最大落地浓度为</w:t>
      </w:r>
      <w:r>
        <w:rPr>
          <w:rFonts w:ascii="Times New Roman" w:eastAsia="宋体" w:hAnsi="Times New Roman" w:cs="Times New Roman" w:hint="eastAsia"/>
          <w:kern w:val="28"/>
        </w:rPr>
        <w:t>3.38E-03</w:t>
      </w:r>
      <w:r>
        <w:rPr>
          <w:rFonts w:ascii="Times New Roman" w:eastAsia="宋体" w:hAnsi="Times New Roman" w:cs="Times New Roman"/>
          <w:kern w:val="28"/>
        </w:rPr>
        <w:t>mg/m</w:t>
      </w:r>
      <w:r>
        <w:rPr>
          <w:rFonts w:ascii="Times New Roman" w:eastAsia="宋体" w:hAnsi="Times New Roman" w:cs="Times New Roman"/>
          <w:kern w:val="28"/>
          <w:vertAlign w:val="superscript"/>
        </w:rPr>
        <w:t>3</w:t>
      </w:r>
      <w:r>
        <w:rPr>
          <w:rFonts w:ascii="Times New Roman" w:eastAsia="宋体" w:hAnsi="Times New Roman" w:cs="Times New Roman"/>
          <w:kern w:val="28"/>
        </w:rPr>
        <w:t>，</w:t>
      </w:r>
      <w:r>
        <w:rPr>
          <w:rFonts w:ascii="Times New Roman" w:eastAsia="宋体" w:hAnsi="Times New Roman" w:cs="Times New Roman" w:hint="eastAsia"/>
          <w:kern w:val="28"/>
        </w:rPr>
        <w:t>占标率为</w:t>
      </w:r>
      <w:r>
        <w:rPr>
          <w:rFonts w:ascii="Times New Roman" w:eastAsia="宋体" w:hAnsi="Times New Roman" w:cs="Times New Roman" w:hint="eastAsia"/>
          <w:kern w:val="28"/>
        </w:rPr>
        <w:t>0.38%</w:t>
      </w:r>
      <w:r>
        <w:rPr>
          <w:rFonts w:ascii="Times New Roman" w:eastAsia="宋体" w:hAnsi="Times New Roman" w:cs="Times New Roman"/>
          <w:kern w:val="28"/>
        </w:rPr>
        <w:t>，均远小于</w:t>
      </w:r>
      <w:r>
        <w:rPr>
          <w:rFonts w:ascii="Times New Roman" w:hAnsi="Times New Roman" w:cs="Times New Roman"/>
          <w:kern w:val="28"/>
        </w:rPr>
        <w:t>《环境空气质量标准》</w:t>
      </w:r>
      <w:r>
        <w:rPr>
          <w:rFonts w:ascii="Times New Roman" w:eastAsia="宋体" w:hAnsi="Times New Roman" w:cs="Times New Roman"/>
          <w:kern w:val="28"/>
        </w:rPr>
        <w:t>（</w:t>
      </w:r>
      <w:r>
        <w:rPr>
          <w:rFonts w:ascii="Times New Roman" w:eastAsia="宋体" w:hAnsi="Times New Roman" w:cs="Times New Roman"/>
          <w:kern w:val="28"/>
        </w:rPr>
        <w:t>GB3095-2012</w:t>
      </w:r>
      <w:r>
        <w:rPr>
          <w:rFonts w:ascii="Times New Roman" w:eastAsia="宋体" w:hAnsi="Times New Roman" w:cs="Times New Roman"/>
          <w:kern w:val="28"/>
        </w:rPr>
        <w:t>）二级标准。</w:t>
      </w:r>
      <w:r>
        <w:rPr>
          <w:rFonts w:ascii="Times New Roman" w:eastAsia="宋体" w:hAnsi="Times New Roman" w:cs="Times New Roman" w:hint="eastAsia"/>
          <w:kern w:val="28"/>
        </w:rPr>
        <w:t>项目</w:t>
      </w:r>
      <w:r>
        <w:rPr>
          <w:rFonts w:ascii="Times New Roman" w:eastAsia="宋体" w:hAnsi="Times New Roman" w:cs="Times New Roman" w:hint="eastAsia"/>
          <w:kern w:val="28"/>
        </w:rPr>
        <w:t>1#</w:t>
      </w:r>
      <w:r>
        <w:rPr>
          <w:rFonts w:ascii="Times New Roman" w:eastAsia="宋体" w:hAnsi="Times New Roman" w:cs="Times New Roman" w:hint="eastAsia"/>
          <w:kern w:val="28"/>
        </w:rPr>
        <w:t>车间</w:t>
      </w:r>
      <w:r>
        <w:rPr>
          <w:rFonts w:ascii="Times New Roman" w:eastAsia="宋体" w:hAnsi="Times New Roman" w:cs="Times New Roman"/>
          <w:kern w:val="28"/>
        </w:rPr>
        <w:t>有组织非甲烷总烃最大落地浓度为</w:t>
      </w:r>
      <w:r>
        <w:rPr>
          <w:rFonts w:ascii="Times New Roman" w:eastAsia="宋体" w:hAnsi="Times New Roman" w:cs="Times New Roman" w:hint="eastAsia"/>
          <w:kern w:val="28"/>
        </w:rPr>
        <w:t>2.04E-02</w:t>
      </w:r>
      <w:r>
        <w:rPr>
          <w:rFonts w:ascii="Times New Roman" w:eastAsia="宋体" w:hAnsi="Times New Roman" w:cs="Times New Roman"/>
          <w:kern w:val="28"/>
        </w:rPr>
        <w:t>mg/m</w:t>
      </w:r>
      <w:r>
        <w:rPr>
          <w:rFonts w:ascii="Times New Roman" w:eastAsia="宋体" w:hAnsi="Times New Roman" w:cs="Times New Roman"/>
          <w:kern w:val="28"/>
          <w:vertAlign w:val="superscript"/>
        </w:rPr>
        <w:t>3</w:t>
      </w:r>
      <w:r>
        <w:rPr>
          <w:rFonts w:ascii="Times New Roman" w:eastAsia="宋体" w:hAnsi="Times New Roman" w:cs="Times New Roman"/>
          <w:kern w:val="28"/>
        </w:rPr>
        <w:t>，</w:t>
      </w:r>
      <w:r>
        <w:rPr>
          <w:rFonts w:ascii="Times New Roman" w:eastAsia="宋体" w:hAnsi="Times New Roman" w:cs="Times New Roman" w:hint="eastAsia"/>
          <w:kern w:val="28"/>
        </w:rPr>
        <w:t>占标率为</w:t>
      </w:r>
      <w:r>
        <w:rPr>
          <w:rFonts w:ascii="Times New Roman" w:eastAsia="宋体" w:hAnsi="Times New Roman" w:cs="Times New Roman" w:hint="eastAsia"/>
          <w:kern w:val="28"/>
        </w:rPr>
        <w:t>1.02%</w:t>
      </w:r>
      <w:r>
        <w:rPr>
          <w:rFonts w:ascii="Times New Roman" w:eastAsia="宋体" w:hAnsi="Times New Roman" w:cs="Times New Roman"/>
          <w:kern w:val="28"/>
        </w:rPr>
        <w:t>；</w:t>
      </w:r>
      <w:r>
        <w:rPr>
          <w:rFonts w:ascii="Times New Roman" w:eastAsia="宋体" w:hAnsi="Times New Roman" w:cs="Times New Roman" w:hint="eastAsia"/>
          <w:kern w:val="28"/>
        </w:rPr>
        <w:t>2#</w:t>
      </w:r>
      <w:r>
        <w:rPr>
          <w:rFonts w:ascii="Times New Roman" w:eastAsia="宋体" w:hAnsi="Times New Roman" w:cs="Times New Roman" w:hint="eastAsia"/>
          <w:kern w:val="28"/>
        </w:rPr>
        <w:t>车间</w:t>
      </w:r>
      <w:r>
        <w:rPr>
          <w:rFonts w:ascii="Times New Roman" w:eastAsia="宋体" w:hAnsi="Times New Roman" w:cs="Times New Roman"/>
          <w:kern w:val="28"/>
        </w:rPr>
        <w:t>有组织非甲烷总烃最大落地浓度为</w:t>
      </w:r>
      <w:r>
        <w:rPr>
          <w:rFonts w:ascii="Times New Roman" w:eastAsia="宋体" w:hAnsi="Times New Roman" w:cs="Times New Roman" w:hint="eastAsia"/>
          <w:kern w:val="28"/>
        </w:rPr>
        <w:t>2.95E-02</w:t>
      </w:r>
      <w:r>
        <w:rPr>
          <w:rFonts w:ascii="Times New Roman" w:eastAsia="宋体" w:hAnsi="Times New Roman" w:cs="Times New Roman"/>
          <w:kern w:val="28"/>
        </w:rPr>
        <w:t>mg/m</w:t>
      </w:r>
      <w:r>
        <w:rPr>
          <w:rFonts w:ascii="Times New Roman" w:eastAsia="宋体" w:hAnsi="Times New Roman" w:cs="Times New Roman"/>
          <w:kern w:val="28"/>
          <w:vertAlign w:val="superscript"/>
        </w:rPr>
        <w:t>3</w:t>
      </w:r>
      <w:r>
        <w:rPr>
          <w:rFonts w:ascii="Times New Roman" w:eastAsia="宋体" w:hAnsi="Times New Roman" w:cs="Times New Roman"/>
          <w:kern w:val="28"/>
        </w:rPr>
        <w:t>，</w:t>
      </w:r>
      <w:r>
        <w:rPr>
          <w:rFonts w:ascii="Times New Roman" w:eastAsia="宋体" w:hAnsi="Times New Roman" w:cs="Times New Roman" w:hint="eastAsia"/>
          <w:kern w:val="28"/>
        </w:rPr>
        <w:t>占标率为</w:t>
      </w:r>
      <w:r>
        <w:rPr>
          <w:rFonts w:ascii="Times New Roman" w:eastAsia="宋体" w:hAnsi="Times New Roman" w:cs="Times New Roman" w:hint="eastAsia"/>
          <w:kern w:val="28"/>
        </w:rPr>
        <w:t>1.47%</w:t>
      </w:r>
      <w:r>
        <w:rPr>
          <w:rFonts w:ascii="Times New Roman" w:eastAsia="宋体" w:hAnsi="Times New Roman" w:cs="Times New Roman"/>
          <w:kern w:val="28"/>
        </w:rPr>
        <w:t>；</w:t>
      </w:r>
      <w:r>
        <w:rPr>
          <w:rFonts w:ascii="Times New Roman" w:eastAsia="宋体" w:hAnsi="Times New Roman" w:cs="Times New Roman" w:hint="eastAsia"/>
          <w:kern w:val="28"/>
        </w:rPr>
        <w:t>3#</w:t>
      </w:r>
      <w:r>
        <w:rPr>
          <w:rFonts w:ascii="Times New Roman" w:eastAsia="宋体" w:hAnsi="Times New Roman" w:cs="Times New Roman" w:hint="eastAsia"/>
          <w:kern w:val="28"/>
        </w:rPr>
        <w:t>车间</w:t>
      </w:r>
      <w:r>
        <w:rPr>
          <w:rFonts w:ascii="Times New Roman" w:eastAsia="宋体" w:hAnsi="Times New Roman" w:cs="Times New Roman"/>
          <w:kern w:val="28"/>
        </w:rPr>
        <w:t>有组织非甲烷总烃最大落地浓度</w:t>
      </w:r>
      <w:r>
        <w:rPr>
          <w:rFonts w:ascii="Times New Roman" w:eastAsia="宋体" w:hAnsi="Times New Roman" w:cs="Times New Roman" w:hint="eastAsia"/>
          <w:kern w:val="28"/>
        </w:rPr>
        <w:t>1.78E-02</w:t>
      </w:r>
      <w:r>
        <w:rPr>
          <w:rFonts w:ascii="Times New Roman" w:eastAsia="宋体" w:hAnsi="Times New Roman" w:cs="Times New Roman"/>
          <w:kern w:val="28"/>
        </w:rPr>
        <w:t>mg/m</w:t>
      </w:r>
      <w:r>
        <w:rPr>
          <w:rFonts w:ascii="Times New Roman" w:eastAsia="宋体" w:hAnsi="Times New Roman" w:cs="Times New Roman"/>
          <w:kern w:val="28"/>
          <w:vertAlign w:val="superscript"/>
        </w:rPr>
        <w:t>3</w:t>
      </w:r>
      <w:r>
        <w:rPr>
          <w:rFonts w:ascii="Times New Roman" w:eastAsia="宋体" w:hAnsi="Times New Roman" w:cs="Times New Roman"/>
          <w:kern w:val="28"/>
        </w:rPr>
        <w:t>，</w:t>
      </w:r>
      <w:r>
        <w:rPr>
          <w:rFonts w:ascii="Times New Roman" w:eastAsia="宋体" w:hAnsi="Times New Roman" w:cs="Times New Roman" w:hint="eastAsia"/>
          <w:kern w:val="28"/>
        </w:rPr>
        <w:t>占标率为</w:t>
      </w:r>
      <w:r>
        <w:rPr>
          <w:rFonts w:ascii="Times New Roman" w:eastAsia="宋体" w:hAnsi="Times New Roman" w:cs="Times New Roman" w:hint="eastAsia"/>
          <w:kern w:val="28"/>
        </w:rPr>
        <w:t>0.89%</w:t>
      </w:r>
      <w:r>
        <w:rPr>
          <w:rFonts w:ascii="Times New Roman" w:eastAsia="宋体" w:hAnsi="Times New Roman" w:cs="Times New Roman"/>
          <w:kern w:val="28"/>
        </w:rPr>
        <w:t>；</w:t>
      </w:r>
      <w:r>
        <w:rPr>
          <w:rFonts w:ascii="Times New Roman" w:eastAsia="宋体" w:hAnsi="Times New Roman" w:cs="Times New Roman" w:hint="eastAsia"/>
          <w:kern w:val="28"/>
        </w:rPr>
        <w:t>5#</w:t>
      </w:r>
      <w:r>
        <w:rPr>
          <w:rFonts w:ascii="Times New Roman" w:eastAsia="宋体" w:hAnsi="Times New Roman" w:cs="Times New Roman" w:hint="eastAsia"/>
          <w:kern w:val="28"/>
        </w:rPr>
        <w:t>车间</w:t>
      </w:r>
      <w:r>
        <w:rPr>
          <w:rFonts w:ascii="Times New Roman" w:eastAsia="宋体" w:hAnsi="Times New Roman" w:cs="Times New Roman"/>
          <w:kern w:val="28"/>
        </w:rPr>
        <w:t>有组织非甲烷总烃最大落地浓度</w:t>
      </w:r>
      <w:r>
        <w:rPr>
          <w:rFonts w:ascii="Times New Roman" w:eastAsia="宋体" w:hAnsi="Times New Roman" w:cs="Times New Roman" w:hint="eastAsia"/>
          <w:kern w:val="28"/>
        </w:rPr>
        <w:t>1.78E-02</w:t>
      </w:r>
      <w:r>
        <w:rPr>
          <w:rFonts w:ascii="Times New Roman" w:eastAsia="宋体" w:hAnsi="Times New Roman" w:cs="Times New Roman"/>
          <w:kern w:val="28"/>
        </w:rPr>
        <w:t>mg/m</w:t>
      </w:r>
      <w:r>
        <w:rPr>
          <w:rFonts w:ascii="Times New Roman" w:eastAsia="宋体" w:hAnsi="Times New Roman" w:cs="Times New Roman"/>
          <w:kern w:val="28"/>
          <w:vertAlign w:val="superscript"/>
        </w:rPr>
        <w:t>3</w:t>
      </w:r>
      <w:r>
        <w:rPr>
          <w:rFonts w:ascii="Times New Roman" w:eastAsia="宋体" w:hAnsi="Times New Roman" w:cs="Times New Roman"/>
          <w:kern w:val="28"/>
        </w:rPr>
        <w:t>，</w:t>
      </w:r>
      <w:r>
        <w:rPr>
          <w:rFonts w:ascii="Times New Roman" w:eastAsia="宋体" w:hAnsi="Times New Roman" w:cs="Times New Roman" w:hint="eastAsia"/>
          <w:kern w:val="28"/>
        </w:rPr>
        <w:t>占标率为</w:t>
      </w:r>
      <w:r>
        <w:rPr>
          <w:rFonts w:ascii="Times New Roman" w:eastAsia="宋体" w:hAnsi="Times New Roman" w:cs="Times New Roman" w:hint="eastAsia"/>
          <w:kern w:val="28"/>
        </w:rPr>
        <w:t>0.89%</w:t>
      </w:r>
      <w:r>
        <w:rPr>
          <w:rFonts w:ascii="Times New Roman" w:eastAsia="宋体" w:hAnsi="Times New Roman" w:cs="Times New Roman"/>
          <w:kern w:val="28"/>
        </w:rPr>
        <w:t>；</w:t>
      </w:r>
      <w:r>
        <w:rPr>
          <w:rFonts w:ascii="Times New Roman" w:eastAsia="宋体" w:hAnsi="Times New Roman" w:cs="Times New Roman" w:hint="eastAsia"/>
          <w:bCs/>
          <w:kern w:val="28"/>
        </w:rPr>
        <w:t>6#</w:t>
      </w:r>
      <w:r>
        <w:rPr>
          <w:rFonts w:ascii="Times New Roman" w:eastAsia="宋体" w:hAnsi="Times New Roman" w:cs="Times New Roman" w:hint="eastAsia"/>
          <w:bCs/>
          <w:kern w:val="28"/>
        </w:rPr>
        <w:t>车间</w:t>
      </w:r>
      <w:r>
        <w:rPr>
          <w:rFonts w:ascii="Times New Roman" w:eastAsia="宋体" w:hAnsi="Times New Roman" w:cs="Times New Roman"/>
          <w:kern w:val="28"/>
        </w:rPr>
        <w:t>有组织非甲烷总烃最大落地浓度</w:t>
      </w:r>
      <w:r>
        <w:rPr>
          <w:rFonts w:ascii="Times New Roman" w:eastAsia="宋体" w:hAnsi="Times New Roman" w:cs="Times New Roman" w:hint="eastAsia"/>
          <w:kern w:val="28"/>
        </w:rPr>
        <w:t>5.63E-02</w:t>
      </w:r>
      <w:r>
        <w:rPr>
          <w:rFonts w:ascii="Times New Roman" w:eastAsia="宋体" w:hAnsi="Times New Roman" w:cs="Times New Roman"/>
          <w:kern w:val="28"/>
        </w:rPr>
        <w:t>mg/m</w:t>
      </w:r>
      <w:r>
        <w:rPr>
          <w:rFonts w:ascii="Times New Roman" w:eastAsia="宋体" w:hAnsi="Times New Roman" w:cs="Times New Roman"/>
          <w:kern w:val="28"/>
          <w:vertAlign w:val="superscript"/>
        </w:rPr>
        <w:t>3</w:t>
      </w:r>
      <w:r>
        <w:rPr>
          <w:rFonts w:ascii="Times New Roman" w:eastAsia="宋体" w:hAnsi="Times New Roman" w:cs="Times New Roman"/>
          <w:kern w:val="28"/>
        </w:rPr>
        <w:t>，</w:t>
      </w:r>
      <w:r>
        <w:rPr>
          <w:rFonts w:ascii="Times New Roman" w:eastAsia="宋体" w:hAnsi="Times New Roman" w:cs="Times New Roman" w:hint="eastAsia"/>
          <w:kern w:val="28"/>
        </w:rPr>
        <w:t>占标率为</w:t>
      </w:r>
      <w:r>
        <w:rPr>
          <w:rFonts w:ascii="Times New Roman" w:eastAsia="宋体" w:hAnsi="Times New Roman" w:cs="Times New Roman" w:hint="eastAsia"/>
          <w:kern w:val="28"/>
        </w:rPr>
        <w:t>2.81%</w:t>
      </w:r>
      <w:r>
        <w:rPr>
          <w:rFonts w:ascii="Times New Roman" w:eastAsia="宋体" w:hAnsi="Times New Roman" w:cs="Times New Roman"/>
          <w:kern w:val="28"/>
        </w:rPr>
        <w:t>；</w:t>
      </w:r>
      <w:r>
        <w:rPr>
          <w:rFonts w:ascii="Times New Roman" w:eastAsia="宋体" w:hAnsi="Times New Roman" w:cs="Times New Roman" w:hint="eastAsia"/>
          <w:kern w:val="28"/>
        </w:rPr>
        <w:t>1#</w:t>
      </w:r>
      <w:r>
        <w:rPr>
          <w:rFonts w:ascii="Times New Roman" w:eastAsia="宋体" w:hAnsi="Times New Roman" w:cs="Times New Roman"/>
          <w:kern w:val="28"/>
        </w:rPr>
        <w:t>车间无组织非甲烷总烃最大落地浓度为</w:t>
      </w:r>
      <w:r>
        <w:rPr>
          <w:rFonts w:ascii="Times New Roman" w:eastAsia="宋体" w:hAnsi="Times New Roman" w:cs="Times New Roman" w:hint="eastAsia"/>
          <w:kern w:val="28"/>
        </w:rPr>
        <w:t>2.97E-02</w:t>
      </w:r>
      <w:r>
        <w:rPr>
          <w:rFonts w:ascii="Times New Roman" w:eastAsia="宋体" w:hAnsi="Times New Roman" w:cs="Times New Roman"/>
          <w:kern w:val="28"/>
        </w:rPr>
        <w:t>mg/m</w:t>
      </w:r>
      <w:r>
        <w:rPr>
          <w:rFonts w:ascii="Times New Roman" w:eastAsia="宋体" w:hAnsi="Times New Roman" w:cs="Times New Roman"/>
          <w:kern w:val="28"/>
          <w:vertAlign w:val="superscript"/>
        </w:rPr>
        <w:t>3</w:t>
      </w:r>
      <w:r>
        <w:rPr>
          <w:rFonts w:ascii="Times New Roman" w:eastAsia="宋体" w:hAnsi="Times New Roman" w:cs="Times New Roman"/>
          <w:kern w:val="28"/>
        </w:rPr>
        <w:t>，</w:t>
      </w:r>
      <w:r>
        <w:rPr>
          <w:rFonts w:ascii="Times New Roman" w:eastAsia="宋体" w:hAnsi="Times New Roman" w:cs="Times New Roman" w:hint="eastAsia"/>
          <w:kern w:val="28"/>
        </w:rPr>
        <w:t>占标率为</w:t>
      </w:r>
      <w:r>
        <w:rPr>
          <w:rFonts w:ascii="Times New Roman" w:eastAsia="宋体" w:hAnsi="Times New Roman" w:cs="Times New Roman" w:hint="eastAsia"/>
          <w:kern w:val="28"/>
        </w:rPr>
        <w:t>1.49%</w:t>
      </w:r>
      <w:r>
        <w:rPr>
          <w:rFonts w:ascii="Times New Roman" w:eastAsia="宋体" w:hAnsi="Times New Roman" w:cs="Times New Roman"/>
          <w:kern w:val="28"/>
        </w:rPr>
        <w:t>；</w:t>
      </w:r>
      <w:r>
        <w:rPr>
          <w:rFonts w:ascii="Times New Roman" w:eastAsia="宋体" w:hAnsi="Times New Roman" w:cs="Times New Roman" w:hint="eastAsia"/>
          <w:kern w:val="28"/>
        </w:rPr>
        <w:t>2#</w:t>
      </w:r>
      <w:r>
        <w:rPr>
          <w:rFonts w:ascii="Times New Roman" w:eastAsia="宋体" w:hAnsi="Times New Roman" w:cs="Times New Roman"/>
          <w:kern w:val="28"/>
        </w:rPr>
        <w:t>车间无组织非甲烷总烃最大落地浓度为</w:t>
      </w:r>
      <w:r>
        <w:rPr>
          <w:rFonts w:ascii="Times New Roman" w:eastAsia="宋体" w:hAnsi="Times New Roman" w:cs="Times New Roman" w:hint="eastAsia"/>
          <w:kern w:val="28"/>
        </w:rPr>
        <w:t>4.44E-02</w:t>
      </w:r>
      <w:r>
        <w:rPr>
          <w:rFonts w:ascii="Times New Roman" w:eastAsia="宋体" w:hAnsi="Times New Roman" w:cs="Times New Roman"/>
          <w:kern w:val="28"/>
        </w:rPr>
        <w:t>mg/m</w:t>
      </w:r>
      <w:r>
        <w:rPr>
          <w:rFonts w:ascii="Times New Roman" w:eastAsia="宋体" w:hAnsi="Times New Roman" w:cs="Times New Roman"/>
          <w:kern w:val="28"/>
          <w:vertAlign w:val="superscript"/>
        </w:rPr>
        <w:t>3</w:t>
      </w:r>
      <w:r>
        <w:rPr>
          <w:rFonts w:ascii="Times New Roman" w:eastAsia="宋体" w:hAnsi="Times New Roman" w:cs="Times New Roman"/>
          <w:kern w:val="28"/>
        </w:rPr>
        <w:t>，</w:t>
      </w:r>
      <w:r>
        <w:rPr>
          <w:rFonts w:ascii="Times New Roman" w:eastAsia="宋体" w:hAnsi="Times New Roman" w:cs="Times New Roman" w:hint="eastAsia"/>
          <w:kern w:val="28"/>
        </w:rPr>
        <w:t>占标率为</w:t>
      </w:r>
      <w:r>
        <w:rPr>
          <w:rFonts w:ascii="Times New Roman" w:eastAsia="宋体" w:hAnsi="Times New Roman" w:cs="Times New Roman" w:hint="eastAsia"/>
          <w:kern w:val="28"/>
        </w:rPr>
        <w:t>2.22%</w:t>
      </w:r>
      <w:r>
        <w:rPr>
          <w:rFonts w:ascii="Times New Roman" w:eastAsia="宋体" w:hAnsi="Times New Roman" w:cs="Times New Roman"/>
          <w:kern w:val="28"/>
        </w:rPr>
        <w:t>；</w:t>
      </w:r>
      <w:r>
        <w:rPr>
          <w:rFonts w:ascii="Times New Roman" w:eastAsia="宋体" w:hAnsi="Times New Roman" w:cs="Times New Roman" w:hint="eastAsia"/>
          <w:kern w:val="28"/>
        </w:rPr>
        <w:t>3#</w:t>
      </w:r>
      <w:r>
        <w:rPr>
          <w:rFonts w:ascii="Times New Roman" w:eastAsia="宋体" w:hAnsi="Times New Roman" w:cs="Times New Roman"/>
          <w:kern w:val="28"/>
        </w:rPr>
        <w:t>车间无组织非甲烷总烃最大落地浓度为</w:t>
      </w:r>
      <w:r>
        <w:rPr>
          <w:rFonts w:ascii="Times New Roman" w:eastAsia="宋体" w:hAnsi="Times New Roman" w:cs="Times New Roman" w:hint="eastAsia"/>
          <w:kern w:val="28"/>
        </w:rPr>
        <w:t>1.28E-02</w:t>
      </w:r>
      <w:r>
        <w:rPr>
          <w:rFonts w:ascii="Times New Roman" w:eastAsia="宋体" w:hAnsi="Times New Roman" w:cs="Times New Roman"/>
          <w:kern w:val="28"/>
        </w:rPr>
        <w:t>mg/m</w:t>
      </w:r>
      <w:r>
        <w:rPr>
          <w:rFonts w:ascii="Times New Roman" w:eastAsia="宋体" w:hAnsi="Times New Roman" w:cs="Times New Roman"/>
          <w:kern w:val="28"/>
          <w:vertAlign w:val="superscript"/>
        </w:rPr>
        <w:t>3</w:t>
      </w:r>
      <w:r>
        <w:rPr>
          <w:rFonts w:ascii="Times New Roman" w:eastAsia="宋体" w:hAnsi="Times New Roman" w:cs="Times New Roman"/>
          <w:kern w:val="28"/>
        </w:rPr>
        <w:t>，</w:t>
      </w:r>
      <w:r>
        <w:rPr>
          <w:rFonts w:ascii="Times New Roman" w:eastAsia="宋体" w:hAnsi="Times New Roman" w:cs="Times New Roman" w:hint="eastAsia"/>
          <w:kern w:val="28"/>
        </w:rPr>
        <w:t>占标率为</w:t>
      </w:r>
      <w:r>
        <w:rPr>
          <w:rFonts w:ascii="Times New Roman" w:eastAsia="宋体" w:hAnsi="Times New Roman" w:cs="Times New Roman" w:hint="eastAsia"/>
          <w:kern w:val="28"/>
        </w:rPr>
        <w:t>0.64%</w:t>
      </w:r>
      <w:r>
        <w:rPr>
          <w:rFonts w:ascii="Times New Roman" w:eastAsia="宋体" w:hAnsi="Times New Roman" w:cs="Times New Roman"/>
          <w:kern w:val="28"/>
        </w:rPr>
        <w:t>；</w:t>
      </w:r>
      <w:r>
        <w:rPr>
          <w:rFonts w:ascii="Times New Roman" w:eastAsia="宋体" w:hAnsi="Times New Roman" w:cs="Times New Roman" w:hint="eastAsia"/>
          <w:bCs/>
          <w:kern w:val="28"/>
        </w:rPr>
        <w:t>5#</w:t>
      </w:r>
      <w:r>
        <w:rPr>
          <w:rFonts w:ascii="Times New Roman" w:eastAsia="宋体" w:hAnsi="Times New Roman" w:cs="Times New Roman"/>
          <w:kern w:val="28"/>
        </w:rPr>
        <w:t>车间无组织非甲烷总烃最大落地浓度为</w:t>
      </w:r>
      <w:r>
        <w:rPr>
          <w:rFonts w:ascii="Times New Roman" w:eastAsia="宋体" w:hAnsi="Times New Roman" w:cs="Times New Roman" w:hint="eastAsia"/>
          <w:kern w:val="28"/>
        </w:rPr>
        <w:t>1.21E-02</w:t>
      </w:r>
      <w:r>
        <w:rPr>
          <w:rFonts w:ascii="Times New Roman" w:eastAsia="宋体" w:hAnsi="Times New Roman" w:cs="Times New Roman"/>
          <w:kern w:val="28"/>
        </w:rPr>
        <w:t>mg/m</w:t>
      </w:r>
      <w:r>
        <w:rPr>
          <w:rFonts w:ascii="Times New Roman" w:eastAsia="宋体" w:hAnsi="Times New Roman" w:cs="Times New Roman"/>
          <w:kern w:val="28"/>
          <w:vertAlign w:val="superscript"/>
        </w:rPr>
        <w:t>3</w:t>
      </w:r>
      <w:r>
        <w:rPr>
          <w:rFonts w:ascii="Times New Roman" w:eastAsia="宋体" w:hAnsi="Times New Roman" w:cs="Times New Roman"/>
          <w:kern w:val="28"/>
        </w:rPr>
        <w:t>，</w:t>
      </w:r>
      <w:r>
        <w:rPr>
          <w:rFonts w:ascii="Times New Roman" w:eastAsia="宋体" w:hAnsi="Times New Roman" w:cs="Times New Roman" w:hint="eastAsia"/>
          <w:kern w:val="28"/>
        </w:rPr>
        <w:t>占标率为</w:t>
      </w:r>
      <w:r>
        <w:rPr>
          <w:rFonts w:ascii="Times New Roman" w:eastAsia="宋体" w:hAnsi="Times New Roman" w:cs="Times New Roman" w:hint="eastAsia"/>
          <w:kern w:val="28"/>
        </w:rPr>
        <w:t>0.6%</w:t>
      </w:r>
      <w:r>
        <w:rPr>
          <w:rFonts w:ascii="Times New Roman" w:eastAsia="宋体" w:hAnsi="Times New Roman" w:cs="Times New Roman"/>
          <w:kern w:val="28"/>
        </w:rPr>
        <w:t>；</w:t>
      </w:r>
      <w:r>
        <w:rPr>
          <w:rFonts w:ascii="Times New Roman" w:eastAsia="宋体" w:hAnsi="Times New Roman" w:cs="Times New Roman" w:hint="eastAsia"/>
          <w:bCs/>
          <w:kern w:val="28"/>
        </w:rPr>
        <w:t>6#</w:t>
      </w:r>
      <w:r>
        <w:rPr>
          <w:rFonts w:ascii="Times New Roman" w:eastAsia="宋体" w:hAnsi="Times New Roman" w:cs="Times New Roman"/>
          <w:kern w:val="28"/>
        </w:rPr>
        <w:t>车间无组织非甲烷总烃最大落地浓度为</w:t>
      </w:r>
      <w:r>
        <w:rPr>
          <w:rFonts w:ascii="Times New Roman" w:eastAsia="宋体" w:hAnsi="Times New Roman" w:cs="Times New Roman" w:hint="eastAsia"/>
          <w:kern w:val="28"/>
        </w:rPr>
        <w:t>5.03E-02</w:t>
      </w:r>
      <w:r>
        <w:rPr>
          <w:rFonts w:ascii="Times New Roman" w:eastAsia="宋体" w:hAnsi="Times New Roman" w:cs="Times New Roman"/>
          <w:kern w:val="28"/>
        </w:rPr>
        <w:t>mg/m</w:t>
      </w:r>
      <w:r>
        <w:rPr>
          <w:rFonts w:ascii="Times New Roman" w:eastAsia="宋体" w:hAnsi="Times New Roman" w:cs="Times New Roman"/>
          <w:kern w:val="28"/>
          <w:vertAlign w:val="superscript"/>
        </w:rPr>
        <w:t>3</w:t>
      </w:r>
      <w:r>
        <w:rPr>
          <w:rFonts w:ascii="Times New Roman" w:eastAsia="宋体" w:hAnsi="Times New Roman" w:cs="Times New Roman"/>
          <w:kern w:val="28"/>
        </w:rPr>
        <w:t>，</w:t>
      </w:r>
      <w:r>
        <w:rPr>
          <w:rFonts w:ascii="Times New Roman" w:eastAsia="宋体" w:hAnsi="Times New Roman" w:cs="Times New Roman" w:hint="eastAsia"/>
          <w:kern w:val="28"/>
        </w:rPr>
        <w:t>占标率为</w:t>
      </w:r>
      <w:r>
        <w:rPr>
          <w:rFonts w:ascii="Times New Roman" w:eastAsia="宋体" w:hAnsi="Times New Roman" w:cs="Times New Roman" w:hint="eastAsia"/>
          <w:kern w:val="28"/>
        </w:rPr>
        <w:t>2.51%</w:t>
      </w:r>
      <w:r>
        <w:rPr>
          <w:rFonts w:ascii="Times New Roman" w:eastAsia="宋体" w:hAnsi="Times New Roman" w:cs="Times New Roman"/>
          <w:kern w:val="28"/>
        </w:rPr>
        <w:t>，根据分析，各污染源估算最大落地浓度均远小于《大气污染物综合排放标准详解》中的环境管理推荐限值要求，</w:t>
      </w:r>
      <w:r>
        <w:rPr>
          <w:rFonts w:ascii="Times New Roman" w:eastAsia="宋体" w:hAnsi="Times New Roman" w:cs="Times New Roman" w:hint="eastAsia"/>
          <w:kern w:val="28"/>
        </w:rPr>
        <w:t>因此，</w:t>
      </w:r>
      <w:r>
        <w:rPr>
          <w:rFonts w:ascii="Times New Roman" w:eastAsia="宋体" w:hAnsi="Times New Roman" w:cs="Times New Roman"/>
          <w:kern w:val="28"/>
        </w:rPr>
        <w:t>本项目产生的非甲烷总烃对周围环境</w:t>
      </w:r>
      <w:r>
        <w:rPr>
          <w:rFonts w:ascii="Times New Roman" w:eastAsia="宋体" w:hAnsi="Times New Roman" w:cs="Times New Roman" w:hint="eastAsia"/>
          <w:kern w:val="28"/>
        </w:rPr>
        <w:t>影响</w:t>
      </w:r>
      <w:r>
        <w:rPr>
          <w:rFonts w:ascii="Times New Roman" w:eastAsia="宋体" w:hAnsi="Times New Roman" w:cs="Times New Roman"/>
          <w:kern w:val="28"/>
        </w:rPr>
        <w:t>不大</w:t>
      </w:r>
      <w:r>
        <w:rPr>
          <w:rFonts w:ascii="Times New Roman" w:eastAsia="宋体" w:hAnsi="Times New Roman" w:cs="Times New Roman" w:hint="eastAsia"/>
          <w:kern w:val="28"/>
        </w:rPr>
        <w:t>。</w:t>
      </w:r>
    </w:p>
    <w:p w:rsidR="000E2BC4" w:rsidRDefault="00AF1CD9">
      <w:pPr>
        <w:pStyle w:val="afffffffff9"/>
        <w:spacing w:line="460" w:lineRule="exact"/>
        <w:ind w:firstLine="480"/>
      </w:pPr>
      <w:r>
        <w:t>2</w:t>
      </w:r>
      <w:r>
        <w:t>、水环境影响分析</w:t>
      </w:r>
    </w:p>
    <w:p w:rsidR="000E2BC4" w:rsidRDefault="00AF1CD9">
      <w:pPr>
        <w:spacing w:line="460" w:lineRule="exact"/>
        <w:ind w:firstLineChars="200" w:firstLine="480"/>
        <w:jc w:val="left"/>
      </w:pPr>
      <w:r>
        <w:t>（</w:t>
      </w:r>
      <w:r>
        <w:t>1</w:t>
      </w:r>
      <w:r>
        <w:t>）施工期水环境影响分析结论</w:t>
      </w:r>
    </w:p>
    <w:p w:rsidR="000E2BC4" w:rsidRDefault="00AF1CD9">
      <w:pPr>
        <w:spacing w:line="460" w:lineRule="exact"/>
        <w:ind w:firstLineChars="200" w:firstLine="480"/>
        <w:jc w:val="left"/>
      </w:pPr>
      <w:r>
        <w:t>根据分析，项目建设期对地下水环境的影响环节及影响程度均较小，在采取合理环保措施后，这种不利影响是轻微的、短暂的，也是环境可接受的。</w:t>
      </w:r>
    </w:p>
    <w:p w:rsidR="000E2BC4" w:rsidRDefault="00AF1CD9">
      <w:pPr>
        <w:spacing w:line="460" w:lineRule="exact"/>
        <w:ind w:firstLineChars="200" w:firstLine="480"/>
        <w:jc w:val="left"/>
      </w:pPr>
      <w:r>
        <w:t>（</w:t>
      </w:r>
      <w:r>
        <w:t>2</w:t>
      </w:r>
      <w:r>
        <w:t>）运营期水环境影响分析结论</w:t>
      </w:r>
    </w:p>
    <w:p w:rsidR="000E2BC4" w:rsidRDefault="00AF1CD9">
      <w:pPr>
        <w:spacing w:line="460" w:lineRule="exact"/>
        <w:ind w:firstLineChars="200" w:firstLine="480"/>
        <w:jc w:val="left"/>
      </w:pPr>
      <w:r>
        <w:t>本项目清洗</w:t>
      </w:r>
      <w:r>
        <w:rPr>
          <w:rFonts w:hint="eastAsia"/>
        </w:rPr>
        <w:t>废</w:t>
      </w:r>
      <w:r>
        <w:t>水、冷却水循环使用不外排，定期补充新鲜水，无生产废水外排。生活污水全部排入园区</w:t>
      </w:r>
      <w:r>
        <w:rPr>
          <w:rFonts w:hint="eastAsia"/>
        </w:rPr>
        <w:t>污水</w:t>
      </w:r>
      <w:r>
        <w:t>管网进入园区污水处理厂。因此本项目污水不会对周围水环境产生明显影响。项目建设期间对厂区进行分区防渗处理，各类废水均得到合理处置，采取上述措施后对项目区地下水环境的影响较小，在可接受范围内。</w:t>
      </w:r>
    </w:p>
    <w:p w:rsidR="000E2BC4" w:rsidRDefault="00AF1CD9">
      <w:pPr>
        <w:spacing w:line="460" w:lineRule="exact"/>
        <w:ind w:firstLineChars="200" w:firstLine="480"/>
      </w:pPr>
      <w:r>
        <w:t>3</w:t>
      </w:r>
      <w:r>
        <w:t>、声环境影响分析</w:t>
      </w:r>
    </w:p>
    <w:p w:rsidR="000E2BC4" w:rsidRDefault="00AF1CD9">
      <w:pPr>
        <w:spacing w:line="460" w:lineRule="exact"/>
        <w:ind w:firstLineChars="200" w:firstLine="480"/>
      </w:pPr>
      <w:r>
        <w:t>（</w:t>
      </w:r>
      <w:r>
        <w:t>1</w:t>
      </w:r>
      <w:r>
        <w:t>）施工期噪声环境影响分析结论</w:t>
      </w:r>
    </w:p>
    <w:p w:rsidR="000E2BC4" w:rsidRDefault="00AF1CD9">
      <w:pPr>
        <w:spacing w:line="460" w:lineRule="exact"/>
        <w:ind w:firstLineChars="200" w:firstLine="480"/>
      </w:pPr>
      <w:r>
        <w:t>根据施工期噪声预测结果，昼间机械设备在施工场界周围</w:t>
      </w:r>
      <w:r>
        <w:t>89m</w:t>
      </w:r>
      <w:r>
        <w:t>范围外的噪声值才符合《建筑施工场界环境噪声排放标准》</w:t>
      </w:r>
      <w:r>
        <w:t>(GB12523-2011)</w:t>
      </w:r>
      <w:r>
        <w:t>要求，夜间</w:t>
      </w:r>
      <w:r>
        <w:t>200m</w:t>
      </w:r>
      <w:r>
        <w:t>还超过《建筑施工场界环境噪声排放标准》</w:t>
      </w:r>
      <w:r>
        <w:t>(GB12523-2011)</w:t>
      </w:r>
      <w:r>
        <w:t>要求。本项目项目施工均为白天施工，夜间不施工，因此施工期作业噪声对周围环境影响不大。</w:t>
      </w:r>
    </w:p>
    <w:p w:rsidR="000E2BC4" w:rsidRDefault="00AF1CD9">
      <w:pPr>
        <w:spacing w:line="460" w:lineRule="exact"/>
        <w:ind w:firstLineChars="200" w:firstLine="480"/>
      </w:pPr>
      <w:r>
        <w:t>（</w:t>
      </w:r>
      <w:r>
        <w:t>2</w:t>
      </w:r>
      <w:r>
        <w:t>）运营期噪声环境影响分析结论</w:t>
      </w:r>
    </w:p>
    <w:p w:rsidR="000E2BC4" w:rsidRDefault="00AF1CD9">
      <w:pPr>
        <w:spacing w:line="460" w:lineRule="exact"/>
        <w:ind w:firstLineChars="200" w:firstLine="480"/>
      </w:pPr>
      <w:r>
        <w:t>项目产噪设备主要为破碎机、搅拌机、造粒机、挤出机、风机、水泵等生产设备产生的噪声，声级为</w:t>
      </w:r>
      <w:r>
        <w:t>65</w:t>
      </w:r>
      <w:r>
        <w:t>～</w:t>
      </w:r>
      <w:r>
        <w:t>90dB(A)</w:t>
      </w:r>
      <w:r>
        <w:t>。针对噪声源的特点，通过在设备机座与基础之间设橡胶隔振垫、厂房隔声等措施降噪隔声后，可减低噪声</w:t>
      </w:r>
      <w:r>
        <w:t>15dB</w:t>
      </w:r>
      <w:r>
        <w:t>（</w:t>
      </w:r>
      <w:r>
        <w:t>A</w:t>
      </w:r>
      <w:r>
        <w:t>），其中风机采取设置消音器、基础减震措施，可减低噪声</w:t>
      </w:r>
      <w:r>
        <w:t>30dB</w:t>
      </w:r>
      <w:r>
        <w:t>（</w:t>
      </w:r>
      <w:r>
        <w:t>A</w:t>
      </w:r>
      <w:r>
        <w:t>），在采取选用低噪声设备，基础减震、隔音消音、设备安装于室内等措施后，根据预测结果显示，项目运营期厂界噪声值均满足《工业企业厂界环境噪声排放标准》（</w:t>
      </w:r>
      <w:r>
        <w:t>GB12348-2008</w:t>
      </w:r>
      <w:r>
        <w:t>）中</w:t>
      </w:r>
      <w:r>
        <w:t>3</w:t>
      </w:r>
      <w:r>
        <w:t>类标准，对周围声环境影响较小。</w:t>
      </w:r>
    </w:p>
    <w:p w:rsidR="000E2BC4" w:rsidRDefault="00AF1CD9">
      <w:pPr>
        <w:spacing w:line="460" w:lineRule="exact"/>
        <w:ind w:firstLineChars="200" w:firstLine="480"/>
      </w:pPr>
      <w:r>
        <w:t>4</w:t>
      </w:r>
      <w:r>
        <w:t>、固体废弃物环境影响分析</w:t>
      </w:r>
    </w:p>
    <w:p w:rsidR="000E2BC4" w:rsidRDefault="00AF1CD9">
      <w:pPr>
        <w:spacing w:line="460" w:lineRule="exact"/>
        <w:ind w:firstLineChars="200" w:firstLine="480"/>
      </w:pPr>
      <w:r>
        <w:t>（</w:t>
      </w:r>
      <w:r>
        <w:t>1</w:t>
      </w:r>
      <w:r>
        <w:t>）施工期固体废物环境影响分析结论</w:t>
      </w:r>
    </w:p>
    <w:p w:rsidR="000E2BC4" w:rsidRDefault="00AF1CD9">
      <w:pPr>
        <w:spacing w:line="460" w:lineRule="exact"/>
        <w:ind w:firstLineChars="200" w:firstLine="480"/>
      </w:pPr>
      <w:r>
        <w:t>根据分析，项目施工期产生建筑垃圾</w:t>
      </w:r>
      <w:r>
        <w:rPr>
          <w:rFonts w:hint="eastAsia"/>
        </w:rPr>
        <w:t>35.76</w:t>
      </w:r>
      <w:r>
        <w:t>t</w:t>
      </w:r>
      <w:r>
        <w:t>，进行分类收集后按照当地城市环境主管部门要求进行处置，施工土方平衡，无废弃土方外排，施工期产生生活垃圾</w:t>
      </w:r>
      <w:r>
        <w:t>0.75t</w:t>
      </w:r>
      <w:r>
        <w:t>，全部交由环卫部门统一处置。施工期固废在采取相应处置措施后，对周围环境的影响较小。</w:t>
      </w:r>
    </w:p>
    <w:p w:rsidR="000E2BC4" w:rsidRDefault="00AF1CD9">
      <w:pPr>
        <w:spacing w:line="460" w:lineRule="exact"/>
        <w:ind w:firstLineChars="200" w:firstLine="480"/>
      </w:pPr>
      <w:r>
        <w:t>（</w:t>
      </w:r>
      <w:r>
        <w:t>2</w:t>
      </w:r>
      <w:r>
        <w:t>）运营期固体废物环境影响分析结论</w:t>
      </w:r>
    </w:p>
    <w:p w:rsidR="000E2BC4" w:rsidRDefault="00AF1CD9">
      <w:pPr>
        <w:spacing w:line="460" w:lineRule="exact"/>
        <w:ind w:firstLineChars="200" w:firstLine="480"/>
      </w:pPr>
      <w:r>
        <w:t>项目产生的一般固废中</w:t>
      </w:r>
      <w:r>
        <w:rPr>
          <w:bCs/>
        </w:rPr>
        <w:t>废旧滴灌带沉淀池沉淀物</w:t>
      </w:r>
      <w:r>
        <w:t>主要为</w:t>
      </w:r>
      <w:r>
        <w:rPr>
          <w:rFonts w:hint="eastAsia"/>
        </w:rPr>
        <w:t>泥沙</w:t>
      </w:r>
      <w:r>
        <w:t>，</w:t>
      </w:r>
      <w:r>
        <w:rPr>
          <w:bCs/>
        </w:rPr>
        <w:t>要求定期清捞后还田处置</w:t>
      </w:r>
      <w:r>
        <w:t>；</w:t>
      </w:r>
      <w:r>
        <w:rPr>
          <w:bCs/>
        </w:rPr>
        <w:t>废旧编织袋</w:t>
      </w:r>
      <w:r>
        <w:rPr>
          <w:rFonts w:hint="eastAsia"/>
          <w:bCs/>
        </w:rPr>
        <w:t>清洗</w:t>
      </w:r>
      <w:r>
        <w:rPr>
          <w:bCs/>
        </w:rPr>
        <w:t>沉淀池沉淀物主要为泥沙，要求定期清捞后还田处置；</w:t>
      </w:r>
      <w:r>
        <w:t>废旧滤网集中收集后运至园区工业垃圾填埋场处置；</w:t>
      </w:r>
      <w:r>
        <w:rPr>
          <w:bCs/>
        </w:rPr>
        <w:t>滴灌带不合格品送至废旧滴灌带造粒车间再次破碎造粒循环使用，塑料筐及编织袋生产不合格品送至废旧编织袋</w:t>
      </w:r>
      <w:r>
        <w:rPr>
          <w:rFonts w:hint="eastAsia"/>
          <w:bCs/>
        </w:rPr>
        <w:t>及吨包袋</w:t>
      </w:r>
      <w:r>
        <w:rPr>
          <w:bCs/>
        </w:rPr>
        <w:t>造粒车间破碎再次造粒循环使用，</w:t>
      </w:r>
      <w:r>
        <w:rPr>
          <w:rFonts w:hint="eastAsia"/>
          <w:bCs/>
        </w:rPr>
        <w:t>PE</w:t>
      </w:r>
      <w:r>
        <w:rPr>
          <w:rFonts w:hint="eastAsia"/>
          <w:bCs/>
        </w:rPr>
        <w:t>管材不合格品全部经破碎工序回用于生产，</w:t>
      </w:r>
      <w:r>
        <w:rPr>
          <w:rFonts w:hint="eastAsia"/>
          <w:bCs/>
        </w:rPr>
        <w:t>PVC</w:t>
      </w:r>
      <w:r>
        <w:rPr>
          <w:rFonts w:hint="eastAsia"/>
          <w:bCs/>
        </w:rPr>
        <w:t>管材全部经破碎工序回用于生产；</w:t>
      </w:r>
      <w:r>
        <w:t>生活垃圾集中收集后委托环卫部门外运处置。危险废物中废气处置措施产生的废活性炭、废灯管集中收集后暂存于危废暂存间定期交由有资质单位处置；机械保养产生的废润滑油等收集后暂存于危废暂存间定期交由有资质单位处置。本项目产生的固体废物在采取上述处置措施后，均得到合理处置与利用，对周围环境影响较小。</w:t>
      </w:r>
    </w:p>
    <w:p w:rsidR="000E2BC4" w:rsidRDefault="00AF1CD9">
      <w:pPr>
        <w:pStyle w:val="3"/>
        <w:adjustRightInd w:val="0"/>
        <w:spacing w:before="0" w:line="460" w:lineRule="exact"/>
        <w:ind w:left="113" w:firstLine="0"/>
        <w:textAlignment w:val="baseline"/>
        <w:rPr>
          <w:rFonts w:ascii="Times New Roman"/>
          <w:szCs w:val="24"/>
        </w:rPr>
      </w:pPr>
      <w:r>
        <w:rPr>
          <w:rFonts w:ascii="Times New Roman" w:hint="eastAsia"/>
          <w:szCs w:val="24"/>
        </w:rPr>
        <w:t>9</w:t>
      </w:r>
      <w:r>
        <w:rPr>
          <w:rFonts w:ascii="Times New Roman"/>
          <w:szCs w:val="24"/>
        </w:rPr>
        <w:t>.1.4</w:t>
      </w:r>
      <w:r>
        <w:rPr>
          <w:rFonts w:ascii="Times New Roman"/>
          <w:szCs w:val="24"/>
        </w:rPr>
        <w:t>运营期污染防治措施可行性评价结论</w:t>
      </w:r>
    </w:p>
    <w:p w:rsidR="000E2BC4" w:rsidRDefault="00AF1CD9">
      <w:pPr>
        <w:spacing w:line="460" w:lineRule="exact"/>
        <w:ind w:firstLineChars="200" w:firstLine="480"/>
      </w:pPr>
      <w:r>
        <w:t>1</w:t>
      </w:r>
      <w:r>
        <w:t>、废气污染防治措施可行性结论</w:t>
      </w:r>
    </w:p>
    <w:p w:rsidR="000E2BC4" w:rsidRDefault="00AF1CD9">
      <w:pPr>
        <w:spacing w:line="460" w:lineRule="exact"/>
        <w:ind w:firstLineChars="200" w:firstLine="480"/>
      </w:pPr>
      <w:r>
        <w:t>本项目</w:t>
      </w:r>
      <w:r>
        <w:rPr>
          <w:rFonts w:hint="eastAsia"/>
        </w:rPr>
        <w:t>1#</w:t>
      </w:r>
      <w:r>
        <w:rPr>
          <w:rFonts w:hint="eastAsia"/>
        </w:rPr>
        <w:t>车间</w:t>
      </w:r>
      <w:r>
        <w:t>废旧滴灌带造粒</w:t>
      </w:r>
      <w:r>
        <w:rPr>
          <w:rFonts w:hint="eastAsia"/>
        </w:rPr>
        <w:t>及滴灌带熔融挤出</w:t>
      </w:r>
      <w:r>
        <w:t>工序产生的非甲烷总烃在</w:t>
      </w:r>
      <w:r>
        <w:rPr>
          <w:bCs/>
        </w:rPr>
        <w:t>采取一套</w:t>
      </w:r>
      <w:r>
        <w:rPr>
          <w:bCs/>
        </w:rPr>
        <w:t>UV</w:t>
      </w:r>
      <w:r>
        <w:rPr>
          <w:bCs/>
        </w:rPr>
        <w:t>光氧催化装置</w:t>
      </w:r>
      <w:r>
        <w:rPr>
          <w:bCs/>
        </w:rPr>
        <w:t>+</w:t>
      </w:r>
      <w:r>
        <w:rPr>
          <w:bCs/>
        </w:rPr>
        <w:t>活性炭吸附装置处置</w:t>
      </w:r>
      <w:r>
        <w:rPr>
          <w:rFonts w:hint="eastAsia"/>
          <w:bCs/>
        </w:rPr>
        <w:t>后，</w:t>
      </w:r>
      <w:r>
        <w:rPr>
          <w:bCs/>
        </w:rPr>
        <w:t>排放浓度满足《合成树脂工业污染物排放标准》（</w:t>
      </w:r>
      <w:r>
        <w:rPr>
          <w:bCs/>
        </w:rPr>
        <w:t>GB 31572-2015</w:t>
      </w:r>
      <w:r>
        <w:rPr>
          <w:bCs/>
        </w:rPr>
        <w:t>）中表</w:t>
      </w:r>
      <w:r>
        <w:rPr>
          <w:bCs/>
        </w:rPr>
        <w:t>5</w:t>
      </w:r>
      <w:r>
        <w:rPr>
          <w:bCs/>
        </w:rPr>
        <w:t>大气污染物特别排放限值中要求；</w:t>
      </w:r>
      <w:r>
        <w:rPr>
          <w:rFonts w:hint="eastAsia"/>
        </w:rPr>
        <w:t>2#</w:t>
      </w:r>
      <w:r>
        <w:rPr>
          <w:rFonts w:hint="eastAsia"/>
        </w:rPr>
        <w:t>车间</w:t>
      </w:r>
      <w:r>
        <w:rPr>
          <w:rFonts w:hint="eastAsia"/>
        </w:rPr>
        <w:t>PE</w:t>
      </w:r>
      <w:r>
        <w:rPr>
          <w:rFonts w:hint="eastAsia"/>
        </w:rPr>
        <w:t>管材和</w:t>
      </w:r>
      <w:r>
        <w:rPr>
          <w:rFonts w:hint="eastAsia"/>
        </w:rPr>
        <w:t>PVC</w:t>
      </w:r>
      <w:r>
        <w:rPr>
          <w:rFonts w:hint="eastAsia"/>
        </w:rPr>
        <w:t>管材熔融挤出</w:t>
      </w:r>
      <w:r>
        <w:t>产生的非甲烷总烃在</w:t>
      </w:r>
      <w:r>
        <w:rPr>
          <w:bCs/>
        </w:rPr>
        <w:t>采取一套</w:t>
      </w:r>
      <w:r>
        <w:rPr>
          <w:bCs/>
        </w:rPr>
        <w:t>UV</w:t>
      </w:r>
      <w:r>
        <w:rPr>
          <w:bCs/>
        </w:rPr>
        <w:t>光氧催化装置</w:t>
      </w:r>
      <w:r>
        <w:rPr>
          <w:bCs/>
        </w:rPr>
        <w:t>+</w:t>
      </w:r>
      <w:r>
        <w:rPr>
          <w:bCs/>
        </w:rPr>
        <w:t>活性炭吸附装置处置后</w:t>
      </w:r>
      <w:r>
        <w:rPr>
          <w:rFonts w:hint="eastAsia"/>
          <w:bCs/>
        </w:rPr>
        <w:t>，</w:t>
      </w:r>
      <w:r>
        <w:t>排放浓度满足《合成树脂工业污染物排放标准》（</w:t>
      </w:r>
      <w:r>
        <w:t>GB 31572-2015</w:t>
      </w:r>
      <w:r>
        <w:t>）中表</w:t>
      </w:r>
      <w:r>
        <w:t>5</w:t>
      </w:r>
      <w:r>
        <w:t>大气污染物特别排放限值中要求；</w:t>
      </w:r>
      <w:r>
        <w:rPr>
          <w:rFonts w:hint="eastAsia"/>
          <w:bCs/>
        </w:rPr>
        <w:t>3#</w:t>
      </w:r>
      <w:r>
        <w:rPr>
          <w:rFonts w:hint="eastAsia"/>
          <w:bCs/>
        </w:rPr>
        <w:t>车间滴灌带熔融挤出</w:t>
      </w:r>
      <w:r>
        <w:t>产生的非甲烷总烃在</w:t>
      </w:r>
      <w:r>
        <w:rPr>
          <w:bCs/>
        </w:rPr>
        <w:t>采取一套</w:t>
      </w:r>
      <w:r>
        <w:rPr>
          <w:bCs/>
        </w:rPr>
        <w:t>UV</w:t>
      </w:r>
      <w:r>
        <w:rPr>
          <w:bCs/>
        </w:rPr>
        <w:t>光氧催化装置</w:t>
      </w:r>
      <w:r>
        <w:rPr>
          <w:bCs/>
        </w:rPr>
        <w:t>+</w:t>
      </w:r>
      <w:r>
        <w:rPr>
          <w:bCs/>
        </w:rPr>
        <w:t>活性炭吸附装置处置后</w:t>
      </w:r>
      <w:r>
        <w:rPr>
          <w:rFonts w:hint="eastAsia"/>
          <w:bCs/>
        </w:rPr>
        <w:t>，</w:t>
      </w:r>
      <w:r>
        <w:t>排放浓度满足《合成树脂工业污染物排放标准》（</w:t>
      </w:r>
      <w:r>
        <w:t>GB 31572-2015</w:t>
      </w:r>
      <w:r>
        <w:t>）中表</w:t>
      </w:r>
      <w:r>
        <w:t>5</w:t>
      </w:r>
      <w:r>
        <w:t>大气污染物特别排放限值中要求；</w:t>
      </w:r>
      <w:r>
        <w:rPr>
          <w:rFonts w:hint="eastAsia"/>
        </w:rPr>
        <w:t>5#</w:t>
      </w:r>
      <w:r>
        <w:rPr>
          <w:rFonts w:hint="eastAsia"/>
        </w:rPr>
        <w:t>车间废旧编织袋及吨包袋造粒工序、滴灌带熔融挤出</w:t>
      </w:r>
      <w:r>
        <w:t>产生的非甲烷总烃在</w:t>
      </w:r>
      <w:r>
        <w:rPr>
          <w:bCs/>
        </w:rPr>
        <w:t>采取一套</w:t>
      </w:r>
      <w:r>
        <w:rPr>
          <w:bCs/>
        </w:rPr>
        <w:t>UV</w:t>
      </w:r>
      <w:r>
        <w:rPr>
          <w:bCs/>
        </w:rPr>
        <w:t>光氧催化装置</w:t>
      </w:r>
      <w:r>
        <w:rPr>
          <w:bCs/>
        </w:rPr>
        <w:t>+</w:t>
      </w:r>
      <w:r>
        <w:rPr>
          <w:bCs/>
        </w:rPr>
        <w:t>活性炭吸附装置处置后</w:t>
      </w:r>
      <w:r>
        <w:rPr>
          <w:rFonts w:hint="eastAsia"/>
          <w:bCs/>
        </w:rPr>
        <w:t>，</w:t>
      </w:r>
      <w:r>
        <w:t>排放浓度满足《合成树脂工业污染物排放标准》（</w:t>
      </w:r>
      <w:r>
        <w:t>GB 31572-2015</w:t>
      </w:r>
      <w:r>
        <w:t>）中表</w:t>
      </w:r>
      <w:r>
        <w:t>5</w:t>
      </w:r>
      <w:r>
        <w:t>大气污染物特别排放限值中要求；</w:t>
      </w:r>
      <w:r>
        <w:rPr>
          <w:rFonts w:hint="eastAsia"/>
          <w:bCs/>
        </w:rPr>
        <w:t>编织袋熔融拉丝及塑料筐熔融注塑</w:t>
      </w:r>
      <w:r>
        <w:t>产生的非甲烷总烃在</w:t>
      </w:r>
      <w:r>
        <w:rPr>
          <w:bCs/>
        </w:rPr>
        <w:t>采取一套</w:t>
      </w:r>
      <w:r>
        <w:rPr>
          <w:bCs/>
        </w:rPr>
        <w:t>UV</w:t>
      </w:r>
      <w:r>
        <w:rPr>
          <w:bCs/>
        </w:rPr>
        <w:t>光氧催化装置</w:t>
      </w:r>
      <w:r>
        <w:rPr>
          <w:bCs/>
        </w:rPr>
        <w:t>+</w:t>
      </w:r>
      <w:r>
        <w:rPr>
          <w:bCs/>
        </w:rPr>
        <w:t>活性炭吸附装置处置后</w:t>
      </w:r>
      <w:r>
        <w:rPr>
          <w:rFonts w:hint="eastAsia"/>
          <w:bCs/>
        </w:rPr>
        <w:t>，</w:t>
      </w:r>
      <w:r>
        <w:t>排放浓度满足《合成树脂工业污染物排放标准》（</w:t>
      </w:r>
      <w:r>
        <w:t>GB 31572-2015</w:t>
      </w:r>
      <w:r>
        <w:t>）中表</w:t>
      </w:r>
      <w:r>
        <w:t>5</w:t>
      </w:r>
      <w:r>
        <w:t>大气污染物特别排放限值中要求</w:t>
      </w:r>
      <w:r>
        <w:rPr>
          <w:rFonts w:hint="eastAsia"/>
        </w:rPr>
        <w:t>；</w:t>
      </w:r>
      <w:r>
        <w:t>项目</w:t>
      </w:r>
      <w:r>
        <w:rPr>
          <w:rFonts w:hint="eastAsia"/>
        </w:rPr>
        <w:t>PE</w:t>
      </w:r>
      <w:r>
        <w:rPr>
          <w:rFonts w:hint="eastAsia"/>
        </w:rPr>
        <w:t>管材及</w:t>
      </w:r>
      <w:r>
        <w:rPr>
          <w:rFonts w:hint="eastAsia"/>
        </w:rPr>
        <w:t>PVC</w:t>
      </w:r>
      <w:r>
        <w:rPr>
          <w:rFonts w:hint="eastAsia"/>
        </w:rPr>
        <w:t>管材切割破碎</w:t>
      </w:r>
      <w:r>
        <w:t>过程会产生一定量的粉尘，</w:t>
      </w:r>
      <w:r>
        <w:rPr>
          <w:rFonts w:hint="eastAsia"/>
        </w:rPr>
        <w:t>采取在</w:t>
      </w:r>
      <w:r>
        <w:rPr>
          <w:bCs/>
        </w:rPr>
        <w:t>每台</w:t>
      </w:r>
      <w:r>
        <w:rPr>
          <w:rFonts w:hint="eastAsia"/>
          <w:bCs/>
        </w:rPr>
        <w:t>切割机和破碎</w:t>
      </w:r>
      <w:r>
        <w:rPr>
          <w:bCs/>
        </w:rPr>
        <w:t>机上方分别设置</w:t>
      </w:r>
      <w:r>
        <w:rPr>
          <w:bCs/>
        </w:rPr>
        <w:t>1</w:t>
      </w:r>
      <w:r>
        <w:rPr>
          <w:bCs/>
        </w:rPr>
        <w:t>个集气罩（共设置</w:t>
      </w:r>
      <w:r>
        <w:rPr>
          <w:rFonts w:hint="eastAsia"/>
          <w:bCs/>
        </w:rPr>
        <w:t>4</w:t>
      </w:r>
      <w:r>
        <w:rPr>
          <w:bCs/>
        </w:rPr>
        <w:t>个集气罩），设置引风机将收集粉尘引至</w:t>
      </w:r>
      <w:r w:rsidR="00106059">
        <w:rPr>
          <w:bCs/>
        </w:rPr>
        <w:t>布袋除尘器</w:t>
      </w:r>
      <w:r>
        <w:rPr>
          <w:bCs/>
        </w:rPr>
        <w:t>处置后通过</w:t>
      </w:r>
      <w:r>
        <w:rPr>
          <w:bCs/>
        </w:rPr>
        <w:t>1</w:t>
      </w:r>
      <w:r>
        <w:rPr>
          <w:bCs/>
        </w:rPr>
        <w:t>根</w:t>
      </w:r>
      <w:r>
        <w:rPr>
          <w:bCs/>
        </w:rPr>
        <w:t>15m</w:t>
      </w:r>
      <w:r>
        <w:rPr>
          <w:bCs/>
        </w:rPr>
        <w:t>高排气筒外排，排放浓度满足《合成树脂工业污染物排放标准》（</w:t>
      </w:r>
      <w:r>
        <w:rPr>
          <w:bCs/>
        </w:rPr>
        <w:t>GB 31572-2015</w:t>
      </w:r>
      <w:r>
        <w:rPr>
          <w:bCs/>
        </w:rPr>
        <w:t>）中表</w:t>
      </w:r>
      <w:r>
        <w:rPr>
          <w:bCs/>
        </w:rPr>
        <w:t>5</w:t>
      </w:r>
      <w:r>
        <w:rPr>
          <w:bCs/>
        </w:rPr>
        <w:t>大气污染物特别排放限值中要求。</w:t>
      </w:r>
    </w:p>
    <w:p w:rsidR="000E2BC4" w:rsidRDefault="00AF1CD9">
      <w:pPr>
        <w:spacing w:line="460" w:lineRule="exact"/>
        <w:ind w:firstLineChars="200" w:firstLine="480"/>
      </w:pPr>
      <w:r>
        <w:rPr>
          <w:bCs/>
        </w:rPr>
        <w:t>因此，此项目采取的废气治理措施合理可行</w:t>
      </w:r>
      <w:r>
        <w:t>。</w:t>
      </w:r>
    </w:p>
    <w:p w:rsidR="000E2BC4" w:rsidRDefault="00AF1CD9">
      <w:pPr>
        <w:spacing w:line="460" w:lineRule="exact"/>
        <w:ind w:firstLineChars="200" w:firstLine="480"/>
      </w:pPr>
      <w:r>
        <w:t>2</w:t>
      </w:r>
      <w:r>
        <w:t>、废水污染防治措施</w:t>
      </w:r>
    </w:p>
    <w:p w:rsidR="000E2BC4" w:rsidRDefault="00AF1CD9">
      <w:pPr>
        <w:pStyle w:val="afffffffff9"/>
        <w:spacing w:line="460" w:lineRule="exact"/>
        <w:ind w:firstLine="480"/>
      </w:pPr>
      <w:r>
        <w:t>项目生产产生的各类清洗废水均配套设置有防渗三级沉淀池沉淀后回用于生产，工艺冷却水设置有冷却水池，经冷却降温后循环使用</w:t>
      </w:r>
      <w:r>
        <w:rPr>
          <w:rFonts w:hint="eastAsia"/>
        </w:rPr>
        <w:t>；</w:t>
      </w:r>
      <w:r>
        <w:t>项目产生的生活污水全部排入园区管网进入园区污水处理厂。并且项目建设期间对厂区进行分区防渗处理，可有效防止项目产生的废水对水环境的影响。</w:t>
      </w:r>
    </w:p>
    <w:p w:rsidR="000E2BC4" w:rsidRDefault="00AF1CD9">
      <w:pPr>
        <w:spacing w:line="460" w:lineRule="exact"/>
        <w:ind w:firstLineChars="200" w:firstLine="480"/>
      </w:pPr>
      <w:r>
        <w:t>综上，废水采取以上措施处理是可行的，可使建项目废水排放控制在环保标准要求范围内。</w:t>
      </w:r>
    </w:p>
    <w:p w:rsidR="000E2BC4" w:rsidRDefault="00AF1CD9">
      <w:pPr>
        <w:spacing w:line="460" w:lineRule="exact"/>
        <w:ind w:firstLineChars="200" w:firstLine="480"/>
      </w:pPr>
      <w:r>
        <w:t>3</w:t>
      </w:r>
      <w:r>
        <w:t>、噪声污染防治措施</w:t>
      </w:r>
    </w:p>
    <w:p w:rsidR="000E2BC4" w:rsidRDefault="00AF1CD9">
      <w:pPr>
        <w:spacing w:line="460" w:lineRule="exact"/>
        <w:ind w:firstLineChars="200" w:firstLine="480"/>
      </w:pPr>
      <w:r>
        <w:t>（</w:t>
      </w:r>
      <w:r>
        <w:t>1</w:t>
      </w:r>
      <w:r>
        <w:t>）合理布置噪声源：将高噪声设备尽可能布置远离厂界，加大了噪声的距离衰减，并采取相应的降噪措施，使之确保实现厂界达标。</w:t>
      </w:r>
    </w:p>
    <w:p w:rsidR="000E2BC4" w:rsidRDefault="00AF1CD9">
      <w:pPr>
        <w:spacing w:line="460" w:lineRule="exact"/>
        <w:ind w:firstLineChars="200" w:firstLine="480"/>
      </w:pPr>
      <w:r>
        <w:t>（</w:t>
      </w:r>
      <w:r>
        <w:t>2</w:t>
      </w:r>
      <w:r>
        <w:t>）选择低噪声设备：源头控制，设备选用低噪声、低振动设备，设备都设有减振基础并采用消声措施。对空气流动噪声采用在气流通道上安装消声器装置以降低噪声。加强设备的运营维护，减少设备在非正常工况下运转产生噪声的影响。</w:t>
      </w:r>
    </w:p>
    <w:p w:rsidR="000E2BC4" w:rsidRDefault="00AF1CD9">
      <w:pPr>
        <w:spacing w:line="460" w:lineRule="exact"/>
        <w:ind w:firstLineChars="200" w:firstLine="480"/>
      </w:pPr>
      <w:r>
        <w:t>（</w:t>
      </w:r>
      <w:r>
        <w:t>3</w:t>
      </w:r>
      <w:r>
        <w:t>）使用隔声门窗，加强车间隔声，减少对周边环境的影响。</w:t>
      </w:r>
    </w:p>
    <w:p w:rsidR="000E2BC4" w:rsidRDefault="00AF1CD9">
      <w:pPr>
        <w:spacing w:line="460" w:lineRule="exact"/>
        <w:ind w:firstLineChars="200" w:firstLine="480"/>
      </w:pPr>
      <w:r>
        <w:t>（</w:t>
      </w:r>
      <w:r>
        <w:t>4</w:t>
      </w:r>
      <w:r>
        <w:t>）进一步加强绿化：车间周围和厂界处加强绿化建设，即可绿化厂区环境，又可做到绿化隔音降噪。</w:t>
      </w:r>
    </w:p>
    <w:p w:rsidR="000E2BC4" w:rsidRDefault="00AF1CD9">
      <w:pPr>
        <w:spacing w:line="460" w:lineRule="exact"/>
        <w:ind w:firstLineChars="200" w:firstLine="480"/>
      </w:pPr>
      <w:r>
        <w:t>通过采取以上措施后，产噪声点经隔声和距离衰减后，厂界噪声贡献值很低，厂界噪声满足《工业企业厂界环境噪声排放标准》（</w:t>
      </w:r>
      <w:r>
        <w:t>GB12348-2008</w:t>
      </w:r>
      <w:r>
        <w:t>）</w:t>
      </w:r>
      <w:r>
        <w:t>3</w:t>
      </w:r>
      <w:r>
        <w:t>类标准限值要求，因此，噪声防治措施是有效、可行的。</w:t>
      </w:r>
    </w:p>
    <w:p w:rsidR="000E2BC4" w:rsidRDefault="00AF1CD9">
      <w:pPr>
        <w:spacing w:line="460" w:lineRule="exact"/>
        <w:ind w:firstLineChars="200" w:firstLine="480"/>
      </w:pPr>
      <w:r>
        <w:t>通过采取以上措施后，产噪声点经隔声和距离衰减后，厂界噪声贡献值很低，厂界噪声满足《工业企业厂界环境噪声排放标准》（</w:t>
      </w:r>
      <w:r>
        <w:t>GB12348-2008</w:t>
      </w:r>
      <w:r>
        <w:t>）</w:t>
      </w:r>
      <w:r>
        <w:t>3</w:t>
      </w:r>
      <w:r>
        <w:t>类标准限值要求，因此，噪声防治措施是有效、可行的。</w:t>
      </w:r>
    </w:p>
    <w:p w:rsidR="000E2BC4" w:rsidRDefault="00AF1CD9">
      <w:pPr>
        <w:spacing w:line="460" w:lineRule="exact"/>
        <w:ind w:firstLineChars="200" w:firstLine="480"/>
      </w:pPr>
      <w:r>
        <w:t>4</w:t>
      </w:r>
      <w:r>
        <w:t>、固废污染防治措施</w:t>
      </w:r>
    </w:p>
    <w:p w:rsidR="000E2BC4" w:rsidRDefault="00AF1CD9">
      <w:pPr>
        <w:spacing w:line="460" w:lineRule="exact"/>
        <w:ind w:firstLineChars="200" w:firstLine="480"/>
      </w:pPr>
      <w:r>
        <w:t>项目产生的一般固废中</w:t>
      </w:r>
      <w:r>
        <w:rPr>
          <w:bCs/>
        </w:rPr>
        <w:t>废旧滴灌带沉淀池沉淀物</w:t>
      </w:r>
      <w:r>
        <w:t>主要为</w:t>
      </w:r>
      <w:r>
        <w:rPr>
          <w:rFonts w:hint="eastAsia"/>
        </w:rPr>
        <w:t>泥沙</w:t>
      </w:r>
      <w:r>
        <w:t>，</w:t>
      </w:r>
      <w:r>
        <w:rPr>
          <w:bCs/>
        </w:rPr>
        <w:t>要求定期清捞后还田处置</w:t>
      </w:r>
      <w:r>
        <w:t>；</w:t>
      </w:r>
      <w:r>
        <w:rPr>
          <w:bCs/>
        </w:rPr>
        <w:t>废旧编织袋</w:t>
      </w:r>
      <w:r>
        <w:rPr>
          <w:rFonts w:hint="eastAsia"/>
          <w:bCs/>
        </w:rPr>
        <w:t>清洗</w:t>
      </w:r>
      <w:r>
        <w:rPr>
          <w:bCs/>
        </w:rPr>
        <w:t>沉淀池沉淀物主要为泥沙，要求定期清捞后还田处置；</w:t>
      </w:r>
      <w:r>
        <w:t>废旧滤网集中收集后运至园区工业垃圾填埋场处置；</w:t>
      </w:r>
      <w:r>
        <w:rPr>
          <w:bCs/>
        </w:rPr>
        <w:t>滴灌带不合格品送至废旧滴灌带造粒车间再次破碎造粒循环使用，塑料筐及编织袋生产不合格品送至废旧编织袋</w:t>
      </w:r>
      <w:r>
        <w:rPr>
          <w:rFonts w:hint="eastAsia"/>
          <w:bCs/>
        </w:rPr>
        <w:t>及吨包袋</w:t>
      </w:r>
      <w:r>
        <w:rPr>
          <w:bCs/>
        </w:rPr>
        <w:t>造粒车间破碎再次造粒循环使用，</w:t>
      </w:r>
      <w:r>
        <w:rPr>
          <w:rFonts w:hint="eastAsia"/>
          <w:bCs/>
        </w:rPr>
        <w:t>PE</w:t>
      </w:r>
      <w:r>
        <w:rPr>
          <w:rFonts w:hint="eastAsia"/>
          <w:bCs/>
        </w:rPr>
        <w:t>管材不合格品全部经破碎工序回用于生产，</w:t>
      </w:r>
      <w:r>
        <w:rPr>
          <w:rFonts w:hint="eastAsia"/>
          <w:bCs/>
        </w:rPr>
        <w:t>PVC</w:t>
      </w:r>
      <w:r>
        <w:rPr>
          <w:rFonts w:hint="eastAsia"/>
          <w:bCs/>
        </w:rPr>
        <w:t>管材全部经破碎工序回用于生产；</w:t>
      </w:r>
      <w:r>
        <w:t>生活垃圾集中收集后委托环卫部门外运处置。危险废物中废气处置措施产生的废活性炭、废灯管集中收集后暂存于危废暂存间定期交由有资质单位处置；机械保养产生的废润滑油等收集后暂存于危废暂存间定期交由有资质单位处置。本项目产生的固体废物在采取上述处置措施后，均得到合理处置与利用，对周围环境影响较小，措施可行。</w:t>
      </w:r>
    </w:p>
    <w:p w:rsidR="000E2BC4" w:rsidRDefault="00AF1CD9">
      <w:pPr>
        <w:pStyle w:val="3"/>
        <w:adjustRightInd w:val="0"/>
        <w:spacing w:before="0" w:line="460" w:lineRule="exact"/>
        <w:ind w:left="113" w:firstLine="0"/>
        <w:textAlignment w:val="baseline"/>
        <w:rPr>
          <w:rFonts w:ascii="Times New Roman"/>
          <w:szCs w:val="24"/>
        </w:rPr>
      </w:pPr>
      <w:r>
        <w:rPr>
          <w:rFonts w:ascii="Times New Roman" w:hint="eastAsia"/>
          <w:szCs w:val="24"/>
        </w:rPr>
        <w:t>9</w:t>
      </w:r>
      <w:r>
        <w:rPr>
          <w:rFonts w:ascii="Times New Roman"/>
          <w:szCs w:val="24"/>
        </w:rPr>
        <w:t>.1.5</w:t>
      </w:r>
      <w:r>
        <w:rPr>
          <w:rFonts w:ascii="Times New Roman"/>
          <w:szCs w:val="24"/>
        </w:rPr>
        <w:t>总量控制指标</w:t>
      </w:r>
    </w:p>
    <w:p w:rsidR="000E2BC4" w:rsidRDefault="00AF1CD9">
      <w:pPr>
        <w:spacing w:line="460" w:lineRule="exact"/>
        <w:ind w:firstLineChars="200" w:firstLine="480"/>
      </w:pPr>
      <w:r>
        <w:rPr>
          <w:rFonts w:hint="eastAsia"/>
        </w:rPr>
        <w:t>原有项目未设置总量控制指标，本次扩建项目重量控制指标按照全厂控制设置。根据计算，本项目扩建完成后大气污染物主要为非甲烷总烃</w:t>
      </w:r>
      <w:r w:rsidR="0063708B">
        <w:rPr>
          <w:rFonts w:hint="eastAsia"/>
        </w:rPr>
        <w:t>和</w:t>
      </w:r>
      <w:r w:rsidR="0063708B">
        <w:t>颗粒物</w:t>
      </w:r>
      <w:r>
        <w:rPr>
          <w:rFonts w:hint="eastAsia"/>
        </w:rPr>
        <w:t>，根据计算，全厂</w:t>
      </w:r>
      <w:r w:rsidR="0063708B">
        <w:rPr>
          <w:rFonts w:hint="eastAsia"/>
        </w:rPr>
        <w:t>非甲烷总烃</w:t>
      </w:r>
      <w:r>
        <w:rPr>
          <w:rFonts w:hint="eastAsia"/>
        </w:rPr>
        <w:t>有组织排放量为</w:t>
      </w:r>
      <w:r w:rsidR="007A361A">
        <w:t>22.17</w:t>
      </w:r>
      <w:r>
        <w:rPr>
          <w:rFonts w:hint="eastAsia"/>
        </w:rPr>
        <w:t>t/a</w:t>
      </w:r>
      <w:r>
        <w:rPr>
          <w:rFonts w:hint="eastAsia"/>
        </w:rPr>
        <w:t>，</w:t>
      </w:r>
      <w:r w:rsidR="0063708B">
        <w:rPr>
          <w:rFonts w:hint="eastAsia"/>
        </w:rPr>
        <w:t>颗粒物</w:t>
      </w:r>
      <w:r w:rsidR="0063708B">
        <w:t>有组织排放量为</w:t>
      </w:r>
      <w:r w:rsidR="0063708B">
        <w:rPr>
          <w:rFonts w:hint="eastAsia"/>
        </w:rPr>
        <w:t>0.01</w:t>
      </w:r>
      <w:r w:rsidR="0063708B">
        <w:t>t/a,</w:t>
      </w:r>
      <w:r>
        <w:rPr>
          <w:rFonts w:hint="eastAsia"/>
        </w:rPr>
        <w:t>总量控制指标为</w:t>
      </w:r>
      <w:r>
        <w:rPr>
          <w:rFonts w:hint="eastAsia"/>
        </w:rPr>
        <w:t>VOCs</w:t>
      </w:r>
      <w:r>
        <w:rPr>
          <w:rFonts w:hint="eastAsia"/>
        </w:rPr>
        <w:t>（以非甲烷总烃计）</w:t>
      </w:r>
      <w:r w:rsidR="0063708B">
        <w:rPr>
          <w:rFonts w:hint="eastAsia"/>
        </w:rPr>
        <w:t>、</w:t>
      </w:r>
      <w:r w:rsidR="0063708B">
        <w:t>颗粒物</w:t>
      </w:r>
      <w:r>
        <w:rPr>
          <w:rFonts w:hint="eastAsia"/>
        </w:rPr>
        <w:t>。因此项目需设置总量</w:t>
      </w:r>
      <w:r w:rsidR="007A361A">
        <w:rPr>
          <w:rFonts w:hint="eastAsia"/>
        </w:rPr>
        <w:t xml:space="preserve">VOCs </w:t>
      </w:r>
      <w:r w:rsidR="007A361A">
        <w:rPr>
          <w:rFonts w:hint="eastAsia"/>
        </w:rPr>
        <w:t>：</w:t>
      </w:r>
      <w:r w:rsidR="007A361A">
        <w:rPr>
          <w:rFonts w:hint="eastAsia"/>
        </w:rPr>
        <w:t>22.17</w:t>
      </w:r>
      <w:r>
        <w:rPr>
          <w:rFonts w:hint="eastAsia"/>
        </w:rPr>
        <w:t>t/a</w:t>
      </w:r>
      <w:r w:rsidR="0063708B">
        <w:rPr>
          <w:rFonts w:hint="eastAsia"/>
        </w:rPr>
        <w:t>，</w:t>
      </w:r>
      <w:r w:rsidR="0063708B">
        <w:t>颗粒物：</w:t>
      </w:r>
      <w:r w:rsidR="0063708B">
        <w:rPr>
          <w:rFonts w:hint="eastAsia"/>
        </w:rPr>
        <w:t>0.01</w:t>
      </w:r>
      <w:r w:rsidR="0063708B">
        <w:t>t/a</w:t>
      </w:r>
      <w:r>
        <w:rPr>
          <w:rFonts w:hint="eastAsia"/>
        </w:rPr>
        <w:t>。</w:t>
      </w:r>
    </w:p>
    <w:p w:rsidR="000E2BC4" w:rsidRDefault="00AF1CD9">
      <w:pPr>
        <w:spacing w:line="460" w:lineRule="exact"/>
        <w:ind w:firstLineChars="200" w:firstLine="480"/>
      </w:pPr>
      <w:r>
        <w:rPr>
          <w:bCs/>
        </w:rPr>
        <w:t>根据《自治区打赢蓝天保卫战三年行动计划（</w:t>
      </w:r>
      <w:r>
        <w:rPr>
          <w:bCs/>
        </w:rPr>
        <w:t>2018-2020</w:t>
      </w:r>
      <w:r>
        <w:rPr>
          <w:bCs/>
        </w:rPr>
        <w:t>年）》本项目总量控制指标</w:t>
      </w:r>
      <w:r>
        <w:rPr>
          <w:bCs/>
        </w:rPr>
        <w:t>VOCs</w:t>
      </w:r>
      <w:r>
        <w:rPr>
          <w:bCs/>
        </w:rPr>
        <w:t>需要倍量替代，考虑到玛纳斯县目前没有大气环境质量达标规划，本项目总量控制指标由玛纳斯县统一解决。</w:t>
      </w:r>
    </w:p>
    <w:p w:rsidR="000E2BC4" w:rsidRDefault="00AF1CD9">
      <w:pPr>
        <w:pStyle w:val="3"/>
        <w:adjustRightInd w:val="0"/>
        <w:spacing w:before="0" w:line="460" w:lineRule="exact"/>
        <w:ind w:left="113" w:firstLine="0"/>
        <w:textAlignment w:val="baseline"/>
        <w:rPr>
          <w:rFonts w:ascii="Times New Roman"/>
          <w:szCs w:val="24"/>
        </w:rPr>
      </w:pPr>
      <w:r>
        <w:rPr>
          <w:rFonts w:ascii="Times New Roman" w:hint="eastAsia"/>
          <w:szCs w:val="24"/>
        </w:rPr>
        <w:t>9</w:t>
      </w:r>
      <w:r>
        <w:rPr>
          <w:rFonts w:ascii="Times New Roman"/>
          <w:szCs w:val="24"/>
        </w:rPr>
        <w:t>.1.6</w:t>
      </w:r>
      <w:r>
        <w:rPr>
          <w:rFonts w:ascii="Times New Roman"/>
          <w:szCs w:val="24"/>
        </w:rPr>
        <w:t>风险评价结论</w:t>
      </w:r>
    </w:p>
    <w:p w:rsidR="000E2BC4" w:rsidRDefault="00AF1CD9">
      <w:pPr>
        <w:spacing w:line="460" w:lineRule="exact"/>
        <w:ind w:firstLineChars="200" w:firstLine="480"/>
      </w:pPr>
      <w:r>
        <w:t>根据环境风险影响评价，本项目涉及《</w:t>
      </w:r>
      <w:r>
        <w:rPr>
          <w:bCs/>
        </w:rPr>
        <w:t>建设项目环境风险评价技术导则》（</w:t>
      </w:r>
      <w:r>
        <w:rPr>
          <w:bCs/>
        </w:rPr>
        <w:t>HJ169-2018</w:t>
      </w:r>
      <w:r>
        <w:rPr>
          <w:bCs/>
        </w:rPr>
        <w:t>）附录</w:t>
      </w:r>
      <w:r>
        <w:rPr>
          <w:bCs/>
        </w:rPr>
        <w:t>B</w:t>
      </w:r>
      <w:r>
        <w:rPr>
          <w:bCs/>
        </w:rPr>
        <w:t>中</w:t>
      </w:r>
      <w:r>
        <w:t>危险物质主要为废润滑油，储存量较小，不构成重大危险源，环境风险主要为塑料仓库和成品仓库火灾风险以及废润滑油泄漏及火灾风险，在采取相应的安全措施和制定事故救援应急预案，并加强安全管理后，本项目的环境风险在可接受的范围内。</w:t>
      </w:r>
    </w:p>
    <w:p w:rsidR="000E2BC4" w:rsidRDefault="00AF1CD9">
      <w:pPr>
        <w:pStyle w:val="3"/>
        <w:adjustRightInd w:val="0"/>
        <w:spacing w:before="0" w:line="460" w:lineRule="exact"/>
        <w:ind w:left="113" w:firstLine="0"/>
        <w:textAlignment w:val="baseline"/>
        <w:rPr>
          <w:rFonts w:ascii="Times New Roman"/>
          <w:szCs w:val="24"/>
        </w:rPr>
      </w:pPr>
      <w:r>
        <w:rPr>
          <w:rFonts w:ascii="Times New Roman" w:hint="eastAsia"/>
          <w:szCs w:val="24"/>
        </w:rPr>
        <w:t>9</w:t>
      </w:r>
      <w:r>
        <w:rPr>
          <w:rFonts w:ascii="Times New Roman"/>
          <w:szCs w:val="24"/>
        </w:rPr>
        <w:t>.1.7</w:t>
      </w:r>
      <w:r>
        <w:rPr>
          <w:rFonts w:ascii="Times New Roman"/>
          <w:szCs w:val="24"/>
        </w:rPr>
        <w:t>公众参与</w:t>
      </w:r>
    </w:p>
    <w:p w:rsidR="000E2BC4" w:rsidRDefault="00AF1CD9">
      <w:pPr>
        <w:spacing w:line="460" w:lineRule="exact"/>
        <w:ind w:firstLineChars="200" w:firstLine="480"/>
      </w:pPr>
      <w:r>
        <w:t>本项目位于玛纳斯县塔河工业园北区，根据《环境影响评价公众参与办法》（部令第</w:t>
      </w:r>
      <w:r>
        <w:t>4</w:t>
      </w:r>
      <w:r>
        <w:t>号）</w:t>
      </w:r>
      <w:r>
        <w:t>“</w:t>
      </w:r>
      <w:r>
        <w:t>第三十一条对依法批准设立的产业园区内的建设项目，若该产业园区已依法开展了规划环境影响评价公众参与且该建设项目性质、规模等符合经生态环境主管部门组织审查通过的规划环境影响报告书和审查意见，建设单位开展建设项目环境影响评价公众参与时，可以按照以下方式予以简化：（一）免予开展本办法第九条规定的公开程序，相关应当公开的内容纳入本办法第十条规定的公开内容一并公开；</w:t>
      </w:r>
      <w:r>
        <w:t>”</w:t>
      </w:r>
      <w:r>
        <w:t>。因此本项目不进行一次公示，现编制完成《</w:t>
      </w:r>
      <w:r>
        <w:rPr>
          <w:bCs/>
        </w:rPr>
        <w:t>玛纳斯县来利塑料制品厂废旧塑料综合利用及塑料制品生产项目环境影响报告书（征求意见稿）</w:t>
      </w:r>
      <w:r>
        <w:t>》，进行征求意见稿公示。</w:t>
      </w:r>
    </w:p>
    <w:p w:rsidR="000E2BC4" w:rsidRDefault="00AF1CD9">
      <w:pPr>
        <w:pStyle w:val="2"/>
        <w:adjustRightInd w:val="0"/>
        <w:spacing w:before="120" w:after="120" w:line="460" w:lineRule="exact"/>
        <w:textAlignment w:val="baseline"/>
        <w:rPr>
          <w:rFonts w:ascii="Times New Roman" w:hAnsi="Times New Roman"/>
          <w:b w:val="0"/>
          <w:szCs w:val="28"/>
        </w:rPr>
      </w:pPr>
      <w:bookmarkStart w:id="272" w:name="_Toc69469864"/>
      <w:bookmarkStart w:id="273" w:name="_Toc454899431"/>
      <w:r>
        <w:rPr>
          <w:rFonts w:ascii="Times New Roman" w:hAnsi="Times New Roman" w:hint="eastAsia"/>
          <w:b w:val="0"/>
          <w:szCs w:val="28"/>
        </w:rPr>
        <w:t>9</w:t>
      </w:r>
      <w:r>
        <w:rPr>
          <w:rFonts w:ascii="Times New Roman" w:hAnsi="Times New Roman"/>
          <w:b w:val="0"/>
          <w:szCs w:val="28"/>
        </w:rPr>
        <w:t xml:space="preserve">.2 </w:t>
      </w:r>
      <w:r>
        <w:rPr>
          <w:rFonts w:ascii="Times New Roman" w:hAnsi="Times New Roman"/>
          <w:b w:val="0"/>
          <w:szCs w:val="28"/>
        </w:rPr>
        <w:t>综合评价结论</w:t>
      </w:r>
      <w:bookmarkEnd w:id="272"/>
      <w:bookmarkEnd w:id="273"/>
    </w:p>
    <w:p w:rsidR="000E2BC4" w:rsidRDefault="00AF1CD9">
      <w:pPr>
        <w:autoSpaceDE w:val="0"/>
        <w:autoSpaceDN w:val="0"/>
        <w:spacing w:line="460" w:lineRule="exact"/>
        <w:ind w:firstLineChars="200" w:firstLine="480"/>
      </w:pPr>
      <w:r>
        <w:t>本项目的建设符合国家产业政策、选址合理、符合</w:t>
      </w:r>
      <w:r>
        <w:t>“</w:t>
      </w:r>
      <w:r>
        <w:t>三线一单</w:t>
      </w:r>
      <w:r>
        <w:t>”</w:t>
      </w:r>
      <w:r>
        <w:t>要求、污染物的防治措施在技术上和经济上可行，本项目回收当地工业、农业生产产生的废旧塑料进行再生造粒，利用再生塑料颗粒料生产成品，项目的建设可有效解决当地</w:t>
      </w:r>
      <w:r w:rsidR="00F23214">
        <w:rPr>
          <w:rFonts w:hint="eastAsia"/>
        </w:rPr>
        <w:t>工业</w:t>
      </w:r>
      <w:r w:rsidR="00F23214">
        <w:t>、</w:t>
      </w:r>
      <w:r>
        <w:t>农业生产产生的废塑料污染，同时可达到资源循环利用目的。环境影响评价的结果表明，项目在严格落实施工期以及运营期各项环保措施的情况下，项目的污染物排放对环境的影响较小，基本不改变当地环境质量现状和功能要求。</w:t>
      </w:r>
    </w:p>
    <w:p w:rsidR="000E2BC4" w:rsidRDefault="00AF1CD9">
      <w:pPr>
        <w:autoSpaceDE w:val="0"/>
        <w:autoSpaceDN w:val="0"/>
        <w:spacing w:line="460" w:lineRule="exact"/>
        <w:ind w:firstLineChars="200" w:firstLine="480"/>
      </w:pPr>
      <w:r>
        <w:t>本评价认为，项目在设计和运行时应严格执行安全生产的各项规章制度，根据生产的安全要求，制定事故应急预案，配套相应的安全防范措施，杜绝事故对环境产生的风险。项目建设过程中应严格认真执行环境保护</w:t>
      </w:r>
      <w:r>
        <w:t>“</w:t>
      </w:r>
      <w:r>
        <w:t>三同时</w:t>
      </w:r>
      <w:r>
        <w:t>”</w:t>
      </w:r>
      <w:r>
        <w:t>制度，切实落实本报告书各项污染防治措施和环境管理措施，确保各类污染物稳定达标排放和污染物排放总量控制。从环境保护的角度分析，本项目的建设是可行的。</w:t>
      </w:r>
    </w:p>
    <w:p w:rsidR="000E2BC4" w:rsidRDefault="00AF1CD9">
      <w:pPr>
        <w:pStyle w:val="2"/>
        <w:adjustRightInd w:val="0"/>
        <w:spacing w:before="120" w:after="120" w:line="460" w:lineRule="exact"/>
        <w:textAlignment w:val="baseline"/>
        <w:rPr>
          <w:rFonts w:ascii="Times New Roman" w:hAnsi="Times New Roman"/>
          <w:b w:val="0"/>
          <w:szCs w:val="28"/>
        </w:rPr>
      </w:pPr>
      <w:bookmarkStart w:id="274" w:name="_Toc394997559"/>
      <w:bookmarkStart w:id="275" w:name="_Toc419798822"/>
      <w:bookmarkStart w:id="276" w:name="_Toc454899432"/>
      <w:bookmarkStart w:id="277" w:name="_Toc414348646"/>
      <w:bookmarkStart w:id="278" w:name="_Toc69469865"/>
      <w:r>
        <w:rPr>
          <w:rFonts w:ascii="Times New Roman" w:hAnsi="Times New Roman" w:hint="eastAsia"/>
          <w:b w:val="0"/>
          <w:szCs w:val="28"/>
        </w:rPr>
        <w:t>9</w:t>
      </w:r>
      <w:r>
        <w:rPr>
          <w:rFonts w:ascii="Times New Roman" w:hAnsi="Times New Roman"/>
          <w:b w:val="0"/>
          <w:szCs w:val="28"/>
        </w:rPr>
        <w:t xml:space="preserve">.3 </w:t>
      </w:r>
      <w:bookmarkEnd w:id="274"/>
      <w:bookmarkEnd w:id="275"/>
      <w:bookmarkEnd w:id="276"/>
      <w:bookmarkEnd w:id="277"/>
      <w:r>
        <w:rPr>
          <w:rFonts w:ascii="Times New Roman" w:hAnsi="Times New Roman"/>
          <w:b w:val="0"/>
          <w:szCs w:val="28"/>
        </w:rPr>
        <w:t>建议</w:t>
      </w:r>
      <w:bookmarkEnd w:id="278"/>
    </w:p>
    <w:p w:rsidR="000E2BC4" w:rsidRDefault="00AF1CD9">
      <w:pPr>
        <w:spacing w:line="460" w:lineRule="exact"/>
        <w:ind w:firstLineChars="200" w:firstLine="480"/>
      </w:pPr>
      <w:r>
        <w:t>（</w:t>
      </w:r>
      <w:r>
        <w:t>1</w:t>
      </w:r>
      <w:r>
        <w:t>）切实抓好安全生产，杜绝安全事故的发生，减小项目的环境风险。</w:t>
      </w:r>
    </w:p>
    <w:p w:rsidR="000E2BC4" w:rsidRDefault="00AF1CD9">
      <w:pPr>
        <w:spacing w:line="460" w:lineRule="exact"/>
        <w:ind w:firstLineChars="200" w:firstLine="480"/>
      </w:pPr>
      <w:r>
        <w:t>（</w:t>
      </w:r>
      <w:r>
        <w:t>2</w:t>
      </w:r>
      <w:r>
        <w:t>）加强生产设施及污染防治设施运行的管理，定期对污染防治设施进行保养检修，确保污染物达标排放，避免污染事故发生。</w:t>
      </w:r>
    </w:p>
    <w:p w:rsidR="000E2BC4" w:rsidRDefault="000E2BC4"/>
    <w:sectPr w:rsidR="000E2BC4" w:rsidSect="000E2BC4">
      <w:pgSz w:w="11906" w:h="16838"/>
      <w:pgMar w:top="1440" w:right="1701" w:bottom="1440" w:left="1985"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0D3A" w:rsidRDefault="00B60D3A" w:rsidP="000E2BC4">
      <w:pPr>
        <w:spacing w:line="240" w:lineRule="auto"/>
      </w:pPr>
      <w:r>
        <w:separator/>
      </w:r>
    </w:p>
  </w:endnote>
  <w:endnote w:type="continuationSeparator" w:id="0">
    <w:p w:rsidR="00B60D3A" w:rsidRDefault="00B60D3A" w:rsidP="000E2BC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仿宋_GB2312">
    <w:altName w:val="仿宋"/>
    <w:charset w:val="86"/>
    <w:family w:val="modern"/>
    <w:pitch w:val="default"/>
    <w:sig w:usb0="00000000" w:usb1="0000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华文仿宋">
    <w:panose1 w:val="02010600040101010101"/>
    <w:charset w:val="86"/>
    <w:family w:val="auto"/>
    <w:pitch w:val="variable"/>
    <w:sig w:usb0="00000287" w:usb1="080F0000" w:usb2="00000010" w:usb3="00000000" w:csb0="0004009F" w:csb1="00000000"/>
  </w:font>
  <w:font w:name="Monospac821 BT">
    <w:panose1 w:val="020B0609020202020204"/>
    <w:charset w:val="00"/>
    <w:family w:val="modern"/>
    <w:pitch w:val="fixed"/>
    <w:sig w:usb0="00000087" w:usb1="00000000" w:usb2="00000000" w:usb3="00000000" w:csb0="0000001B" w:csb1="00000000"/>
  </w:font>
  <w:font w:name="汉鼎简书宋">
    <w:altName w:val="宋体"/>
    <w:charset w:val="86"/>
    <w:family w:val="modern"/>
    <w:pitch w:val="default"/>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6"/>
    <w:family w:val="swiss"/>
    <w:pitch w:val="variable"/>
    <w:sig w:usb0="F7FFAFFF" w:usb1="E9DFFFFF" w:usb2="0000003F" w:usb3="00000000" w:csb0="003F01FF" w:csb1="00000000"/>
  </w:font>
  <w:font w:name="华文中宋">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10006FF" w:usb1="4000205B" w:usb2="00000010" w:usb3="00000000" w:csb0="0000019F" w:csb1="00000000"/>
  </w:font>
  <w:font w:name="MingLiU">
    <w:altName w:val="細明體"/>
    <w:panose1 w:val="02020509000000000000"/>
    <w:charset w:val="88"/>
    <w:family w:val="modern"/>
    <w:pitch w:val="fixed"/>
    <w:sig w:usb0="A00002FF" w:usb1="28CFFCFA" w:usb2="00000016" w:usb3="00000000" w:csb0="00100001" w:csb1="00000000"/>
  </w:font>
  <w:font w:name="Noto Sans CJK JP Regular">
    <w:altName w:val="Arial"/>
    <w:charset w:val="00"/>
    <w:family w:val="swiss"/>
    <w:pitch w:val="default"/>
  </w:font>
  <w:font w:name="楷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Segoe UI Symbol">
    <w:panose1 w:val="020B0502040204020203"/>
    <w:charset w:val="00"/>
    <w:family w:val="swiss"/>
    <w:pitch w:val="variable"/>
    <w:sig w:usb0="8000006F" w:usb1="1200FBEF" w:usb2="0064C00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0D3A" w:rsidRDefault="00B60D3A">
    <w:pPr>
      <w:pStyle w:val="aff1"/>
      <w:jc w:val="right"/>
    </w:pPr>
    <w:r>
      <w:rPr>
        <w:noProof/>
      </w:rPr>
      <mc:AlternateContent>
        <mc:Choice Requires="wps">
          <w:drawing>
            <wp:anchor distT="0" distB="0" distL="114300" distR="114300" simplePos="0" relativeHeight="251660288" behindDoc="0" locked="0" layoutInCell="1" allowOverlap="1" wp14:anchorId="0D7673F7" wp14:editId="144B6FD3">
              <wp:simplePos x="0" y="0"/>
              <wp:positionH relativeFrom="margin">
                <wp:align>center</wp:align>
              </wp:positionH>
              <wp:positionV relativeFrom="paragraph">
                <wp:posOffset>0</wp:posOffset>
              </wp:positionV>
              <wp:extent cx="234950" cy="304800"/>
              <wp:effectExtent l="0" t="3810" r="3175" b="0"/>
              <wp:wrapNone/>
              <wp:docPr id="4"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0D3A" w:rsidRDefault="00B60D3A">
                          <w:pPr>
                            <w:pStyle w:val="aff1"/>
                          </w:pPr>
                          <w:r>
                            <w:fldChar w:fldCharType="begin"/>
                          </w:r>
                          <w:r>
                            <w:instrText xml:space="preserve"> PAGE  \* MERGEFORMAT </w:instrText>
                          </w:r>
                          <w:r>
                            <w:fldChar w:fldCharType="separate"/>
                          </w:r>
                          <w:r w:rsidR="009A0081">
                            <w:rPr>
                              <w:noProof/>
                            </w:rPr>
                            <w:t>I</w:t>
                          </w:r>
                          <w:r>
                            <w:rPr>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D7673F7" id="_x0000_t202" coordsize="21600,21600" o:spt="202" path="m,l,21600r21600,l21600,xe">
              <v:stroke joinstyle="miter"/>
              <v:path gradientshapeok="t" o:connecttype="rect"/>
            </v:shapetype>
            <v:shape id="文本框 8" o:spid="_x0000_s1026" type="#_x0000_t202" style="position:absolute;left:0;text-align:left;margin-left:0;margin-top:0;width:18.5pt;height:24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tR0vgIAAKkFAAAOAAAAZHJzL2Uyb0RvYy54bWysVEtu2zAQ3RfoHQjuFX0iO5IQOUgsqyiQ&#10;foC0B6AlyiIqkSpJW0qLbtsbdNVN9z1XztEhZdn5bIq2WhAjcvhm3szjnF8MbYN2VComeIr9Ew8j&#10;ygtRMr5J8ft3uRNhpDThJWkEpym+pQpfLJ4/O++7hAaiFk1JJQIQrpK+S3GtdZe4ripq2hJ1IjrK&#10;4bASsiUafuXGLSXpAb1t3MDz5m4vZNlJUVClYDcbD/HC4lcVLfSbqlJUoybFkJu2q7Tr2qzu4pwk&#10;G0m6mhX7NMhfZNESxiHoASojmqCtZE+gWlZIoUSlTwrRuqKqWEEtB2Dje4/Y3NSko5YLFEd1hzKp&#10;/wdbvN69lYiVKQ4x4qSFFt19/3b349fdz68oMuXpO5WA100Hfnq4EgO02VJV3bUoPijExbImfEMv&#10;pRR9TUkJ6fnmpnvv6oijDMi6fyVKiEO2WligoZKtqR1UAwE6tOn20Bo6aFTAZnAaxjM4KeDo1Asj&#10;z7bOJcl0uZNKv6CiRcZIsYTOW3Cyu1baJEOSycXE4iJnTWO73/AHG+A47kBouGrOTBK2mZ9jL15F&#10;qyh0wmC+ckIvy5zLfBk689w/m2Wn2XKZ+V9MXD9MalaWlJswk7D88M8at5f4KImDtJRoWGngTEpK&#10;btbLRqIdAWHn9rMlh5Ojm/swDVsE4PKIkh+E3lUQO/k8OnPCPJw58ZkXOZ4fX8VzL4zDLH9I6Zpx&#10;+u+UUJ/ieBbMRi0dk37EzbPfU24kaZmG0dGwNsUgB/iME0mMAle8tLYmrBnte6Uw6R9LAe2eGm31&#10;aiQ6ilUP6wFQjIjXorwF5UoBygIRwrwDoxbyE0Y9zI4Uq49bIilGzUsO6jeDZjLkZKwng/ACrqZY&#10;YzSaSz0OpG0n2aYG5Ol9XcILyZlV7zGL/buCeWBJ7GeXGTj3/63XccIufgMAAP//AwBQSwMEFAAG&#10;AAgAAAAhAC6kit3ZAAAAAwEAAA8AAABkcnMvZG93bnJldi54bWxMj8FOwzAQRO9I/IO1SFwQdVJQ&#10;KSFOhRBceqNw4ebGSxJhr6N4m4R+PVsucBlpNKuZt+VmDl6NOKQukoF8kYFCqqPrqDHw/vZyvQaV&#10;2JKzPhIa+MYEm+r8rLSFixO94rjjRkkJpcIaaJn7QutUtxhsWsQeSbLPOATLYodGu8FOUh68XmbZ&#10;SgfbkSy0tsenFuuv3SEYWM3P/dX2HpfTsfYjfRzznDE35vJifnwAxTjz3zGc8AUdKmHaxwO5pLwB&#10;eYR/VbKbO3F7A7frDHRV6v/s1Q8AAAD//wMAUEsBAi0AFAAGAAgAAAAhALaDOJL+AAAA4QEAABMA&#10;AAAAAAAAAAAAAAAAAAAAAFtDb250ZW50X1R5cGVzXS54bWxQSwECLQAUAAYACAAAACEAOP0h/9YA&#10;AACUAQAACwAAAAAAAAAAAAAAAAAvAQAAX3JlbHMvLnJlbHNQSwECLQAUAAYACAAAACEATNbUdL4C&#10;AACpBQAADgAAAAAAAAAAAAAAAAAuAgAAZHJzL2Uyb0RvYy54bWxQSwECLQAUAAYACAAAACEALqSK&#10;3dkAAAADAQAADwAAAAAAAAAAAAAAAAAYBQAAZHJzL2Rvd25yZXYueG1sUEsFBgAAAAAEAAQA8wAA&#10;AB4GAAAAAA==&#10;" filled="f" stroked="f">
              <v:textbox style="mso-fit-shape-to-text:t" inset="0,0,0,0">
                <w:txbxContent>
                  <w:p w:rsidR="00B60D3A" w:rsidRDefault="00B60D3A">
                    <w:pPr>
                      <w:pStyle w:val="aff1"/>
                    </w:pPr>
                    <w:r>
                      <w:fldChar w:fldCharType="begin"/>
                    </w:r>
                    <w:r>
                      <w:instrText xml:space="preserve"> PAGE  \* MERGEFORMAT </w:instrText>
                    </w:r>
                    <w:r>
                      <w:fldChar w:fldCharType="separate"/>
                    </w:r>
                    <w:r w:rsidR="009A0081">
                      <w:rPr>
                        <w:noProof/>
                      </w:rPr>
                      <w:t>I</w:t>
                    </w:r>
                    <w:r>
                      <w:rPr>
                        <w:noProof/>
                      </w:rPr>
                      <w:fldChar w:fldCharType="end"/>
                    </w:r>
                  </w:p>
                </w:txbxContent>
              </v:textbox>
              <w10:wrap anchorx="margin"/>
            </v:shape>
          </w:pict>
        </mc:Fallback>
      </mc:AlternateContent>
    </w:r>
    <w:r>
      <w:rPr>
        <w:rFonts w:hint="eastAsia"/>
      </w:rPr>
      <w:t>乌鲁木齐众智安环工程咨询有限公司</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29395"/>
    </w:sdtPr>
    <w:sdtEndPr/>
    <w:sdtContent>
      <w:p w:rsidR="00B60D3A" w:rsidRDefault="00B60D3A">
        <w:pPr>
          <w:pStyle w:val="aff1"/>
          <w:jc w:val="right"/>
        </w:pPr>
        <w:r>
          <w:rPr>
            <w:noProof/>
          </w:rPr>
          <mc:AlternateContent>
            <mc:Choice Requires="wps">
              <w:drawing>
                <wp:anchor distT="0" distB="0" distL="114300" distR="114300" simplePos="0" relativeHeight="251662336" behindDoc="0" locked="0" layoutInCell="1" allowOverlap="1" wp14:anchorId="2D0DA1C2" wp14:editId="7F035A7A">
                  <wp:simplePos x="0" y="0"/>
                  <wp:positionH relativeFrom="margin">
                    <wp:align>center</wp:align>
                  </wp:positionH>
                  <wp:positionV relativeFrom="paragraph">
                    <wp:posOffset>0</wp:posOffset>
                  </wp:positionV>
                  <wp:extent cx="234950" cy="304800"/>
                  <wp:effectExtent l="0" t="3810" r="317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0D3A" w:rsidRDefault="00B60D3A">
                              <w:pPr>
                                <w:pStyle w:val="aff1"/>
                              </w:pPr>
                              <w:r>
                                <w:fldChar w:fldCharType="begin"/>
                              </w:r>
                              <w:r>
                                <w:instrText xml:space="preserve"> PAGE  \* MERGEFORMAT </w:instrText>
                              </w:r>
                              <w:r>
                                <w:fldChar w:fldCharType="separate"/>
                              </w:r>
                              <w:r w:rsidR="009A0081">
                                <w:rPr>
                                  <w:noProof/>
                                </w:rPr>
                                <w:t>33</w:t>
                              </w:r>
                              <w:r>
                                <w:rPr>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D0DA1C2" id="_x0000_t202" coordsize="21600,21600" o:spt="202" path="m,l,21600r21600,l21600,xe">
                  <v:stroke joinstyle="miter"/>
                  <v:path gradientshapeok="t" o:connecttype="rect"/>
                </v:shapetype>
                <v:shape id="Text Box 3" o:spid="_x0000_s1027" type="#_x0000_t202" style="position:absolute;left:0;text-align:left;margin-left:0;margin-top:0;width:18.5pt;height:24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8nqsQIAAK8FAAAOAAAAZHJzL2Uyb0RvYy54bWysVNtu2zAMfR+wfxD07voSJY2NOkUbx8OA&#10;7gK0+wDFlmNhtuRJSuyu2L+PkuOkl5dhmx8EWqIOD8kjXl0PbYMOTGkuRYrDiwAjJgpZcrFL8beH&#10;3FtipA0VJW2kYCl+ZBpfr96/u+q7hEWylk3JFAIQoZO+S3FtTJf4vi5q1lJ9ITsm4LCSqqUGftXO&#10;LxXtAb1t/CgIFn4vVdkpWTCtYTcbD/HK4VcVK8yXqtLMoCbFwM24Vbl1a1d/dUWTnaJdzYsjDfoX&#10;LFrKBQQ9QWXUULRX/A1UywsltazMRSFbX1YVL5jLAbIJg1fZ3Ne0Yy4XKI7uTmXS/w+2+Hz4qhAv&#10;UzzDSNAWWvTABoNu5YBmtjp9pxNwuu/AzQywDV12meruThbfNRJyXVOxYzdKyb5mtAR2ob3pP7s6&#10;4mgLsu0/yRLC0L2RDmioVGtLB8VAgA5dejx1xlIpYDOakXgOJwUczQKyDFznfJpMlzulzQcmW2SN&#10;FCtovAOnhzttLBmaTC42lpA5bxrX/Ea82ADHcQdCw1V7Zkm4Xj7FQbxZbpbEI9Fi45Egy7ybfE28&#10;RR5ezrNZtl5n4S8bNyRJzcuSCRtm0lVI/qxvR4WPijgpS8uGlxbOUtJqt103Ch0o6Dp3nys5nJzd&#10;/Jc0XBEgl1cphREJbqPYyxfLS4/kZO7Fl8HSC8L4Nl4EJCZZ/jKlOy7Yv6eE+hTH82g+aulM+lVu&#10;gfve5kaTlhuYHA1vUwxygM860cQqcCNKZxvKm9F+VgpL/1wKaPfUaKdXK9FRrGbYDu5hODFbLW9l&#10;+QgCVhIEBlqEqQdGLdVPjHqYICnWP/ZUMYyajwIegR03k6EmYzsZVBRwNcUGo9Fcm3Es7TvFdzUg&#10;T8/sBh5Kzp2IzyyOzwumgsvlOMHs2Hn+77zOc3b1GwAA//8DAFBLAwQUAAYACAAAACEALqSK3dkA&#10;AAADAQAADwAAAGRycy9kb3ducmV2LnhtbEyPwU7DMBBE70j8g7VIXBB1UlApIU6FEFx6o3Dh5sZL&#10;EmGvo3ibhH49Wy5wGWk0q5m35WYOXo04pC6SgXyRgUKqo+uoMfD+9nK9BpXYkrM+Ehr4xgSb6vys&#10;tIWLE73iuONGSQmlwhpomftC61S3GGxaxB5Jss84BMtih0a7wU5SHrxeZtlKB9uRLLS2x6cW66/d&#10;IRhYzc/91fYel9Ox9iN9HPOcMTfm8mJ+fADFOPPfMZzwBR0qYdrHA7mkvAF5hH9Vsps7cXsDt+sM&#10;dFXq/+zVDwAAAP//AwBQSwECLQAUAAYACAAAACEAtoM4kv4AAADhAQAAEwAAAAAAAAAAAAAAAAAA&#10;AAAAW0NvbnRlbnRfVHlwZXNdLnhtbFBLAQItABQABgAIAAAAIQA4/SH/1gAAAJQBAAALAAAAAAAA&#10;AAAAAAAAAC8BAABfcmVscy8ucmVsc1BLAQItABQABgAIAAAAIQAmT8nqsQIAAK8FAAAOAAAAAAAA&#10;AAAAAAAAAC4CAABkcnMvZTJvRG9jLnhtbFBLAQItABQABgAIAAAAIQAupIrd2QAAAAMBAAAPAAAA&#10;AAAAAAAAAAAAAAsFAABkcnMvZG93bnJldi54bWxQSwUGAAAAAAQABADzAAAAEQYAAAAA&#10;" filled="f" stroked="f">
                  <v:textbox style="mso-fit-shape-to-text:t" inset="0,0,0,0">
                    <w:txbxContent>
                      <w:p w:rsidR="00B60D3A" w:rsidRDefault="00B60D3A">
                        <w:pPr>
                          <w:pStyle w:val="aff1"/>
                        </w:pPr>
                        <w:r>
                          <w:fldChar w:fldCharType="begin"/>
                        </w:r>
                        <w:r>
                          <w:instrText xml:space="preserve"> PAGE  \* MERGEFORMAT </w:instrText>
                        </w:r>
                        <w:r>
                          <w:fldChar w:fldCharType="separate"/>
                        </w:r>
                        <w:r w:rsidR="009A0081">
                          <w:rPr>
                            <w:noProof/>
                          </w:rPr>
                          <w:t>33</w:t>
                        </w:r>
                        <w:r>
                          <w:rPr>
                            <w:noProof/>
                          </w:rPr>
                          <w:fldChar w:fldCharType="end"/>
                        </w:r>
                      </w:p>
                    </w:txbxContent>
                  </v:textbox>
                  <w10:wrap anchorx="margin"/>
                </v:shape>
              </w:pict>
            </mc:Fallback>
          </mc:AlternateContent>
        </w:r>
        <w:r>
          <w:rPr>
            <w:rFonts w:hint="eastAsia"/>
          </w:rPr>
          <w:t>乌鲁木齐众智安环工程咨询有限公司</w:t>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29396"/>
    </w:sdtPr>
    <w:sdtEndPr/>
    <w:sdtContent>
      <w:p w:rsidR="00B60D3A" w:rsidRPr="00D604C0" w:rsidRDefault="00B60D3A" w:rsidP="00D604C0">
        <w:pPr>
          <w:pStyle w:val="aff1"/>
          <w:jc w:val="right"/>
          <w:rPr>
            <w:sz w:val="24"/>
            <w:szCs w:val="24"/>
          </w:rPr>
        </w:pPr>
        <w:r w:rsidRPr="00D604C0">
          <w:t xml:space="preserve"> </w:t>
        </w:r>
        <w:sdt>
          <w:sdtPr>
            <w:id w:val="1678727"/>
          </w:sdtPr>
          <w:sdtEndPr/>
          <w:sdtContent>
            <w:r>
              <w:rPr>
                <w:noProof/>
              </w:rPr>
              <mc:AlternateContent>
                <mc:Choice Requires="wps">
                  <w:drawing>
                    <wp:anchor distT="0" distB="0" distL="114300" distR="114300" simplePos="0" relativeHeight="251664384" behindDoc="0" locked="0" layoutInCell="1" allowOverlap="1" wp14:anchorId="57F74AA7" wp14:editId="44F7C654">
                      <wp:simplePos x="0" y="0"/>
                      <wp:positionH relativeFrom="margin">
                        <wp:align>center</wp:align>
                      </wp:positionH>
                      <wp:positionV relativeFrom="paragraph">
                        <wp:posOffset>0</wp:posOffset>
                      </wp:positionV>
                      <wp:extent cx="234950" cy="304800"/>
                      <wp:effectExtent l="0" t="381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0D3A" w:rsidRDefault="00B60D3A" w:rsidP="00D604C0">
                                  <w:pPr>
                                    <w:pStyle w:val="aff1"/>
                                  </w:pPr>
                                  <w:r>
                                    <w:fldChar w:fldCharType="begin"/>
                                  </w:r>
                                  <w:r>
                                    <w:instrText xml:space="preserve"> PAGE  \* MERGEFORMAT </w:instrText>
                                  </w:r>
                                  <w:r>
                                    <w:fldChar w:fldCharType="separate"/>
                                  </w:r>
                                  <w:r w:rsidR="009A0081">
                                    <w:rPr>
                                      <w:noProof/>
                                    </w:rPr>
                                    <w:t>213</w:t>
                                  </w:r>
                                  <w:r>
                                    <w:rPr>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7F74AA7" id="_x0000_t202" coordsize="21600,21600" o:spt="202" path="m,l,21600r21600,l21600,xe">
                      <v:stroke joinstyle="miter"/>
                      <v:path gradientshapeok="t" o:connecttype="rect"/>
                    </v:shapetype>
                    <v:shape id="Text Box 6" o:spid="_x0000_s1028" type="#_x0000_t202" style="position:absolute;left:0;text-align:left;margin-left:0;margin-top:0;width:18.5pt;height:24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r4sQIAAK8FAAAOAAAAZHJzL2Uyb0RvYy54bWysVNtu2zAMfR+wfxD07vpSJ42NOkUbx8OA&#10;7gK0+wDFlmNhsuRJSuyu2L+PkuOkaV+GbX4QaIk6PCSPeH0ztBztqdJMigyHFwFGVJSyYmKb4W+P&#10;hbfASBsiKsKloBl+ohrfLN+/u+67lEaykbyiCgGI0GnfZbgxpkt9X5cNbYm+kB0VcFhL1RIDv2rr&#10;V4r0gN5yPwqCud9LVXVKllRr2M3HQ7x0+HVNS/OlrjU1iGcYuBm3Krdu7Oovr0m6VaRrWHmgQf6C&#10;RUuYgKBHqJwYgnaKvYFqWamklrW5KGXry7pmJXU5QDZh8Cqbh4Z01OUCxdHdsUz6/8GWn/dfFWIV&#10;9A4jQVpo0SMdDLqTA5rb6vSdTsHpoQM3M8C29bSZ6u5elt81EnLVELGlt0rJvqGkAnahvem/uDri&#10;aAuy6T/JCsKQnZEOaKhVawGhGAjQoUtPx85YKiVsRpdxMoOTEo4ug3gRuM75JJ0ud0qbD1S2yBoZ&#10;VtB4B07299pYMiSdXGwsIQvGuWs+F2cb4DjuQGi4as8sCdfL5yRI1ov1IvbiaL724iDPvdtiFXvz&#10;Irya5Zf5apWHv2zcME4bVlVU2DCTrsL4z/p2UPioiKOytOSssnCWklbbzYortCeg68J9ruRwcnLz&#10;z2m4IkAur1IKozi4ixKvmC+uvLiIZ15yFSy8IEzuknkQJ3FenKd0zwT995RQn+FkFs1GLZ1Iv8ot&#10;cN/b3EjaMgOTg7M2wyAH+KwTSa0C16JytiGMj/aLUlj6p1JAu6dGO71aiY5iNcNmcA8jssBWyxtZ&#10;PYGAlQSBgRZh6oHRSPUTox4mSIb1jx1RFCP+UcAjsONmMtRkbCaDiBKuZthgNJorM46lXafYtgHk&#10;6ZndwkMpmBPxicXhecFUcLkcJpgdOy//nddpzi5/AwAA//8DAFBLAwQUAAYACAAAACEALqSK3dkA&#10;AAADAQAADwAAAGRycy9kb3ducmV2LnhtbEyPwU7DMBBE70j8g7VIXBB1UlApIU6FEFx6o3Dh5sZL&#10;EmGvo3ibhH49Wy5wGWk0q5m35WYOXo04pC6SgXyRgUKqo+uoMfD+9nK9BpXYkrM+Ehr4xgSb6vys&#10;tIWLE73iuONGSQmlwhpomftC61S3GGxaxB5Jss84BMtih0a7wU5SHrxeZtlKB9uRLLS2x6cW66/d&#10;IRhYzc/91fYel9Ox9iN9HPOcMTfm8mJ+fADFOPPfMZzwBR0qYdrHA7mkvAF5hH9Vsps7cXsDt+sM&#10;dFXq/+zVDwAAAP//AwBQSwECLQAUAAYACAAAACEAtoM4kv4AAADhAQAAEwAAAAAAAAAAAAAAAAAA&#10;AAAAW0NvbnRlbnRfVHlwZXNdLnhtbFBLAQItABQABgAIAAAAIQA4/SH/1gAAAJQBAAALAAAAAAAA&#10;AAAAAAAAAC8BAABfcmVscy8ucmVsc1BLAQItABQABgAIAAAAIQCNA/r4sQIAAK8FAAAOAAAAAAAA&#10;AAAAAAAAAC4CAABkcnMvZTJvRG9jLnhtbFBLAQItABQABgAIAAAAIQAupIrd2QAAAAMBAAAPAAAA&#10;AAAAAAAAAAAAAAsFAABkcnMvZG93bnJldi54bWxQSwUGAAAAAAQABADzAAAAEQYAAAAA&#10;" filled="f" stroked="f">
                      <v:textbox style="mso-fit-shape-to-text:t" inset="0,0,0,0">
                        <w:txbxContent>
                          <w:p w:rsidR="00B60D3A" w:rsidRDefault="00B60D3A" w:rsidP="00D604C0">
                            <w:pPr>
                              <w:pStyle w:val="aff1"/>
                            </w:pPr>
                            <w:r>
                              <w:fldChar w:fldCharType="begin"/>
                            </w:r>
                            <w:r>
                              <w:instrText xml:space="preserve"> PAGE  \* MERGEFORMAT </w:instrText>
                            </w:r>
                            <w:r>
                              <w:fldChar w:fldCharType="separate"/>
                            </w:r>
                            <w:r w:rsidR="009A0081">
                              <w:rPr>
                                <w:noProof/>
                              </w:rPr>
                              <w:t>213</w:t>
                            </w:r>
                            <w:r>
                              <w:rPr>
                                <w:noProof/>
                              </w:rPr>
                              <w:fldChar w:fldCharType="end"/>
                            </w:r>
                          </w:p>
                        </w:txbxContent>
                      </v:textbox>
                      <w10:wrap anchorx="margin"/>
                    </v:shape>
                  </w:pict>
                </mc:Fallback>
              </mc:AlternateContent>
            </w:r>
            <w:r>
              <w:rPr>
                <w:rFonts w:hint="eastAsia"/>
              </w:rPr>
              <w:t>乌鲁木齐众智安环工程咨询有限公司</w:t>
            </w:r>
          </w:sdtContent>
        </w:sdt>
      </w:p>
    </w:sdtContent>
  </w:sdt>
  <w:p w:rsidR="00B60D3A" w:rsidRDefault="00B60D3A">
    <w:pPr>
      <w:pStyle w:val="aff1"/>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0D3A" w:rsidRDefault="00B60D3A" w:rsidP="000E2BC4">
      <w:pPr>
        <w:spacing w:line="240" w:lineRule="auto"/>
      </w:pPr>
      <w:r>
        <w:separator/>
      </w:r>
    </w:p>
  </w:footnote>
  <w:footnote w:type="continuationSeparator" w:id="0">
    <w:p w:rsidR="00B60D3A" w:rsidRDefault="00B60D3A" w:rsidP="000E2BC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0D3A" w:rsidRDefault="00B60D3A">
    <w:pPr>
      <w:pStyle w:val="aff3"/>
      <w:rPr>
        <w:b/>
        <w:bCs/>
        <w:szCs w:val="21"/>
      </w:rPr>
    </w:pPr>
    <w:r>
      <w:rPr>
        <w:rFonts w:hint="eastAsia"/>
        <w:b/>
        <w:bCs/>
        <w:szCs w:val="21"/>
        <w:lang w:bidi="en-US"/>
      </w:rPr>
      <w:t>玛纳斯县来利塑料制品厂滴灌带回收</w:t>
    </w:r>
    <w:r>
      <w:rPr>
        <w:b/>
        <w:bCs/>
        <w:szCs w:val="21"/>
        <w:lang w:bidi="en-US"/>
      </w:rPr>
      <w:t>及塑料制品生产项目</w:t>
    </w:r>
    <w:r>
      <w:rPr>
        <w:rFonts w:hint="eastAsia"/>
        <w:b/>
        <w:bCs/>
        <w:szCs w:val="21"/>
      </w:rPr>
      <w:t>环境影响报告书</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CE509E1"/>
    <w:multiLevelType w:val="multilevel"/>
    <w:tmpl w:val="5CE509E1"/>
    <w:lvl w:ilvl="0">
      <w:start w:val="1"/>
      <w:numFmt w:val="decimal"/>
      <w:pStyle w:val="a"/>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1" w15:restartNumberingAfterBreak="0">
    <w:nsid w:val="62176AC3"/>
    <w:multiLevelType w:val="hybridMultilevel"/>
    <w:tmpl w:val="48323B2A"/>
    <w:lvl w:ilvl="0" w:tplc="19BA6DF8">
      <w:start w:val="1"/>
      <w:numFmt w:val="decimalEnclosedCircle"/>
      <w:lvlText w:val="%1"/>
      <w:lvlJc w:val="left"/>
      <w:pPr>
        <w:ind w:left="840" w:hanging="360"/>
      </w:pPr>
      <w:rPr>
        <w:rFonts w:ascii="宋体" w:hAnsi="宋体" w:cs="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8"/>
  <w:bordersDoNotSurroundHeader/>
  <w:bordersDoNotSurroundFooter/>
  <w:defaultTabStop w:val="420"/>
  <w:drawingGridHorizontalSpacing w:val="120"/>
  <w:drawingGridVerticalSpacing w:val="156"/>
  <w:displayHorizontalDrawingGridEvery w:val="2"/>
  <w:noPunctuationKerning/>
  <w:characterSpacingControl w:val="compressPunctuation"/>
  <w:hdrShapeDefaults>
    <o:shapedefaults v:ext="edit" spidmax="311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39C0"/>
    <w:rsid w:val="00001DE0"/>
    <w:rsid w:val="00002BD3"/>
    <w:rsid w:val="00003857"/>
    <w:rsid w:val="00004C82"/>
    <w:rsid w:val="00005E5C"/>
    <w:rsid w:val="00014984"/>
    <w:rsid w:val="00015B2D"/>
    <w:rsid w:val="00016266"/>
    <w:rsid w:val="00020574"/>
    <w:rsid w:val="00020A5B"/>
    <w:rsid w:val="0002259C"/>
    <w:rsid w:val="00022E95"/>
    <w:rsid w:val="00024086"/>
    <w:rsid w:val="00025C81"/>
    <w:rsid w:val="0003233F"/>
    <w:rsid w:val="00032A1E"/>
    <w:rsid w:val="00034996"/>
    <w:rsid w:val="00041DC3"/>
    <w:rsid w:val="00042143"/>
    <w:rsid w:val="000432AD"/>
    <w:rsid w:val="000453C3"/>
    <w:rsid w:val="000501C8"/>
    <w:rsid w:val="000508D2"/>
    <w:rsid w:val="00050E63"/>
    <w:rsid w:val="000526E0"/>
    <w:rsid w:val="00052706"/>
    <w:rsid w:val="00052945"/>
    <w:rsid w:val="000534B2"/>
    <w:rsid w:val="00054526"/>
    <w:rsid w:val="00054C8F"/>
    <w:rsid w:val="000555EA"/>
    <w:rsid w:val="000578A1"/>
    <w:rsid w:val="0006106B"/>
    <w:rsid w:val="000626F1"/>
    <w:rsid w:val="00064A3D"/>
    <w:rsid w:val="000655D6"/>
    <w:rsid w:val="00065B36"/>
    <w:rsid w:val="0006659E"/>
    <w:rsid w:val="000717E1"/>
    <w:rsid w:val="000718EE"/>
    <w:rsid w:val="000727DE"/>
    <w:rsid w:val="00075EF5"/>
    <w:rsid w:val="00076E14"/>
    <w:rsid w:val="0007716D"/>
    <w:rsid w:val="00077699"/>
    <w:rsid w:val="00077DC2"/>
    <w:rsid w:val="00084A88"/>
    <w:rsid w:val="000900FF"/>
    <w:rsid w:val="0009169D"/>
    <w:rsid w:val="00093474"/>
    <w:rsid w:val="0009414E"/>
    <w:rsid w:val="00094151"/>
    <w:rsid w:val="000A0BF6"/>
    <w:rsid w:val="000A0F5C"/>
    <w:rsid w:val="000A35B2"/>
    <w:rsid w:val="000A4F61"/>
    <w:rsid w:val="000A6E7C"/>
    <w:rsid w:val="000A731A"/>
    <w:rsid w:val="000B4FF9"/>
    <w:rsid w:val="000B6835"/>
    <w:rsid w:val="000B73E4"/>
    <w:rsid w:val="000B7E02"/>
    <w:rsid w:val="000C064E"/>
    <w:rsid w:val="000C0898"/>
    <w:rsid w:val="000C0BC7"/>
    <w:rsid w:val="000C17C8"/>
    <w:rsid w:val="000C6716"/>
    <w:rsid w:val="000C762E"/>
    <w:rsid w:val="000C7B5A"/>
    <w:rsid w:val="000D0C3B"/>
    <w:rsid w:val="000D0C4B"/>
    <w:rsid w:val="000D2D3A"/>
    <w:rsid w:val="000D337F"/>
    <w:rsid w:val="000D464A"/>
    <w:rsid w:val="000D6E98"/>
    <w:rsid w:val="000E0EE8"/>
    <w:rsid w:val="000E18E4"/>
    <w:rsid w:val="000E2101"/>
    <w:rsid w:val="000E2BC4"/>
    <w:rsid w:val="000E4816"/>
    <w:rsid w:val="000E49C9"/>
    <w:rsid w:val="000E7975"/>
    <w:rsid w:val="000F0379"/>
    <w:rsid w:val="000F12A2"/>
    <w:rsid w:val="000F57E0"/>
    <w:rsid w:val="000F69C8"/>
    <w:rsid w:val="00103818"/>
    <w:rsid w:val="00106059"/>
    <w:rsid w:val="00106431"/>
    <w:rsid w:val="00106D74"/>
    <w:rsid w:val="00110686"/>
    <w:rsid w:val="001129C7"/>
    <w:rsid w:val="00113CAF"/>
    <w:rsid w:val="00121753"/>
    <w:rsid w:val="00121B9B"/>
    <w:rsid w:val="00121E7D"/>
    <w:rsid w:val="00125961"/>
    <w:rsid w:val="001308BA"/>
    <w:rsid w:val="00132818"/>
    <w:rsid w:val="00132DC1"/>
    <w:rsid w:val="00134548"/>
    <w:rsid w:val="00134C0E"/>
    <w:rsid w:val="00134FB6"/>
    <w:rsid w:val="001419E5"/>
    <w:rsid w:val="0014221F"/>
    <w:rsid w:val="0014241A"/>
    <w:rsid w:val="00143539"/>
    <w:rsid w:val="00143F52"/>
    <w:rsid w:val="00151C91"/>
    <w:rsid w:val="00152E3C"/>
    <w:rsid w:val="00156246"/>
    <w:rsid w:val="00156EB2"/>
    <w:rsid w:val="001602AE"/>
    <w:rsid w:val="00160E84"/>
    <w:rsid w:val="001642AA"/>
    <w:rsid w:val="001657D4"/>
    <w:rsid w:val="0016627F"/>
    <w:rsid w:val="0017239B"/>
    <w:rsid w:val="0017251B"/>
    <w:rsid w:val="00174D29"/>
    <w:rsid w:val="00176050"/>
    <w:rsid w:val="0017668C"/>
    <w:rsid w:val="0018023F"/>
    <w:rsid w:val="0018094B"/>
    <w:rsid w:val="0018252B"/>
    <w:rsid w:val="00183963"/>
    <w:rsid w:val="00186C04"/>
    <w:rsid w:val="0019467C"/>
    <w:rsid w:val="00195B29"/>
    <w:rsid w:val="00197421"/>
    <w:rsid w:val="001A10E7"/>
    <w:rsid w:val="001A361A"/>
    <w:rsid w:val="001A4F40"/>
    <w:rsid w:val="001A6579"/>
    <w:rsid w:val="001A6953"/>
    <w:rsid w:val="001B1F2C"/>
    <w:rsid w:val="001B32A7"/>
    <w:rsid w:val="001B46E5"/>
    <w:rsid w:val="001B4709"/>
    <w:rsid w:val="001B7848"/>
    <w:rsid w:val="001B787E"/>
    <w:rsid w:val="001B7C9E"/>
    <w:rsid w:val="001B7CF3"/>
    <w:rsid w:val="001C12FF"/>
    <w:rsid w:val="001C1EEE"/>
    <w:rsid w:val="001C3812"/>
    <w:rsid w:val="001C70B5"/>
    <w:rsid w:val="001D4003"/>
    <w:rsid w:val="001D46DF"/>
    <w:rsid w:val="001D6D54"/>
    <w:rsid w:val="001D71C1"/>
    <w:rsid w:val="001E3AF0"/>
    <w:rsid w:val="001E522E"/>
    <w:rsid w:val="001F159A"/>
    <w:rsid w:val="001F2107"/>
    <w:rsid w:val="001F2670"/>
    <w:rsid w:val="001F44C7"/>
    <w:rsid w:val="001F7AB8"/>
    <w:rsid w:val="001F7D8A"/>
    <w:rsid w:val="00200C23"/>
    <w:rsid w:val="00201A0B"/>
    <w:rsid w:val="002025F6"/>
    <w:rsid w:val="00202C90"/>
    <w:rsid w:val="00204515"/>
    <w:rsid w:val="00204D49"/>
    <w:rsid w:val="00205011"/>
    <w:rsid w:val="00210203"/>
    <w:rsid w:val="00210B78"/>
    <w:rsid w:val="00210D82"/>
    <w:rsid w:val="00210F1E"/>
    <w:rsid w:val="00210F71"/>
    <w:rsid w:val="002110CB"/>
    <w:rsid w:val="00211AE7"/>
    <w:rsid w:val="002120D4"/>
    <w:rsid w:val="002139E6"/>
    <w:rsid w:val="00213C8F"/>
    <w:rsid w:val="0021689F"/>
    <w:rsid w:val="00220BA8"/>
    <w:rsid w:val="0022120E"/>
    <w:rsid w:val="002220F6"/>
    <w:rsid w:val="002245EE"/>
    <w:rsid w:val="00227A5D"/>
    <w:rsid w:val="00230DB6"/>
    <w:rsid w:val="00232C22"/>
    <w:rsid w:val="0023535E"/>
    <w:rsid w:val="00235CC4"/>
    <w:rsid w:val="00236F6D"/>
    <w:rsid w:val="00237E02"/>
    <w:rsid w:val="00240168"/>
    <w:rsid w:val="0024030C"/>
    <w:rsid w:val="002406B7"/>
    <w:rsid w:val="002408B4"/>
    <w:rsid w:val="00241A2A"/>
    <w:rsid w:val="00245456"/>
    <w:rsid w:val="00245AAD"/>
    <w:rsid w:val="00247003"/>
    <w:rsid w:val="00250A68"/>
    <w:rsid w:val="00250BE3"/>
    <w:rsid w:val="00250D13"/>
    <w:rsid w:val="00252303"/>
    <w:rsid w:val="00252950"/>
    <w:rsid w:val="00252EBE"/>
    <w:rsid w:val="002535E3"/>
    <w:rsid w:val="00253C5F"/>
    <w:rsid w:val="002574B6"/>
    <w:rsid w:val="002637E3"/>
    <w:rsid w:val="002640FF"/>
    <w:rsid w:val="00264CCF"/>
    <w:rsid w:val="00266451"/>
    <w:rsid w:val="00266C56"/>
    <w:rsid w:val="002678E5"/>
    <w:rsid w:val="002702FC"/>
    <w:rsid w:val="0027068E"/>
    <w:rsid w:val="00271670"/>
    <w:rsid w:val="00271D6D"/>
    <w:rsid w:val="002774C7"/>
    <w:rsid w:val="002800C7"/>
    <w:rsid w:val="002853A7"/>
    <w:rsid w:val="00290915"/>
    <w:rsid w:val="00293F4B"/>
    <w:rsid w:val="00294621"/>
    <w:rsid w:val="002948BD"/>
    <w:rsid w:val="002974A5"/>
    <w:rsid w:val="002A1470"/>
    <w:rsid w:val="002A1497"/>
    <w:rsid w:val="002A5720"/>
    <w:rsid w:val="002B4853"/>
    <w:rsid w:val="002B53AB"/>
    <w:rsid w:val="002B5C5D"/>
    <w:rsid w:val="002B6A8F"/>
    <w:rsid w:val="002C09BB"/>
    <w:rsid w:val="002C2C43"/>
    <w:rsid w:val="002C321C"/>
    <w:rsid w:val="002C47E3"/>
    <w:rsid w:val="002C7EFD"/>
    <w:rsid w:val="002D2877"/>
    <w:rsid w:val="002D32CC"/>
    <w:rsid w:val="002D3639"/>
    <w:rsid w:val="002D3D30"/>
    <w:rsid w:val="002D4DCD"/>
    <w:rsid w:val="002E06E4"/>
    <w:rsid w:val="002E0C4A"/>
    <w:rsid w:val="002E75FC"/>
    <w:rsid w:val="002E7D6D"/>
    <w:rsid w:val="002F08D9"/>
    <w:rsid w:val="002F1062"/>
    <w:rsid w:val="002F2B0A"/>
    <w:rsid w:val="002F2CE7"/>
    <w:rsid w:val="002F445A"/>
    <w:rsid w:val="002F4573"/>
    <w:rsid w:val="002F6889"/>
    <w:rsid w:val="002F74EB"/>
    <w:rsid w:val="00303A6A"/>
    <w:rsid w:val="003050C5"/>
    <w:rsid w:val="003057FD"/>
    <w:rsid w:val="00311AFC"/>
    <w:rsid w:val="00314060"/>
    <w:rsid w:val="003151DF"/>
    <w:rsid w:val="003161AC"/>
    <w:rsid w:val="003164BB"/>
    <w:rsid w:val="003165DE"/>
    <w:rsid w:val="00317C23"/>
    <w:rsid w:val="00322D79"/>
    <w:rsid w:val="003264DA"/>
    <w:rsid w:val="00326668"/>
    <w:rsid w:val="0033179C"/>
    <w:rsid w:val="00333CCF"/>
    <w:rsid w:val="00335244"/>
    <w:rsid w:val="00335642"/>
    <w:rsid w:val="0033599B"/>
    <w:rsid w:val="003401EC"/>
    <w:rsid w:val="00340A21"/>
    <w:rsid w:val="00346903"/>
    <w:rsid w:val="00346E1D"/>
    <w:rsid w:val="00346E80"/>
    <w:rsid w:val="00346F4A"/>
    <w:rsid w:val="00352F19"/>
    <w:rsid w:val="003533C8"/>
    <w:rsid w:val="00354145"/>
    <w:rsid w:val="00354AF7"/>
    <w:rsid w:val="00356693"/>
    <w:rsid w:val="00356A33"/>
    <w:rsid w:val="00360CB7"/>
    <w:rsid w:val="0036552A"/>
    <w:rsid w:val="003672A3"/>
    <w:rsid w:val="0037071B"/>
    <w:rsid w:val="0037075E"/>
    <w:rsid w:val="00371CE0"/>
    <w:rsid w:val="00371F85"/>
    <w:rsid w:val="003722B1"/>
    <w:rsid w:val="00372847"/>
    <w:rsid w:val="00372F24"/>
    <w:rsid w:val="00373511"/>
    <w:rsid w:val="00374F72"/>
    <w:rsid w:val="003769D9"/>
    <w:rsid w:val="00383D59"/>
    <w:rsid w:val="00387338"/>
    <w:rsid w:val="00391CFE"/>
    <w:rsid w:val="003937F2"/>
    <w:rsid w:val="003A1118"/>
    <w:rsid w:val="003A28AA"/>
    <w:rsid w:val="003A36BA"/>
    <w:rsid w:val="003A38DB"/>
    <w:rsid w:val="003A6319"/>
    <w:rsid w:val="003A726B"/>
    <w:rsid w:val="003B00FC"/>
    <w:rsid w:val="003B2233"/>
    <w:rsid w:val="003B2B5E"/>
    <w:rsid w:val="003B6353"/>
    <w:rsid w:val="003C0751"/>
    <w:rsid w:val="003D12CF"/>
    <w:rsid w:val="003D2F5C"/>
    <w:rsid w:val="003D51E6"/>
    <w:rsid w:val="003D53FF"/>
    <w:rsid w:val="003D792D"/>
    <w:rsid w:val="003E1C83"/>
    <w:rsid w:val="003E22E8"/>
    <w:rsid w:val="003E5B8E"/>
    <w:rsid w:val="003E60D3"/>
    <w:rsid w:val="003E6B89"/>
    <w:rsid w:val="003F4419"/>
    <w:rsid w:val="00400C82"/>
    <w:rsid w:val="004038EB"/>
    <w:rsid w:val="00406B1F"/>
    <w:rsid w:val="00407E11"/>
    <w:rsid w:val="00407FAE"/>
    <w:rsid w:val="00410672"/>
    <w:rsid w:val="00411A9B"/>
    <w:rsid w:val="004132F5"/>
    <w:rsid w:val="0041419A"/>
    <w:rsid w:val="00414FDA"/>
    <w:rsid w:val="00415DC0"/>
    <w:rsid w:val="0041649C"/>
    <w:rsid w:val="0041686A"/>
    <w:rsid w:val="00417729"/>
    <w:rsid w:val="00423EC1"/>
    <w:rsid w:val="00432D1B"/>
    <w:rsid w:val="0043434F"/>
    <w:rsid w:val="004347B6"/>
    <w:rsid w:val="004352F4"/>
    <w:rsid w:val="00436356"/>
    <w:rsid w:val="00436A04"/>
    <w:rsid w:val="00440DFA"/>
    <w:rsid w:val="00440F8C"/>
    <w:rsid w:val="00442B06"/>
    <w:rsid w:val="00443F6E"/>
    <w:rsid w:val="00445AEA"/>
    <w:rsid w:val="00446554"/>
    <w:rsid w:val="004469EA"/>
    <w:rsid w:val="00451C13"/>
    <w:rsid w:val="0045396C"/>
    <w:rsid w:val="00453E1D"/>
    <w:rsid w:val="004562AB"/>
    <w:rsid w:val="00456740"/>
    <w:rsid w:val="0046133F"/>
    <w:rsid w:val="004635DE"/>
    <w:rsid w:val="00463A9C"/>
    <w:rsid w:val="004655E4"/>
    <w:rsid w:val="00465F79"/>
    <w:rsid w:val="00466465"/>
    <w:rsid w:val="00466936"/>
    <w:rsid w:val="00466B47"/>
    <w:rsid w:val="0046781E"/>
    <w:rsid w:val="00467DB3"/>
    <w:rsid w:val="004700F6"/>
    <w:rsid w:val="0047029A"/>
    <w:rsid w:val="00470562"/>
    <w:rsid w:val="00471D7C"/>
    <w:rsid w:val="004723FE"/>
    <w:rsid w:val="00472852"/>
    <w:rsid w:val="00474E91"/>
    <w:rsid w:val="004836B8"/>
    <w:rsid w:val="004844A3"/>
    <w:rsid w:val="00485743"/>
    <w:rsid w:val="00486CF8"/>
    <w:rsid w:val="0048788B"/>
    <w:rsid w:val="00490C80"/>
    <w:rsid w:val="0049273D"/>
    <w:rsid w:val="004946D4"/>
    <w:rsid w:val="00496DA8"/>
    <w:rsid w:val="00497777"/>
    <w:rsid w:val="00497972"/>
    <w:rsid w:val="004A063D"/>
    <w:rsid w:val="004A217F"/>
    <w:rsid w:val="004A2637"/>
    <w:rsid w:val="004A2A4E"/>
    <w:rsid w:val="004A4225"/>
    <w:rsid w:val="004A4C25"/>
    <w:rsid w:val="004A4D77"/>
    <w:rsid w:val="004A7D62"/>
    <w:rsid w:val="004B006A"/>
    <w:rsid w:val="004B092A"/>
    <w:rsid w:val="004B1EC1"/>
    <w:rsid w:val="004B2088"/>
    <w:rsid w:val="004B5081"/>
    <w:rsid w:val="004B6528"/>
    <w:rsid w:val="004B67F0"/>
    <w:rsid w:val="004B6C79"/>
    <w:rsid w:val="004B75C7"/>
    <w:rsid w:val="004C0F5A"/>
    <w:rsid w:val="004C1DB2"/>
    <w:rsid w:val="004C2E52"/>
    <w:rsid w:val="004C4FB8"/>
    <w:rsid w:val="004C5E8F"/>
    <w:rsid w:val="004C7CD5"/>
    <w:rsid w:val="004D076E"/>
    <w:rsid w:val="004D078E"/>
    <w:rsid w:val="004D22E4"/>
    <w:rsid w:val="004D5CCE"/>
    <w:rsid w:val="004D61E5"/>
    <w:rsid w:val="004D76AA"/>
    <w:rsid w:val="004E17DF"/>
    <w:rsid w:val="004E39A5"/>
    <w:rsid w:val="004F0596"/>
    <w:rsid w:val="004F0E67"/>
    <w:rsid w:val="00500261"/>
    <w:rsid w:val="00500311"/>
    <w:rsid w:val="0050037D"/>
    <w:rsid w:val="005037F5"/>
    <w:rsid w:val="0051082C"/>
    <w:rsid w:val="00511999"/>
    <w:rsid w:val="00512801"/>
    <w:rsid w:val="0051402F"/>
    <w:rsid w:val="005146AA"/>
    <w:rsid w:val="00515827"/>
    <w:rsid w:val="005168A5"/>
    <w:rsid w:val="00516B98"/>
    <w:rsid w:val="00517561"/>
    <w:rsid w:val="00524493"/>
    <w:rsid w:val="0052575C"/>
    <w:rsid w:val="00531A1D"/>
    <w:rsid w:val="00531AE4"/>
    <w:rsid w:val="00531E25"/>
    <w:rsid w:val="00531FA0"/>
    <w:rsid w:val="00534D96"/>
    <w:rsid w:val="00536296"/>
    <w:rsid w:val="00540568"/>
    <w:rsid w:val="005416A5"/>
    <w:rsid w:val="005447FE"/>
    <w:rsid w:val="00546077"/>
    <w:rsid w:val="00547886"/>
    <w:rsid w:val="00550D76"/>
    <w:rsid w:val="00557127"/>
    <w:rsid w:val="0055796A"/>
    <w:rsid w:val="00561404"/>
    <w:rsid w:val="0056266E"/>
    <w:rsid w:val="00565A94"/>
    <w:rsid w:val="005675DA"/>
    <w:rsid w:val="0057190B"/>
    <w:rsid w:val="005754A5"/>
    <w:rsid w:val="00575F61"/>
    <w:rsid w:val="00576750"/>
    <w:rsid w:val="00576F1D"/>
    <w:rsid w:val="00582BB7"/>
    <w:rsid w:val="005835B8"/>
    <w:rsid w:val="00584174"/>
    <w:rsid w:val="005843EB"/>
    <w:rsid w:val="005856D9"/>
    <w:rsid w:val="00585AA6"/>
    <w:rsid w:val="00586384"/>
    <w:rsid w:val="00590157"/>
    <w:rsid w:val="0059180A"/>
    <w:rsid w:val="00591B12"/>
    <w:rsid w:val="0059208B"/>
    <w:rsid w:val="005925F5"/>
    <w:rsid w:val="005927BD"/>
    <w:rsid w:val="005938E2"/>
    <w:rsid w:val="00593D02"/>
    <w:rsid w:val="00595AC0"/>
    <w:rsid w:val="005A0E0A"/>
    <w:rsid w:val="005A12B1"/>
    <w:rsid w:val="005A2450"/>
    <w:rsid w:val="005A497A"/>
    <w:rsid w:val="005A50E1"/>
    <w:rsid w:val="005A51E8"/>
    <w:rsid w:val="005A5305"/>
    <w:rsid w:val="005B17BD"/>
    <w:rsid w:val="005B3B19"/>
    <w:rsid w:val="005B623E"/>
    <w:rsid w:val="005B6E90"/>
    <w:rsid w:val="005C662C"/>
    <w:rsid w:val="005D00C2"/>
    <w:rsid w:val="005D3029"/>
    <w:rsid w:val="005D69D8"/>
    <w:rsid w:val="005E3C49"/>
    <w:rsid w:val="005E7595"/>
    <w:rsid w:val="005E7D61"/>
    <w:rsid w:val="005F1358"/>
    <w:rsid w:val="005F44DC"/>
    <w:rsid w:val="005F454A"/>
    <w:rsid w:val="005F5FDB"/>
    <w:rsid w:val="00602408"/>
    <w:rsid w:val="00605AF8"/>
    <w:rsid w:val="00605B2E"/>
    <w:rsid w:val="00605CC0"/>
    <w:rsid w:val="00606101"/>
    <w:rsid w:val="006116F7"/>
    <w:rsid w:val="006125EE"/>
    <w:rsid w:val="00612F92"/>
    <w:rsid w:val="00613689"/>
    <w:rsid w:val="00614F75"/>
    <w:rsid w:val="006227CA"/>
    <w:rsid w:val="00626D5B"/>
    <w:rsid w:val="0063365D"/>
    <w:rsid w:val="006344D1"/>
    <w:rsid w:val="0063636A"/>
    <w:rsid w:val="00636C33"/>
    <w:rsid w:val="0063708B"/>
    <w:rsid w:val="006403B4"/>
    <w:rsid w:val="006435E2"/>
    <w:rsid w:val="006436F3"/>
    <w:rsid w:val="006449EC"/>
    <w:rsid w:val="00645CE4"/>
    <w:rsid w:val="006475E0"/>
    <w:rsid w:val="00650256"/>
    <w:rsid w:val="00657A60"/>
    <w:rsid w:val="00657BDB"/>
    <w:rsid w:val="00661E03"/>
    <w:rsid w:val="00662C6D"/>
    <w:rsid w:val="00664396"/>
    <w:rsid w:val="00671D56"/>
    <w:rsid w:val="00674938"/>
    <w:rsid w:val="00675B22"/>
    <w:rsid w:val="00677283"/>
    <w:rsid w:val="00690C9F"/>
    <w:rsid w:val="00690E27"/>
    <w:rsid w:val="00691B8C"/>
    <w:rsid w:val="00691F61"/>
    <w:rsid w:val="0069539F"/>
    <w:rsid w:val="006956E4"/>
    <w:rsid w:val="0069771F"/>
    <w:rsid w:val="00697E32"/>
    <w:rsid w:val="006A1182"/>
    <w:rsid w:val="006A3930"/>
    <w:rsid w:val="006A5B5F"/>
    <w:rsid w:val="006B0AE3"/>
    <w:rsid w:val="006B3AA6"/>
    <w:rsid w:val="006B3ABA"/>
    <w:rsid w:val="006B505A"/>
    <w:rsid w:val="006B7CE6"/>
    <w:rsid w:val="006B7DD3"/>
    <w:rsid w:val="006C25F8"/>
    <w:rsid w:val="006C2670"/>
    <w:rsid w:val="006C5669"/>
    <w:rsid w:val="006C5692"/>
    <w:rsid w:val="006C733A"/>
    <w:rsid w:val="006C73E0"/>
    <w:rsid w:val="006C7BB8"/>
    <w:rsid w:val="006D1901"/>
    <w:rsid w:val="006D5C72"/>
    <w:rsid w:val="006D6159"/>
    <w:rsid w:val="006D6237"/>
    <w:rsid w:val="006D7CD1"/>
    <w:rsid w:val="006E0A87"/>
    <w:rsid w:val="006E1EF6"/>
    <w:rsid w:val="006E3A0C"/>
    <w:rsid w:val="006E401E"/>
    <w:rsid w:val="006E4B17"/>
    <w:rsid w:val="006E755F"/>
    <w:rsid w:val="006F1899"/>
    <w:rsid w:val="006F638A"/>
    <w:rsid w:val="007033AE"/>
    <w:rsid w:val="007039C0"/>
    <w:rsid w:val="00703ABC"/>
    <w:rsid w:val="00703D03"/>
    <w:rsid w:val="00703F45"/>
    <w:rsid w:val="00705926"/>
    <w:rsid w:val="00712F8D"/>
    <w:rsid w:val="00713273"/>
    <w:rsid w:val="0071644A"/>
    <w:rsid w:val="0071759E"/>
    <w:rsid w:val="00717ADB"/>
    <w:rsid w:val="00724B81"/>
    <w:rsid w:val="00727F8B"/>
    <w:rsid w:val="00731EB1"/>
    <w:rsid w:val="00732FDA"/>
    <w:rsid w:val="00736B9B"/>
    <w:rsid w:val="00737DA9"/>
    <w:rsid w:val="007408EE"/>
    <w:rsid w:val="00740BB0"/>
    <w:rsid w:val="00742203"/>
    <w:rsid w:val="00742F56"/>
    <w:rsid w:val="00743F83"/>
    <w:rsid w:val="007440C0"/>
    <w:rsid w:val="00744A61"/>
    <w:rsid w:val="00747431"/>
    <w:rsid w:val="00750C2B"/>
    <w:rsid w:val="00751170"/>
    <w:rsid w:val="007511C9"/>
    <w:rsid w:val="0075191A"/>
    <w:rsid w:val="007539F7"/>
    <w:rsid w:val="00753D4F"/>
    <w:rsid w:val="00755585"/>
    <w:rsid w:val="00757F67"/>
    <w:rsid w:val="0076301D"/>
    <w:rsid w:val="007664FA"/>
    <w:rsid w:val="00766F88"/>
    <w:rsid w:val="007771D1"/>
    <w:rsid w:val="0078269A"/>
    <w:rsid w:val="007857ED"/>
    <w:rsid w:val="00785C5A"/>
    <w:rsid w:val="0079058C"/>
    <w:rsid w:val="0079098A"/>
    <w:rsid w:val="00793721"/>
    <w:rsid w:val="00794DF4"/>
    <w:rsid w:val="007A361A"/>
    <w:rsid w:val="007A6953"/>
    <w:rsid w:val="007B03C0"/>
    <w:rsid w:val="007B1EFF"/>
    <w:rsid w:val="007B52CA"/>
    <w:rsid w:val="007B64B5"/>
    <w:rsid w:val="007B695B"/>
    <w:rsid w:val="007C0EAD"/>
    <w:rsid w:val="007C2C79"/>
    <w:rsid w:val="007C32F0"/>
    <w:rsid w:val="007C365E"/>
    <w:rsid w:val="007D1505"/>
    <w:rsid w:val="007D6FFB"/>
    <w:rsid w:val="007E0077"/>
    <w:rsid w:val="007E1FFD"/>
    <w:rsid w:val="007E2810"/>
    <w:rsid w:val="007E3683"/>
    <w:rsid w:val="007F0F7C"/>
    <w:rsid w:val="007F14E2"/>
    <w:rsid w:val="007F195E"/>
    <w:rsid w:val="007F62BC"/>
    <w:rsid w:val="007F6C37"/>
    <w:rsid w:val="007F6E21"/>
    <w:rsid w:val="007F6FC2"/>
    <w:rsid w:val="00802562"/>
    <w:rsid w:val="00805DFD"/>
    <w:rsid w:val="00806040"/>
    <w:rsid w:val="00806701"/>
    <w:rsid w:val="00807194"/>
    <w:rsid w:val="00810D7D"/>
    <w:rsid w:val="00811037"/>
    <w:rsid w:val="00812ECC"/>
    <w:rsid w:val="008133EF"/>
    <w:rsid w:val="0081613B"/>
    <w:rsid w:val="00821417"/>
    <w:rsid w:val="00821DF2"/>
    <w:rsid w:val="00822F0F"/>
    <w:rsid w:val="00823441"/>
    <w:rsid w:val="00824B42"/>
    <w:rsid w:val="00824DB3"/>
    <w:rsid w:val="00825D72"/>
    <w:rsid w:val="00826A2D"/>
    <w:rsid w:val="00827C06"/>
    <w:rsid w:val="00827FC2"/>
    <w:rsid w:val="00832C77"/>
    <w:rsid w:val="00832D94"/>
    <w:rsid w:val="008362E1"/>
    <w:rsid w:val="00840A1F"/>
    <w:rsid w:val="00842C7C"/>
    <w:rsid w:val="00843465"/>
    <w:rsid w:val="00843828"/>
    <w:rsid w:val="00845DD6"/>
    <w:rsid w:val="00852DB3"/>
    <w:rsid w:val="00855D12"/>
    <w:rsid w:val="008574EA"/>
    <w:rsid w:val="00861A1D"/>
    <w:rsid w:val="00862DC6"/>
    <w:rsid w:val="00864FEE"/>
    <w:rsid w:val="00867C4D"/>
    <w:rsid w:val="008702A9"/>
    <w:rsid w:val="008711B6"/>
    <w:rsid w:val="008721A6"/>
    <w:rsid w:val="008722E6"/>
    <w:rsid w:val="008727F4"/>
    <w:rsid w:val="0087374C"/>
    <w:rsid w:val="00880BF5"/>
    <w:rsid w:val="0088142B"/>
    <w:rsid w:val="00886933"/>
    <w:rsid w:val="00886E02"/>
    <w:rsid w:val="00887F13"/>
    <w:rsid w:val="008906C7"/>
    <w:rsid w:val="008933DD"/>
    <w:rsid w:val="00893933"/>
    <w:rsid w:val="00894222"/>
    <w:rsid w:val="00894A45"/>
    <w:rsid w:val="008972AC"/>
    <w:rsid w:val="008A016E"/>
    <w:rsid w:val="008A3E9A"/>
    <w:rsid w:val="008A5326"/>
    <w:rsid w:val="008A5E77"/>
    <w:rsid w:val="008A7376"/>
    <w:rsid w:val="008B0979"/>
    <w:rsid w:val="008B2184"/>
    <w:rsid w:val="008B5E59"/>
    <w:rsid w:val="008B636A"/>
    <w:rsid w:val="008B6EBA"/>
    <w:rsid w:val="008C3DD4"/>
    <w:rsid w:val="008D013B"/>
    <w:rsid w:val="008D1348"/>
    <w:rsid w:val="008D355C"/>
    <w:rsid w:val="008D4E57"/>
    <w:rsid w:val="008D5773"/>
    <w:rsid w:val="008D789E"/>
    <w:rsid w:val="008D7C10"/>
    <w:rsid w:val="008E11BD"/>
    <w:rsid w:val="008E1525"/>
    <w:rsid w:val="008E1D7C"/>
    <w:rsid w:val="008E1FF8"/>
    <w:rsid w:val="008E5FAB"/>
    <w:rsid w:val="008F0D1D"/>
    <w:rsid w:val="008F120A"/>
    <w:rsid w:val="008F3BD8"/>
    <w:rsid w:val="008F5CE0"/>
    <w:rsid w:val="008F75FA"/>
    <w:rsid w:val="008F768D"/>
    <w:rsid w:val="00901035"/>
    <w:rsid w:val="009017F4"/>
    <w:rsid w:val="00901F52"/>
    <w:rsid w:val="00902A8B"/>
    <w:rsid w:val="00902AE3"/>
    <w:rsid w:val="009046D9"/>
    <w:rsid w:val="0091018F"/>
    <w:rsid w:val="0091120F"/>
    <w:rsid w:val="0091469E"/>
    <w:rsid w:val="00915BA2"/>
    <w:rsid w:val="00915F61"/>
    <w:rsid w:val="00917964"/>
    <w:rsid w:val="00917AE1"/>
    <w:rsid w:val="009204A8"/>
    <w:rsid w:val="00920FE3"/>
    <w:rsid w:val="00924A62"/>
    <w:rsid w:val="009268AE"/>
    <w:rsid w:val="009279FB"/>
    <w:rsid w:val="0093565F"/>
    <w:rsid w:val="0094106D"/>
    <w:rsid w:val="00941A04"/>
    <w:rsid w:val="0094375F"/>
    <w:rsid w:val="0094441F"/>
    <w:rsid w:val="009454DC"/>
    <w:rsid w:val="009459BB"/>
    <w:rsid w:val="00952B58"/>
    <w:rsid w:val="00952F8F"/>
    <w:rsid w:val="00954609"/>
    <w:rsid w:val="00955D3B"/>
    <w:rsid w:val="009628B2"/>
    <w:rsid w:val="00962EBD"/>
    <w:rsid w:val="00963A67"/>
    <w:rsid w:val="0096474B"/>
    <w:rsid w:val="009655FE"/>
    <w:rsid w:val="009679C4"/>
    <w:rsid w:val="00976C05"/>
    <w:rsid w:val="009771E9"/>
    <w:rsid w:val="009806F4"/>
    <w:rsid w:val="00980C9C"/>
    <w:rsid w:val="00983C86"/>
    <w:rsid w:val="00984D5C"/>
    <w:rsid w:val="00985AB5"/>
    <w:rsid w:val="00986422"/>
    <w:rsid w:val="0098658A"/>
    <w:rsid w:val="0099069F"/>
    <w:rsid w:val="00990D11"/>
    <w:rsid w:val="0099349A"/>
    <w:rsid w:val="00994ED2"/>
    <w:rsid w:val="00997B64"/>
    <w:rsid w:val="009A0081"/>
    <w:rsid w:val="009A4423"/>
    <w:rsid w:val="009A49C9"/>
    <w:rsid w:val="009A4A95"/>
    <w:rsid w:val="009A61AE"/>
    <w:rsid w:val="009A7BEF"/>
    <w:rsid w:val="009B0A6A"/>
    <w:rsid w:val="009B13D5"/>
    <w:rsid w:val="009B4842"/>
    <w:rsid w:val="009B55B2"/>
    <w:rsid w:val="009B6762"/>
    <w:rsid w:val="009B78FB"/>
    <w:rsid w:val="009B79D8"/>
    <w:rsid w:val="009B7C22"/>
    <w:rsid w:val="009C2669"/>
    <w:rsid w:val="009C3820"/>
    <w:rsid w:val="009C4885"/>
    <w:rsid w:val="009C5583"/>
    <w:rsid w:val="009D36F6"/>
    <w:rsid w:val="009D52FA"/>
    <w:rsid w:val="009E3A42"/>
    <w:rsid w:val="009E7217"/>
    <w:rsid w:val="009E7B08"/>
    <w:rsid w:val="009E7DDF"/>
    <w:rsid w:val="009F3F3C"/>
    <w:rsid w:val="009F54B6"/>
    <w:rsid w:val="009F6A65"/>
    <w:rsid w:val="00A00340"/>
    <w:rsid w:val="00A0054E"/>
    <w:rsid w:val="00A0264C"/>
    <w:rsid w:val="00A075D8"/>
    <w:rsid w:val="00A100D6"/>
    <w:rsid w:val="00A119C0"/>
    <w:rsid w:val="00A15902"/>
    <w:rsid w:val="00A1650E"/>
    <w:rsid w:val="00A20CD8"/>
    <w:rsid w:val="00A2226D"/>
    <w:rsid w:val="00A2314F"/>
    <w:rsid w:val="00A23D49"/>
    <w:rsid w:val="00A300F3"/>
    <w:rsid w:val="00A30399"/>
    <w:rsid w:val="00A30DC0"/>
    <w:rsid w:val="00A31708"/>
    <w:rsid w:val="00A32A10"/>
    <w:rsid w:val="00A33B8A"/>
    <w:rsid w:val="00A33F06"/>
    <w:rsid w:val="00A35D0E"/>
    <w:rsid w:val="00A3734E"/>
    <w:rsid w:val="00A4277A"/>
    <w:rsid w:val="00A435B9"/>
    <w:rsid w:val="00A47C7B"/>
    <w:rsid w:val="00A507A2"/>
    <w:rsid w:val="00A52B29"/>
    <w:rsid w:val="00A539EA"/>
    <w:rsid w:val="00A55E5B"/>
    <w:rsid w:val="00A60687"/>
    <w:rsid w:val="00A625C8"/>
    <w:rsid w:val="00A62E2D"/>
    <w:rsid w:val="00A64C8A"/>
    <w:rsid w:val="00A71967"/>
    <w:rsid w:val="00A73A46"/>
    <w:rsid w:val="00A769EC"/>
    <w:rsid w:val="00A77220"/>
    <w:rsid w:val="00A80D06"/>
    <w:rsid w:val="00A80DFE"/>
    <w:rsid w:val="00A81058"/>
    <w:rsid w:val="00A83359"/>
    <w:rsid w:val="00A84307"/>
    <w:rsid w:val="00A8576D"/>
    <w:rsid w:val="00A86B3F"/>
    <w:rsid w:val="00A8738E"/>
    <w:rsid w:val="00A920A3"/>
    <w:rsid w:val="00A943E6"/>
    <w:rsid w:val="00A95AFA"/>
    <w:rsid w:val="00A96113"/>
    <w:rsid w:val="00A97EBB"/>
    <w:rsid w:val="00AA1036"/>
    <w:rsid w:val="00AA2DA0"/>
    <w:rsid w:val="00AA310B"/>
    <w:rsid w:val="00AA364E"/>
    <w:rsid w:val="00AA366A"/>
    <w:rsid w:val="00AA493A"/>
    <w:rsid w:val="00AA7C4B"/>
    <w:rsid w:val="00AB0980"/>
    <w:rsid w:val="00AB30A3"/>
    <w:rsid w:val="00AB342C"/>
    <w:rsid w:val="00AB38DD"/>
    <w:rsid w:val="00AB5F06"/>
    <w:rsid w:val="00AC0F3B"/>
    <w:rsid w:val="00AC1803"/>
    <w:rsid w:val="00AC372D"/>
    <w:rsid w:val="00AC3ED5"/>
    <w:rsid w:val="00AC6261"/>
    <w:rsid w:val="00AC6B99"/>
    <w:rsid w:val="00AC6EF1"/>
    <w:rsid w:val="00AC7B56"/>
    <w:rsid w:val="00AD03D3"/>
    <w:rsid w:val="00AD2F3E"/>
    <w:rsid w:val="00AD309B"/>
    <w:rsid w:val="00AD4D22"/>
    <w:rsid w:val="00AD5C6C"/>
    <w:rsid w:val="00AD6DD4"/>
    <w:rsid w:val="00AD7988"/>
    <w:rsid w:val="00AE1570"/>
    <w:rsid w:val="00AE1A4C"/>
    <w:rsid w:val="00AE5288"/>
    <w:rsid w:val="00AE5D3E"/>
    <w:rsid w:val="00AE61D5"/>
    <w:rsid w:val="00AF0B0F"/>
    <w:rsid w:val="00AF1CD9"/>
    <w:rsid w:val="00AF3C53"/>
    <w:rsid w:val="00AF5F7D"/>
    <w:rsid w:val="00AF680C"/>
    <w:rsid w:val="00B03BD2"/>
    <w:rsid w:val="00B06234"/>
    <w:rsid w:val="00B105B5"/>
    <w:rsid w:val="00B10603"/>
    <w:rsid w:val="00B11169"/>
    <w:rsid w:val="00B17B05"/>
    <w:rsid w:val="00B20D4F"/>
    <w:rsid w:val="00B2432F"/>
    <w:rsid w:val="00B30290"/>
    <w:rsid w:val="00B34D80"/>
    <w:rsid w:val="00B357D9"/>
    <w:rsid w:val="00B41775"/>
    <w:rsid w:val="00B42CC4"/>
    <w:rsid w:val="00B46329"/>
    <w:rsid w:val="00B4714C"/>
    <w:rsid w:val="00B4757C"/>
    <w:rsid w:val="00B54DDB"/>
    <w:rsid w:val="00B60D3A"/>
    <w:rsid w:val="00B619FA"/>
    <w:rsid w:val="00B63032"/>
    <w:rsid w:val="00B64996"/>
    <w:rsid w:val="00B65887"/>
    <w:rsid w:val="00B6603C"/>
    <w:rsid w:val="00B71712"/>
    <w:rsid w:val="00B80B64"/>
    <w:rsid w:val="00B80F22"/>
    <w:rsid w:val="00B91088"/>
    <w:rsid w:val="00B94034"/>
    <w:rsid w:val="00BA1E5A"/>
    <w:rsid w:val="00BA2546"/>
    <w:rsid w:val="00BA58F3"/>
    <w:rsid w:val="00BB1C1D"/>
    <w:rsid w:val="00BB3576"/>
    <w:rsid w:val="00BB4687"/>
    <w:rsid w:val="00BB6B50"/>
    <w:rsid w:val="00BB7D20"/>
    <w:rsid w:val="00BC0A48"/>
    <w:rsid w:val="00BC287D"/>
    <w:rsid w:val="00BC2DAC"/>
    <w:rsid w:val="00BD0386"/>
    <w:rsid w:val="00BD1FA1"/>
    <w:rsid w:val="00BD3239"/>
    <w:rsid w:val="00BD5F6A"/>
    <w:rsid w:val="00BE05A1"/>
    <w:rsid w:val="00BE0E77"/>
    <w:rsid w:val="00BE4435"/>
    <w:rsid w:val="00BE5128"/>
    <w:rsid w:val="00BE5529"/>
    <w:rsid w:val="00BE79CF"/>
    <w:rsid w:val="00BF50D4"/>
    <w:rsid w:val="00BF7401"/>
    <w:rsid w:val="00C02309"/>
    <w:rsid w:val="00C05B92"/>
    <w:rsid w:val="00C079D5"/>
    <w:rsid w:val="00C15A8E"/>
    <w:rsid w:val="00C205CF"/>
    <w:rsid w:val="00C20F16"/>
    <w:rsid w:val="00C21D3A"/>
    <w:rsid w:val="00C223C5"/>
    <w:rsid w:val="00C22DB9"/>
    <w:rsid w:val="00C26AC1"/>
    <w:rsid w:val="00C27945"/>
    <w:rsid w:val="00C279D8"/>
    <w:rsid w:val="00C30C17"/>
    <w:rsid w:val="00C31517"/>
    <w:rsid w:val="00C3531D"/>
    <w:rsid w:val="00C407FE"/>
    <w:rsid w:val="00C42290"/>
    <w:rsid w:val="00C4465F"/>
    <w:rsid w:val="00C461F6"/>
    <w:rsid w:val="00C46ADF"/>
    <w:rsid w:val="00C50378"/>
    <w:rsid w:val="00C50754"/>
    <w:rsid w:val="00C51769"/>
    <w:rsid w:val="00C53E13"/>
    <w:rsid w:val="00C57B6D"/>
    <w:rsid w:val="00C64E21"/>
    <w:rsid w:val="00C651BB"/>
    <w:rsid w:val="00C65212"/>
    <w:rsid w:val="00C72B45"/>
    <w:rsid w:val="00C72BE2"/>
    <w:rsid w:val="00C7332A"/>
    <w:rsid w:val="00C744ED"/>
    <w:rsid w:val="00C77F73"/>
    <w:rsid w:val="00C815DA"/>
    <w:rsid w:val="00C8232D"/>
    <w:rsid w:val="00C8567D"/>
    <w:rsid w:val="00C85A2E"/>
    <w:rsid w:val="00C86498"/>
    <w:rsid w:val="00C870B1"/>
    <w:rsid w:val="00C87456"/>
    <w:rsid w:val="00C87F94"/>
    <w:rsid w:val="00C942A5"/>
    <w:rsid w:val="00C94900"/>
    <w:rsid w:val="00CA1464"/>
    <w:rsid w:val="00CA252D"/>
    <w:rsid w:val="00CA3BDD"/>
    <w:rsid w:val="00CA48D1"/>
    <w:rsid w:val="00CA625E"/>
    <w:rsid w:val="00CB0C1D"/>
    <w:rsid w:val="00CB36C1"/>
    <w:rsid w:val="00CB4D46"/>
    <w:rsid w:val="00CB6F37"/>
    <w:rsid w:val="00CC0F35"/>
    <w:rsid w:val="00CC511E"/>
    <w:rsid w:val="00CC7FF8"/>
    <w:rsid w:val="00CD078F"/>
    <w:rsid w:val="00CD0E79"/>
    <w:rsid w:val="00CD1517"/>
    <w:rsid w:val="00CD2618"/>
    <w:rsid w:val="00CE4379"/>
    <w:rsid w:val="00CE437B"/>
    <w:rsid w:val="00CE4A25"/>
    <w:rsid w:val="00CE6BE8"/>
    <w:rsid w:val="00CE7366"/>
    <w:rsid w:val="00CE75E8"/>
    <w:rsid w:val="00CF1898"/>
    <w:rsid w:val="00CF1B71"/>
    <w:rsid w:val="00CF284F"/>
    <w:rsid w:val="00CF3485"/>
    <w:rsid w:val="00CF5194"/>
    <w:rsid w:val="00D02B53"/>
    <w:rsid w:val="00D05E34"/>
    <w:rsid w:val="00D06CF6"/>
    <w:rsid w:val="00D06EB7"/>
    <w:rsid w:val="00D1060E"/>
    <w:rsid w:val="00D11218"/>
    <w:rsid w:val="00D11A8A"/>
    <w:rsid w:val="00D22F23"/>
    <w:rsid w:val="00D2415D"/>
    <w:rsid w:val="00D24789"/>
    <w:rsid w:val="00D24E71"/>
    <w:rsid w:val="00D27C51"/>
    <w:rsid w:val="00D318B3"/>
    <w:rsid w:val="00D31E5B"/>
    <w:rsid w:val="00D40F6B"/>
    <w:rsid w:val="00D411DC"/>
    <w:rsid w:val="00D43F78"/>
    <w:rsid w:val="00D46A65"/>
    <w:rsid w:val="00D46E89"/>
    <w:rsid w:val="00D52D16"/>
    <w:rsid w:val="00D537B0"/>
    <w:rsid w:val="00D54502"/>
    <w:rsid w:val="00D54E82"/>
    <w:rsid w:val="00D550B8"/>
    <w:rsid w:val="00D5567B"/>
    <w:rsid w:val="00D57F5A"/>
    <w:rsid w:val="00D60073"/>
    <w:rsid w:val="00D604C0"/>
    <w:rsid w:val="00D61231"/>
    <w:rsid w:val="00D63339"/>
    <w:rsid w:val="00D6340C"/>
    <w:rsid w:val="00D65D47"/>
    <w:rsid w:val="00D66B8C"/>
    <w:rsid w:val="00D703B9"/>
    <w:rsid w:val="00D70F0E"/>
    <w:rsid w:val="00D7183A"/>
    <w:rsid w:val="00D721FE"/>
    <w:rsid w:val="00D81486"/>
    <w:rsid w:val="00D81C0C"/>
    <w:rsid w:val="00D82342"/>
    <w:rsid w:val="00D82ED2"/>
    <w:rsid w:val="00D83BA9"/>
    <w:rsid w:val="00D83FBA"/>
    <w:rsid w:val="00D84F19"/>
    <w:rsid w:val="00D8534E"/>
    <w:rsid w:val="00D85D83"/>
    <w:rsid w:val="00D9043A"/>
    <w:rsid w:val="00D92241"/>
    <w:rsid w:val="00D933B5"/>
    <w:rsid w:val="00D95ABC"/>
    <w:rsid w:val="00D95BD8"/>
    <w:rsid w:val="00D95C37"/>
    <w:rsid w:val="00DA607B"/>
    <w:rsid w:val="00DA7CEF"/>
    <w:rsid w:val="00DB03EA"/>
    <w:rsid w:val="00DB25FA"/>
    <w:rsid w:val="00DB5880"/>
    <w:rsid w:val="00DB5F60"/>
    <w:rsid w:val="00DC24B8"/>
    <w:rsid w:val="00DC33C1"/>
    <w:rsid w:val="00DC41E5"/>
    <w:rsid w:val="00DC62C8"/>
    <w:rsid w:val="00DC67E2"/>
    <w:rsid w:val="00DC6FDB"/>
    <w:rsid w:val="00DC7DEE"/>
    <w:rsid w:val="00DC7F01"/>
    <w:rsid w:val="00DD5319"/>
    <w:rsid w:val="00DD541D"/>
    <w:rsid w:val="00DE02FB"/>
    <w:rsid w:val="00DE10AC"/>
    <w:rsid w:val="00DE17AC"/>
    <w:rsid w:val="00DE3480"/>
    <w:rsid w:val="00DE3807"/>
    <w:rsid w:val="00DE709B"/>
    <w:rsid w:val="00DF16EA"/>
    <w:rsid w:val="00DF1F6C"/>
    <w:rsid w:val="00DF33A2"/>
    <w:rsid w:val="00DF451D"/>
    <w:rsid w:val="00DF4A22"/>
    <w:rsid w:val="00DF544F"/>
    <w:rsid w:val="00E0048D"/>
    <w:rsid w:val="00E014D0"/>
    <w:rsid w:val="00E0465A"/>
    <w:rsid w:val="00E0509D"/>
    <w:rsid w:val="00E07506"/>
    <w:rsid w:val="00E1018F"/>
    <w:rsid w:val="00E101A6"/>
    <w:rsid w:val="00E114CC"/>
    <w:rsid w:val="00E122B6"/>
    <w:rsid w:val="00E12EBD"/>
    <w:rsid w:val="00E13CB7"/>
    <w:rsid w:val="00E15564"/>
    <w:rsid w:val="00E21038"/>
    <w:rsid w:val="00E24912"/>
    <w:rsid w:val="00E26472"/>
    <w:rsid w:val="00E27BCB"/>
    <w:rsid w:val="00E34B43"/>
    <w:rsid w:val="00E34C5D"/>
    <w:rsid w:val="00E35B9A"/>
    <w:rsid w:val="00E435BE"/>
    <w:rsid w:val="00E45CA4"/>
    <w:rsid w:val="00E46E19"/>
    <w:rsid w:val="00E50CA3"/>
    <w:rsid w:val="00E51D8F"/>
    <w:rsid w:val="00E523E9"/>
    <w:rsid w:val="00E53900"/>
    <w:rsid w:val="00E53FC0"/>
    <w:rsid w:val="00E54567"/>
    <w:rsid w:val="00E61B92"/>
    <w:rsid w:val="00E61CD8"/>
    <w:rsid w:val="00E62659"/>
    <w:rsid w:val="00E63333"/>
    <w:rsid w:val="00E719A1"/>
    <w:rsid w:val="00E75D4B"/>
    <w:rsid w:val="00E76824"/>
    <w:rsid w:val="00E77C39"/>
    <w:rsid w:val="00E84CB2"/>
    <w:rsid w:val="00E861F5"/>
    <w:rsid w:val="00E95D56"/>
    <w:rsid w:val="00E95EAE"/>
    <w:rsid w:val="00E96103"/>
    <w:rsid w:val="00E97FD0"/>
    <w:rsid w:val="00EA0CE1"/>
    <w:rsid w:val="00EA1433"/>
    <w:rsid w:val="00EA2184"/>
    <w:rsid w:val="00EA2DA7"/>
    <w:rsid w:val="00EA39AF"/>
    <w:rsid w:val="00EB0302"/>
    <w:rsid w:val="00EB2587"/>
    <w:rsid w:val="00EB2FAA"/>
    <w:rsid w:val="00EB3BF4"/>
    <w:rsid w:val="00EB4F76"/>
    <w:rsid w:val="00EB666C"/>
    <w:rsid w:val="00EB7A73"/>
    <w:rsid w:val="00EC12AB"/>
    <w:rsid w:val="00EC1E5C"/>
    <w:rsid w:val="00EC2285"/>
    <w:rsid w:val="00EC2AE0"/>
    <w:rsid w:val="00EC322E"/>
    <w:rsid w:val="00EC47A9"/>
    <w:rsid w:val="00EC686A"/>
    <w:rsid w:val="00ED0201"/>
    <w:rsid w:val="00ED0514"/>
    <w:rsid w:val="00ED19B9"/>
    <w:rsid w:val="00ED30C3"/>
    <w:rsid w:val="00ED4C96"/>
    <w:rsid w:val="00EE0A0B"/>
    <w:rsid w:val="00EE11A3"/>
    <w:rsid w:val="00EE5116"/>
    <w:rsid w:val="00EE6278"/>
    <w:rsid w:val="00EF0541"/>
    <w:rsid w:val="00EF13CF"/>
    <w:rsid w:val="00EF2CDE"/>
    <w:rsid w:val="00EF48CC"/>
    <w:rsid w:val="00EF711A"/>
    <w:rsid w:val="00F00BD7"/>
    <w:rsid w:val="00F0176C"/>
    <w:rsid w:val="00F02C3A"/>
    <w:rsid w:val="00F03106"/>
    <w:rsid w:val="00F06006"/>
    <w:rsid w:val="00F11DB0"/>
    <w:rsid w:val="00F12B5F"/>
    <w:rsid w:val="00F13612"/>
    <w:rsid w:val="00F13899"/>
    <w:rsid w:val="00F156B5"/>
    <w:rsid w:val="00F21116"/>
    <w:rsid w:val="00F22CAF"/>
    <w:rsid w:val="00F23214"/>
    <w:rsid w:val="00F235E5"/>
    <w:rsid w:val="00F23811"/>
    <w:rsid w:val="00F268C3"/>
    <w:rsid w:val="00F3085E"/>
    <w:rsid w:val="00F31AB2"/>
    <w:rsid w:val="00F359C6"/>
    <w:rsid w:val="00F3688C"/>
    <w:rsid w:val="00F40150"/>
    <w:rsid w:val="00F4239D"/>
    <w:rsid w:val="00F43ACA"/>
    <w:rsid w:val="00F44937"/>
    <w:rsid w:val="00F44FE6"/>
    <w:rsid w:val="00F46142"/>
    <w:rsid w:val="00F501ED"/>
    <w:rsid w:val="00F503C9"/>
    <w:rsid w:val="00F50C02"/>
    <w:rsid w:val="00F5379A"/>
    <w:rsid w:val="00F56A4E"/>
    <w:rsid w:val="00F57A8D"/>
    <w:rsid w:val="00F60F2E"/>
    <w:rsid w:val="00F61441"/>
    <w:rsid w:val="00F61F6B"/>
    <w:rsid w:val="00F63E8B"/>
    <w:rsid w:val="00F64A08"/>
    <w:rsid w:val="00F65330"/>
    <w:rsid w:val="00F67305"/>
    <w:rsid w:val="00F71997"/>
    <w:rsid w:val="00F74026"/>
    <w:rsid w:val="00F74B3A"/>
    <w:rsid w:val="00F778EF"/>
    <w:rsid w:val="00F81356"/>
    <w:rsid w:val="00F846D4"/>
    <w:rsid w:val="00F867A6"/>
    <w:rsid w:val="00F8713B"/>
    <w:rsid w:val="00F87E8B"/>
    <w:rsid w:val="00F94417"/>
    <w:rsid w:val="00F9576F"/>
    <w:rsid w:val="00F95C41"/>
    <w:rsid w:val="00F96893"/>
    <w:rsid w:val="00F97759"/>
    <w:rsid w:val="00FA1A72"/>
    <w:rsid w:val="00FA3623"/>
    <w:rsid w:val="00FA672F"/>
    <w:rsid w:val="00FB147F"/>
    <w:rsid w:val="00FB26ED"/>
    <w:rsid w:val="00FB5EDF"/>
    <w:rsid w:val="00FC3A52"/>
    <w:rsid w:val="00FC3D05"/>
    <w:rsid w:val="00FC4DA1"/>
    <w:rsid w:val="00FC55CD"/>
    <w:rsid w:val="00FD1A23"/>
    <w:rsid w:val="00FD78C4"/>
    <w:rsid w:val="00FD7FC7"/>
    <w:rsid w:val="00FE0B6D"/>
    <w:rsid w:val="00FE24B7"/>
    <w:rsid w:val="00FE59CE"/>
    <w:rsid w:val="00FE6C70"/>
    <w:rsid w:val="00FE74C3"/>
    <w:rsid w:val="00FF02C5"/>
    <w:rsid w:val="00FF08C5"/>
    <w:rsid w:val="00FF2AAE"/>
    <w:rsid w:val="00FF3112"/>
    <w:rsid w:val="00FF607C"/>
    <w:rsid w:val="00FF67BE"/>
    <w:rsid w:val="055C5B23"/>
    <w:rsid w:val="0AB15645"/>
    <w:rsid w:val="0B4756C9"/>
    <w:rsid w:val="116D54C3"/>
    <w:rsid w:val="158908EE"/>
    <w:rsid w:val="17D96F64"/>
    <w:rsid w:val="2807322D"/>
    <w:rsid w:val="2E464504"/>
    <w:rsid w:val="34D77A93"/>
    <w:rsid w:val="45393AFE"/>
    <w:rsid w:val="51203693"/>
    <w:rsid w:val="512D6823"/>
    <w:rsid w:val="536427E5"/>
    <w:rsid w:val="57774A15"/>
    <w:rsid w:val="58B978CA"/>
    <w:rsid w:val="61F55E9C"/>
    <w:rsid w:val="63BD6992"/>
    <w:rsid w:val="64A17170"/>
    <w:rsid w:val="70043CEA"/>
    <w:rsid w:val="71841ADD"/>
    <w:rsid w:val="72267FB1"/>
    <w:rsid w:val="76986753"/>
    <w:rsid w:val="7B715C02"/>
    <w:rsid w:val="7BA47A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10" fillcolor="white">
      <v:fill color="white"/>
    </o:shapedefaults>
    <o:shapelayout v:ext="edit">
      <o:idmap v:ext="edit" data="3"/>
    </o:shapelayout>
  </w:shapeDefaults>
  <w:decimalSymbol w:val="."/>
  <w:listSeparator w:val=","/>
  <w15:docId w15:val="{B76807F8-F619-4401-8FB8-DFC303C49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lsdException w:name="toc 9" w:semiHidden="1" w:uiPriority="39" w:unhideWhenUsed="1"/>
    <w:lsdException w:name="Normal Indent" w:semiHidden="1" w:uiPriority="0" w:unhideWhenUsed="1" w:qFormat="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iPriority="0"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qFormat="1"/>
    <w:lsdException w:name="Signature" w:semiHidden="1" w:uiPriority="0" w:unhideWhenUsed="1" w:qFormat="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uiPriority="0" w:qFormat="1"/>
    <w:lsdException w:name="Date" w:uiPriority="0" w:qFormat="1"/>
    <w:lsdException w:name="Body Text First Indent" w:uiPriority="0"/>
    <w:lsdException w:name="Body Text First Indent 2" w:semiHidden="1" w:uiPriority="0" w:unhideWhenUsed="1"/>
    <w:lsdException w:name="Note Heading" w:semiHidden="1" w:uiPriority="0" w:unhideWhenUsed="1" w:qFormat="1"/>
    <w:lsdException w:name="Body Text 2" w:semiHidden="1" w:uiPriority="0" w:unhideWhenUsed="1" w:qFormat="1"/>
    <w:lsdException w:name="Body Text 3" w:semiHidden="1" w:uiPriority="0" w:unhideWhenUsed="1" w:qFormat="1"/>
    <w:lsdException w:name="Body Text Indent 2" w:semiHidden="1" w:uiPriority="0" w:unhideWhenUsed="1"/>
    <w:lsdException w:name="Body Text Indent 3" w:semiHidden="1" w:uiPriority="0" w:unhideWhenUsed="1" w:qFormat="1"/>
    <w:lsdException w:name="Block Text" w:semiHidden="1" w:uiPriority="0" w:unhideWhenUsed="1" w:qFormat="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qFormat="1"/>
    <w:lsdException w:name="Plain Text" w:semiHidden="1" w:unhideWhenUsed="1" w:qFormat="1"/>
    <w:lsdException w:name="E-mail Signature" w:semiHidden="1" w:uiPriority="0" w:unhideWhenUsed="1" w:qFormat="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iPriority="0" w:unhideWhenUsed="1" w:qFormat="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next w:val="4"/>
    <w:qFormat/>
    <w:rsid w:val="000E2BC4"/>
    <w:pPr>
      <w:widowControl w:val="0"/>
      <w:spacing w:line="480" w:lineRule="exact"/>
      <w:jc w:val="both"/>
    </w:pPr>
    <w:rPr>
      <w:kern w:val="2"/>
      <w:sz w:val="24"/>
      <w:szCs w:val="24"/>
    </w:rPr>
  </w:style>
  <w:style w:type="paragraph" w:styleId="1">
    <w:name w:val="heading 1"/>
    <w:basedOn w:val="a0"/>
    <w:next w:val="a0"/>
    <w:link w:val="10"/>
    <w:qFormat/>
    <w:rsid w:val="000E2BC4"/>
    <w:pPr>
      <w:keepNext/>
      <w:outlineLvl w:val="0"/>
    </w:pPr>
    <w:rPr>
      <w:sz w:val="44"/>
    </w:rPr>
  </w:style>
  <w:style w:type="paragraph" w:styleId="2">
    <w:name w:val="heading 2"/>
    <w:basedOn w:val="a0"/>
    <w:next w:val="a0"/>
    <w:link w:val="20"/>
    <w:qFormat/>
    <w:rsid w:val="000E2BC4"/>
    <w:pPr>
      <w:keepNext/>
      <w:keepLines/>
      <w:spacing w:before="260" w:after="260" w:line="413" w:lineRule="auto"/>
      <w:outlineLvl w:val="1"/>
    </w:pPr>
    <w:rPr>
      <w:rFonts w:ascii="Arial" w:eastAsia="黑体" w:hAnsi="Arial"/>
      <w:b/>
      <w:bCs/>
      <w:sz w:val="28"/>
      <w:szCs w:val="32"/>
    </w:rPr>
  </w:style>
  <w:style w:type="paragraph" w:styleId="3">
    <w:name w:val="heading 3"/>
    <w:basedOn w:val="a0"/>
    <w:next w:val="a0"/>
    <w:link w:val="30"/>
    <w:qFormat/>
    <w:rsid w:val="000E2BC4"/>
    <w:pPr>
      <w:keepNext/>
      <w:keepLines/>
      <w:spacing w:before="120"/>
      <w:ind w:left="720" w:hanging="720"/>
      <w:outlineLvl w:val="2"/>
    </w:pPr>
    <w:rPr>
      <w:rFonts w:ascii="黑体" w:eastAsia="黑体"/>
      <w:spacing w:val="6"/>
      <w:szCs w:val="30"/>
    </w:rPr>
  </w:style>
  <w:style w:type="paragraph" w:styleId="4">
    <w:name w:val="heading 4"/>
    <w:basedOn w:val="a0"/>
    <w:next w:val="a0"/>
    <w:link w:val="40"/>
    <w:qFormat/>
    <w:rsid w:val="000E2BC4"/>
    <w:pPr>
      <w:wordWrap w:val="0"/>
      <w:topLinePunct/>
      <w:autoSpaceDN w:val="0"/>
      <w:spacing w:line="520" w:lineRule="exact"/>
      <w:ind w:firstLineChars="200" w:firstLine="560"/>
      <w:outlineLvl w:val="3"/>
    </w:pPr>
    <w:rPr>
      <w:rFonts w:eastAsia="楷体_GB2312"/>
      <w:bCs/>
      <w:color w:val="000000"/>
      <w:sz w:val="28"/>
      <w:szCs w:val="28"/>
    </w:rPr>
  </w:style>
  <w:style w:type="paragraph" w:styleId="5">
    <w:name w:val="heading 5"/>
    <w:basedOn w:val="a0"/>
    <w:next w:val="a0"/>
    <w:link w:val="50"/>
    <w:qFormat/>
    <w:rsid w:val="000E2BC4"/>
    <w:pPr>
      <w:keepNext/>
      <w:keepLines/>
      <w:spacing w:before="280" w:after="290" w:line="376" w:lineRule="auto"/>
      <w:outlineLvl w:val="4"/>
    </w:pPr>
    <w:rPr>
      <w:b/>
      <w:bCs/>
      <w:sz w:val="28"/>
      <w:szCs w:val="28"/>
    </w:rPr>
  </w:style>
  <w:style w:type="paragraph" w:styleId="6">
    <w:name w:val="heading 6"/>
    <w:basedOn w:val="a0"/>
    <w:next w:val="a0"/>
    <w:link w:val="60"/>
    <w:qFormat/>
    <w:rsid w:val="000E2BC4"/>
    <w:pPr>
      <w:keepNext/>
      <w:keepLines/>
      <w:adjustRightInd w:val="0"/>
      <w:snapToGrid w:val="0"/>
      <w:spacing w:before="240" w:after="64" w:line="320" w:lineRule="auto"/>
      <w:textAlignment w:val="baseline"/>
      <w:outlineLvl w:val="5"/>
    </w:pPr>
    <w:rPr>
      <w:rFonts w:ascii="Arial" w:eastAsia="黑体" w:hAnsi="Arial"/>
      <w:b/>
      <w:bCs/>
      <w:spacing w:val="4"/>
      <w:kern w:val="0"/>
    </w:rPr>
  </w:style>
  <w:style w:type="paragraph" w:styleId="7">
    <w:name w:val="heading 7"/>
    <w:basedOn w:val="a0"/>
    <w:next w:val="a0"/>
    <w:link w:val="70"/>
    <w:qFormat/>
    <w:rsid w:val="000E2BC4"/>
    <w:pPr>
      <w:keepNext/>
      <w:keepLines/>
      <w:spacing w:before="240" w:after="64" w:line="320" w:lineRule="auto"/>
      <w:outlineLvl w:val="6"/>
    </w:pPr>
    <w:rPr>
      <w:b/>
      <w:bCs/>
    </w:rPr>
  </w:style>
  <w:style w:type="paragraph" w:styleId="8">
    <w:name w:val="heading 8"/>
    <w:basedOn w:val="a0"/>
    <w:next w:val="a0"/>
    <w:link w:val="80"/>
    <w:qFormat/>
    <w:rsid w:val="000E2BC4"/>
    <w:pPr>
      <w:keepNext/>
      <w:keepLines/>
      <w:tabs>
        <w:tab w:val="left" w:pos="1440"/>
      </w:tabs>
      <w:adjustRightInd w:val="0"/>
      <w:snapToGrid w:val="0"/>
      <w:spacing w:before="240" w:after="64" w:line="320" w:lineRule="atLeast"/>
      <w:ind w:left="1440" w:firstLineChars="200" w:firstLine="200"/>
      <w:outlineLvl w:val="7"/>
    </w:pPr>
    <w:rPr>
      <w:rFonts w:ascii="Arial" w:eastAsia="黑体" w:hAnsi="Arial" w:cs="Arial"/>
      <w:kern w:val="22"/>
    </w:rPr>
  </w:style>
  <w:style w:type="paragraph" w:styleId="9">
    <w:name w:val="heading 9"/>
    <w:basedOn w:val="a0"/>
    <w:next w:val="a0"/>
    <w:link w:val="90"/>
    <w:qFormat/>
    <w:rsid w:val="000E2BC4"/>
    <w:pPr>
      <w:keepNext/>
      <w:keepLines/>
      <w:tabs>
        <w:tab w:val="left" w:pos="1584"/>
      </w:tabs>
      <w:adjustRightInd w:val="0"/>
      <w:snapToGrid w:val="0"/>
      <w:spacing w:before="240" w:after="64" w:line="320" w:lineRule="atLeast"/>
      <w:ind w:left="1584" w:firstLineChars="200" w:firstLine="200"/>
      <w:outlineLvl w:val="8"/>
    </w:pPr>
    <w:rPr>
      <w:rFonts w:ascii="Arial" w:eastAsia="黑体" w:hAnsi="Arial" w:cs="Arial"/>
      <w:kern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71">
    <w:name w:val="toc 7"/>
    <w:basedOn w:val="a0"/>
    <w:next w:val="a0"/>
    <w:uiPriority w:val="39"/>
    <w:qFormat/>
    <w:rsid w:val="000E2BC4"/>
    <w:pPr>
      <w:ind w:leftChars="1200" w:left="2520"/>
    </w:pPr>
  </w:style>
  <w:style w:type="paragraph" w:styleId="a4">
    <w:name w:val="Note Heading"/>
    <w:basedOn w:val="a0"/>
    <w:next w:val="a0"/>
    <w:link w:val="a5"/>
    <w:qFormat/>
    <w:rsid w:val="000E2BC4"/>
    <w:pPr>
      <w:spacing w:beforeLines="50" w:afterLines="50"/>
      <w:jc w:val="center"/>
    </w:pPr>
    <w:rPr>
      <w:rFonts w:ascii="宋体" w:eastAsia="黑体" w:hAnsi="宋体" w:cs="宋体"/>
    </w:rPr>
  </w:style>
  <w:style w:type="paragraph" w:styleId="a6">
    <w:name w:val="E-mail Signature"/>
    <w:basedOn w:val="a0"/>
    <w:link w:val="a7"/>
    <w:qFormat/>
    <w:rsid w:val="000E2BC4"/>
    <w:rPr>
      <w:rFonts w:ascii="宋体" w:eastAsiaTheme="minorEastAsia" w:hAnsi="宋体" w:cs="宋体"/>
    </w:rPr>
  </w:style>
  <w:style w:type="paragraph" w:styleId="a8">
    <w:name w:val="Normal Indent"/>
    <w:basedOn w:val="a0"/>
    <w:link w:val="a9"/>
    <w:qFormat/>
    <w:rsid w:val="000E2BC4"/>
    <w:pPr>
      <w:ind w:firstLine="420"/>
    </w:pPr>
    <w:rPr>
      <w:rFonts w:asciiTheme="minorHAnsi" w:hAnsiTheme="minorHAnsi" w:cstheme="minorBidi"/>
    </w:rPr>
  </w:style>
  <w:style w:type="paragraph" w:styleId="aa">
    <w:name w:val="caption"/>
    <w:basedOn w:val="a0"/>
    <w:next w:val="a0"/>
    <w:link w:val="ab"/>
    <w:qFormat/>
    <w:rsid w:val="000E2BC4"/>
    <w:pPr>
      <w:spacing w:line="520" w:lineRule="exact"/>
      <w:ind w:firstLineChars="200" w:firstLine="200"/>
    </w:pPr>
    <w:rPr>
      <w:rFonts w:ascii="Arial" w:eastAsia="黑体" w:hAnsi="Arial" w:cs="Arial"/>
      <w:szCs w:val="26"/>
    </w:rPr>
  </w:style>
  <w:style w:type="paragraph" w:styleId="ac">
    <w:name w:val="Document Map"/>
    <w:basedOn w:val="a0"/>
    <w:link w:val="ad"/>
    <w:qFormat/>
    <w:rsid w:val="000E2BC4"/>
    <w:pPr>
      <w:shd w:val="clear" w:color="auto" w:fill="000080"/>
    </w:pPr>
    <w:rPr>
      <w:rFonts w:ascii="宋体" w:hAnsi="宋体" w:cs="宋体"/>
    </w:rPr>
  </w:style>
  <w:style w:type="paragraph" w:styleId="ae">
    <w:name w:val="annotation text"/>
    <w:basedOn w:val="a0"/>
    <w:link w:val="af"/>
    <w:qFormat/>
    <w:rsid w:val="000E2BC4"/>
    <w:pPr>
      <w:jc w:val="left"/>
    </w:pPr>
    <w:rPr>
      <w:rFonts w:ascii="宋体" w:hAnsi="宋体" w:cs="宋体"/>
    </w:rPr>
  </w:style>
  <w:style w:type="paragraph" w:styleId="af0">
    <w:name w:val="Salutation"/>
    <w:basedOn w:val="a0"/>
    <w:next w:val="a0"/>
    <w:link w:val="af1"/>
    <w:qFormat/>
    <w:rsid w:val="000E2BC4"/>
    <w:rPr>
      <w:rFonts w:ascii="宋体" w:eastAsiaTheme="minorEastAsia" w:hAnsi="宋体" w:cs="宋体"/>
    </w:rPr>
  </w:style>
  <w:style w:type="paragraph" w:styleId="31">
    <w:name w:val="Body Text 3"/>
    <w:basedOn w:val="a0"/>
    <w:link w:val="32"/>
    <w:qFormat/>
    <w:rsid w:val="000E2BC4"/>
    <w:pPr>
      <w:spacing w:after="120"/>
    </w:pPr>
    <w:rPr>
      <w:rFonts w:ascii="宋体" w:hAnsi="宋体" w:cs="宋体"/>
      <w:sz w:val="16"/>
      <w:szCs w:val="16"/>
    </w:rPr>
  </w:style>
  <w:style w:type="paragraph" w:styleId="af2">
    <w:name w:val="Closing"/>
    <w:basedOn w:val="a0"/>
    <w:link w:val="af3"/>
    <w:qFormat/>
    <w:rsid w:val="000E2BC4"/>
    <w:pPr>
      <w:ind w:leftChars="2100" w:left="100"/>
    </w:pPr>
    <w:rPr>
      <w:rFonts w:ascii="宋体" w:eastAsiaTheme="minorEastAsia" w:hAnsi="宋体" w:cs="宋体"/>
    </w:rPr>
  </w:style>
  <w:style w:type="paragraph" w:styleId="af4">
    <w:name w:val="Body Text"/>
    <w:basedOn w:val="a0"/>
    <w:link w:val="af5"/>
    <w:unhideWhenUsed/>
    <w:qFormat/>
    <w:rsid w:val="000E2BC4"/>
    <w:pPr>
      <w:spacing w:after="120"/>
    </w:pPr>
  </w:style>
  <w:style w:type="paragraph" w:styleId="af6">
    <w:name w:val="Body Text Indent"/>
    <w:basedOn w:val="a0"/>
    <w:link w:val="af7"/>
    <w:qFormat/>
    <w:rsid w:val="000E2BC4"/>
    <w:pPr>
      <w:autoSpaceDE w:val="0"/>
      <w:autoSpaceDN w:val="0"/>
      <w:adjustRightInd w:val="0"/>
      <w:spacing w:line="460" w:lineRule="atLeast"/>
      <w:ind w:firstLine="549"/>
    </w:pPr>
    <w:rPr>
      <w:rFonts w:ascii="宋体" w:eastAsiaTheme="minorEastAsia" w:hAnsi="宋体" w:cs="宋体"/>
      <w:color w:val="000000"/>
      <w:kern w:val="0"/>
      <w:szCs w:val="26"/>
    </w:rPr>
  </w:style>
  <w:style w:type="paragraph" w:styleId="21">
    <w:name w:val="List 2"/>
    <w:basedOn w:val="a0"/>
    <w:qFormat/>
    <w:rsid w:val="000E2BC4"/>
    <w:pPr>
      <w:ind w:leftChars="200" w:left="100" w:hangingChars="200" w:hanging="200"/>
    </w:pPr>
  </w:style>
  <w:style w:type="paragraph" w:styleId="af8">
    <w:name w:val="Block Text"/>
    <w:basedOn w:val="a0"/>
    <w:qFormat/>
    <w:rsid w:val="000E2BC4"/>
    <w:pPr>
      <w:ind w:left="525" w:right="651"/>
      <w:jc w:val="left"/>
    </w:pPr>
    <w:rPr>
      <w:rFonts w:eastAsia="仿宋_GB2312"/>
      <w:sz w:val="32"/>
      <w:szCs w:val="20"/>
    </w:rPr>
  </w:style>
  <w:style w:type="paragraph" w:styleId="HTML">
    <w:name w:val="HTML Address"/>
    <w:basedOn w:val="a0"/>
    <w:link w:val="HTML0"/>
    <w:qFormat/>
    <w:rsid w:val="000E2BC4"/>
    <w:rPr>
      <w:rFonts w:ascii="宋体" w:eastAsiaTheme="minorEastAsia" w:hAnsi="宋体" w:cs="宋体"/>
      <w:i/>
      <w:iCs/>
    </w:rPr>
  </w:style>
  <w:style w:type="paragraph" w:styleId="51">
    <w:name w:val="toc 5"/>
    <w:basedOn w:val="a0"/>
    <w:next w:val="a0"/>
    <w:uiPriority w:val="39"/>
    <w:qFormat/>
    <w:rsid w:val="000E2BC4"/>
    <w:pPr>
      <w:ind w:leftChars="800" w:left="1680"/>
    </w:pPr>
  </w:style>
  <w:style w:type="paragraph" w:styleId="33">
    <w:name w:val="toc 3"/>
    <w:basedOn w:val="a0"/>
    <w:next w:val="a0"/>
    <w:uiPriority w:val="39"/>
    <w:qFormat/>
    <w:rsid w:val="000E2BC4"/>
    <w:pPr>
      <w:ind w:leftChars="400" w:left="840"/>
    </w:pPr>
  </w:style>
  <w:style w:type="paragraph" w:styleId="af9">
    <w:name w:val="Plain Text"/>
    <w:basedOn w:val="a0"/>
    <w:link w:val="afa"/>
    <w:uiPriority w:val="99"/>
    <w:qFormat/>
    <w:rsid w:val="000E2BC4"/>
    <w:pPr>
      <w:spacing w:line="500" w:lineRule="exact"/>
    </w:pPr>
    <w:rPr>
      <w:rFonts w:ascii="宋体" w:hAnsi="Courier New" w:cstheme="minorBidi"/>
      <w:sz w:val="28"/>
      <w:szCs w:val="21"/>
    </w:rPr>
  </w:style>
  <w:style w:type="paragraph" w:styleId="81">
    <w:name w:val="toc 8"/>
    <w:basedOn w:val="a0"/>
    <w:next w:val="a0"/>
    <w:uiPriority w:val="39"/>
    <w:rsid w:val="000E2BC4"/>
    <w:pPr>
      <w:ind w:leftChars="1400" w:left="2940"/>
    </w:pPr>
  </w:style>
  <w:style w:type="paragraph" w:styleId="afb">
    <w:name w:val="Date"/>
    <w:basedOn w:val="a0"/>
    <w:next w:val="a0"/>
    <w:link w:val="afc"/>
    <w:qFormat/>
    <w:rsid w:val="000E2BC4"/>
    <w:pPr>
      <w:ind w:leftChars="2500" w:left="100"/>
    </w:pPr>
    <w:rPr>
      <w:rFonts w:asciiTheme="minorHAnsi" w:eastAsiaTheme="minorEastAsia" w:hAnsiTheme="minorHAnsi" w:cstheme="minorBidi"/>
    </w:rPr>
  </w:style>
  <w:style w:type="paragraph" w:styleId="22">
    <w:name w:val="Body Text Indent 2"/>
    <w:basedOn w:val="a0"/>
    <w:link w:val="23"/>
    <w:rsid w:val="000E2BC4"/>
    <w:pPr>
      <w:adjustRightInd w:val="0"/>
      <w:snapToGrid w:val="0"/>
      <w:spacing w:line="360" w:lineRule="auto"/>
      <w:ind w:firstLine="527"/>
    </w:pPr>
    <w:rPr>
      <w:rFonts w:ascii="宋体" w:hAnsi="宋体"/>
    </w:rPr>
  </w:style>
  <w:style w:type="paragraph" w:styleId="afd">
    <w:name w:val="endnote text"/>
    <w:basedOn w:val="a0"/>
    <w:link w:val="afe"/>
    <w:unhideWhenUsed/>
    <w:qFormat/>
    <w:rsid w:val="000E2BC4"/>
    <w:pPr>
      <w:snapToGrid w:val="0"/>
      <w:spacing w:line="500" w:lineRule="exact"/>
      <w:jc w:val="left"/>
    </w:pPr>
    <w:rPr>
      <w:rFonts w:ascii="楷体_GB2312" w:eastAsia="楷体_GB2312" w:hAnsi="楷体_GB2312" w:cs="宋体"/>
    </w:rPr>
  </w:style>
  <w:style w:type="paragraph" w:styleId="aff">
    <w:name w:val="Balloon Text"/>
    <w:basedOn w:val="a0"/>
    <w:link w:val="aff0"/>
    <w:uiPriority w:val="99"/>
    <w:qFormat/>
    <w:rsid w:val="000E2BC4"/>
    <w:rPr>
      <w:rFonts w:asciiTheme="minorHAnsi" w:eastAsiaTheme="minorEastAsia" w:hAnsiTheme="minorHAnsi" w:cstheme="minorBidi"/>
      <w:sz w:val="18"/>
      <w:szCs w:val="18"/>
    </w:rPr>
  </w:style>
  <w:style w:type="paragraph" w:styleId="aff1">
    <w:name w:val="footer"/>
    <w:basedOn w:val="a0"/>
    <w:link w:val="aff2"/>
    <w:uiPriority w:val="99"/>
    <w:unhideWhenUsed/>
    <w:rsid w:val="000E2BC4"/>
    <w:pPr>
      <w:tabs>
        <w:tab w:val="center" w:pos="4153"/>
        <w:tab w:val="right" w:pos="8306"/>
      </w:tabs>
      <w:snapToGrid w:val="0"/>
      <w:jc w:val="left"/>
    </w:pPr>
    <w:rPr>
      <w:sz w:val="18"/>
      <w:szCs w:val="18"/>
    </w:rPr>
  </w:style>
  <w:style w:type="paragraph" w:styleId="aff3">
    <w:name w:val="header"/>
    <w:basedOn w:val="a0"/>
    <w:link w:val="aff4"/>
    <w:unhideWhenUsed/>
    <w:qFormat/>
    <w:rsid w:val="000E2BC4"/>
    <w:pPr>
      <w:pBdr>
        <w:bottom w:val="single" w:sz="6" w:space="1" w:color="auto"/>
      </w:pBdr>
      <w:tabs>
        <w:tab w:val="center" w:pos="4153"/>
        <w:tab w:val="right" w:pos="8306"/>
      </w:tabs>
      <w:snapToGrid w:val="0"/>
      <w:jc w:val="center"/>
    </w:pPr>
    <w:rPr>
      <w:sz w:val="18"/>
      <w:szCs w:val="18"/>
    </w:rPr>
  </w:style>
  <w:style w:type="paragraph" w:styleId="aff5">
    <w:name w:val="Signature"/>
    <w:basedOn w:val="a0"/>
    <w:link w:val="aff6"/>
    <w:qFormat/>
    <w:rsid w:val="000E2BC4"/>
    <w:pPr>
      <w:ind w:leftChars="2100" w:left="100"/>
    </w:pPr>
    <w:rPr>
      <w:rFonts w:ascii="宋体" w:eastAsiaTheme="minorEastAsia" w:hAnsi="宋体" w:cs="宋体"/>
    </w:rPr>
  </w:style>
  <w:style w:type="paragraph" w:styleId="11">
    <w:name w:val="toc 1"/>
    <w:basedOn w:val="a0"/>
    <w:next w:val="a0"/>
    <w:link w:val="12"/>
    <w:uiPriority w:val="39"/>
    <w:qFormat/>
    <w:rsid w:val="000E2BC4"/>
    <w:pPr>
      <w:ind w:firstLineChars="200" w:firstLine="420"/>
    </w:pPr>
    <w:rPr>
      <w:rFonts w:ascii="楷体_GB2312" w:eastAsia="楷体_GB2312" w:hAnsiTheme="minorHAnsi" w:cstheme="minorBidi"/>
      <w:color w:val="000000"/>
      <w:szCs w:val="21"/>
    </w:rPr>
  </w:style>
  <w:style w:type="paragraph" w:styleId="41">
    <w:name w:val="toc 4"/>
    <w:basedOn w:val="a0"/>
    <w:next w:val="a0"/>
    <w:uiPriority w:val="39"/>
    <w:qFormat/>
    <w:rsid w:val="000E2BC4"/>
    <w:pPr>
      <w:ind w:leftChars="600" w:left="1260"/>
    </w:pPr>
  </w:style>
  <w:style w:type="paragraph" w:styleId="aff7">
    <w:name w:val="Subtitle"/>
    <w:basedOn w:val="a0"/>
    <w:next w:val="a0"/>
    <w:link w:val="aff8"/>
    <w:qFormat/>
    <w:rsid w:val="000E2BC4"/>
    <w:pPr>
      <w:widowControl/>
      <w:spacing w:after="200" w:line="276" w:lineRule="auto"/>
      <w:ind w:firstLineChars="200" w:firstLine="200"/>
      <w:jc w:val="left"/>
    </w:pPr>
    <w:rPr>
      <w:rFonts w:ascii="Cambria" w:hAnsi="Cambria" w:cs="宋体"/>
      <w:i/>
      <w:iCs/>
      <w:color w:val="4F81BD"/>
      <w:spacing w:val="15"/>
      <w:lang w:eastAsia="en-US" w:bidi="en-US"/>
    </w:rPr>
  </w:style>
  <w:style w:type="paragraph" w:styleId="aff9">
    <w:name w:val="List"/>
    <w:basedOn w:val="a0"/>
    <w:qFormat/>
    <w:rsid w:val="000E2BC4"/>
    <w:pPr>
      <w:ind w:left="200" w:hangingChars="200" w:hanging="200"/>
    </w:pPr>
  </w:style>
  <w:style w:type="paragraph" w:styleId="affa">
    <w:name w:val="footnote text"/>
    <w:basedOn w:val="a0"/>
    <w:link w:val="affb"/>
    <w:qFormat/>
    <w:rsid w:val="000E2BC4"/>
    <w:pPr>
      <w:snapToGrid w:val="0"/>
      <w:spacing w:line="360" w:lineRule="auto"/>
      <w:ind w:firstLineChars="200" w:firstLine="200"/>
      <w:jc w:val="left"/>
    </w:pPr>
    <w:rPr>
      <w:rFonts w:ascii="Arial" w:hAnsi="Arial" w:cs="宋体"/>
      <w:sz w:val="18"/>
      <w:szCs w:val="18"/>
    </w:rPr>
  </w:style>
  <w:style w:type="paragraph" w:styleId="61">
    <w:name w:val="toc 6"/>
    <w:basedOn w:val="a0"/>
    <w:next w:val="a0"/>
    <w:uiPriority w:val="39"/>
    <w:qFormat/>
    <w:rsid w:val="000E2BC4"/>
    <w:pPr>
      <w:ind w:leftChars="1000" w:left="2100"/>
    </w:pPr>
  </w:style>
  <w:style w:type="paragraph" w:styleId="34">
    <w:name w:val="Body Text Indent 3"/>
    <w:basedOn w:val="a0"/>
    <w:link w:val="35"/>
    <w:qFormat/>
    <w:rsid w:val="000E2BC4"/>
    <w:pPr>
      <w:autoSpaceDE w:val="0"/>
      <w:autoSpaceDN w:val="0"/>
      <w:adjustRightInd w:val="0"/>
      <w:snapToGrid w:val="0"/>
      <w:spacing w:line="460" w:lineRule="exact"/>
      <w:ind w:firstLine="490"/>
    </w:pPr>
    <w:rPr>
      <w:rFonts w:ascii="宋体" w:hAnsi="宋体" w:cs="宋体"/>
    </w:rPr>
  </w:style>
  <w:style w:type="paragraph" w:styleId="affc">
    <w:name w:val="table of figures"/>
    <w:basedOn w:val="a0"/>
    <w:next w:val="a0"/>
    <w:link w:val="affd"/>
    <w:rsid w:val="000E2BC4"/>
    <w:pPr>
      <w:ind w:leftChars="-41" w:left="-115" w:rightChars="-38" w:right="-106" w:firstLineChars="3" w:firstLine="6"/>
      <w:jc w:val="center"/>
    </w:pPr>
    <w:rPr>
      <w:rFonts w:ascii="宋体" w:eastAsia="楷体_GB2312" w:hAnsi="宋体" w:cs="宋体"/>
      <w:color w:val="000000"/>
    </w:rPr>
  </w:style>
  <w:style w:type="paragraph" w:styleId="24">
    <w:name w:val="toc 2"/>
    <w:basedOn w:val="a0"/>
    <w:next w:val="a0"/>
    <w:uiPriority w:val="39"/>
    <w:qFormat/>
    <w:rsid w:val="000E2BC4"/>
    <w:pPr>
      <w:ind w:leftChars="200" w:left="420"/>
    </w:pPr>
  </w:style>
  <w:style w:type="paragraph" w:styleId="91">
    <w:name w:val="toc 9"/>
    <w:basedOn w:val="a0"/>
    <w:next w:val="a0"/>
    <w:uiPriority w:val="39"/>
    <w:rsid w:val="000E2BC4"/>
    <w:pPr>
      <w:ind w:leftChars="1600" w:left="3360"/>
    </w:pPr>
  </w:style>
  <w:style w:type="paragraph" w:styleId="25">
    <w:name w:val="Body Text 2"/>
    <w:basedOn w:val="a0"/>
    <w:link w:val="26"/>
    <w:qFormat/>
    <w:rsid w:val="000E2BC4"/>
    <w:pPr>
      <w:spacing w:after="120" w:line="480" w:lineRule="auto"/>
    </w:pPr>
    <w:rPr>
      <w:rFonts w:ascii="宋体" w:hAnsi="宋体" w:cs="宋体"/>
    </w:rPr>
  </w:style>
  <w:style w:type="paragraph" w:styleId="affe">
    <w:name w:val="Message Header"/>
    <w:basedOn w:val="a0"/>
    <w:link w:val="afff"/>
    <w:rsid w:val="000E2BC4"/>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eastAsiaTheme="minorEastAsia" w:hAnsi="Arial" w:cs="宋体"/>
      <w:shd w:val="pct20" w:color="auto" w:fill="auto"/>
    </w:rPr>
  </w:style>
  <w:style w:type="paragraph" w:styleId="HTML1">
    <w:name w:val="HTML Preformatted"/>
    <w:basedOn w:val="a0"/>
    <w:link w:val="HTML2"/>
    <w:rsid w:val="000E2BC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Theme="minorEastAsia" w:hAnsi="宋体" w:cs="宋体"/>
      <w:color w:val="000000"/>
      <w:szCs w:val="21"/>
    </w:rPr>
  </w:style>
  <w:style w:type="paragraph" w:styleId="afff0">
    <w:name w:val="Normal (Web)"/>
    <w:basedOn w:val="a0"/>
    <w:link w:val="afff1"/>
    <w:rsid w:val="000E2BC4"/>
    <w:pPr>
      <w:widowControl/>
      <w:spacing w:before="100" w:beforeAutospacing="1" w:after="100" w:afterAutospacing="1"/>
      <w:jc w:val="left"/>
    </w:pPr>
    <w:rPr>
      <w:rFonts w:ascii="宋体" w:hAnsi="宋体" w:cs="宋体"/>
    </w:rPr>
  </w:style>
  <w:style w:type="paragraph" w:styleId="afff2">
    <w:name w:val="Title"/>
    <w:basedOn w:val="a0"/>
    <w:next w:val="a0"/>
    <w:link w:val="afff3"/>
    <w:qFormat/>
    <w:rsid w:val="000E2BC4"/>
    <w:pPr>
      <w:spacing w:before="240" w:after="60" w:line="360" w:lineRule="auto"/>
      <w:ind w:firstLineChars="200" w:firstLine="200"/>
      <w:jc w:val="center"/>
      <w:outlineLvl w:val="0"/>
    </w:pPr>
    <w:rPr>
      <w:rFonts w:ascii="Cambria" w:hAnsi="Cambria" w:cs="宋体"/>
      <w:b/>
      <w:bCs/>
      <w:sz w:val="32"/>
      <w:szCs w:val="32"/>
    </w:rPr>
  </w:style>
  <w:style w:type="paragraph" w:styleId="afff4">
    <w:name w:val="annotation subject"/>
    <w:basedOn w:val="ae"/>
    <w:next w:val="ae"/>
    <w:link w:val="afff5"/>
    <w:rsid w:val="000E2BC4"/>
    <w:rPr>
      <w:b/>
      <w:bCs/>
    </w:rPr>
  </w:style>
  <w:style w:type="paragraph" w:styleId="afff6">
    <w:name w:val="Body Text First Indent"/>
    <w:basedOn w:val="af4"/>
    <w:link w:val="afff7"/>
    <w:rsid w:val="000E2BC4"/>
    <w:pPr>
      <w:ind w:firstLineChars="100" w:firstLine="420"/>
    </w:pPr>
    <w:rPr>
      <w:rFonts w:ascii="宋体" w:hAnsi="宋体" w:cs="宋体"/>
    </w:rPr>
  </w:style>
  <w:style w:type="paragraph" w:styleId="27">
    <w:name w:val="Body Text First Indent 2"/>
    <w:basedOn w:val="af6"/>
    <w:link w:val="28"/>
    <w:rsid w:val="000E2BC4"/>
    <w:pPr>
      <w:autoSpaceDE/>
      <w:autoSpaceDN/>
      <w:adjustRightInd/>
      <w:spacing w:after="120" w:line="240" w:lineRule="auto"/>
      <w:ind w:leftChars="200" w:left="420" w:firstLineChars="200" w:firstLine="420"/>
    </w:pPr>
    <w:rPr>
      <w:color w:val="auto"/>
      <w:kern w:val="2"/>
      <w:sz w:val="21"/>
    </w:rPr>
  </w:style>
  <w:style w:type="table" w:styleId="afff8">
    <w:name w:val="Table Grid"/>
    <w:basedOn w:val="a2"/>
    <w:qFormat/>
    <w:rsid w:val="000E2BC4"/>
    <w:pPr>
      <w:widowControl w:val="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9">
    <w:name w:val="Strong"/>
    <w:qFormat/>
    <w:rsid w:val="000E2BC4"/>
    <w:rPr>
      <w:b/>
      <w:bCs/>
    </w:rPr>
  </w:style>
  <w:style w:type="character" w:styleId="afffa">
    <w:name w:val="page number"/>
    <w:basedOn w:val="a1"/>
    <w:rsid w:val="000E2BC4"/>
    <w:rPr>
      <w:rFonts w:ascii="宋体" w:hAnsi="宋体" w:cs="宋体"/>
      <w:sz w:val="24"/>
      <w:szCs w:val="26"/>
    </w:rPr>
  </w:style>
  <w:style w:type="character" w:styleId="afffb">
    <w:name w:val="FollowedHyperlink"/>
    <w:basedOn w:val="a1"/>
    <w:rsid w:val="000E2BC4"/>
    <w:rPr>
      <w:rFonts w:ascii="微软雅黑" w:eastAsia="微软雅黑" w:hAnsi="微软雅黑" w:cs="微软雅黑"/>
      <w:color w:val="800080"/>
      <w:sz w:val="24"/>
      <w:szCs w:val="26"/>
      <w:u w:val="none"/>
    </w:rPr>
  </w:style>
  <w:style w:type="character" w:styleId="afffc">
    <w:name w:val="Emphasis"/>
    <w:basedOn w:val="a1"/>
    <w:qFormat/>
    <w:rsid w:val="000E2BC4"/>
    <w:rPr>
      <w:rFonts w:ascii="宋体" w:hAnsi="宋体" w:cs="宋体"/>
      <w:i/>
      <w:iCs/>
      <w:sz w:val="24"/>
      <w:szCs w:val="26"/>
    </w:rPr>
  </w:style>
  <w:style w:type="character" w:styleId="afffd">
    <w:name w:val="line number"/>
    <w:basedOn w:val="a1"/>
    <w:rsid w:val="000E2BC4"/>
    <w:rPr>
      <w:rFonts w:ascii="宋体" w:hAnsi="宋体" w:cs="宋体"/>
      <w:sz w:val="24"/>
      <w:szCs w:val="26"/>
    </w:rPr>
  </w:style>
  <w:style w:type="character" w:styleId="afffe">
    <w:name w:val="Hyperlink"/>
    <w:basedOn w:val="a1"/>
    <w:uiPriority w:val="99"/>
    <w:rsid w:val="000E2BC4"/>
    <w:rPr>
      <w:rFonts w:ascii="宋体" w:hAnsi="宋体" w:cs="宋体"/>
      <w:color w:val="000000"/>
      <w:sz w:val="24"/>
      <w:szCs w:val="26"/>
      <w:u w:val="none"/>
    </w:rPr>
  </w:style>
  <w:style w:type="character" w:styleId="affff">
    <w:name w:val="annotation reference"/>
    <w:rsid w:val="000E2BC4"/>
    <w:rPr>
      <w:sz w:val="21"/>
      <w:szCs w:val="21"/>
    </w:rPr>
  </w:style>
  <w:style w:type="character" w:customStyle="1" w:styleId="aff4">
    <w:name w:val="页眉 字符"/>
    <w:basedOn w:val="a1"/>
    <w:link w:val="aff3"/>
    <w:rsid w:val="000E2BC4"/>
    <w:rPr>
      <w:sz w:val="18"/>
      <w:szCs w:val="18"/>
    </w:rPr>
  </w:style>
  <w:style w:type="character" w:customStyle="1" w:styleId="aff2">
    <w:name w:val="页脚 字符"/>
    <w:basedOn w:val="a1"/>
    <w:link w:val="aff1"/>
    <w:uiPriority w:val="99"/>
    <w:rsid w:val="000E2BC4"/>
    <w:rPr>
      <w:sz w:val="18"/>
      <w:szCs w:val="18"/>
    </w:rPr>
  </w:style>
  <w:style w:type="character" w:customStyle="1" w:styleId="1Char">
    <w:name w:val="标题 1 Char"/>
    <w:basedOn w:val="a1"/>
    <w:rsid w:val="000E2BC4"/>
    <w:rPr>
      <w:rFonts w:ascii="Times New Roman" w:eastAsia="宋体" w:hAnsi="Times New Roman" w:cs="Times New Roman"/>
      <w:b/>
      <w:bCs/>
      <w:kern w:val="44"/>
      <w:sz w:val="44"/>
      <w:szCs w:val="44"/>
    </w:rPr>
  </w:style>
  <w:style w:type="character" w:customStyle="1" w:styleId="20">
    <w:name w:val="标题 2 字符"/>
    <w:basedOn w:val="a1"/>
    <w:link w:val="2"/>
    <w:rsid w:val="000E2BC4"/>
    <w:rPr>
      <w:rFonts w:ascii="Arial" w:eastAsia="黑体" w:hAnsi="Arial" w:cs="Times New Roman"/>
      <w:b/>
      <w:bCs/>
      <w:sz w:val="28"/>
      <w:szCs w:val="32"/>
    </w:rPr>
  </w:style>
  <w:style w:type="character" w:customStyle="1" w:styleId="30">
    <w:name w:val="标题 3 字符"/>
    <w:basedOn w:val="a1"/>
    <w:link w:val="3"/>
    <w:rsid w:val="000E2BC4"/>
    <w:rPr>
      <w:rFonts w:ascii="黑体" w:eastAsia="黑体" w:hAnsi="Times New Roman" w:cs="Times New Roman"/>
      <w:spacing w:val="6"/>
      <w:sz w:val="24"/>
      <w:szCs w:val="30"/>
    </w:rPr>
  </w:style>
  <w:style w:type="character" w:customStyle="1" w:styleId="40">
    <w:name w:val="标题 4 字符"/>
    <w:basedOn w:val="a1"/>
    <w:link w:val="4"/>
    <w:rsid w:val="000E2BC4"/>
    <w:rPr>
      <w:rFonts w:ascii="Times New Roman" w:eastAsia="楷体_GB2312" w:hAnsi="Times New Roman" w:cs="Times New Roman"/>
      <w:bCs/>
      <w:color w:val="000000"/>
      <w:sz w:val="28"/>
      <w:szCs w:val="28"/>
    </w:rPr>
  </w:style>
  <w:style w:type="character" w:customStyle="1" w:styleId="50">
    <w:name w:val="标题 5 字符"/>
    <w:basedOn w:val="a1"/>
    <w:link w:val="5"/>
    <w:rsid w:val="000E2BC4"/>
    <w:rPr>
      <w:rFonts w:ascii="Times New Roman" w:eastAsia="宋体" w:hAnsi="Times New Roman" w:cs="Times New Roman"/>
      <w:b/>
      <w:bCs/>
      <w:sz w:val="28"/>
      <w:szCs w:val="28"/>
    </w:rPr>
  </w:style>
  <w:style w:type="character" w:customStyle="1" w:styleId="60">
    <w:name w:val="标题 6 字符"/>
    <w:basedOn w:val="a1"/>
    <w:link w:val="6"/>
    <w:rsid w:val="000E2BC4"/>
    <w:rPr>
      <w:rFonts w:ascii="Arial" w:eastAsia="黑体" w:hAnsi="Arial" w:cs="Times New Roman"/>
      <w:b/>
      <w:bCs/>
      <w:spacing w:val="4"/>
      <w:kern w:val="0"/>
      <w:sz w:val="24"/>
      <w:szCs w:val="24"/>
    </w:rPr>
  </w:style>
  <w:style w:type="character" w:customStyle="1" w:styleId="70">
    <w:name w:val="标题 7 字符"/>
    <w:basedOn w:val="a1"/>
    <w:link w:val="7"/>
    <w:rsid w:val="000E2BC4"/>
    <w:rPr>
      <w:rFonts w:ascii="Times New Roman" w:eastAsia="宋体" w:hAnsi="Times New Roman" w:cs="Times New Roman"/>
      <w:b/>
      <w:bCs/>
      <w:sz w:val="24"/>
      <w:szCs w:val="24"/>
    </w:rPr>
  </w:style>
  <w:style w:type="character" w:customStyle="1" w:styleId="80">
    <w:name w:val="标题 8 字符"/>
    <w:basedOn w:val="a1"/>
    <w:link w:val="8"/>
    <w:rsid w:val="000E2BC4"/>
    <w:rPr>
      <w:rFonts w:ascii="Arial" w:eastAsia="黑体" w:hAnsi="Arial" w:cs="Arial"/>
      <w:kern w:val="22"/>
      <w:sz w:val="24"/>
      <w:szCs w:val="24"/>
    </w:rPr>
  </w:style>
  <w:style w:type="character" w:customStyle="1" w:styleId="90">
    <w:name w:val="标题 9 字符"/>
    <w:basedOn w:val="a1"/>
    <w:link w:val="9"/>
    <w:rsid w:val="000E2BC4"/>
    <w:rPr>
      <w:rFonts w:ascii="Arial" w:eastAsia="黑体" w:hAnsi="Arial" w:cs="Arial"/>
      <w:kern w:val="22"/>
      <w:sz w:val="24"/>
      <w:szCs w:val="24"/>
    </w:rPr>
  </w:style>
  <w:style w:type="character" w:customStyle="1" w:styleId="HTMLChar">
    <w:name w:val="HTML 预设格式 Char"/>
    <w:basedOn w:val="a1"/>
    <w:rsid w:val="000E2BC4"/>
    <w:rPr>
      <w:rFonts w:ascii="宋体" w:hAnsi="宋体" w:cs="宋体"/>
      <w:color w:val="000000"/>
      <w:szCs w:val="21"/>
    </w:rPr>
  </w:style>
  <w:style w:type="character" w:customStyle="1" w:styleId="Char">
    <w:name w:val="正文格式 Char"/>
    <w:basedOn w:val="a1"/>
    <w:link w:val="affff0"/>
    <w:rsid w:val="000E2BC4"/>
    <w:rPr>
      <w:rFonts w:ascii="宋体" w:hAnsi="宋体" w:cs="宋体"/>
      <w:sz w:val="24"/>
      <w:szCs w:val="24"/>
    </w:rPr>
  </w:style>
  <w:style w:type="paragraph" w:customStyle="1" w:styleId="affff0">
    <w:name w:val="正文格式"/>
    <w:basedOn w:val="afff6"/>
    <w:link w:val="Char"/>
    <w:rsid w:val="000E2BC4"/>
    <w:pPr>
      <w:spacing w:after="0" w:line="360" w:lineRule="auto"/>
      <w:ind w:firstLineChars="200" w:firstLine="200"/>
    </w:pPr>
    <w:rPr>
      <w:rFonts w:eastAsiaTheme="minorEastAsia"/>
    </w:rPr>
  </w:style>
  <w:style w:type="character" w:customStyle="1" w:styleId="Char0">
    <w:name w:val="报告正文 Char"/>
    <w:link w:val="affff1"/>
    <w:rsid w:val="000E2BC4"/>
    <w:rPr>
      <w:rFonts w:eastAsia="宋体"/>
      <w:sz w:val="24"/>
      <w:szCs w:val="21"/>
    </w:rPr>
  </w:style>
  <w:style w:type="paragraph" w:customStyle="1" w:styleId="affff1">
    <w:name w:val="报告正文"/>
    <w:basedOn w:val="a0"/>
    <w:link w:val="Char0"/>
    <w:rsid w:val="000E2BC4"/>
    <w:pPr>
      <w:adjustRightInd w:val="0"/>
      <w:snapToGrid w:val="0"/>
      <w:spacing w:line="360" w:lineRule="auto"/>
      <w:ind w:firstLineChars="200" w:firstLine="200"/>
      <w:jc w:val="left"/>
    </w:pPr>
    <w:rPr>
      <w:rFonts w:asciiTheme="minorHAnsi" w:hAnsiTheme="minorHAnsi" w:cstheme="minorBidi"/>
      <w:szCs w:val="21"/>
    </w:rPr>
  </w:style>
  <w:style w:type="character" w:customStyle="1" w:styleId="52Char">
    <w:name w:val="样式 5 + 首行缩进:  2 字符 Char"/>
    <w:basedOn w:val="a1"/>
    <w:link w:val="52"/>
    <w:rsid w:val="000E2BC4"/>
    <w:rPr>
      <w:rFonts w:ascii="楷体_GB2312" w:eastAsia="楷体_GB2312" w:hAnsi="宋体" w:cs="宋体"/>
      <w:color w:val="000000"/>
      <w:spacing w:val="-2"/>
      <w:sz w:val="30"/>
      <w:szCs w:val="30"/>
    </w:rPr>
  </w:style>
  <w:style w:type="paragraph" w:customStyle="1" w:styleId="52">
    <w:name w:val="样式 5 + 首行缩进:  2 字符"/>
    <w:basedOn w:val="a0"/>
    <w:link w:val="52Char"/>
    <w:rsid w:val="000E2BC4"/>
    <w:pPr>
      <w:ind w:firstLineChars="200" w:firstLine="592"/>
    </w:pPr>
    <w:rPr>
      <w:rFonts w:ascii="楷体_GB2312" w:eastAsia="楷体_GB2312" w:hAnsi="宋体" w:cs="宋体"/>
      <w:color w:val="000000"/>
      <w:spacing w:val="-2"/>
      <w:sz w:val="30"/>
      <w:szCs w:val="30"/>
    </w:rPr>
  </w:style>
  <w:style w:type="character" w:customStyle="1" w:styleId="cucd-0Char1">
    <w:name w:val="cucd-0 Char1"/>
    <w:basedOn w:val="a1"/>
    <w:link w:val="cucd-0"/>
    <w:rsid w:val="000E2BC4"/>
    <w:rPr>
      <w:rFonts w:ascii="宋体" w:eastAsia="Times New Roman" w:hAnsi="宋体" w:cs="宋体"/>
      <w:sz w:val="24"/>
      <w:szCs w:val="24"/>
      <w:lang w:eastAsia="en-US" w:bidi="en-US"/>
    </w:rPr>
  </w:style>
  <w:style w:type="paragraph" w:customStyle="1" w:styleId="cucd-0">
    <w:name w:val="cucd-0"/>
    <w:link w:val="cucd-0Char1"/>
    <w:rsid w:val="000E2BC4"/>
    <w:pPr>
      <w:spacing w:after="200" w:line="360" w:lineRule="auto"/>
      <w:ind w:firstLineChars="200" w:firstLine="480"/>
    </w:pPr>
    <w:rPr>
      <w:rFonts w:ascii="宋体" w:eastAsia="Times New Roman" w:hAnsi="宋体" w:cs="宋体"/>
      <w:kern w:val="2"/>
      <w:sz w:val="24"/>
      <w:szCs w:val="24"/>
      <w:lang w:eastAsia="en-US" w:bidi="en-US"/>
    </w:rPr>
  </w:style>
  <w:style w:type="character" w:customStyle="1" w:styleId="220Char">
    <w:name w:val="标题 2 + 行距: 标题2+首行缩进 0倍 Char"/>
    <w:basedOn w:val="a1"/>
    <w:link w:val="220"/>
    <w:rsid w:val="000E2BC4"/>
    <w:rPr>
      <w:rFonts w:ascii="黑体" w:eastAsia="黑体" w:hAnsi="宋体" w:cs="宋体"/>
      <w:sz w:val="30"/>
      <w:szCs w:val="26"/>
    </w:rPr>
  </w:style>
  <w:style w:type="paragraph" w:customStyle="1" w:styleId="220">
    <w:name w:val="标题 2 + 行距: 标题2+首行缩进 0倍"/>
    <w:basedOn w:val="2"/>
    <w:link w:val="220Char"/>
    <w:rsid w:val="000E2BC4"/>
    <w:pPr>
      <w:tabs>
        <w:tab w:val="left" w:pos="8140"/>
      </w:tabs>
      <w:spacing w:before="0" w:after="0" w:line="360" w:lineRule="auto"/>
    </w:pPr>
    <w:rPr>
      <w:rFonts w:ascii="黑体" w:hAnsi="宋体" w:cs="宋体"/>
      <w:b w:val="0"/>
      <w:bCs w:val="0"/>
      <w:sz w:val="30"/>
      <w:szCs w:val="26"/>
    </w:rPr>
  </w:style>
  <w:style w:type="character" w:customStyle="1" w:styleId="2Char">
    <w:name w:val="样式 正文文本 + 首行缩进:  2 字符 Char"/>
    <w:link w:val="29"/>
    <w:rsid w:val="000E2BC4"/>
    <w:rPr>
      <w:color w:val="FF0000"/>
      <w:sz w:val="24"/>
      <w:szCs w:val="24"/>
    </w:rPr>
  </w:style>
  <w:style w:type="paragraph" w:customStyle="1" w:styleId="29">
    <w:name w:val="样式 正文文本 + 首行缩进:  2 字符"/>
    <w:basedOn w:val="af4"/>
    <w:link w:val="2Char"/>
    <w:qFormat/>
    <w:rsid w:val="000E2BC4"/>
    <w:pPr>
      <w:adjustRightInd w:val="0"/>
      <w:snapToGrid w:val="0"/>
      <w:spacing w:before="120" w:after="0" w:line="300" w:lineRule="auto"/>
      <w:ind w:firstLineChars="200" w:firstLine="200"/>
      <w:textAlignment w:val="baseline"/>
    </w:pPr>
    <w:rPr>
      <w:rFonts w:asciiTheme="minorHAnsi" w:eastAsiaTheme="minorEastAsia" w:hAnsiTheme="minorHAnsi" w:cstheme="minorBidi"/>
      <w:color w:val="FF0000"/>
    </w:rPr>
  </w:style>
  <w:style w:type="character" w:customStyle="1" w:styleId="Char1">
    <w:name w:val="标题二!!!!!!!!!!!!!!!! Char"/>
    <w:basedOn w:val="Char2"/>
    <w:link w:val="affff2"/>
    <w:qFormat/>
    <w:rsid w:val="000E2BC4"/>
    <w:rPr>
      <w:rFonts w:ascii="楷体_GB2312" w:eastAsia="楷体_GB2312" w:hAnsi="楷体_GB2312" w:cs="楷体_GB2312"/>
      <w:b/>
      <w:bCs/>
      <w:sz w:val="30"/>
      <w:szCs w:val="30"/>
    </w:rPr>
  </w:style>
  <w:style w:type="character" w:customStyle="1" w:styleId="Char2">
    <w:name w:val="标题二！！！！！ Char"/>
    <w:basedOn w:val="a1"/>
    <w:link w:val="affff3"/>
    <w:rsid w:val="000E2BC4"/>
    <w:rPr>
      <w:rFonts w:ascii="楷体_GB2312" w:eastAsia="楷体_GB2312" w:hAnsi="楷体_GB2312" w:cs="楷体_GB2312"/>
      <w:b/>
      <w:bCs/>
      <w:sz w:val="30"/>
      <w:szCs w:val="30"/>
    </w:rPr>
  </w:style>
  <w:style w:type="paragraph" w:customStyle="1" w:styleId="affff3">
    <w:name w:val="标题二！！！！！"/>
    <w:basedOn w:val="2"/>
    <w:link w:val="Char2"/>
    <w:rsid w:val="000E2BC4"/>
    <w:pPr>
      <w:keepNext w:val="0"/>
      <w:keepLines w:val="0"/>
      <w:spacing w:before="120" w:after="120" w:line="500" w:lineRule="exact"/>
    </w:pPr>
    <w:rPr>
      <w:rFonts w:ascii="楷体_GB2312" w:eastAsia="楷体_GB2312" w:hAnsi="楷体_GB2312" w:cs="楷体_GB2312"/>
      <w:sz w:val="30"/>
      <w:szCs w:val="30"/>
    </w:rPr>
  </w:style>
  <w:style w:type="paragraph" w:customStyle="1" w:styleId="affff2">
    <w:name w:val="标题二!!!!!!!!!!!!!!!!"/>
    <w:basedOn w:val="affff3"/>
    <w:link w:val="Char1"/>
    <w:rsid w:val="000E2BC4"/>
  </w:style>
  <w:style w:type="character" w:customStyle="1" w:styleId="Char3">
    <w:name w:val="样式 题注 + 黑体 小四 加粗 Char"/>
    <w:basedOn w:val="a1"/>
    <w:link w:val="affff4"/>
    <w:rsid w:val="000E2BC4"/>
    <w:rPr>
      <w:rFonts w:ascii="黑体" w:eastAsia="黑体" w:hAnsi="黑体" w:cs="宋体"/>
      <w:b/>
      <w:bCs/>
      <w:sz w:val="24"/>
      <w:szCs w:val="26"/>
    </w:rPr>
  </w:style>
  <w:style w:type="paragraph" w:customStyle="1" w:styleId="affff4">
    <w:name w:val="样式 题注 + 黑体 小四 加粗"/>
    <w:basedOn w:val="aa"/>
    <w:link w:val="Char3"/>
    <w:rsid w:val="000E2BC4"/>
    <w:pPr>
      <w:spacing w:line="240" w:lineRule="auto"/>
      <w:ind w:firstLineChars="0" w:firstLine="0"/>
      <w:jc w:val="center"/>
    </w:pPr>
    <w:rPr>
      <w:rFonts w:ascii="黑体" w:hAnsi="黑体" w:cs="宋体"/>
      <w:b/>
      <w:bCs/>
    </w:rPr>
  </w:style>
  <w:style w:type="character" w:customStyle="1" w:styleId="2CharChar">
    <w:name w:val="样式 正文首行缩进 2 + (符号) 宋体 + (符号) 宋体 Char Char"/>
    <w:basedOn w:val="2Char0"/>
    <w:link w:val="2a"/>
    <w:rsid w:val="000E2BC4"/>
    <w:rPr>
      <w:rFonts w:ascii="宋体" w:hAnsi="宋体" w:cs="宋体"/>
      <w:sz w:val="24"/>
      <w:szCs w:val="24"/>
    </w:rPr>
  </w:style>
  <w:style w:type="character" w:customStyle="1" w:styleId="2Char0">
    <w:name w:val="样式 正文首行缩进 2 + (符号) 宋体 Char"/>
    <w:basedOn w:val="a1"/>
    <w:link w:val="2b"/>
    <w:rsid w:val="000E2BC4"/>
    <w:rPr>
      <w:rFonts w:ascii="宋体" w:hAnsi="宋体" w:cs="宋体"/>
      <w:sz w:val="24"/>
      <w:szCs w:val="24"/>
    </w:rPr>
  </w:style>
  <w:style w:type="paragraph" w:customStyle="1" w:styleId="2b">
    <w:name w:val="样式 正文首行缩进 2 + (符号) 宋体"/>
    <w:basedOn w:val="27"/>
    <w:link w:val="2Char0"/>
    <w:rsid w:val="000E2BC4"/>
    <w:pPr>
      <w:spacing w:after="0" w:line="360" w:lineRule="auto"/>
      <w:ind w:leftChars="0" w:left="0" w:firstLine="200"/>
    </w:pPr>
    <w:rPr>
      <w:sz w:val="24"/>
      <w:szCs w:val="24"/>
    </w:rPr>
  </w:style>
  <w:style w:type="paragraph" w:customStyle="1" w:styleId="2a">
    <w:name w:val="样式 正文首行缩进 2 + (符号) 宋体 + (符号) 宋体"/>
    <w:basedOn w:val="2b"/>
    <w:link w:val="2CharChar"/>
    <w:rsid w:val="000E2BC4"/>
  </w:style>
  <w:style w:type="character" w:customStyle="1" w:styleId="CharChar">
    <w:name w:val="正文(首行缩进)宋旭峰 Char Char"/>
    <w:basedOn w:val="a1"/>
    <w:link w:val="affff5"/>
    <w:rsid w:val="000E2BC4"/>
    <w:rPr>
      <w:rFonts w:ascii="宋体" w:hAnsi="宋体" w:cs="宋体"/>
      <w:snapToGrid w:val="0"/>
      <w:sz w:val="24"/>
      <w:szCs w:val="24"/>
    </w:rPr>
  </w:style>
  <w:style w:type="paragraph" w:customStyle="1" w:styleId="affff5">
    <w:name w:val="正文(首行缩进)宋旭峰"/>
    <w:basedOn w:val="a8"/>
    <w:link w:val="CharChar"/>
    <w:rsid w:val="000E2BC4"/>
    <w:pPr>
      <w:spacing w:line="560" w:lineRule="exact"/>
      <w:ind w:firstLineChars="200" w:firstLine="480"/>
      <w:contextualSpacing/>
    </w:pPr>
    <w:rPr>
      <w:rFonts w:ascii="宋体" w:eastAsiaTheme="minorEastAsia" w:hAnsi="宋体" w:cs="宋体"/>
      <w:snapToGrid w:val="0"/>
    </w:rPr>
  </w:style>
  <w:style w:type="character" w:customStyle="1" w:styleId="2GB2312Char">
    <w:name w:val="样式 样式 标题 2 + 楷体_GB2312 + 字距调整三号 Char"/>
    <w:basedOn w:val="2GB2312Char0"/>
    <w:link w:val="2GB2312"/>
    <w:rsid w:val="000E2BC4"/>
    <w:rPr>
      <w:rFonts w:ascii="楷体_GB2312" w:eastAsia="楷体_GB2312" w:hAnsi="楷体_GB2312" w:cs="宋体"/>
      <w:b/>
      <w:bCs/>
      <w:kern w:val="32"/>
      <w:sz w:val="30"/>
      <w:szCs w:val="30"/>
    </w:rPr>
  </w:style>
  <w:style w:type="character" w:customStyle="1" w:styleId="2GB2312Char0">
    <w:name w:val="样式 标题 2 + 楷体_GB2312 Char"/>
    <w:basedOn w:val="a1"/>
    <w:link w:val="2GB23120"/>
    <w:rsid w:val="000E2BC4"/>
    <w:rPr>
      <w:rFonts w:ascii="楷体_GB2312" w:eastAsia="楷体_GB2312" w:hAnsi="楷体_GB2312" w:cs="宋体"/>
      <w:b/>
      <w:bCs/>
      <w:sz w:val="30"/>
      <w:szCs w:val="32"/>
    </w:rPr>
  </w:style>
  <w:style w:type="paragraph" w:customStyle="1" w:styleId="2GB23120">
    <w:name w:val="样式 标题 2 + 楷体_GB2312"/>
    <w:basedOn w:val="2"/>
    <w:link w:val="2GB2312Char0"/>
    <w:rsid w:val="000E2BC4"/>
    <w:pPr>
      <w:keepNext w:val="0"/>
      <w:keepLines w:val="0"/>
      <w:spacing w:before="120" w:after="120" w:line="500" w:lineRule="exact"/>
    </w:pPr>
    <w:rPr>
      <w:rFonts w:ascii="楷体_GB2312" w:eastAsia="楷体_GB2312" w:hAnsi="楷体_GB2312" w:cs="宋体"/>
      <w:sz w:val="30"/>
    </w:rPr>
  </w:style>
  <w:style w:type="paragraph" w:customStyle="1" w:styleId="2GB2312">
    <w:name w:val="样式 样式 标题 2 + 楷体_GB2312 + 字距调整三号"/>
    <w:basedOn w:val="2GB23120"/>
    <w:link w:val="2GB2312Char"/>
    <w:rsid w:val="000E2BC4"/>
    <w:rPr>
      <w:kern w:val="32"/>
      <w:szCs w:val="30"/>
    </w:rPr>
  </w:style>
  <w:style w:type="character" w:customStyle="1" w:styleId="222Char">
    <w:name w:val="222 Char"/>
    <w:basedOn w:val="a1"/>
    <w:link w:val="222"/>
    <w:rsid w:val="000E2BC4"/>
    <w:rPr>
      <w:rFonts w:ascii="Arial" w:eastAsia="楷体_GB2312" w:hAnsi="Arial" w:cs="宋体"/>
      <w:b/>
      <w:bCs/>
      <w:sz w:val="24"/>
      <w:szCs w:val="28"/>
    </w:rPr>
  </w:style>
  <w:style w:type="paragraph" w:customStyle="1" w:styleId="222">
    <w:name w:val="222"/>
    <w:basedOn w:val="2"/>
    <w:link w:val="222Char"/>
    <w:rsid w:val="000E2BC4"/>
    <w:pPr>
      <w:keepLines w:val="0"/>
      <w:spacing w:before="0" w:after="0" w:line="360" w:lineRule="auto"/>
    </w:pPr>
    <w:rPr>
      <w:rFonts w:eastAsia="楷体_GB2312" w:cs="宋体"/>
      <w:sz w:val="24"/>
      <w:szCs w:val="28"/>
    </w:rPr>
  </w:style>
  <w:style w:type="character" w:customStyle="1" w:styleId="Char10">
    <w:name w:val="文档结构图 Char1"/>
    <w:basedOn w:val="a1"/>
    <w:link w:val="13"/>
    <w:rsid w:val="000E2BC4"/>
    <w:rPr>
      <w:rFonts w:ascii="宋体" w:hAnsi="宋体" w:cs="宋体"/>
      <w:sz w:val="18"/>
      <w:szCs w:val="18"/>
    </w:rPr>
  </w:style>
  <w:style w:type="paragraph" w:customStyle="1" w:styleId="13">
    <w:name w:val="文档结构图1"/>
    <w:basedOn w:val="a0"/>
    <w:link w:val="Char10"/>
    <w:rsid w:val="000E2BC4"/>
    <w:rPr>
      <w:rFonts w:ascii="宋体" w:eastAsiaTheme="minorEastAsia" w:hAnsi="宋体" w:cs="宋体"/>
      <w:sz w:val="18"/>
      <w:szCs w:val="18"/>
    </w:rPr>
  </w:style>
  <w:style w:type="character" w:customStyle="1" w:styleId="Char4">
    <w:name w:val="+正文 Char"/>
    <w:basedOn w:val="a1"/>
    <w:link w:val="affff6"/>
    <w:rsid w:val="000E2BC4"/>
    <w:rPr>
      <w:rFonts w:ascii="宋体" w:hAnsi="宋体" w:cs="宋体"/>
      <w:sz w:val="24"/>
      <w:szCs w:val="28"/>
    </w:rPr>
  </w:style>
  <w:style w:type="paragraph" w:customStyle="1" w:styleId="affff6">
    <w:name w:val="+正文"/>
    <w:basedOn w:val="a0"/>
    <w:link w:val="Char4"/>
    <w:rsid w:val="000E2BC4"/>
    <w:pPr>
      <w:spacing w:line="360" w:lineRule="auto"/>
      <w:ind w:firstLineChars="200" w:firstLine="200"/>
    </w:pPr>
    <w:rPr>
      <w:rFonts w:ascii="宋体" w:eastAsiaTheme="minorEastAsia" w:hAnsi="宋体" w:cs="宋体"/>
      <w:szCs w:val="28"/>
    </w:rPr>
  </w:style>
  <w:style w:type="character" w:customStyle="1" w:styleId="001Char">
    <w:name w:val="正文001 Char"/>
    <w:basedOn w:val="a1"/>
    <w:link w:val="001"/>
    <w:rsid w:val="000E2BC4"/>
    <w:rPr>
      <w:rFonts w:ascii="Arial" w:hAnsi="Arial" w:cs="宋体"/>
      <w:sz w:val="24"/>
      <w:szCs w:val="26"/>
    </w:rPr>
  </w:style>
  <w:style w:type="paragraph" w:customStyle="1" w:styleId="001">
    <w:name w:val="正文001"/>
    <w:basedOn w:val="a0"/>
    <w:link w:val="001Char"/>
    <w:rsid w:val="000E2BC4"/>
    <w:pPr>
      <w:spacing w:before="60" w:line="360" w:lineRule="auto"/>
      <w:ind w:firstLineChars="200" w:firstLine="200"/>
    </w:pPr>
    <w:rPr>
      <w:rFonts w:ascii="Arial" w:eastAsiaTheme="minorEastAsia" w:hAnsi="Arial" w:cs="宋体"/>
      <w:szCs w:val="26"/>
    </w:rPr>
  </w:style>
  <w:style w:type="character" w:customStyle="1" w:styleId="3CharChar">
    <w:name w:val="标题3 Char Char"/>
    <w:link w:val="36"/>
    <w:rsid w:val="000E2BC4"/>
    <w:rPr>
      <w:rFonts w:ascii="黑体" w:eastAsia="宋体"/>
      <w:b/>
      <w:bCs/>
      <w:color w:val="0000FF"/>
      <w:spacing w:val="6"/>
      <w:sz w:val="28"/>
      <w:szCs w:val="32"/>
    </w:rPr>
  </w:style>
  <w:style w:type="paragraph" w:customStyle="1" w:styleId="36">
    <w:name w:val="标题3"/>
    <w:basedOn w:val="3"/>
    <w:link w:val="3CharChar"/>
    <w:rsid w:val="000E2BC4"/>
    <w:pPr>
      <w:widowControl/>
      <w:tabs>
        <w:tab w:val="left" w:pos="720"/>
      </w:tabs>
      <w:spacing w:before="156" w:line="360" w:lineRule="auto"/>
    </w:pPr>
    <w:rPr>
      <w:rFonts w:eastAsia="宋体" w:hAnsiTheme="minorHAnsi" w:cstheme="minorBidi"/>
      <w:b/>
      <w:bCs/>
      <w:color w:val="0000FF"/>
      <w:sz w:val="28"/>
      <w:szCs w:val="32"/>
    </w:rPr>
  </w:style>
  <w:style w:type="character" w:customStyle="1" w:styleId="9Char">
    <w:name w:val="样式9 Char"/>
    <w:basedOn w:val="a1"/>
    <w:link w:val="92"/>
    <w:rsid w:val="000E2BC4"/>
    <w:rPr>
      <w:rFonts w:ascii="宋体" w:hAnsi="宋体" w:cs="宋体"/>
      <w:sz w:val="24"/>
      <w:szCs w:val="26"/>
    </w:rPr>
  </w:style>
  <w:style w:type="paragraph" w:customStyle="1" w:styleId="92">
    <w:name w:val="样式9"/>
    <w:basedOn w:val="a0"/>
    <w:link w:val="9Char"/>
    <w:rsid w:val="000E2BC4"/>
    <w:pPr>
      <w:spacing w:line="360" w:lineRule="auto"/>
      <w:ind w:firstLineChars="200" w:firstLine="480"/>
    </w:pPr>
    <w:rPr>
      <w:rFonts w:ascii="宋体" w:eastAsiaTheme="minorEastAsia" w:hAnsi="宋体" w:cs="宋体"/>
      <w:szCs w:val="26"/>
    </w:rPr>
  </w:style>
  <w:style w:type="character" w:customStyle="1" w:styleId="-CharChar">
    <w:name w:val="表格文字-居中 Char Char"/>
    <w:link w:val="-"/>
    <w:rsid w:val="000E2BC4"/>
    <w:rPr>
      <w:rFonts w:eastAsia="宋体"/>
      <w:szCs w:val="21"/>
    </w:rPr>
  </w:style>
  <w:style w:type="paragraph" w:customStyle="1" w:styleId="-">
    <w:name w:val="表格文字-居中"/>
    <w:basedOn w:val="a0"/>
    <w:link w:val="-CharChar"/>
    <w:rsid w:val="000E2BC4"/>
    <w:pPr>
      <w:widowControl/>
      <w:adjustRightInd w:val="0"/>
      <w:spacing w:line="400" w:lineRule="exact"/>
      <w:jc w:val="center"/>
      <w:textAlignment w:val="center"/>
    </w:pPr>
    <w:rPr>
      <w:rFonts w:asciiTheme="minorHAnsi" w:hAnsiTheme="minorHAnsi" w:cstheme="minorBidi"/>
      <w:szCs w:val="21"/>
    </w:rPr>
  </w:style>
  <w:style w:type="character" w:customStyle="1" w:styleId="Char5">
    <w:name w:val="特点标题 Char"/>
    <w:basedOn w:val="a1"/>
    <w:rsid w:val="000E2BC4"/>
    <w:rPr>
      <w:rFonts w:ascii="宋体" w:eastAsia="宋体" w:hAnsi="宋体" w:cs="宋体"/>
      <w:kern w:val="2"/>
      <w:sz w:val="24"/>
      <w:szCs w:val="24"/>
      <w:lang w:val="en-US" w:eastAsia="zh-CN" w:bidi="ar-SA"/>
    </w:rPr>
  </w:style>
  <w:style w:type="character" w:customStyle="1" w:styleId="CharChar0">
    <w:name w:val="文本框小五 Char Char"/>
    <w:basedOn w:val="a1"/>
    <w:link w:val="affff7"/>
    <w:rsid w:val="000E2BC4"/>
    <w:rPr>
      <w:rFonts w:ascii="宋体" w:eastAsia="仿宋_GB2312" w:hAnsi="宋体" w:cs="宋体"/>
      <w:sz w:val="18"/>
      <w:szCs w:val="21"/>
    </w:rPr>
  </w:style>
  <w:style w:type="paragraph" w:customStyle="1" w:styleId="affff7">
    <w:name w:val="文本框小五"/>
    <w:basedOn w:val="a0"/>
    <w:link w:val="CharChar0"/>
    <w:rsid w:val="000E2BC4"/>
    <w:pPr>
      <w:jc w:val="center"/>
    </w:pPr>
    <w:rPr>
      <w:rFonts w:ascii="宋体" w:eastAsia="仿宋_GB2312" w:hAnsi="宋体" w:cs="宋体"/>
      <w:sz w:val="18"/>
      <w:szCs w:val="21"/>
    </w:rPr>
  </w:style>
  <w:style w:type="character" w:customStyle="1" w:styleId="2H211lxb211h2CharCharChar">
    <w:name w:val="样式 样式 标题 2节H2节标题 1.1二级标题标题 lxb21.1h2第一层条二级标题 Char表标题单位名... + 宋体... Char Char"/>
    <w:basedOn w:val="2H211lxb211h2CharCharChar0"/>
    <w:link w:val="2H211lxb211h2CharChar"/>
    <w:rsid w:val="000E2BC4"/>
    <w:rPr>
      <w:rFonts w:ascii="宋体" w:eastAsia="黑体" w:hAnsi="宋体" w:cs="宋体"/>
      <w:bCs/>
      <w:color w:val="000000"/>
      <w:sz w:val="24"/>
      <w:szCs w:val="28"/>
    </w:rPr>
  </w:style>
  <w:style w:type="character" w:customStyle="1" w:styleId="2H211lxb211h2CharCharChar0">
    <w:name w:val="样式 标题 2节H2节标题 1.1二级标题标题 lxb21.1h2第一层条二级标题 Char表标题单位名... Char Char"/>
    <w:basedOn w:val="a1"/>
    <w:link w:val="2H211lxb211h2CharChar0"/>
    <w:rsid w:val="000E2BC4"/>
    <w:rPr>
      <w:rFonts w:ascii="黑体" w:eastAsia="黑体" w:hAnsi="宋体" w:cs="宋体"/>
      <w:bCs/>
      <w:color w:val="000000"/>
      <w:sz w:val="28"/>
      <w:szCs w:val="28"/>
    </w:rPr>
  </w:style>
  <w:style w:type="paragraph" w:customStyle="1" w:styleId="2H211lxb211h2CharChar0">
    <w:name w:val="样式 标题 2节H2节标题 1.1二级标题标题 lxb21.1h2第一层条二级标题 Char表标题单位名... Char"/>
    <w:basedOn w:val="2"/>
    <w:link w:val="2H211lxb211h2CharCharChar0"/>
    <w:rsid w:val="000E2BC4"/>
    <w:pPr>
      <w:keepNext w:val="0"/>
      <w:keepLines w:val="0"/>
      <w:overflowPunct w:val="0"/>
      <w:autoSpaceDE w:val="0"/>
      <w:autoSpaceDN w:val="0"/>
      <w:adjustRightInd w:val="0"/>
      <w:spacing w:before="0" w:after="0" w:line="360" w:lineRule="auto"/>
      <w:ind w:left="314" w:hanging="314"/>
      <w:textAlignment w:val="baseline"/>
    </w:pPr>
    <w:rPr>
      <w:rFonts w:ascii="黑体" w:hAnsi="宋体" w:cs="宋体"/>
      <w:b w:val="0"/>
      <w:color w:val="000000"/>
      <w:szCs w:val="28"/>
    </w:rPr>
  </w:style>
  <w:style w:type="paragraph" w:customStyle="1" w:styleId="2H211lxb211h2CharChar">
    <w:name w:val="样式 样式 标题 2节H2节标题 1.1二级标题标题 lxb21.1h2第一层条二级标题 Char表标题单位名... + 宋体... Char"/>
    <w:basedOn w:val="2H211lxb211h2CharChar0"/>
    <w:link w:val="2H211lxb211h2CharCharChar"/>
    <w:rsid w:val="000E2BC4"/>
    <w:pPr>
      <w:ind w:left="0"/>
    </w:pPr>
    <w:rPr>
      <w:rFonts w:ascii="宋体"/>
      <w:sz w:val="24"/>
    </w:rPr>
  </w:style>
  <w:style w:type="character" w:customStyle="1" w:styleId="Char6">
    <w:name w:val="文档结构图 Char"/>
    <w:basedOn w:val="a1"/>
    <w:rsid w:val="000E2BC4"/>
    <w:rPr>
      <w:rFonts w:ascii="宋体" w:eastAsia="宋体" w:hAnsi="宋体" w:cs="宋体"/>
      <w:szCs w:val="24"/>
      <w:shd w:val="clear" w:color="auto" w:fill="000080"/>
    </w:rPr>
  </w:style>
  <w:style w:type="character" w:customStyle="1" w:styleId="Char7">
    <w:name w:val="纯文本 Char"/>
    <w:rsid w:val="000E2BC4"/>
    <w:rPr>
      <w:rFonts w:ascii="宋体" w:eastAsia="宋体" w:hAnsi="Courier New"/>
      <w:kern w:val="2"/>
      <w:sz w:val="28"/>
      <w:lang w:val="en-US" w:eastAsia="zh-CN" w:bidi="ar-SA"/>
    </w:rPr>
  </w:style>
  <w:style w:type="character" w:customStyle="1" w:styleId="Char8">
    <w:name w:val="表格文字 Char"/>
    <w:basedOn w:val="a1"/>
    <w:link w:val="affff8"/>
    <w:rsid w:val="000E2BC4"/>
    <w:rPr>
      <w:rFonts w:ascii="宋体" w:eastAsia="宋体" w:hAnsi="宋体" w:cs="宋体"/>
      <w:szCs w:val="21"/>
    </w:rPr>
  </w:style>
  <w:style w:type="paragraph" w:customStyle="1" w:styleId="affff8">
    <w:name w:val="表格文字"/>
    <w:basedOn w:val="a0"/>
    <w:link w:val="Char8"/>
    <w:rsid w:val="000E2BC4"/>
    <w:pPr>
      <w:adjustRightInd w:val="0"/>
      <w:spacing w:line="400" w:lineRule="exact"/>
      <w:jc w:val="center"/>
      <w:textAlignment w:val="baseline"/>
    </w:pPr>
    <w:rPr>
      <w:rFonts w:ascii="宋体" w:hAnsi="宋体" w:cs="宋体"/>
      <w:szCs w:val="21"/>
    </w:rPr>
  </w:style>
  <w:style w:type="character" w:customStyle="1" w:styleId="1Char0">
    <w:name w:val="正文样式1 Char"/>
    <w:basedOn w:val="a1"/>
    <w:link w:val="14"/>
    <w:qFormat/>
    <w:rsid w:val="000E2BC4"/>
    <w:rPr>
      <w:rFonts w:ascii="宋体" w:eastAsia="宋体" w:hAnsi="宋体" w:cs="Calibri"/>
      <w:sz w:val="28"/>
      <w:szCs w:val="26"/>
    </w:rPr>
  </w:style>
  <w:style w:type="paragraph" w:customStyle="1" w:styleId="14">
    <w:name w:val="正文样式1"/>
    <w:basedOn w:val="a0"/>
    <w:link w:val="1Char0"/>
    <w:rsid w:val="000E2BC4"/>
    <w:pPr>
      <w:adjustRightInd w:val="0"/>
      <w:spacing w:line="480" w:lineRule="atLeast"/>
      <w:ind w:firstLine="567"/>
      <w:jc w:val="left"/>
      <w:textAlignment w:val="baseline"/>
    </w:pPr>
    <w:rPr>
      <w:rFonts w:ascii="宋体" w:hAnsi="宋体" w:cs="Calibri"/>
      <w:sz w:val="28"/>
      <w:szCs w:val="26"/>
    </w:rPr>
  </w:style>
  <w:style w:type="character" w:customStyle="1" w:styleId="Char9">
    <w:name w:val="报告 Char"/>
    <w:basedOn w:val="a1"/>
    <w:link w:val="affff9"/>
    <w:qFormat/>
    <w:rsid w:val="000E2BC4"/>
    <w:rPr>
      <w:rFonts w:ascii="宋体" w:hAnsi="宋体" w:cs="宋体"/>
      <w:sz w:val="24"/>
      <w:szCs w:val="26"/>
    </w:rPr>
  </w:style>
  <w:style w:type="paragraph" w:customStyle="1" w:styleId="affff9">
    <w:name w:val="报告"/>
    <w:basedOn w:val="a0"/>
    <w:link w:val="Char9"/>
    <w:rsid w:val="000E2BC4"/>
    <w:pPr>
      <w:adjustRightInd w:val="0"/>
      <w:spacing w:line="360" w:lineRule="auto"/>
      <w:ind w:firstLine="505"/>
      <w:textAlignment w:val="center"/>
    </w:pPr>
    <w:rPr>
      <w:rFonts w:ascii="宋体" w:eastAsiaTheme="minorEastAsia" w:hAnsi="宋体" w:cs="宋体"/>
      <w:szCs w:val="26"/>
    </w:rPr>
  </w:style>
  <w:style w:type="character" w:customStyle="1" w:styleId="CharChar4">
    <w:name w:val="Char Char4"/>
    <w:basedOn w:val="a1"/>
    <w:link w:val="Char40"/>
    <w:rsid w:val="000E2BC4"/>
    <w:rPr>
      <w:rFonts w:ascii="宋体" w:eastAsia="宋体" w:hAnsi="宋体" w:cs="宋体"/>
      <w:b/>
      <w:bCs/>
      <w:spacing w:val="4"/>
      <w:kern w:val="44"/>
      <w:sz w:val="44"/>
      <w:szCs w:val="44"/>
      <w:lang w:val="en-US" w:eastAsia="zh-CN" w:bidi="ar-SA"/>
    </w:rPr>
  </w:style>
  <w:style w:type="paragraph" w:customStyle="1" w:styleId="Char40">
    <w:name w:val="Char4"/>
    <w:basedOn w:val="a0"/>
    <w:link w:val="CharChar4"/>
    <w:rsid w:val="000E2BC4"/>
    <w:pPr>
      <w:widowControl/>
      <w:snapToGrid w:val="0"/>
      <w:spacing w:line="360" w:lineRule="auto"/>
      <w:ind w:firstLineChars="200" w:firstLine="529"/>
      <w:jc w:val="left"/>
    </w:pPr>
    <w:rPr>
      <w:rFonts w:ascii="宋体" w:hAnsi="宋体" w:cs="宋体"/>
      <w:b/>
      <w:bCs/>
      <w:spacing w:val="4"/>
      <w:kern w:val="44"/>
      <w:sz w:val="44"/>
      <w:szCs w:val="44"/>
    </w:rPr>
  </w:style>
  <w:style w:type="character" w:customStyle="1" w:styleId="AChar">
    <w:name w:val="标题三A Char"/>
    <w:basedOn w:val="a1"/>
    <w:link w:val="Affffa"/>
    <w:rsid w:val="000E2BC4"/>
    <w:rPr>
      <w:rFonts w:ascii="华文仿宋" w:eastAsia="华文仿宋" w:hAnsi="华文仿宋" w:cs="宋体"/>
      <w:b/>
      <w:bCs/>
      <w:sz w:val="28"/>
      <w:szCs w:val="28"/>
    </w:rPr>
  </w:style>
  <w:style w:type="paragraph" w:customStyle="1" w:styleId="Affffa">
    <w:name w:val="标题三A"/>
    <w:basedOn w:val="3"/>
    <w:link w:val="AChar"/>
    <w:rsid w:val="000E2BC4"/>
    <w:pPr>
      <w:keepNext w:val="0"/>
      <w:keepLines w:val="0"/>
      <w:spacing w:before="0" w:line="500" w:lineRule="exact"/>
    </w:pPr>
    <w:rPr>
      <w:rFonts w:ascii="华文仿宋" w:eastAsia="华文仿宋" w:hAnsi="华文仿宋" w:cs="宋体"/>
      <w:b/>
      <w:bCs/>
      <w:spacing w:val="0"/>
      <w:sz w:val="28"/>
      <w:szCs w:val="28"/>
    </w:rPr>
  </w:style>
  <w:style w:type="character" w:customStyle="1" w:styleId="Char11">
    <w:name w:val="报告正文 Char1"/>
    <w:basedOn w:val="a1"/>
    <w:rsid w:val="000E2BC4"/>
    <w:rPr>
      <w:rFonts w:ascii="宋体" w:eastAsia="宋体" w:hAnsi="宋体" w:cs="宋体"/>
      <w:bCs/>
      <w:spacing w:val="-4"/>
      <w:kern w:val="2"/>
      <w:sz w:val="24"/>
      <w:szCs w:val="24"/>
      <w:lang w:val="en-US" w:eastAsia="zh-CN" w:bidi="ar-SA"/>
    </w:rPr>
  </w:style>
  <w:style w:type="character" w:customStyle="1" w:styleId="GB2312Char">
    <w:name w:val="样式 楷体_GB2312 小四 居中 行距: 单倍行距 Char"/>
    <w:basedOn w:val="a1"/>
    <w:link w:val="GB2312"/>
    <w:rsid w:val="000E2BC4"/>
    <w:rPr>
      <w:rFonts w:ascii="宋体" w:eastAsia="楷体_GB2312" w:hAnsi="宋体" w:cs="宋体"/>
      <w:sz w:val="24"/>
      <w:szCs w:val="24"/>
    </w:rPr>
  </w:style>
  <w:style w:type="paragraph" w:customStyle="1" w:styleId="GB2312">
    <w:name w:val="样式 楷体_GB2312 小四 居中 行距: 单倍行距"/>
    <w:basedOn w:val="a0"/>
    <w:link w:val="GB2312Char"/>
    <w:rsid w:val="000E2BC4"/>
    <w:pPr>
      <w:jc w:val="center"/>
    </w:pPr>
    <w:rPr>
      <w:rFonts w:ascii="宋体" w:eastAsia="楷体_GB2312" w:hAnsi="宋体" w:cs="宋体"/>
    </w:rPr>
  </w:style>
  <w:style w:type="character" w:customStyle="1" w:styleId="Chara">
    <w:name w:val="正文(首行缩进) Char"/>
    <w:basedOn w:val="a1"/>
    <w:link w:val="affffb"/>
    <w:rsid w:val="000E2BC4"/>
    <w:rPr>
      <w:rFonts w:ascii="宋体" w:eastAsia="宋体" w:hAnsi="宋体" w:cs="宋体"/>
      <w:snapToGrid w:val="0"/>
      <w:color w:val="000000"/>
      <w:sz w:val="24"/>
      <w:szCs w:val="26"/>
    </w:rPr>
  </w:style>
  <w:style w:type="paragraph" w:customStyle="1" w:styleId="affffb">
    <w:name w:val="正文(首行缩进)"/>
    <w:basedOn w:val="a0"/>
    <w:next w:val="a0"/>
    <w:link w:val="Chara"/>
    <w:rsid w:val="000E2BC4"/>
    <w:pPr>
      <w:spacing w:line="360" w:lineRule="auto"/>
      <w:ind w:firstLineChars="225" w:firstLine="540"/>
    </w:pPr>
    <w:rPr>
      <w:rFonts w:ascii="宋体" w:hAnsi="宋体" w:cs="宋体"/>
      <w:snapToGrid w:val="0"/>
      <w:color w:val="000000"/>
      <w:szCs w:val="26"/>
    </w:rPr>
  </w:style>
  <w:style w:type="character" w:customStyle="1" w:styleId="affffc">
    <w:name w:val="上标"/>
    <w:basedOn w:val="a1"/>
    <w:rsid w:val="000E2BC4"/>
    <w:rPr>
      <w:rFonts w:ascii="宋体" w:hAnsi="宋体" w:cs="宋体"/>
      <w:sz w:val="24"/>
      <w:szCs w:val="26"/>
      <w:vertAlign w:val="superscript"/>
    </w:rPr>
  </w:style>
  <w:style w:type="character" w:customStyle="1" w:styleId="Charb">
    <w:name w:val="注释标题 Char"/>
    <w:basedOn w:val="a1"/>
    <w:rsid w:val="000E2BC4"/>
    <w:rPr>
      <w:rFonts w:ascii="宋体" w:eastAsia="黑体" w:hAnsi="宋体" w:cs="宋体"/>
      <w:sz w:val="24"/>
      <w:szCs w:val="24"/>
    </w:rPr>
  </w:style>
  <w:style w:type="character" w:customStyle="1" w:styleId="AChar0">
    <w:name w:val="正文A Char"/>
    <w:basedOn w:val="Charc"/>
    <w:link w:val="Affffd"/>
    <w:qFormat/>
    <w:rsid w:val="000E2BC4"/>
    <w:rPr>
      <w:rFonts w:ascii="华文仿宋" w:eastAsia="华文仿宋" w:hAnsi="华文仿宋" w:cs="宋体"/>
      <w:sz w:val="24"/>
      <w:szCs w:val="24"/>
    </w:rPr>
  </w:style>
  <w:style w:type="character" w:customStyle="1" w:styleId="Charc">
    <w:name w:val="正文!!!!!!!!!!! Char"/>
    <w:basedOn w:val="CharChar1"/>
    <w:link w:val="affffe"/>
    <w:rsid w:val="000E2BC4"/>
    <w:rPr>
      <w:rFonts w:ascii="华文仿宋" w:eastAsia="华文仿宋" w:hAnsi="华文仿宋" w:cs="宋体"/>
      <w:sz w:val="24"/>
      <w:szCs w:val="24"/>
    </w:rPr>
  </w:style>
  <w:style w:type="character" w:customStyle="1" w:styleId="CharChar1">
    <w:name w:val="正文 楷体 Char Char"/>
    <w:basedOn w:val="a1"/>
    <w:link w:val="afffff"/>
    <w:rsid w:val="000E2BC4"/>
    <w:rPr>
      <w:rFonts w:ascii="华文仿宋" w:eastAsia="华文仿宋" w:hAnsi="华文仿宋" w:cs="宋体"/>
      <w:sz w:val="24"/>
      <w:szCs w:val="24"/>
    </w:rPr>
  </w:style>
  <w:style w:type="paragraph" w:customStyle="1" w:styleId="afffff">
    <w:name w:val="正文 楷体"/>
    <w:basedOn w:val="a0"/>
    <w:link w:val="CharChar1"/>
    <w:qFormat/>
    <w:rsid w:val="000E2BC4"/>
    <w:pPr>
      <w:spacing w:line="500" w:lineRule="exact"/>
      <w:ind w:firstLineChars="200" w:firstLine="200"/>
      <w:jc w:val="left"/>
    </w:pPr>
    <w:rPr>
      <w:rFonts w:ascii="华文仿宋" w:eastAsia="华文仿宋" w:hAnsi="华文仿宋" w:cs="宋体"/>
    </w:rPr>
  </w:style>
  <w:style w:type="paragraph" w:customStyle="1" w:styleId="affffe">
    <w:name w:val="正文!!!!!!!!!!!"/>
    <w:basedOn w:val="afffff"/>
    <w:link w:val="Charc"/>
    <w:qFormat/>
    <w:rsid w:val="000E2BC4"/>
    <w:pPr>
      <w:ind w:firstLine="480"/>
      <w:jc w:val="both"/>
    </w:pPr>
  </w:style>
  <w:style w:type="paragraph" w:customStyle="1" w:styleId="Affffd">
    <w:name w:val="正文A"/>
    <w:basedOn w:val="affffe"/>
    <w:link w:val="AChar0"/>
    <w:qFormat/>
    <w:rsid w:val="000E2BC4"/>
  </w:style>
  <w:style w:type="character" w:customStyle="1" w:styleId="Chard">
    <w:name w:val="可研正文 Char"/>
    <w:basedOn w:val="Chare"/>
    <w:link w:val="afffff0"/>
    <w:rsid w:val="000E2BC4"/>
    <w:rPr>
      <w:rFonts w:ascii="宋体" w:eastAsia="楷体_GB2312" w:hAnsi="Arial" w:cs="宋体"/>
      <w:sz w:val="24"/>
      <w:szCs w:val="24"/>
    </w:rPr>
  </w:style>
  <w:style w:type="character" w:customStyle="1" w:styleId="Chare">
    <w:name w:val="正文样式 Char"/>
    <w:basedOn w:val="a1"/>
    <w:link w:val="afffff1"/>
    <w:rsid w:val="000E2BC4"/>
    <w:rPr>
      <w:rFonts w:ascii="楷体_GB2312" w:eastAsia="楷体_GB2312" w:hAnsi="宋体" w:cs="宋体"/>
      <w:sz w:val="24"/>
      <w:szCs w:val="24"/>
    </w:rPr>
  </w:style>
  <w:style w:type="paragraph" w:customStyle="1" w:styleId="afffff1">
    <w:name w:val="正文样式"/>
    <w:basedOn w:val="a0"/>
    <w:link w:val="Chare"/>
    <w:rsid w:val="000E2BC4"/>
    <w:pPr>
      <w:adjustRightInd w:val="0"/>
      <w:spacing w:line="360" w:lineRule="auto"/>
      <w:ind w:firstLineChars="200" w:firstLine="480"/>
    </w:pPr>
    <w:rPr>
      <w:rFonts w:ascii="楷体_GB2312" w:eastAsia="楷体_GB2312" w:hAnsi="宋体" w:cs="宋体"/>
    </w:rPr>
  </w:style>
  <w:style w:type="paragraph" w:customStyle="1" w:styleId="afffff0">
    <w:name w:val="可研正文"/>
    <w:basedOn w:val="afffff1"/>
    <w:link w:val="Chard"/>
    <w:rsid w:val="000E2BC4"/>
    <w:pPr>
      <w:snapToGrid w:val="0"/>
      <w:spacing w:line="440" w:lineRule="exact"/>
      <w:ind w:firstLine="200"/>
    </w:pPr>
    <w:rPr>
      <w:rFonts w:ascii="宋体" w:hAnsi="Arial"/>
    </w:rPr>
  </w:style>
  <w:style w:type="character" w:customStyle="1" w:styleId="GB2312Char0">
    <w:name w:val="样式 样式 楷体_GB2312 小四 居中 行距: 单倍行距 + 宋体 Char"/>
    <w:basedOn w:val="GB2312Char"/>
    <w:link w:val="GB23120"/>
    <w:rsid w:val="000E2BC4"/>
    <w:rPr>
      <w:rFonts w:ascii="宋体" w:eastAsia="楷体_GB2312" w:hAnsi="宋体" w:cs="宋体"/>
      <w:sz w:val="24"/>
      <w:szCs w:val="24"/>
    </w:rPr>
  </w:style>
  <w:style w:type="paragraph" w:customStyle="1" w:styleId="GB23120">
    <w:name w:val="样式 样式 楷体_GB2312 小四 居中 行距: 单倍行距 + 宋体"/>
    <w:basedOn w:val="GB2312"/>
    <w:link w:val="GB2312Char0"/>
    <w:rsid w:val="000E2BC4"/>
  </w:style>
  <w:style w:type="character" w:customStyle="1" w:styleId="3Char">
    <w:name w:val="样式 标题 3 Char"/>
    <w:basedOn w:val="a1"/>
    <w:link w:val="37"/>
    <w:rsid w:val="000E2BC4"/>
    <w:rPr>
      <w:rFonts w:ascii="黑体" w:eastAsia="黑体" w:hAnsi="宋体" w:cs="宋体"/>
      <w:b/>
      <w:bCs/>
      <w:color w:val="FF0000"/>
      <w:sz w:val="24"/>
      <w:szCs w:val="32"/>
    </w:rPr>
  </w:style>
  <w:style w:type="paragraph" w:customStyle="1" w:styleId="37">
    <w:name w:val="样式 标题 3"/>
    <w:basedOn w:val="3"/>
    <w:link w:val="3Char"/>
    <w:rsid w:val="000E2BC4"/>
    <w:pPr>
      <w:spacing w:before="0" w:line="360" w:lineRule="auto"/>
    </w:pPr>
    <w:rPr>
      <w:rFonts w:hAnsi="宋体" w:cs="宋体"/>
      <w:b/>
      <w:bCs/>
      <w:color w:val="FF0000"/>
      <w:spacing w:val="0"/>
      <w:szCs w:val="32"/>
    </w:rPr>
  </w:style>
  <w:style w:type="character" w:customStyle="1" w:styleId="CharCharCharCharCharCharCharChar">
    <w:name w:val="Char Char Char Char Char Char Char Char"/>
    <w:link w:val="Char30"/>
    <w:rsid w:val="000E2BC4"/>
    <w:rPr>
      <w:rFonts w:ascii="宋体" w:hAnsi="宋体"/>
      <w:b/>
      <w:szCs w:val="24"/>
    </w:rPr>
  </w:style>
  <w:style w:type="paragraph" w:customStyle="1" w:styleId="Char30">
    <w:name w:val="Char3"/>
    <w:basedOn w:val="a0"/>
    <w:link w:val="CharCharCharCharCharCharCharChar"/>
    <w:rsid w:val="000E2BC4"/>
    <w:pPr>
      <w:widowControl/>
      <w:snapToGrid w:val="0"/>
      <w:spacing w:line="360" w:lineRule="auto"/>
      <w:ind w:firstLineChars="200" w:firstLine="529"/>
      <w:jc w:val="left"/>
    </w:pPr>
    <w:rPr>
      <w:rFonts w:ascii="宋体" w:eastAsiaTheme="minorEastAsia" w:hAnsi="宋体" w:cstheme="minorBidi"/>
      <w:b/>
    </w:rPr>
  </w:style>
  <w:style w:type="character" w:customStyle="1" w:styleId="JWJChar">
    <w:name w:val="正文JWJ Char"/>
    <w:basedOn w:val="a1"/>
    <w:link w:val="JWJ"/>
    <w:semiHidden/>
    <w:rsid w:val="000E2BC4"/>
    <w:rPr>
      <w:rFonts w:ascii="宋体" w:hAnsi="宋体" w:cs="宋体"/>
      <w:sz w:val="24"/>
      <w:szCs w:val="24"/>
    </w:rPr>
  </w:style>
  <w:style w:type="paragraph" w:customStyle="1" w:styleId="JWJ">
    <w:name w:val="正文JWJ"/>
    <w:basedOn w:val="a0"/>
    <w:link w:val="JWJChar"/>
    <w:semiHidden/>
    <w:qFormat/>
    <w:rsid w:val="000E2BC4"/>
    <w:pPr>
      <w:spacing w:line="360" w:lineRule="auto"/>
      <w:ind w:firstLineChars="200" w:firstLine="480"/>
    </w:pPr>
    <w:rPr>
      <w:rFonts w:ascii="宋体" w:eastAsiaTheme="minorEastAsia" w:hAnsi="宋体" w:cs="宋体"/>
    </w:rPr>
  </w:style>
  <w:style w:type="character" w:customStyle="1" w:styleId="tzinput">
    <w:name w:val="tz_input"/>
    <w:basedOn w:val="a1"/>
    <w:rsid w:val="000E2BC4"/>
    <w:rPr>
      <w:rFonts w:ascii="宋体" w:hAnsi="宋体" w:cs="宋体"/>
      <w:color w:val="A01211"/>
      <w:sz w:val="24"/>
      <w:szCs w:val="24"/>
    </w:rPr>
  </w:style>
  <w:style w:type="character" w:customStyle="1" w:styleId="5CharChar1">
    <w:name w:val="标题5 Char Char1"/>
    <w:basedOn w:val="a1"/>
    <w:link w:val="53"/>
    <w:rsid w:val="000E2BC4"/>
    <w:rPr>
      <w:rFonts w:ascii="宋体" w:hAnsi="宋体" w:cs="宋体"/>
      <w:b/>
      <w:spacing w:val="10"/>
      <w:sz w:val="28"/>
      <w:szCs w:val="26"/>
    </w:rPr>
  </w:style>
  <w:style w:type="paragraph" w:customStyle="1" w:styleId="53">
    <w:name w:val="标题5"/>
    <w:basedOn w:val="a8"/>
    <w:link w:val="5CharChar1"/>
    <w:rsid w:val="000E2BC4"/>
    <w:pPr>
      <w:tabs>
        <w:tab w:val="left" w:pos="900"/>
      </w:tabs>
      <w:ind w:left="900" w:hanging="900"/>
    </w:pPr>
    <w:rPr>
      <w:rFonts w:ascii="宋体" w:eastAsiaTheme="minorEastAsia" w:hAnsi="宋体" w:cs="宋体"/>
      <w:b/>
      <w:spacing w:val="10"/>
      <w:sz w:val="28"/>
      <w:szCs w:val="26"/>
    </w:rPr>
  </w:style>
  <w:style w:type="character" w:customStyle="1" w:styleId="2Char1">
    <w:name w:val="正文文本 2 Char"/>
    <w:basedOn w:val="a1"/>
    <w:rsid w:val="000E2BC4"/>
    <w:rPr>
      <w:rFonts w:ascii="宋体" w:eastAsia="宋体" w:hAnsi="宋体" w:cs="宋体"/>
      <w:szCs w:val="24"/>
    </w:rPr>
  </w:style>
  <w:style w:type="character" w:customStyle="1" w:styleId="Charf">
    <w:name w:val="报告书正文 Char"/>
    <w:basedOn w:val="a1"/>
    <w:link w:val="afffff2"/>
    <w:rsid w:val="000E2BC4"/>
    <w:rPr>
      <w:rFonts w:ascii="宋体" w:eastAsia="宋体" w:hAnsi="宋体" w:cs="宋体"/>
      <w:sz w:val="28"/>
      <w:szCs w:val="28"/>
    </w:rPr>
  </w:style>
  <w:style w:type="paragraph" w:customStyle="1" w:styleId="afffff2">
    <w:name w:val="报告书正文"/>
    <w:basedOn w:val="a0"/>
    <w:link w:val="Charf"/>
    <w:qFormat/>
    <w:rsid w:val="000E2BC4"/>
    <w:pPr>
      <w:autoSpaceDE w:val="0"/>
      <w:autoSpaceDN w:val="0"/>
      <w:spacing w:line="520" w:lineRule="exact"/>
      <w:ind w:firstLineChars="200" w:firstLine="200"/>
    </w:pPr>
    <w:rPr>
      <w:rFonts w:ascii="宋体" w:hAnsi="宋体" w:cs="宋体"/>
      <w:sz w:val="28"/>
      <w:szCs w:val="28"/>
    </w:rPr>
  </w:style>
  <w:style w:type="character" w:customStyle="1" w:styleId="Char12">
    <w:name w:val="项目正文内容 Char1"/>
    <w:basedOn w:val="a1"/>
    <w:link w:val="afffff3"/>
    <w:rsid w:val="000E2BC4"/>
    <w:rPr>
      <w:rFonts w:ascii="宋体" w:hAnsi="Courier New" w:cs="宋体"/>
      <w:sz w:val="24"/>
      <w:szCs w:val="21"/>
    </w:rPr>
  </w:style>
  <w:style w:type="paragraph" w:customStyle="1" w:styleId="afffff3">
    <w:name w:val="项目正文内容"/>
    <w:basedOn w:val="a0"/>
    <w:link w:val="Char12"/>
    <w:rsid w:val="000E2BC4"/>
    <w:pPr>
      <w:adjustRightInd w:val="0"/>
      <w:snapToGrid w:val="0"/>
      <w:spacing w:line="360" w:lineRule="auto"/>
      <w:ind w:firstLineChars="200" w:firstLine="200"/>
    </w:pPr>
    <w:rPr>
      <w:rFonts w:ascii="宋体" w:eastAsiaTheme="minorEastAsia" w:hAnsi="Courier New" w:cs="宋体"/>
      <w:szCs w:val="21"/>
    </w:rPr>
  </w:style>
  <w:style w:type="character" w:customStyle="1" w:styleId="86Char">
    <w:name w:val="正文86 Char"/>
    <w:basedOn w:val="88Char"/>
    <w:link w:val="86"/>
    <w:rsid w:val="000E2BC4"/>
    <w:rPr>
      <w:rFonts w:ascii="楷体_GB2312" w:eastAsia="楷体_GB2312" w:hAnsi="宋体" w:cs="宋体"/>
      <w:sz w:val="24"/>
      <w:szCs w:val="24"/>
    </w:rPr>
  </w:style>
  <w:style w:type="character" w:customStyle="1" w:styleId="88Char">
    <w:name w:val="正文88 Char"/>
    <w:basedOn w:val="a1"/>
    <w:link w:val="88"/>
    <w:rsid w:val="000E2BC4"/>
    <w:rPr>
      <w:rFonts w:ascii="楷体_GB2312" w:eastAsia="楷体_GB2312" w:hAnsi="宋体" w:cs="宋体"/>
      <w:sz w:val="24"/>
      <w:szCs w:val="24"/>
    </w:rPr>
  </w:style>
  <w:style w:type="paragraph" w:customStyle="1" w:styleId="88">
    <w:name w:val="正文88"/>
    <w:basedOn w:val="a0"/>
    <w:link w:val="88Char"/>
    <w:rsid w:val="000E2BC4"/>
    <w:pPr>
      <w:tabs>
        <w:tab w:val="left" w:pos="567"/>
      </w:tabs>
      <w:adjustRightInd w:val="0"/>
      <w:spacing w:line="500" w:lineRule="exact"/>
      <w:ind w:firstLineChars="200" w:firstLine="480"/>
    </w:pPr>
    <w:rPr>
      <w:rFonts w:ascii="楷体_GB2312" w:eastAsia="楷体_GB2312" w:hAnsi="宋体" w:cs="宋体"/>
    </w:rPr>
  </w:style>
  <w:style w:type="paragraph" w:customStyle="1" w:styleId="86">
    <w:name w:val="正文86"/>
    <w:basedOn w:val="88"/>
    <w:link w:val="86Char"/>
    <w:rsid w:val="000E2BC4"/>
  </w:style>
  <w:style w:type="character" w:customStyle="1" w:styleId="CharChar2">
    <w:name w:val="表格后空行 Char Char"/>
    <w:basedOn w:val="a1"/>
    <w:link w:val="afffff4"/>
    <w:locked/>
    <w:rsid w:val="000E2BC4"/>
    <w:rPr>
      <w:rFonts w:ascii="宋体" w:hAnsi="宋体" w:cs="宋体"/>
      <w:color w:val="000000"/>
      <w:szCs w:val="26"/>
      <w:u w:color="000000"/>
    </w:rPr>
  </w:style>
  <w:style w:type="paragraph" w:customStyle="1" w:styleId="afffff4">
    <w:name w:val="表格后空行"/>
    <w:basedOn w:val="a0"/>
    <w:link w:val="CharChar2"/>
    <w:rsid w:val="000E2BC4"/>
    <w:pPr>
      <w:widowControl/>
      <w:spacing w:line="240" w:lineRule="exact"/>
      <w:textAlignment w:val="baseline"/>
    </w:pPr>
    <w:rPr>
      <w:rFonts w:ascii="宋体" w:eastAsiaTheme="minorEastAsia" w:hAnsi="宋体" w:cs="宋体"/>
      <w:color w:val="000000"/>
      <w:szCs w:val="26"/>
      <w:u w:color="000000"/>
    </w:rPr>
  </w:style>
  <w:style w:type="character" w:customStyle="1" w:styleId="Charf0">
    <w:name w:val="标题四！！！！！！！！！！！！！！！！！！ Char"/>
    <w:basedOn w:val="a1"/>
    <w:link w:val="afffff5"/>
    <w:rsid w:val="000E2BC4"/>
    <w:rPr>
      <w:rFonts w:ascii="楷体_GB2312" w:eastAsia="楷体_GB2312" w:hAnsi="宋体" w:cs="宋体"/>
      <w:b/>
      <w:sz w:val="24"/>
      <w:szCs w:val="21"/>
    </w:rPr>
  </w:style>
  <w:style w:type="paragraph" w:customStyle="1" w:styleId="afffff5">
    <w:name w:val="标题四！！！！！！！！！！！！！！！！！！"/>
    <w:basedOn w:val="a0"/>
    <w:link w:val="Charf0"/>
    <w:rsid w:val="000E2BC4"/>
    <w:pPr>
      <w:spacing w:line="500" w:lineRule="exact"/>
    </w:pPr>
    <w:rPr>
      <w:rFonts w:ascii="楷体_GB2312" w:eastAsia="楷体_GB2312" w:hAnsi="宋体" w:cs="宋体"/>
      <w:b/>
      <w:szCs w:val="21"/>
    </w:rPr>
  </w:style>
  <w:style w:type="character" w:customStyle="1" w:styleId="3H3BHead3Char1113h33rdlevel1CharChar">
    <w:name w:val="样式 标题 3H3B Head标题 3 Char条标题1.1.1三级标题标题3h33rd level第二层条...1 Char Char"/>
    <w:basedOn w:val="a1"/>
    <w:link w:val="3H3BHead3Char1113h33rdlevel1Char"/>
    <w:rsid w:val="000E2BC4"/>
    <w:rPr>
      <w:rFonts w:ascii="黑体" w:eastAsia="黑体" w:hAnsi="宋体" w:cs="宋体"/>
      <w:b/>
      <w:bCs/>
      <w:snapToGrid w:val="0"/>
      <w:color w:val="FF0000"/>
      <w:sz w:val="24"/>
      <w:szCs w:val="24"/>
    </w:rPr>
  </w:style>
  <w:style w:type="paragraph" w:customStyle="1" w:styleId="3H3BHead3Char1113h33rdlevel1Char">
    <w:name w:val="样式 标题 3H3B Head标题 3 Char条标题1.1.1三级标题标题3h33rd level第二层条...1 Char"/>
    <w:basedOn w:val="3"/>
    <w:link w:val="3H3BHead3Char1113h33rdlevel1CharChar"/>
    <w:rsid w:val="000E2BC4"/>
    <w:pPr>
      <w:keepNext w:val="0"/>
      <w:keepLines w:val="0"/>
      <w:overflowPunct w:val="0"/>
      <w:autoSpaceDE w:val="0"/>
      <w:autoSpaceDN w:val="0"/>
      <w:adjustRightInd w:val="0"/>
      <w:snapToGrid w:val="0"/>
      <w:spacing w:before="31" w:after="31" w:line="360" w:lineRule="auto"/>
      <w:textAlignment w:val="baseline"/>
    </w:pPr>
    <w:rPr>
      <w:rFonts w:hAnsi="宋体" w:cs="宋体"/>
      <w:b/>
      <w:bCs/>
      <w:snapToGrid w:val="0"/>
      <w:color w:val="FF0000"/>
      <w:spacing w:val="0"/>
      <w:szCs w:val="24"/>
    </w:rPr>
  </w:style>
  <w:style w:type="character" w:customStyle="1" w:styleId="Charf1">
    <w:name w:val="尾注文本 Char"/>
    <w:basedOn w:val="a1"/>
    <w:rsid w:val="000E2BC4"/>
    <w:rPr>
      <w:rFonts w:ascii="楷体_GB2312" w:eastAsia="楷体_GB2312" w:hAnsi="楷体_GB2312" w:cs="宋体"/>
      <w:sz w:val="24"/>
      <w:szCs w:val="24"/>
    </w:rPr>
  </w:style>
  <w:style w:type="character" w:customStyle="1" w:styleId="Charf2">
    <w:name w:val="正文表格 Char"/>
    <w:basedOn w:val="a1"/>
    <w:link w:val="afffff6"/>
    <w:rsid w:val="000E2BC4"/>
    <w:rPr>
      <w:rFonts w:ascii="宋体" w:hAnsi="宋体" w:cs="宋体"/>
      <w:szCs w:val="24"/>
    </w:rPr>
  </w:style>
  <w:style w:type="paragraph" w:customStyle="1" w:styleId="afffff6">
    <w:name w:val="正文表格"/>
    <w:basedOn w:val="a0"/>
    <w:link w:val="Charf2"/>
    <w:rsid w:val="000E2BC4"/>
    <w:pPr>
      <w:keepNext/>
      <w:keepLines/>
      <w:spacing w:before="80"/>
      <w:jc w:val="center"/>
      <w:textAlignment w:val="bottom"/>
    </w:pPr>
    <w:rPr>
      <w:rFonts w:ascii="宋体" w:eastAsiaTheme="minorEastAsia" w:hAnsi="宋体" w:cs="宋体"/>
    </w:rPr>
  </w:style>
  <w:style w:type="character" w:customStyle="1" w:styleId="2Char2">
    <w:name w:val="样式 标题 2 + 黑色 Char"/>
    <w:basedOn w:val="a1"/>
    <w:link w:val="2c"/>
    <w:rsid w:val="000E2BC4"/>
    <w:rPr>
      <w:rFonts w:ascii="黑体" w:eastAsia="黑体" w:hAnsi="Arial" w:cs="宋体"/>
      <w:b/>
      <w:bCs/>
      <w:color w:val="000000"/>
      <w:kern w:val="18"/>
      <w:sz w:val="30"/>
      <w:szCs w:val="30"/>
    </w:rPr>
  </w:style>
  <w:style w:type="paragraph" w:customStyle="1" w:styleId="2c">
    <w:name w:val="样式 标题 2 + 黑色"/>
    <w:basedOn w:val="2"/>
    <w:next w:val="27"/>
    <w:link w:val="2Char2"/>
    <w:rsid w:val="000E2BC4"/>
    <w:pPr>
      <w:snapToGrid w:val="0"/>
      <w:spacing w:before="100" w:beforeAutospacing="1" w:after="0" w:line="360" w:lineRule="auto"/>
    </w:pPr>
    <w:rPr>
      <w:rFonts w:ascii="黑体" w:cs="宋体"/>
      <w:color w:val="000000"/>
      <w:kern w:val="18"/>
      <w:sz w:val="30"/>
      <w:szCs w:val="30"/>
    </w:rPr>
  </w:style>
  <w:style w:type="character" w:customStyle="1" w:styleId="Charf3">
    <w:name w:val="四级 Char"/>
    <w:basedOn w:val="Charf4"/>
    <w:link w:val="afffff7"/>
    <w:rsid w:val="000E2BC4"/>
    <w:rPr>
      <w:rFonts w:ascii="宋体" w:eastAsia="Times New Roman" w:hAnsi="宋体" w:cs="Arial"/>
      <w:b/>
      <w:bCs/>
      <w:sz w:val="32"/>
      <w:szCs w:val="32"/>
    </w:rPr>
  </w:style>
  <w:style w:type="character" w:customStyle="1" w:styleId="Charf4">
    <w:name w:val="三级 Char"/>
    <w:basedOn w:val="Charf5"/>
    <w:link w:val="afffff8"/>
    <w:rsid w:val="000E2BC4"/>
    <w:rPr>
      <w:rFonts w:ascii="宋体" w:eastAsia="Times New Roman" w:hAnsi="宋体" w:cs="Arial"/>
      <w:b/>
      <w:bCs/>
      <w:sz w:val="32"/>
      <w:szCs w:val="32"/>
    </w:rPr>
  </w:style>
  <w:style w:type="character" w:customStyle="1" w:styleId="Charf5">
    <w:name w:val="二级 Char"/>
    <w:basedOn w:val="a1"/>
    <w:link w:val="afffff9"/>
    <w:rsid w:val="000E2BC4"/>
    <w:rPr>
      <w:rFonts w:ascii="宋体" w:eastAsia="Times New Roman" w:hAnsi="宋体" w:cs="Arial"/>
      <w:b/>
      <w:bCs/>
      <w:sz w:val="32"/>
      <w:szCs w:val="32"/>
    </w:rPr>
  </w:style>
  <w:style w:type="paragraph" w:customStyle="1" w:styleId="afffff9">
    <w:name w:val="二级"/>
    <w:link w:val="Charf5"/>
    <w:rsid w:val="000E2BC4"/>
    <w:pPr>
      <w:spacing w:beforeLines="50" w:afterLines="50"/>
      <w:outlineLvl w:val="1"/>
    </w:pPr>
    <w:rPr>
      <w:rFonts w:ascii="宋体" w:eastAsia="Times New Roman" w:hAnsi="宋体" w:cs="Arial"/>
      <w:b/>
      <w:bCs/>
      <w:kern w:val="2"/>
      <w:sz w:val="32"/>
      <w:szCs w:val="32"/>
    </w:rPr>
  </w:style>
  <w:style w:type="paragraph" w:customStyle="1" w:styleId="afffff8">
    <w:name w:val="三级"/>
    <w:basedOn w:val="afff2"/>
    <w:link w:val="Charf4"/>
    <w:rsid w:val="000E2BC4"/>
    <w:pPr>
      <w:widowControl/>
      <w:adjustRightInd w:val="0"/>
      <w:snapToGrid w:val="0"/>
      <w:spacing w:beforeLines="50" w:afterLines="50" w:line="240" w:lineRule="auto"/>
      <w:ind w:firstLineChars="0" w:firstLine="0"/>
      <w:contextualSpacing/>
      <w:jc w:val="both"/>
      <w:outlineLvl w:val="2"/>
    </w:pPr>
    <w:rPr>
      <w:rFonts w:ascii="宋体" w:eastAsia="Times New Roman" w:hAnsi="宋体" w:cs="Arial"/>
    </w:rPr>
  </w:style>
  <w:style w:type="paragraph" w:customStyle="1" w:styleId="afffff7">
    <w:name w:val="四级"/>
    <w:link w:val="Charf3"/>
    <w:rsid w:val="000E2BC4"/>
    <w:pPr>
      <w:outlineLvl w:val="3"/>
    </w:pPr>
    <w:rPr>
      <w:rFonts w:ascii="宋体" w:eastAsia="Times New Roman" w:hAnsi="宋体" w:cs="Arial"/>
      <w:b/>
      <w:bCs/>
      <w:kern w:val="2"/>
      <w:sz w:val="32"/>
      <w:szCs w:val="32"/>
    </w:rPr>
  </w:style>
  <w:style w:type="character" w:customStyle="1" w:styleId="3CharChar0">
    <w:name w:val="正文3 Char Char"/>
    <w:link w:val="38"/>
    <w:rsid w:val="000E2BC4"/>
    <w:rPr>
      <w:rFonts w:ascii="宋体" w:eastAsia="宋体" w:hAnsi="宋体" w:cs="宋体"/>
      <w:sz w:val="24"/>
      <w:szCs w:val="24"/>
    </w:rPr>
  </w:style>
  <w:style w:type="paragraph" w:customStyle="1" w:styleId="38">
    <w:name w:val="正文3"/>
    <w:basedOn w:val="a0"/>
    <w:next w:val="a0"/>
    <w:link w:val="3CharChar0"/>
    <w:rsid w:val="000E2BC4"/>
    <w:pPr>
      <w:spacing w:line="529" w:lineRule="exact"/>
      <w:ind w:firstLineChars="200" w:firstLine="200"/>
    </w:pPr>
    <w:rPr>
      <w:rFonts w:ascii="宋体" w:hAnsi="宋体" w:cs="宋体"/>
    </w:rPr>
  </w:style>
  <w:style w:type="character" w:customStyle="1" w:styleId="Charf6">
    <w:name w:val="正文首行缩进 Char"/>
    <w:basedOn w:val="a1"/>
    <w:rsid w:val="000E2BC4"/>
    <w:rPr>
      <w:rFonts w:ascii="宋体" w:eastAsia="宋体" w:hAnsi="宋体" w:cs="宋体"/>
      <w:szCs w:val="24"/>
    </w:rPr>
  </w:style>
  <w:style w:type="character" w:customStyle="1" w:styleId="Charf7">
    <w:name w:val="二级标题 Char"/>
    <w:link w:val="afffffa"/>
    <w:rsid w:val="000E2BC4"/>
    <w:rPr>
      <w:b/>
      <w:bCs/>
      <w:sz w:val="30"/>
      <w:szCs w:val="32"/>
    </w:rPr>
  </w:style>
  <w:style w:type="paragraph" w:customStyle="1" w:styleId="afffffa">
    <w:name w:val="二级标题"/>
    <w:basedOn w:val="2"/>
    <w:link w:val="Charf7"/>
    <w:qFormat/>
    <w:rsid w:val="000E2BC4"/>
    <w:pPr>
      <w:spacing w:beforeLines="50" w:after="0" w:line="420" w:lineRule="exact"/>
      <w:jc w:val="left"/>
    </w:pPr>
    <w:rPr>
      <w:rFonts w:asciiTheme="minorHAnsi" w:eastAsiaTheme="minorEastAsia" w:hAnsiTheme="minorHAnsi" w:cstheme="minorBidi"/>
      <w:sz w:val="30"/>
    </w:rPr>
  </w:style>
  <w:style w:type="character" w:customStyle="1" w:styleId="123Char">
    <w:name w:val="123 Char"/>
    <w:basedOn w:val="a1"/>
    <w:rsid w:val="000E2BC4"/>
    <w:rPr>
      <w:rFonts w:ascii="宋体" w:eastAsia="宋体" w:hAnsi="Courier New" w:cs="Courier New"/>
      <w:spacing w:val="4"/>
      <w:sz w:val="24"/>
      <w:szCs w:val="21"/>
      <w:lang w:val="en-US" w:eastAsia="zh-CN" w:bidi="ar-SA"/>
    </w:rPr>
  </w:style>
  <w:style w:type="character" w:customStyle="1" w:styleId="15Char">
    <w:name w:val="样式15 Char"/>
    <w:basedOn w:val="a1"/>
    <w:link w:val="15"/>
    <w:rsid w:val="000E2BC4"/>
    <w:rPr>
      <w:rFonts w:ascii="宋体" w:hAnsi="宋体" w:cs="宋体"/>
      <w:b/>
      <w:sz w:val="28"/>
      <w:szCs w:val="26"/>
    </w:rPr>
  </w:style>
  <w:style w:type="paragraph" w:customStyle="1" w:styleId="15">
    <w:name w:val="样式15"/>
    <w:basedOn w:val="111"/>
    <w:link w:val="15Char"/>
    <w:rsid w:val="000E2BC4"/>
  </w:style>
  <w:style w:type="paragraph" w:customStyle="1" w:styleId="111">
    <w:name w:val="样式1.1.1三级标题"/>
    <w:basedOn w:val="a0"/>
    <w:next w:val="a0"/>
    <w:link w:val="111Char"/>
    <w:rsid w:val="000E2BC4"/>
    <w:pPr>
      <w:spacing w:line="360" w:lineRule="auto"/>
      <w:outlineLvl w:val="2"/>
    </w:pPr>
    <w:rPr>
      <w:rFonts w:ascii="宋体" w:eastAsiaTheme="minorEastAsia" w:hAnsi="宋体" w:cs="宋体"/>
      <w:b/>
      <w:sz w:val="28"/>
      <w:szCs w:val="26"/>
    </w:rPr>
  </w:style>
  <w:style w:type="character" w:customStyle="1" w:styleId="afff1">
    <w:name w:val="普通(网站) 字符"/>
    <w:basedOn w:val="a1"/>
    <w:link w:val="afff0"/>
    <w:locked/>
    <w:rsid w:val="000E2BC4"/>
    <w:rPr>
      <w:rFonts w:ascii="宋体" w:eastAsia="宋体" w:hAnsi="宋体" w:cs="宋体"/>
      <w:sz w:val="24"/>
      <w:szCs w:val="24"/>
    </w:rPr>
  </w:style>
  <w:style w:type="character" w:customStyle="1" w:styleId="GB23121">
    <w:name w:val="样式 仿宋_GB2312 四号"/>
    <w:basedOn w:val="a1"/>
    <w:rsid w:val="000E2BC4"/>
    <w:rPr>
      <w:rFonts w:ascii="仿宋_GB2312" w:eastAsia="仿宋_GB2312" w:hAnsi="宋体" w:cs="宋体"/>
      <w:sz w:val="28"/>
      <w:szCs w:val="28"/>
    </w:rPr>
  </w:style>
  <w:style w:type="character" w:customStyle="1" w:styleId="CharCharCharChar">
    <w:name w:val="正文(首行缩进) Char Char Char Char"/>
    <w:basedOn w:val="a1"/>
    <w:link w:val="CharCharChar"/>
    <w:rsid w:val="000E2BC4"/>
    <w:rPr>
      <w:rFonts w:ascii="宋体" w:hAnsi="宋体" w:cs="宋体"/>
      <w:snapToGrid w:val="0"/>
      <w:sz w:val="24"/>
      <w:szCs w:val="24"/>
    </w:rPr>
  </w:style>
  <w:style w:type="paragraph" w:customStyle="1" w:styleId="CharCharChar">
    <w:name w:val="正文(首行缩进) Char Char Char"/>
    <w:basedOn w:val="a0"/>
    <w:link w:val="CharCharCharChar"/>
    <w:rsid w:val="000E2BC4"/>
    <w:pPr>
      <w:spacing w:line="360" w:lineRule="auto"/>
      <w:ind w:firstLineChars="200" w:firstLine="480"/>
    </w:pPr>
    <w:rPr>
      <w:rFonts w:ascii="宋体" w:eastAsiaTheme="minorEastAsia" w:hAnsi="宋体" w:cs="宋体"/>
      <w:snapToGrid w:val="0"/>
    </w:rPr>
  </w:style>
  <w:style w:type="character" w:customStyle="1" w:styleId="2Char3">
    <w:name w:val="样式 首行缩进:  2 字符 Char"/>
    <w:link w:val="2d"/>
    <w:rsid w:val="000E2BC4"/>
    <w:rPr>
      <w:rFonts w:ascii="宋体" w:eastAsia="宋体" w:hAnsi="宋体"/>
      <w:sz w:val="24"/>
      <w:szCs w:val="18"/>
    </w:rPr>
  </w:style>
  <w:style w:type="paragraph" w:customStyle="1" w:styleId="2d">
    <w:name w:val="样式 首行缩进:  2 字符"/>
    <w:basedOn w:val="a0"/>
    <w:link w:val="2Char3"/>
    <w:rsid w:val="000E2BC4"/>
    <w:pPr>
      <w:spacing w:line="360" w:lineRule="auto"/>
      <w:ind w:firstLineChars="200" w:firstLine="480"/>
    </w:pPr>
    <w:rPr>
      <w:rFonts w:ascii="宋体" w:hAnsi="宋体" w:cstheme="minorBidi"/>
      <w:szCs w:val="18"/>
    </w:rPr>
  </w:style>
  <w:style w:type="character" w:customStyle="1" w:styleId="CharCharCharCharCharCha3Char">
    <w:name w:val="样式 纯文本表格内容纯文本 Char普通文字加粗正文普通文字 Char Char普通文字 Char Char Cha...3 Char"/>
    <w:basedOn w:val="a1"/>
    <w:link w:val="CharCharCharCharCharCha3"/>
    <w:rsid w:val="000E2BC4"/>
    <w:rPr>
      <w:rFonts w:ascii="楷体_GB2312" w:eastAsia="楷体_GB2312" w:hAnsi="楷体_GB2312" w:cs="宋体"/>
      <w:sz w:val="24"/>
      <w:szCs w:val="24"/>
    </w:rPr>
  </w:style>
  <w:style w:type="paragraph" w:customStyle="1" w:styleId="CharCharCharCharCharCha3">
    <w:name w:val="样式 纯文本表格内容纯文本 Char普通文字加粗正文普通文字 Char Char普通文字 Char Char Cha...3"/>
    <w:basedOn w:val="af9"/>
    <w:link w:val="CharCharCharCharCharCha3Char"/>
    <w:rsid w:val="000E2BC4"/>
    <w:pPr>
      <w:ind w:firstLineChars="200" w:firstLine="200"/>
    </w:pPr>
    <w:rPr>
      <w:rFonts w:ascii="楷体_GB2312" w:eastAsia="楷体_GB2312" w:hAnsi="楷体_GB2312" w:cs="宋体"/>
      <w:sz w:val="24"/>
      <w:szCs w:val="24"/>
    </w:rPr>
  </w:style>
  <w:style w:type="character" w:customStyle="1" w:styleId="5Char">
    <w:name w:val="样式5 Char"/>
    <w:basedOn w:val="a1"/>
    <w:link w:val="54"/>
    <w:rsid w:val="000E2BC4"/>
    <w:rPr>
      <w:rFonts w:ascii="宋体" w:eastAsia="仿宋_GB2312" w:hAnsi="宋体" w:cs="宋体"/>
      <w:sz w:val="24"/>
      <w:szCs w:val="24"/>
    </w:rPr>
  </w:style>
  <w:style w:type="paragraph" w:customStyle="1" w:styleId="54">
    <w:name w:val="样式5"/>
    <w:basedOn w:val="a0"/>
    <w:link w:val="5Char"/>
    <w:rsid w:val="000E2BC4"/>
    <w:pPr>
      <w:spacing w:line="360" w:lineRule="auto"/>
      <w:ind w:firstLineChars="200" w:firstLine="480"/>
    </w:pPr>
    <w:rPr>
      <w:rFonts w:ascii="宋体" w:eastAsia="仿宋_GB2312" w:hAnsi="宋体" w:cs="宋体"/>
    </w:rPr>
  </w:style>
  <w:style w:type="character" w:customStyle="1" w:styleId="2Char4">
    <w:name w:val="2级标题 Char"/>
    <w:link w:val="2e"/>
    <w:rsid w:val="000E2BC4"/>
    <w:rPr>
      <w:rFonts w:ascii="Arial" w:hAnsi="Arial"/>
      <w:b/>
      <w:sz w:val="28"/>
      <w:szCs w:val="28"/>
    </w:rPr>
  </w:style>
  <w:style w:type="paragraph" w:customStyle="1" w:styleId="2e">
    <w:name w:val="2级标题"/>
    <w:basedOn w:val="a0"/>
    <w:link w:val="2Char4"/>
    <w:qFormat/>
    <w:rsid w:val="000E2BC4"/>
    <w:pPr>
      <w:keepNext/>
      <w:keepLines/>
      <w:spacing w:line="240" w:lineRule="atLeast"/>
      <w:outlineLvl w:val="1"/>
    </w:pPr>
    <w:rPr>
      <w:rFonts w:ascii="Arial" w:eastAsiaTheme="minorEastAsia" w:hAnsi="Arial" w:cstheme="minorBidi"/>
      <w:b/>
      <w:sz w:val="28"/>
      <w:szCs w:val="28"/>
    </w:rPr>
  </w:style>
  <w:style w:type="character" w:customStyle="1" w:styleId="Char13">
    <w:name w:val="表蕊 Char1"/>
    <w:basedOn w:val="a1"/>
    <w:link w:val="afffffb"/>
    <w:rsid w:val="000E2BC4"/>
    <w:rPr>
      <w:rFonts w:ascii="宋体" w:eastAsia="楷体_GB2312" w:hAnsi="宋体" w:cs="宋体"/>
      <w:spacing w:val="-10"/>
      <w:szCs w:val="26"/>
    </w:rPr>
  </w:style>
  <w:style w:type="paragraph" w:customStyle="1" w:styleId="afffffb">
    <w:name w:val="表蕊"/>
    <w:basedOn w:val="a0"/>
    <w:link w:val="Char13"/>
    <w:rsid w:val="000E2BC4"/>
    <w:pPr>
      <w:adjustRightInd w:val="0"/>
      <w:spacing w:line="320" w:lineRule="atLeast"/>
      <w:jc w:val="left"/>
      <w:textAlignment w:val="baseline"/>
    </w:pPr>
    <w:rPr>
      <w:rFonts w:ascii="宋体" w:eastAsia="楷体_GB2312" w:hAnsi="宋体" w:cs="宋体"/>
      <w:spacing w:val="-10"/>
      <w:szCs w:val="26"/>
    </w:rPr>
  </w:style>
  <w:style w:type="character" w:customStyle="1" w:styleId="Charf8">
    <w:name w:val="信息标题 Char"/>
    <w:basedOn w:val="a1"/>
    <w:rsid w:val="000E2BC4"/>
    <w:rPr>
      <w:rFonts w:ascii="Arial" w:hAnsi="Arial" w:cs="宋体"/>
      <w:sz w:val="24"/>
      <w:szCs w:val="24"/>
      <w:shd w:val="pct20" w:color="auto" w:fill="auto"/>
    </w:rPr>
  </w:style>
  <w:style w:type="character" w:customStyle="1" w:styleId="CharCharChar1">
    <w:name w:val="Char Char Char1"/>
    <w:basedOn w:val="a1"/>
    <w:rsid w:val="000E2BC4"/>
    <w:rPr>
      <w:rFonts w:ascii="宋体" w:eastAsia="宋体" w:hAnsi="Courier New" w:cs="Courier New"/>
      <w:kern w:val="2"/>
      <w:sz w:val="21"/>
      <w:szCs w:val="21"/>
      <w:lang w:val="en-US" w:eastAsia="zh-CN" w:bidi="ar-SA"/>
    </w:rPr>
  </w:style>
  <w:style w:type="character" w:customStyle="1" w:styleId="CharChar12">
    <w:name w:val="Char Char12"/>
    <w:basedOn w:val="a1"/>
    <w:rsid w:val="000E2BC4"/>
    <w:rPr>
      <w:rFonts w:ascii="宋体" w:eastAsia="宋体" w:hAnsi="宋体" w:cs="宋体"/>
      <w:kern w:val="2"/>
      <w:sz w:val="18"/>
      <w:szCs w:val="18"/>
      <w:lang w:val="en-US" w:eastAsia="zh-CN" w:bidi="ar-SA"/>
    </w:rPr>
  </w:style>
  <w:style w:type="character" w:customStyle="1" w:styleId="Charf9">
    <w:name w:val="环保专篇 Char"/>
    <w:basedOn w:val="a1"/>
    <w:link w:val="afffffc"/>
    <w:rsid w:val="000E2BC4"/>
    <w:rPr>
      <w:rFonts w:ascii="宋体" w:eastAsia="Times New Roman" w:hAnsi="宋体" w:cs="宋体"/>
      <w:sz w:val="24"/>
      <w:szCs w:val="24"/>
    </w:rPr>
  </w:style>
  <w:style w:type="paragraph" w:customStyle="1" w:styleId="afffffc">
    <w:name w:val="环保专篇"/>
    <w:link w:val="Charf9"/>
    <w:rsid w:val="000E2BC4"/>
    <w:pPr>
      <w:spacing w:line="360" w:lineRule="auto"/>
      <w:ind w:firstLineChars="200" w:firstLine="200"/>
      <w:jc w:val="both"/>
    </w:pPr>
    <w:rPr>
      <w:rFonts w:ascii="宋体" w:eastAsia="Times New Roman" w:hAnsi="宋体" w:cs="宋体"/>
      <w:kern w:val="2"/>
      <w:sz w:val="24"/>
      <w:szCs w:val="24"/>
    </w:rPr>
  </w:style>
  <w:style w:type="character" w:customStyle="1" w:styleId="1Char1">
    <w:name w:val="1正文段落 Char"/>
    <w:link w:val="16"/>
    <w:rsid w:val="000E2BC4"/>
    <w:rPr>
      <w:rFonts w:eastAsia="宋体"/>
      <w:snapToGrid w:val="0"/>
      <w:sz w:val="24"/>
      <w:szCs w:val="24"/>
    </w:rPr>
  </w:style>
  <w:style w:type="paragraph" w:customStyle="1" w:styleId="16">
    <w:name w:val="1正文段落"/>
    <w:basedOn w:val="a0"/>
    <w:link w:val="1Char1"/>
    <w:rsid w:val="000E2BC4"/>
    <w:pPr>
      <w:spacing w:line="360" w:lineRule="auto"/>
      <w:ind w:firstLineChars="200" w:firstLine="480"/>
      <w:jc w:val="left"/>
    </w:pPr>
    <w:rPr>
      <w:rFonts w:asciiTheme="minorHAnsi" w:hAnsiTheme="minorHAnsi" w:cstheme="minorBidi"/>
      <w:snapToGrid w:val="0"/>
    </w:rPr>
  </w:style>
  <w:style w:type="character" w:customStyle="1" w:styleId="2Char5">
    <w:name w:val="标2 Char"/>
    <w:basedOn w:val="a1"/>
    <w:link w:val="2f"/>
    <w:rsid w:val="000E2BC4"/>
    <w:rPr>
      <w:rFonts w:ascii="宋体" w:hAnsi="宋体" w:cs="宋体"/>
      <w:b/>
      <w:color w:val="FF0000"/>
      <w:sz w:val="30"/>
      <w:szCs w:val="30"/>
    </w:rPr>
  </w:style>
  <w:style w:type="paragraph" w:customStyle="1" w:styleId="2f">
    <w:name w:val="标2"/>
    <w:basedOn w:val="2"/>
    <w:next w:val="af9"/>
    <w:link w:val="2Char5"/>
    <w:rsid w:val="000E2BC4"/>
    <w:pPr>
      <w:tabs>
        <w:tab w:val="left" w:pos="315"/>
        <w:tab w:val="left" w:pos="1134"/>
        <w:tab w:val="left" w:pos="1400"/>
        <w:tab w:val="center" w:pos="6804"/>
        <w:tab w:val="right" w:pos="7371"/>
      </w:tabs>
      <w:spacing w:before="0" w:after="0" w:line="500" w:lineRule="exact"/>
      <w:ind w:left="1400" w:firstLineChars="200" w:hanging="420"/>
      <w:jc w:val="left"/>
    </w:pPr>
    <w:rPr>
      <w:rFonts w:ascii="宋体" w:eastAsiaTheme="minorEastAsia" w:hAnsi="宋体" w:cs="宋体"/>
      <w:bCs w:val="0"/>
      <w:color w:val="FF0000"/>
      <w:sz w:val="30"/>
      <w:szCs w:val="30"/>
    </w:rPr>
  </w:style>
  <w:style w:type="character" w:customStyle="1" w:styleId="1Char2">
    <w:name w:val="（1）标题 Char"/>
    <w:basedOn w:val="a1"/>
    <w:link w:val="17"/>
    <w:rsid w:val="000E2BC4"/>
    <w:rPr>
      <w:rFonts w:ascii="宋体" w:hAnsi="宋体" w:cs="宋体"/>
      <w:sz w:val="28"/>
      <w:szCs w:val="26"/>
    </w:rPr>
  </w:style>
  <w:style w:type="paragraph" w:customStyle="1" w:styleId="17">
    <w:name w:val="（1）标题"/>
    <w:basedOn w:val="a0"/>
    <w:link w:val="1Char2"/>
    <w:rsid w:val="000E2BC4"/>
    <w:pPr>
      <w:widowControl/>
      <w:ind w:firstLineChars="200" w:firstLine="560"/>
      <w:jc w:val="left"/>
    </w:pPr>
    <w:rPr>
      <w:rFonts w:ascii="宋体" w:eastAsiaTheme="minorEastAsia" w:hAnsi="宋体" w:cs="宋体"/>
      <w:sz w:val="28"/>
      <w:szCs w:val="26"/>
    </w:rPr>
  </w:style>
  <w:style w:type="character" w:customStyle="1" w:styleId="text2">
    <w:name w:val="text2"/>
    <w:basedOn w:val="a1"/>
    <w:rsid w:val="000E2BC4"/>
    <w:rPr>
      <w:rFonts w:ascii="宋体" w:hAnsi="宋体" w:cs="宋体"/>
      <w:sz w:val="24"/>
      <w:szCs w:val="26"/>
    </w:rPr>
  </w:style>
  <w:style w:type="character" w:customStyle="1" w:styleId="Charfa">
    <w:name w:val="我的表格文字 Char"/>
    <w:basedOn w:val="a1"/>
    <w:link w:val="afffffd"/>
    <w:rsid w:val="000E2BC4"/>
    <w:rPr>
      <w:rFonts w:ascii="宋体" w:hAnsi="宋体" w:cs="宋体"/>
      <w:szCs w:val="21"/>
    </w:rPr>
  </w:style>
  <w:style w:type="paragraph" w:customStyle="1" w:styleId="afffffd">
    <w:name w:val="我的表格文字"/>
    <w:basedOn w:val="a0"/>
    <w:link w:val="Charfa"/>
    <w:rsid w:val="000E2BC4"/>
    <w:pPr>
      <w:adjustRightInd w:val="0"/>
      <w:spacing w:line="320" w:lineRule="exact"/>
      <w:jc w:val="center"/>
      <w:textAlignment w:val="center"/>
    </w:pPr>
    <w:rPr>
      <w:rFonts w:ascii="宋体" w:eastAsiaTheme="minorEastAsia" w:hAnsi="宋体" w:cs="宋体"/>
      <w:szCs w:val="21"/>
    </w:rPr>
  </w:style>
  <w:style w:type="character" w:customStyle="1" w:styleId="1858D7CFB-ED40-4347-BF05-701D383B685F">
    <w:name w:val="标题 1[858D7CFB-ED40-4347-BF05-701D383B685F]"/>
    <w:rsid w:val="000E2BC4"/>
    <w:rPr>
      <w:sz w:val="44"/>
    </w:rPr>
  </w:style>
  <w:style w:type="character" w:customStyle="1" w:styleId="Charfb">
    <w:name w:val="四级标题 Char"/>
    <w:link w:val="afffffe"/>
    <w:rsid w:val="000E2BC4"/>
    <w:rPr>
      <w:b/>
      <w:bCs/>
      <w:sz w:val="28"/>
      <w:szCs w:val="28"/>
    </w:rPr>
  </w:style>
  <w:style w:type="paragraph" w:customStyle="1" w:styleId="afffffe">
    <w:name w:val="四级标题"/>
    <w:basedOn w:val="4"/>
    <w:link w:val="Charfb"/>
    <w:qFormat/>
    <w:rsid w:val="000E2BC4"/>
    <w:pPr>
      <w:keepNext/>
      <w:keepLines/>
      <w:wordWrap/>
      <w:topLinePunct w:val="0"/>
      <w:autoSpaceDN/>
      <w:spacing w:beforeLines="50" w:line="420" w:lineRule="exact"/>
      <w:ind w:firstLineChars="0" w:firstLine="0"/>
      <w:jc w:val="left"/>
    </w:pPr>
    <w:rPr>
      <w:rFonts w:asciiTheme="minorHAnsi" w:eastAsiaTheme="minorEastAsia" w:hAnsiTheme="minorHAnsi" w:cstheme="minorBidi"/>
      <w:b/>
      <w:color w:val="auto"/>
    </w:rPr>
  </w:style>
  <w:style w:type="character" w:customStyle="1" w:styleId="L4CharCharCharChar2">
    <w:name w:val="L4 Char Char Char Char2"/>
    <w:basedOn w:val="a1"/>
    <w:rsid w:val="000E2BC4"/>
    <w:rPr>
      <w:rFonts w:ascii="Arial" w:eastAsia="黑体" w:hAnsi="Arial" w:cs="宋体"/>
      <w:b/>
      <w:bCs/>
      <w:kern w:val="2"/>
      <w:sz w:val="28"/>
      <w:szCs w:val="28"/>
      <w:lang w:val="en-US" w:eastAsia="zh-CN" w:bidi="ar-SA"/>
    </w:rPr>
  </w:style>
  <w:style w:type="character" w:customStyle="1" w:styleId="2Char6">
    <w:name w:val="正文首行缩进 2 Char"/>
    <w:basedOn w:val="a1"/>
    <w:rsid w:val="000E2BC4"/>
    <w:rPr>
      <w:rFonts w:ascii="宋体" w:hAnsi="宋体" w:cs="宋体"/>
      <w:szCs w:val="26"/>
    </w:rPr>
  </w:style>
  <w:style w:type="character" w:customStyle="1" w:styleId="1CharChar">
    <w:name w:val="说明书1 Char Char"/>
    <w:basedOn w:val="a1"/>
    <w:link w:val="18"/>
    <w:rsid w:val="000E2BC4"/>
    <w:rPr>
      <w:rFonts w:ascii="宋体" w:hAnsi="宋体" w:cs="宋体"/>
      <w:sz w:val="28"/>
      <w:szCs w:val="26"/>
    </w:rPr>
  </w:style>
  <w:style w:type="paragraph" w:customStyle="1" w:styleId="18">
    <w:name w:val="说明书1"/>
    <w:basedOn w:val="a0"/>
    <w:link w:val="1CharChar"/>
    <w:rsid w:val="000E2BC4"/>
    <w:pPr>
      <w:spacing w:line="520" w:lineRule="exact"/>
      <w:ind w:firstLine="567"/>
    </w:pPr>
    <w:rPr>
      <w:rFonts w:ascii="宋体" w:eastAsiaTheme="minorEastAsia" w:hAnsi="宋体" w:cs="宋体"/>
      <w:sz w:val="28"/>
      <w:szCs w:val="26"/>
    </w:rPr>
  </w:style>
  <w:style w:type="character" w:customStyle="1" w:styleId="CharChar3">
    <w:name w:val="表格名称 Char Char"/>
    <w:basedOn w:val="a1"/>
    <w:link w:val="affffff"/>
    <w:locked/>
    <w:rsid w:val="000E2BC4"/>
    <w:rPr>
      <w:rFonts w:ascii="宋体" w:hAnsi="宋体" w:cs="宋体"/>
      <w:sz w:val="28"/>
      <w:szCs w:val="28"/>
    </w:rPr>
  </w:style>
  <w:style w:type="paragraph" w:customStyle="1" w:styleId="affffff">
    <w:name w:val="表格名称"/>
    <w:basedOn w:val="a0"/>
    <w:next w:val="affffff0"/>
    <w:link w:val="CharChar3"/>
    <w:rsid w:val="000E2BC4"/>
    <w:rPr>
      <w:rFonts w:ascii="宋体" w:eastAsiaTheme="minorEastAsia" w:hAnsi="宋体" w:cs="宋体"/>
      <w:sz w:val="28"/>
      <w:szCs w:val="28"/>
    </w:rPr>
  </w:style>
  <w:style w:type="paragraph" w:customStyle="1" w:styleId="affffff0">
    <w:name w:val="表格"/>
    <w:next w:val="a0"/>
    <w:link w:val="Charfc"/>
    <w:qFormat/>
    <w:rsid w:val="000E2BC4"/>
    <w:pPr>
      <w:spacing w:line="360" w:lineRule="exact"/>
      <w:jc w:val="center"/>
    </w:pPr>
    <w:rPr>
      <w:rFonts w:asciiTheme="minorHAnsi" w:eastAsiaTheme="minorEastAsia" w:hAnsiTheme="minorHAnsi" w:cstheme="minorBidi"/>
      <w:kern w:val="2"/>
      <w:sz w:val="21"/>
      <w:szCs w:val="21"/>
    </w:rPr>
  </w:style>
  <w:style w:type="character" w:customStyle="1" w:styleId="Charfd">
    <w:name w:val="表格标题自定 Char"/>
    <w:basedOn w:val="7Char"/>
    <w:link w:val="affffff1"/>
    <w:rsid w:val="000E2BC4"/>
    <w:rPr>
      <w:rFonts w:ascii="宋体" w:eastAsia="华文仿宋" w:hAnsi="宋体" w:cs="宋体"/>
      <w:b/>
      <w:color w:val="000000"/>
      <w:sz w:val="24"/>
      <w:szCs w:val="24"/>
    </w:rPr>
  </w:style>
  <w:style w:type="character" w:customStyle="1" w:styleId="7Char">
    <w:name w:val="样式7 Char"/>
    <w:basedOn w:val="Charc"/>
    <w:link w:val="72"/>
    <w:rsid w:val="000E2BC4"/>
    <w:rPr>
      <w:rFonts w:ascii="宋体" w:eastAsia="华文仿宋" w:hAnsi="华文仿宋" w:cs="宋体"/>
      <w:b/>
      <w:sz w:val="24"/>
      <w:szCs w:val="24"/>
    </w:rPr>
  </w:style>
  <w:style w:type="paragraph" w:customStyle="1" w:styleId="72">
    <w:name w:val="样式7"/>
    <w:basedOn w:val="7"/>
    <w:link w:val="7Char"/>
    <w:rsid w:val="000E2BC4"/>
    <w:pPr>
      <w:spacing w:before="0" w:after="0" w:line="360" w:lineRule="auto"/>
    </w:pPr>
    <w:rPr>
      <w:rFonts w:ascii="宋体" w:eastAsia="华文仿宋" w:hAnsi="华文仿宋" w:cs="宋体"/>
      <w:bCs w:val="0"/>
    </w:rPr>
  </w:style>
  <w:style w:type="paragraph" w:customStyle="1" w:styleId="affffff1">
    <w:name w:val="表格标题自定"/>
    <w:basedOn w:val="72"/>
    <w:link w:val="Charfd"/>
    <w:rsid w:val="000E2BC4"/>
    <w:pPr>
      <w:keepNext w:val="0"/>
      <w:keepLines w:val="0"/>
      <w:jc w:val="center"/>
      <w:outlineLvl w:val="9"/>
    </w:pPr>
    <w:rPr>
      <w:rFonts w:hAnsi="宋体"/>
      <w:color w:val="000000"/>
    </w:rPr>
  </w:style>
  <w:style w:type="character" w:customStyle="1" w:styleId="Charfe">
    <w:name w:val="五级 Char"/>
    <w:basedOn w:val="Charf3"/>
    <w:link w:val="affffff2"/>
    <w:rsid w:val="000E2BC4"/>
    <w:rPr>
      <w:rFonts w:ascii="宋体" w:eastAsia="Times New Roman" w:hAnsi="宋体" w:cs="Arial"/>
      <w:b/>
      <w:bCs/>
      <w:sz w:val="32"/>
      <w:szCs w:val="32"/>
    </w:rPr>
  </w:style>
  <w:style w:type="paragraph" w:customStyle="1" w:styleId="affffff2">
    <w:name w:val="五级"/>
    <w:basedOn w:val="afffff7"/>
    <w:link w:val="Charfe"/>
    <w:rsid w:val="000E2BC4"/>
    <w:pPr>
      <w:outlineLvl w:val="4"/>
    </w:pPr>
  </w:style>
  <w:style w:type="character" w:customStyle="1" w:styleId="777777777Char">
    <w:name w:val="777777777 Char"/>
    <w:basedOn w:val="a1"/>
    <w:link w:val="777777777"/>
    <w:rsid w:val="000E2BC4"/>
    <w:rPr>
      <w:rFonts w:ascii="宋体" w:hAnsi="宋体" w:cs="宋体"/>
      <w:sz w:val="28"/>
      <w:szCs w:val="26"/>
    </w:rPr>
  </w:style>
  <w:style w:type="paragraph" w:customStyle="1" w:styleId="777777777">
    <w:name w:val="777777777"/>
    <w:basedOn w:val="a0"/>
    <w:link w:val="777777777Char"/>
    <w:rsid w:val="000E2BC4"/>
    <w:pPr>
      <w:widowControl/>
      <w:spacing w:line="400" w:lineRule="exact"/>
      <w:ind w:firstLineChars="200" w:firstLine="560"/>
      <w:jc w:val="left"/>
    </w:pPr>
    <w:rPr>
      <w:rFonts w:ascii="宋体" w:eastAsiaTheme="minorEastAsia" w:hAnsi="宋体" w:cs="宋体"/>
      <w:sz w:val="28"/>
      <w:szCs w:val="26"/>
    </w:rPr>
  </w:style>
  <w:style w:type="character" w:customStyle="1" w:styleId="Char14">
    <w:name w:val="纯文本 Char1"/>
    <w:uiPriority w:val="99"/>
    <w:qFormat/>
    <w:rsid w:val="000E2BC4"/>
    <w:rPr>
      <w:rFonts w:ascii="宋体" w:eastAsia="宋体" w:hAnsi="Courier New"/>
      <w:sz w:val="28"/>
      <w:szCs w:val="21"/>
    </w:rPr>
  </w:style>
  <w:style w:type="character" w:customStyle="1" w:styleId="CharChar15">
    <w:name w:val="Char Char15"/>
    <w:locked/>
    <w:rsid w:val="000E2BC4"/>
    <w:rPr>
      <w:kern w:val="2"/>
      <w:sz w:val="21"/>
      <w:szCs w:val="24"/>
    </w:rPr>
  </w:style>
  <w:style w:type="character" w:customStyle="1" w:styleId="zxjChar">
    <w:name w:val="文本_zxj Char"/>
    <w:link w:val="zxj"/>
    <w:rsid w:val="000E2BC4"/>
    <w:rPr>
      <w:sz w:val="28"/>
    </w:rPr>
  </w:style>
  <w:style w:type="paragraph" w:customStyle="1" w:styleId="zxj">
    <w:name w:val="文本_zxj"/>
    <w:basedOn w:val="a0"/>
    <w:link w:val="zxjChar"/>
    <w:rsid w:val="000E2BC4"/>
    <w:pPr>
      <w:spacing w:line="360" w:lineRule="auto"/>
      <w:ind w:firstLine="560"/>
    </w:pPr>
    <w:rPr>
      <w:rFonts w:asciiTheme="minorHAnsi" w:eastAsiaTheme="minorEastAsia" w:hAnsiTheme="minorHAnsi" w:cstheme="minorBidi"/>
      <w:sz w:val="28"/>
      <w:szCs w:val="22"/>
    </w:rPr>
  </w:style>
  <w:style w:type="character" w:customStyle="1" w:styleId="Charff">
    <w:name w:val="表底说明 Char"/>
    <w:basedOn w:val="a1"/>
    <w:link w:val="affffff3"/>
    <w:rsid w:val="000E2BC4"/>
    <w:rPr>
      <w:rFonts w:ascii="宋体" w:hAnsi="宋体" w:cs="宋体"/>
      <w:sz w:val="18"/>
      <w:szCs w:val="24"/>
    </w:rPr>
  </w:style>
  <w:style w:type="paragraph" w:customStyle="1" w:styleId="affffff3">
    <w:name w:val="表底说明"/>
    <w:basedOn w:val="a0"/>
    <w:link w:val="Charff"/>
    <w:rsid w:val="000E2BC4"/>
    <w:rPr>
      <w:rFonts w:ascii="宋体" w:eastAsiaTheme="minorEastAsia" w:hAnsi="宋体" w:cs="宋体"/>
      <w:sz w:val="18"/>
    </w:rPr>
  </w:style>
  <w:style w:type="character" w:customStyle="1" w:styleId="CharChar5">
    <w:name w:val="纯文本 Char Char"/>
    <w:rsid w:val="000E2BC4"/>
    <w:rPr>
      <w:rFonts w:ascii="宋体" w:eastAsia="宋体" w:hAnsi="Courier New"/>
      <w:kern w:val="2"/>
      <w:sz w:val="28"/>
      <w:lang w:val="en-US" w:eastAsia="zh-CN" w:bidi="ar-SA"/>
    </w:rPr>
  </w:style>
  <w:style w:type="character" w:customStyle="1" w:styleId="666666-Char">
    <w:name w:val="666666-正文文本 Char"/>
    <w:basedOn w:val="a1"/>
    <w:link w:val="666666-"/>
    <w:semiHidden/>
    <w:qFormat/>
    <w:locked/>
    <w:rsid w:val="000E2BC4"/>
    <w:rPr>
      <w:rFonts w:ascii="宋体" w:eastAsia="Times New Roman" w:hAnsi="宋体" w:cs="宋体"/>
      <w:sz w:val="24"/>
      <w:szCs w:val="24"/>
    </w:rPr>
  </w:style>
  <w:style w:type="paragraph" w:customStyle="1" w:styleId="666666-">
    <w:name w:val="666666-正文文本"/>
    <w:link w:val="666666-Char"/>
    <w:semiHidden/>
    <w:rsid w:val="000E2BC4"/>
    <w:pPr>
      <w:autoSpaceDE w:val="0"/>
      <w:autoSpaceDN w:val="0"/>
      <w:adjustRightInd w:val="0"/>
      <w:spacing w:line="360" w:lineRule="auto"/>
      <w:ind w:firstLineChars="200" w:firstLine="200"/>
      <w:jc w:val="both"/>
    </w:pPr>
    <w:rPr>
      <w:rFonts w:ascii="宋体" w:eastAsia="Times New Roman" w:hAnsi="宋体" w:cs="宋体"/>
      <w:kern w:val="2"/>
      <w:sz w:val="24"/>
      <w:szCs w:val="24"/>
    </w:rPr>
  </w:style>
  <w:style w:type="character" w:customStyle="1" w:styleId="Charff0">
    <w:name w:val="自定表格 Char"/>
    <w:basedOn w:val="Charfa"/>
    <w:link w:val="affffff4"/>
    <w:rsid w:val="000E2BC4"/>
    <w:rPr>
      <w:rFonts w:ascii="宋体" w:hAnsi="宋体" w:cs="宋体"/>
      <w:szCs w:val="21"/>
    </w:rPr>
  </w:style>
  <w:style w:type="paragraph" w:customStyle="1" w:styleId="affffff4">
    <w:name w:val="自定表格"/>
    <w:basedOn w:val="afffffd"/>
    <w:link w:val="Charff0"/>
    <w:rsid w:val="000E2BC4"/>
  </w:style>
  <w:style w:type="character" w:customStyle="1" w:styleId="4Char">
    <w:name w:val="标题4！！！！！ Char"/>
    <w:basedOn w:val="Charff1"/>
    <w:link w:val="42"/>
    <w:rsid w:val="000E2BC4"/>
    <w:rPr>
      <w:rFonts w:ascii="楷体_GB2312" w:eastAsia="楷体_GB2312" w:hAnsi="楷体_GB2312" w:cs="宋体"/>
      <w:b/>
      <w:kern w:val="2"/>
      <w:sz w:val="24"/>
      <w:szCs w:val="24"/>
    </w:rPr>
  </w:style>
  <w:style w:type="character" w:customStyle="1" w:styleId="Charff1">
    <w:name w:val="正文 楷体 Char"/>
    <w:basedOn w:val="a1"/>
    <w:rsid w:val="000E2BC4"/>
    <w:rPr>
      <w:rFonts w:ascii="楷体_GB2312" w:eastAsia="楷体_GB2312" w:hAnsi="楷体_GB2312" w:cs="宋体"/>
      <w:kern w:val="2"/>
      <w:sz w:val="24"/>
      <w:szCs w:val="24"/>
    </w:rPr>
  </w:style>
  <w:style w:type="paragraph" w:customStyle="1" w:styleId="42">
    <w:name w:val="标题4！！！！！"/>
    <w:basedOn w:val="afffff"/>
    <w:link w:val="4Char"/>
    <w:rsid w:val="000E2BC4"/>
    <w:pPr>
      <w:ind w:firstLineChars="0" w:firstLine="0"/>
    </w:pPr>
    <w:rPr>
      <w:rFonts w:ascii="楷体_GB2312" w:eastAsia="楷体_GB2312" w:hAnsi="楷体_GB2312"/>
      <w:b/>
    </w:rPr>
  </w:style>
  <w:style w:type="character" w:customStyle="1" w:styleId="003Char">
    <w:name w:val="标题003 Char"/>
    <w:basedOn w:val="a1"/>
    <w:link w:val="003"/>
    <w:rsid w:val="000E2BC4"/>
    <w:rPr>
      <w:rFonts w:ascii="宋体" w:eastAsia="楷体_GB2312" w:hAnsi="Monospac821 BT" w:cs="宋体"/>
      <w:b/>
      <w:bCs/>
      <w:color w:val="000000"/>
      <w:sz w:val="28"/>
      <w:szCs w:val="24"/>
    </w:rPr>
  </w:style>
  <w:style w:type="paragraph" w:customStyle="1" w:styleId="003">
    <w:name w:val="标题003"/>
    <w:basedOn w:val="3"/>
    <w:link w:val="003Char"/>
    <w:rsid w:val="000E2BC4"/>
    <w:pPr>
      <w:adjustRightInd w:val="0"/>
      <w:snapToGrid w:val="0"/>
      <w:spacing w:before="0" w:line="360" w:lineRule="auto"/>
      <w:ind w:firstLineChars="200" w:firstLine="562"/>
    </w:pPr>
    <w:rPr>
      <w:rFonts w:ascii="宋体" w:eastAsia="楷体_GB2312" w:hAnsi="Monospac821 BT" w:cs="宋体"/>
      <w:b/>
      <w:bCs/>
      <w:color w:val="000000"/>
      <w:spacing w:val="0"/>
      <w:sz w:val="28"/>
      <w:szCs w:val="24"/>
    </w:rPr>
  </w:style>
  <w:style w:type="character" w:customStyle="1" w:styleId="Charff2">
    <w:name w:val="正文文本缩进 Char"/>
    <w:basedOn w:val="a1"/>
    <w:qFormat/>
    <w:rsid w:val="000E2BC4"/>
    <w:rPr>
      <w:rFonts w:ascii="宋体" w:hAnsi="宋体" w:cs="宋体"/>
      <w:color w:val="000000"/>
      <w:kern w:val="0"/>
      <w:sz w:val="24"/>
      <w:szCs w:val="26"/>
    </w:rPr>
  </w:style>
  <w:style w:type="character" w:customStyle="1" w:styleId="Charff3">
    <w:name w:val="日期 Char"/>
    <w:rsid w:val="000E2BC4"/>
    <w:rPr>
      <w:szCs w:val="24"/>
    </w:rPr>
  </w:style>
  <w:style w:type="character" w:customStyle="1" w:styleId="Charff4">
    <w:name w:val="中文报告书样式 Char"/>
    <w:basedOn w:val="a1"/>
    <w:link w:val="affffff5"/>
    <w:rsid w:val="000E2BC4"/>
    <w:rPr>
      <w:rFonts w:ascii="宋体" w:hAnsi="宋体" w:cs="宋体"/>
      <w:kern w:val="24"/>
      <w:sz w:val="24"/>
      <w:szCs w:val="26"/>
    </w:rPr>
  </w:style>
  <w:style w:type="paragraph" w:customStyle="1" w:styleId="affffff5">
    <w:name w:val="中文报告书样式"/>
    <w:basedOn w:val="a0"/>
    <w:link w:val="Charff4"/>
    <w:rsid w:val="000E2BC4"/>
    <w:pPr>
      <w:adjustRightInd w:val="0"/>
      <w:spacing w:line="480" w:lineRule="atLeast"/>
      <w:ind w:firstLine="482"/>
      <w:textAlignment w:val="baseline"/>
    </w:pPr>
    <w:rPr>
      <w:rFonts w:ascii="宋体" w:eastAsiaTheme="minorEastAsia" w:hAnsi="宋体" w:cs="宋体"/>
      <w:kern w:val="24"/>
      <w:szCs w:val="26"/>
    </w:rPr>
  </w:style>
  <w:style w:type="character" w:customStyle="1" w:styleId="QuoteChar">
    <w:name w:val="Quote Char"/>
    <w:basedOn w:val="a1"/>
    <w:link w:val="19"/>
    <w:semiHidden/>
    <w:locked/>
    <w:rsid w:val="000E2BC4"/>
    <w:rPr>
      <w:rFonts w:ascii="宋体" w:hAnsi="宋体" w:cs="宋体"/>
      <w:i/>
      <w:iCs/>
      <w:color w:val="000000"/>
      <w:sz w:val="22"/>
      <w:lang w:eastAsia="en-US"/>
    </w:rPr>
  </w:style>
  <w:style w:type="paragraph" w:customStyle="1" w:styleId="19">
    <w:name w:val="引用1"/>
    <w:basedOn w:val="a0"/>
    <w:next w:val="a0"/>
    <w:link w:val="QuoteChar"/>
    <w:semiHidden/>
    <w:rsid w:val="000E2BC4"/>
    <w:pPr>
      <w:widowControl/>
      <w:spacing w:after="200" w:line="276" w:lineRule="auto"/>
      <w:jc w:val="left"/>
    </w:pPr>
    <w:rPr>
      <w:rFonts w:ascii="宋体" w:eastAsiaTheme="minorEastAsia" w:hAnsi="宋体" w:cs="宋体"/>
      <w:i/>
      <w:iCs/>
      <w:color w:val="000000"/>
      <w:sz w:val="22"/>
      <w:szCs w:val="22"/>
      <w:lang w:eastAsia="en-US"/>
    </w:rPr>
  </w:style>
  <w:style w:type="character" w:customStyle="1" w:styleId="aChar1">
    <w:name w:val="a) Char"/>
    <w:basedOn w:val="a1"/>
    <w:link w:val="affffff6"/>
    <w:rsid w:val="000E2BC4"/>
    <w:rPr>
      <w:rFonts w:ascii="宋体" w:hAnsi="宋体" w:cs="宋体"/>
      <w:sz w:val="28"/>
      <w:szCs w:val="26"/>
    </w:rPr>
  </w:style>
  <w:style w:type="paragraph" w:customStyle="1" w:styleId="affffff6">
    <w:name w:val="a)"/>
    <w:basedOn w:val="a0"/>
    <w:link w:val="aChar1"/>
    <w:rsid w:val="000E2BC4"/>
    <w:pPr>
      <w:widowControl/>
      <w:adjustRightInd w:val="0"/>
      <w:spacing w:line="360" w:lineRule="auto"/>
      <w:ind w:firstLine="567"/>
      <w:jc w:val="left"/>
      <w:textAlignment w:val="baseline"/>
    </w:pPr>
    <w:rPr>
      <w:rFonts w:ascii="宋体" w:eastAsiaTheme="minorEastAsia" w:hAnsi="宋体" w:cs="宋体"/>
      <w:sz w:val="28"/>
      <w:szCs w:val="26"/>
    </w:rPr>
  </w:style>
  <w:style w:type="character" w:customStyle="1" w:styleId="a9">
    <w:name w:val="正文缩进 字符"/>
    <w:link w:val="a8"/>
    <w:rsid w:val="000E2BC4"/>
    <w:rPr>
      <w:rFonts w:eastAsia="宋体"/>
      <w:szCs w:val="24"/>
    </w:rPr>
  </w:style>
  <w:style w:type="character" w:customStyle="1" w:styleId="3H3Char">
    <w:name w:val="样式 标题 3H3 + 黑色 Char"/>
    <w:link w:val="3H3"/>
    <w:rsid w:val="000E2BC4"/>
    <w:rPr>
      <w:b/>
      <w:snapToGrid w:val="0"/>
      <w:color w:val="000000"/>
      <w:sz w:val="24"/>
      <w:szCs w:val="24"/>
    </w:rPr>
  </w:style>
  <w:style w:type="paragraph" w:customStyle="1" w:styleId="3H3">
    <w:name w:val="样式 标题 3H3 + 黑色"/>
    <w:basedOn w:val="3"/>
    <w:link w:val="3H3Char"/>
    <w:rsid w:val="000E2BC4"/>
    <w:pPr>
      <w:keepNext w:val="0"/>
      <w:keepLines w:val="0"/>
      <w:adjustRightInd w:val="0"/>
      <w:snapToGrid w:val="0"/>
      <w:spacing w:before="0" w:line="460" w:lineRule="exact"/>
    </w:pPr>
    <w:rPr>
      <w:rFonts w:asciiTheme="minorHAnsi" w:eastAsiaTheme="minorEastAsia" w:hAnsiTheme="minorHAnsi" w:cstheme="minorBidi"/>
      <w:b/>
      <w:snapToGrid w:val="0"/>
      <w:color w:val="000000"/>
      <w:spacing w:val="0"/>
      <w:szCs w:val="24"/>
    </w:rPr>
  </w:style>
  <w:style w:type="character" w:customStyle="1" w:styleId="1Char3">
    <w:name w:val="表头1 Char"/>
    <w:link w:val="1a"/>
    <w:rsid w:val="000E2BC4"/>
    <w:rPr>
      <w:rFonts w:eastAsia="黑体"/>
      <w:szCs w:val="28"/>
    </w:rPr>
  </w:style>
  <w:style w:type="paragraph" w:customStyle="1" w:styleId="1a">
    <w:name w:val="表头1"/>
    <w:basedOn w:val="a0"/>
    <w:next w:val="a0"/>
    <w:link w:val="1Char3"/>
    <w:rsid w:val="000E2BC4"/>
    <w:pPr>
      <w:tabs>
        <w:tab w:val="left" w:pos="605"/>
      </w:tabs>
      <w:adjustRightInd w:val="0"/>
      <w:snapToGrid w:val="0"/>
      <w:jc w:val="center"/>
    </w:pPr>
    <w:rPr>
      <w:rFonts w:asciiTheme="minorHAnsi" w:eastAsia="黑体" w:hAnsiTheme="minorHAnsi" w:cstheme="minorBidi"/>
      <w:szCs w:val="28"/>
    </w:rPr>
  </w:style>
  <w:style w:type="character" w:customStyle="1" w:styleId="CharChar6">
    <w:name w:val="Char Char"/>
    <w:basedOn w:val="a1"/>
    <w:link w:val="Char15"/>
    <w:rsid w:val="000E2BC4"/>
    <w:rPr>
      <w:rFonts w:ascii="仿宋_GB2312" w:eastAsia="仿宋_GB2312" w:hAnsi="宋体" w:cs="宋体"/>
      <w:b/>
      <w:sz w:val="32"/>
      <w:szCs w:val="32"/>
    </w:rPr>
  </w:style>
  <w:style w:type="paragraph" w:customStyle="1" w:styleId="Char15">
    <w:name w:val="Char1"/>
    <w:basedOn w:val="a0"/>
    <w:link w:val="CharChar6"/>
    <w:rsid w:val="000E2BC4"/>
    <w:rPr>
      <w:rFonts w:ascii="仿宋_GB2312" w:eastAsia="仿宋_GB2312" w:hAnsi="宋体" w:cs="宋体"/>
      <w:b/>
      <w:sz w:val="32"/>
      <w:szCs w:val="32"/>
    </w:rPr>
  </w:style>
  <w:style w:type="character" w:customStyle="1" w:styleId="Charff5">
    <w:name w:val="表头标题格式 Char"/>
    <w:basedOn w:val="a1"/>
    <w:link w:val="affffff7"/>
    <w:rsid w:val="000E2BC4"/>
    <w:rPr>
      <w:rFonts w:ascii="黑体" w:eastAsia="黑体" w:hAnsi="宋体" w:cs="宋体"/>
      <w:b/>
      <w:bCs/>
      <w:sz w:val="24"/>
      <w:szCs w:val="26"/>
    </w:rPr>
  </w:style>
  <w:style w:type="paragraph" w:customStyle="1" w:styleId="affffff7">
    <w:name w:val="表头标题格式"/>
    <w:basedOn w:val="a0"/>
    <w:link w:val="Charff5"/>
    <w:rsid w:val="000E2BC4"/>
    <w:pPr>
      <w:tabs>
        <w:tab w:val="left" w:pos="360"/>
        <w:tab w:val="left" w:pos="1620"/>
      </w:tabs>
      <w:spacing w:line="360" w:lineRule="auto"/>
      <w:jc w:val="center"/>
    </w:pPr>
    <w:rPr>
      <w:rFonts w:ascii="黑体" w:eastAsia="黑体" w:hAnsi="宋体" w:cs="宋体"/>
      <w:b/>
      <w:bCs/>
      <w:szCs w:val="26"/>
    </w:rPr>
  </w:style>
  <w:style w:type="character" w:customStyle="1" w:styleId="AChar2">
    <w:name w:val="标题二A Char"/>
    <w:basedOn w:val="Char1"/>
    <w:link w:val="Affffff8"/>
    <w:rsid w:val="000E2BC4"/>
    <w:rPr>
      <w:rFonts w:ascii="华文仿宋" w:eastAsia="华文仿宋" w:hAnsi="华文仿宋" w:cs="楷体_GB2312"/>
      <w:b/>
      <w:bCs/>
      <w:sz w:val="30"/>
      <w:szCs w:val="30"/>
    </w:rPr>
  </w:style>
  <w:style w:type="paragraph" w:customStyle="1" w:styleId="Affffff8">
    <w:name w:val="标题二A"/>
    <w:basedOn w:val="affff2"/>
    <w:link w:val="AChar2"/>
    <w:rsid w:val="000E2BC4"/>
    <w:rPr>
      <w:rFonts w:ascii="华文仿宋" w:eastAsia="华文仿宋" w:hAnsi="华文仿宋"/>
    </w:rPr>
  </w:style>
  <w:style w:type="character" w:customStyle="1" w:styleId="Charff6">
    <w:name w:val="标题 Char"/>
    <w:basedOn w:val="a1"/>
    <w:rsid w:val="000E2BC4"/>
    <w:rPr>
      <w:rFonts w:ascii="Cambria" w:eastAsia="宋体" w:hAnsi="Cambria" w:cs="宋体"/>
      <w:b/>
      <w:bCs/>
      <w:sz w:val="32"/>
      <w:szCs w:val="32"/>
    </w:rPr>
  </w:style>
  <w:style w:type="character" w:customStyle="1" w:styleId="affffff9">
    <w:name w:val="无间隔 字符"/>
    <w:basedOn w:val="a1"/>
    <w:link w:val="affffffa"/>
    <w:rsid w:val="000E2BC4"/>
    <w:rPr>
      <w:rFonts w:ascii="宋体" w:eastAsia="Times New Roman" w:hAnsi="宋体" w:cs="宋体"/>
      <w:sz w:val="22"/>
      <w:lang w:eastAsia="en-US" w:bidi="en-US"/>
    </w:rPr>
  </w:style>
  <w:style w:type="paragraph" w:styleId="affffffa">
    <w:name w:val="No Spacing"/>
    <w:link w:val="affffff9"/>
    <w:qFormat/>
    <w:rsid w:val="000E2BC4"/>
    <w:rPr>
      <w:rFonts w:ascii="宋体" w:eastAsia="Times New Roman" w:hAnsi="宋体" w:cs="宋体"/>
      <w:kern w:val="2"/>
      <w:sz w:val="22"/>
      <w:szCs w:val="22"/>
      <w:lang w:eastAsia="en-US" w:bidi="en-US"/>
    </w:rPr>
  </w:style>
  <w:style w:type="character" w:customStyle="1" w:styleId="Charff7">
    <w:name w:val="表名 Char"/>
    <w:basedOn w:val="a1"/>
    <w:link w:val="affffffb"/>
    <w:rsid w:val="000E2BC4"/>
    <w:rPr>
      <w:rFonts w:ascii="宋体" w:eastAsia="宋体" w:hAnsi="宋体" w:cs="宋体"/>
      <w:b/>
      <w:szCs w:val="24"/>
    </w:rPr>
  </w:style>
  <w:style w:type="paragraph" w:customStyle="1" w:styleId="affffffb">
    <w:name w:val="表名"/>
    <w:basedOn w:val="a0"/>
    <w:next w:val="altD"/>
    <w:link w:val="Charff7"/>
    <w:rsid w:val="000E2BC4"/>
    <w:pPr>
      <w:keepNext/>
      <w:spacing w:before="120"/>
      <w:jc w:val="center"/>
    </w:pPr>
    <w:rPr>
      <w:rFonts w:ascii="宋体" w:hAnsi="宋体" w:cs="宋体"/>
      <w:b/>
    </w:rPr>
  </w:style>
  <w:style w:type="paragraph" w:customStyle="1" w:styleId="altD">
    <w:name w:val="表头，alt+D"/>
    <w:basedOn w:val="a0"/>
    <w:qFormat/>
    <w:rsid w:val="000E2BC4"/>
    <w:pPr>
      <w:spacing w:before="60" w:after="60" w:line="240" w:lineRule="atLeast"/>
      <w:ind w:left="-113" w:right="-113"/>
      <w:jc w:val="center"/>
      <w:textAlignment w:val="center"/>
    </w:pPr>
    <w:rPr>
      <w:color w:val="808000"/>
    </w:rPr>
  </w:style>
  <w:style w:type="character" w:customStyle="1" w:styleId="Charff8">
    <w:name w:val="报告正文小四 Char"/>
    <w:basedOn w:val="a1"/>
    <w:link w:val="affffffc"/>
    <w:rsid w:val="000E2BC4"/>
    <w:rPr>
      <w:rFonts w:ascii="宋体" w:eastAsia="宋体" w:hAnsi="宋体" w:cs="宋体"/>
      <w:sz w:val="24"/>
      <w:szCs w:val="24"/>
    </w:rPr>
  </w:style>
  <w:style w:type="paragraph" w:customStyle="1" w:styleId="affffffc">
    <w:name w:val="报告正文小四"/>
    <w:basedOn w:val="a0"/>
    <w:link w:val="Charff8"/>
    <w:rsid w:val="000E2BC4"/>
    <w:pPr>
      <w:adjustRightInd w:val="0"/>
      <w:snapToGrid w:val="0"/>
      <w:spacing w:before="120" w:line="360" w:lineRule="atLeast"/>
      <w:ind w:firstLine="750"/>
    </w:pPr>
    <w:rPr>
      <w:rFonts w:ascii="宋体" w:hAnsi="宋体" w:cs="宋体"/>
    </w:rPr>
  </w:style>
  <w:style w:type="character" w:customStyle="1" w:styleId="Charff9">
    <w:name w:val="批注文字 Char"/>
    <w:basedOn w:val="a1"/>
    <w:rsid w:val="000E2BC4"/>
    <w:rPr>
      <w:rFonts w:ascii="宋体" w:eastAsia="宋体" w:hAnsi="宋体" w:cs="宋体"/>
      <w:szCs w:val="24"/>
    </w:rPr>
  </w:style>
  <w:style w:type="character" w:customStyle="1" w:styleId="000Char">
    <w:name w:val="000 Char"/>
    <w:basedOn w:val="a1"/>
    <w:link w:val="000"/>
    <w:rsid w:val="000E2BC4"/>
    <w:rPr>
      <w:rFonts w:ascii="Arial" w:eastAsia="楷体_GB2312" w:hAnsi="Arial" w:cs="宋体"/>
      <w:color w:val="000000"/>
      <w:sz w:val="24"/>
      <w:szCs w:val="26"/>
    </w:rPr>
  </w:style>
  <w:style w:type="paragraph" w:customStyle="1" w:styleId="000">
    <w:name w:val="000"/>
    <w:basedOn w:val="a0"/>
    <w:link w:val="000Char"/>
    <w:rsid w:val="000E2BC4"/>
    <w:pPr>
      <w:ind w:firstLineChars="2" w:firstLine="2"/>
      <w:jc w:val="center"/>
    </w:pPr>
    <w:rPr>
      <w:rFonts w:ascii="Arial" w:eastAsia="楷体_GB2312" w:hAnsi="Arial" w:cs="宋体"/>
      <w:color w:val="000000"/>
      <w:szCs w:val="26"/>
    </w:rPr>
  </w:style>
  <w:style w:type="character" w:customStyle="1" w:styleId="0Char">
    <w:name w:val="样式 居中 首行缩进:  0 字符 Char"/>
    <w:basedOn w:val="a1"/>
    <w:link w:val="0"/>
    <w:locked/>
    <w:rsid w:val="000E2BC4"/>
    <w:rPr>
      <w:rFonts w:ascii="宋体" w:eastAsia="仿宋_GB2312" w:hAnsi="宋体" w:cs="宋体"/>
      <w:szCs w:val="26"/>
    </w:rPr>
  </w:style>
  <w:style w:type="paragraph" w:customStyle="1" w:styleId="0">
    <w:name w:val="样式 居中 首行缩进:  0 字符"/>
    <w:basedOn w:val="a0"/>
    <w:next w:val="a0"/>
    <w:link w:val="0Char"/>
    <w:rsid w:val="000E2BC4"/>
    <w:pPr>
      <w:tabs>
        <w:tab w:val="left" w:pos="9128"/>
      </w:tabs>
      <w:spacing w:line="500" w:lineRule="exact"/>
      <w:jc w:val="center"/>
    </w:pPr>
    <w:rPr>
      <w:rFonts w:ascii="宋体" w:eastAsia="仿宋_GB2312" w:hAnsi="宋体" w:cs="宋体"/>
      <w:szCs w:val="26"/>
    </w:rPr>
  </w:style>
  <w:style w:type="character" w:customStyle="1" w:styleId="16Char">
    <w:name w:val="样式16 Char"/>
    <w:basedOn w:val="a1"/>
    <w:link w:val="160"/>
    <w:rsid w:val="000E2BC4"/>
    <w:rPr>
      <w:rFonts w:ascii="宋体" w:eastAsia="黑体" w:hAnsi="宋体" w:cs="宋体"/>
      <w:b/>
      <w:sz w:val="30"/>
      <w:szCs w:val="26"/>
    </w:rPr>
  </w:style>
  <w:style w:type="paragraph" w:customStyle="1" w:styleId="160">
    <w:name w:val="样式16"/>
    <w:basedOn w:val="110"/>
    <w:link w:val="16Char"/>
    <w:rsid w:val="000E2BC4"/>
    <w:pPr>
      <w:spacing w:before="163"/>
    </w:pPr>
  </w:style>
  <w:style w:type="paragraph" w:customStyle="1" w:styleId="110">
    <w:name w:val="1.1二级标题"/>
    <w:basedOn w:val="a0"/>
    <w:link w:val="11Char"/>
    <w:rsid w:val="000E2BC4"/>
    <w:pPr>
      <w:spacing w:beforeLines="50" w:line="360" w:lineRule="auto"/>
      <w:outlineLvl w:val="1"/>
    </w:pPr>
    <w:rPr>
      <w:rFonts w:ascii="宋体" w:eastAsia="黑体" w:hAnsi="宋体" w:cs="宋体"/>
      <w:b/>
      <w:sz w:val="30"/>
      <w:szCs w:val="26"/>
    </w:rPr>
  </w:style>
  <w:style w:type="character" w:customStyle="1" w:styleId="41111Char">
    <w:name w:val="样式 标题4 1.1.1.1 Char"/>
    <w:basedOn w:val="a1"/>
    <w:link w:val="41111"/>
    <w:locked/>
    <w:rsid w:val="000E2BC4"/>
    <w:rPr>
      <w:rFonts w:ascii="宋体" w:hAnsi="宋体" w:cs="宋体"/>
      <w:bCs/>
      <w:color w:val="000000"/>
      <w:sz w:val="24"/>
      <w:szCs w:val="26"/>
    </w:rPr>
  </w:style>
  <w:style w:type="paragraph" w:customStyle="1" w:styleId="41111">
    <w:name w:val="样式 标题4 1.1.1.1"/>
    <w:basedOn w:val="4"/>
    <w:next w:val="affff0"/>
    <w:link w:val="41111Char"/>
    <w:rsid w:val="000E2BC4"/>
    <w:pPr>
      <w:keepNext/>
      <w:keepLines/>
      <w:wordWrap/>
      <w:topLinePunct w:val="0"/>
      <w:autoSpaceDN/>
      <w:spacing w:line="360" w:lineRule="auto"/>
      <w:ind w:firstLineChars="196" w:firstLine="470"/>
      <w:outlineLvl w:val="9"/>
    </w:pPr>
    <w:rPr>
      <w:rFonts w:ascii="宋体" w:eastAsiaTheme="minorEastAsia" w:hAnsi="宋体" w:cs="宋体"/>
      <w:sz w:val="24"/>
      <w:szCs w:val="26"/>
    </w:rPr>
  </w:style>
  <w:style w:type="character" w:customStyle="1" w:styleId="CharChar30">
    <w:name w:val="Char Char3"/>
    <w:link w:val="Char20"/>
    <w:rsid w:val="000E2BC4"/>
    <w:rPr>
      <w:szCs w:val="24"/>
    </w:rPr>
  </w:style>
  <w:style w:type="paragraph" w:customStyle="1" w:styleId="Char20">
    <w:name w:val="Char2"/>
    <w:basedOn w:val="a0"/>
    <w:link w:val="CharChar30"/>
    <w:rsid w:val="000E2BC4"/>
    <w:rPr>
      <w:rFonts w:asciiTheme="minorHAnsi" w:eastAsiaTheme="minorEastAsia" w:hAnsiTheme="minorHAnsi" w:cstheme="minorBidi"/>
    </w:rPr>
  </w:style>
  <w:style w:type="character" w:customStyle="1" w:styleId="11Char0">
    <w:name w:val="样式 1.1二级标题 Char"/>
    <w:basedOn w:val="a1"/>
    <w:link w:val="112"/>
    <w:locked/>
    <w:rsid w:val="000E2BC4"/>
    <w:rPr>
      <w:rFonts w:ascii="黑体" w:eastAsia="黑体" w:hAnsi="宋体" w:cs="宋体"/>
      <w:b/>
      <w:sz w:val="30"/>
      <w:szCs w:val="30"/>
    </w:rPr>
  </w:style>
  <w:style w:type="paragraph" w:customStyle="1" w:styleId="112">
    <w:name w:val="样式 1.1二级标题"/>
    <w:basedOn w:val="110"/>
    <w:link w:val="11Char0"/>
    <w:rsid w:val="000E2BC4"/>
    <w:pPr>
      <w:spacing w:before="120"/>
    </w:pPr>
    <w:rPr>
      <w:rFonts w:ascii="黑体"/>
      <w:szCs w:val="30"/>
    </w:rPr>
  </w:style>
  <w:style w:type="character" w:customStyle="1" w:styleId="Charffa">
    <w:name w:val="表格内部样式 Char"/>
    <w:basedOn w:val="a1"/>
    <w:link w:val="affffffd"/>
    <w:rsid w:val="000E2BC4"/>
    <w:rPr>
      <w:rFonts w:ascii="楷体_GB2312" w:eastAsia="楷体_GB2312" w:hAnsi="宋体" w:cs="宋体"/>
      <w:color w:val="000000"/>
      <w:sz w:val="18"/>
      <w:szCs w:val="18"/>
    </w:rPr>
  </w:style>
  <w:style w:type="paragraph" w:customStyle="1" w:styleId="affffffd">
    <w:name w:val="表格内部样式"/>
    <w:basedOn w:val="a0"/>
    <w:link w:val="Charffa"/>
    <w:rsid w:val="000E2BC4"/>
    <w:pPr>
      <w:widowControl/>
      <w:spacing w:line="280" w:lineRule="exact"/>
      <w:jc w:val="center"/>
    </w:pPr>
    <w:rPr>
      <w:rFonts w:ascii="楷体_GB2312" w:eastAsia="楷体_GB2312" w:hAnsi="宋体" w:cs="宋体"/>
      <w:color w:val="000000"/>
      <w:sz w:val="18"/>
      <w:szCs w:val="18"/>
    </w:rPr>
  </w:style>
  <w:style w:type="character" w:customStyle="1" w:styleId="Charffb">
    <w:name w:val="自定正文 Char"/>
    <w:basedOn w:val="7Char"/>
    <w:link w:val="affffffe"/>
    <w:rsid w:val="000E2BC4"/>
    <w:rPr>
      <w:rFonts w:ascii="宋体" w:eastAsia="华文仿宋" w:hAnsi="宋体" w:cs="宋体"/>
      <w:b/>
      <w:color w:val="000000"/>
      <w:sz w:val="24"/>
      <w:szCs w:val="24"/>
    </w:rPr>
  </w:style>
  <w:style w:type="paragraph" w:customStyle="1" w:styleId="affffffe">
    <w:name w:val="自定正文"/>
    <w:basedOn w:val="72"/>
    <w:link w:val="Charffb"/>
    <w:rsid w:val="000E2BC4"/>
    <w:pPr>
      <w:keepNext w:val="0"/>
      <w:keepLines w:val="0"/>
      <w:ind w:firstLineChars="200" w:firstLine="480"/>
      <w:outlineLvl w:val="9"/>
    </w:pPr>
    <w:rPr>
      <w:rFonts w:hAnsi="宋体"/>
      <w:color w:val="000000"/>
    </w:rPr>
  </w:style>
  <w:style w:type="character" w:customStyle="1" w:styleId="Charffc">
    <w:name w:val="引用 Char"/>
    <w:basedOn w:val="a1"/>
    <w:rsid w:val="000E2BC4"/>
    <w:rPr>
      <w:rFonts w:ascii="Calibri" w:eastAsia="宋体" w:hAnsi="Calibri" w:cs="宋体"/>
      <w:i/>
      <w:iCs/>
      <w:color w:val="000000"/>
      <w:sz w:val="22"/>
      <w:szCs w:val="26"/>
      <w:lang w:eastAsia="en-US" w:bidi="en-US"/>
    </w:rPr>
  </w:style>
  <w:style w:type="paragraph" w:styleId="afffffff">
    <w:name w:val="Quote"/>
    <w:basedOn w:val="a0"/>
    <w:next w:val="a0"/>
    <w:link w:val="afffffff0"/>
    <w:qFormat/>
    <w:rsid w:val="000E2BC4"/>
    <w:pPr>
      <w:widowControl/>
      <w:spacing w:after="200" w:line="276" w:lineRule="auto"/>
      <w:jc w:val="left"/>
    </w:pPr>
    <w:rPr>
      <w:rFonts w:ascii="Calibri" w:hAnsi="Calibri" w:cs="宋体"/>
      <w:i/>
      <w:iCs/>
      <w:color w:val="000000"/>
      <w:sz w:val="22"/>
      <w:szCs w:val="26"/>
      <w:lang w:eastAsia="en-US" w:bidi="en-US"/>
    </w:rPr>
  </w:style>
  <w:style w:type="character" w:customStyle="1" w:styleId="22Char">
    <w:name w:val="样式 题注 + 首行缩进:  2 字符2 Char"/>
    <w:link w:val="221"/>
    <w:rsid w:val="000E2BC4"/>
    <w:rPr>
      <w:rFonts w:ascii="黑体" w:eastAsia="黑体" w:hAnsi="宋体"/>
      <w:color w:val="000000"/>
      <w:sz w:val="24"/>
      <w:szCs w:val="28"/>
    </w:rPr>
  </w:style>
  <w:style w:type="paragraph" w:customStyle="1" w:styleId="221">
    <w:name w:val="样式 题注 + 首行缩进:  2 字符2"/>
    <w:basedOn w:val="aa"/>
    <w:link w:val="22Char"/>
    <w:rsid w:val="000E2BC4"/>
    <w:pPr>
      <w:keepNext/>
      <w:adjustRightInd w:val="0"/>
      <w:snapToGrid w:val="0"/>
      <w:spacing w:line="240" w:lineRule="auto"/>
      <w:ind w:firstLineChars="0" w:firstLine="0"/>
      <w:jc w:val="center"/>
    </w:pPr>
    <w:rPr>
      <w:rFonts w:ascii="黑体" w:hAnsi="宋体" w:cstheme="minorBidi"/>
      <w:color w:val="000000"/>
      <w:szCs w:val="28"/>
    </w:rPr>
  </w:style>
  <w:style w:type="character" w:customStyle="1" w:styleId="Char1CharCharCharCharCharCharChar">
    <w:name w:val="段落 Char1 Char Char Char Char Char Char Char"/>
    <w:link w:val="Char1CharCharCharCharCharChar"/>
    <w:rsid w:val="000E2BC4"/>
    <w:rPr>
      <w:color w:val="000000"/>
      <w:kern w:val="24"/>
      <w:sz w:val="24"/>
      <w:szCs w:val="24"/>
    </w:rPr>
  </w:style>
  <w:style w:type="paragraph" w:customStyle="1" w:styleId="Char1CharCharCharCharCharChar">
    <w:name w:val="段落 Char1 Char Char Char Char Char Char"/>
    <w:basedOn w:val="a0"/>
    <w:link w:val="Char1CharCharCharCharCharCharChar"/>
    <w:rsid w:val="000E2BC4"/>
    <w:pPr>
      <w:tabs>
        <w:tab w:val="left" w:pos="1021"/>
      </w:tabs>
      <w:spacing w:line="326" w:lineRule="auto"/>
      <w:ind w:firstLineChars="200" w:firstLine="480"/>
    </w:pPr>
    <w:rPr>
      <w:rFonts w:asciiTheme="minorHAnsi" w:eastAsiaTheme="minorEastAsia" w:hAnsiTheme="minorHAnsi" w:cstheme="minorBidi"/>
      <w:color w:val="000000"/>
      <w:kern w:val="24"/>
    </w:rPr>
  </w:style>
  <w:style w:type="character" w:customStyle="1" w:styleId="Charffd">
    <w:name w:val="正文缩进 Char"/>
    <w:rsid w:val="000E2BC4"/>
    <w:rPr>
      <w:rFonts w:eastAsia="宋体"/>
      <w:kern w:val="2"/>
      <w:sz w:val="21"/>
      <w:szCs w:val="24"/>
      <w:lang w:val="en-US" w:eastAsia="zh-CN" w:bidi="ar-SA"/>
    </w:rPr>
  </w:style>
  <w:style w:type="character" w:customStyle="1" w:styleId="01CharChar">
    <w:name w:val="正文01 Char Char"/>
    <w:basedOn w:val="a1"/>
    <w:link w:val="01"/>
    <w:locked/>
    <w:rsid w:val="000E2BC4"/>
    <w:rPr>
      <w:rFonts w:ascii="Arial" w:hAnsi="Arial" w:cs="宋体"/>
      <w:sz w:val="24"/>
      <w:szCs w:val="26"/>
    </w:rPr>
  </w:style>
  <w:style w:type="paragraph" w:customStyle="1" w:styleId="01">
    <w:name w:val="正文01"/>
    <w:basedOn w:val="a0"/>
    <w:link w:val="01CharChar"/>
    <w:rsid w:val="000E2BC4"/>
    <w:pPr>
      <w:spacing w:before="60" w:line="460" w:lineRule="exact"/>
      <w:ind w:firstLineChars="200" w:firstLine="200"/>
    </w:pPr>
    <w:rPr>
      <w:rFonts w:ascii="Arial" w:eastAsiaTheme="minorEastAsia" w:hAnsi="Arial" w:cs="宋体"/>
      <w:szCs w:val="26"/>
    </w:rPr>
  </w:style>
  <w:style w:type="character" w:customStyle="1" w:styleId="Charffe">
    <w:name w:val="正文四号 Char"/>
    <w:link w:val="afffffff1"/>
    <w:rsid w:val="000E2BC4"/>
    <w:rPr>
      <w:sz w:val="24"/>
      <w:szCs w:val="24"/>
    </w:rPr>
  </w:style>
  <w:style w:type="paragraph" w:customStyle="1" w:styleId="afffffff1">
    <w:name w:val="正文四号"/>
    <w:basedOn w:val="a0"/>
    <w:link w:val="Charffe"/>
    <w:rsid w:val="000E2BC4"/>
    <w:pPr>
      <w:spacing w:line="360" w:lineRule="auto"/>
      <w:ind w:firstLineChars="200" w:firstLine="200"/>
    </w:pPr>
    <w:rPr>
      <w:rFonts w:asciiTheme="minorHAnsi" w:eastAsiaTheme="minorEastAsia" w:hAnsiTheme="minorHAnsi" w:cstheme="minorBidi"/>
    </w:rPr>
  </w:style>
  <w:style w:type="character" w:customStyle="1" w:styleId="1021CharChar">
    <w:name w:val="样式 列表1 + 左侧:  0 厘米 悬挂缩进: 2 字符1 Char Char"/>
    <w:basedOn w:val="a1"/>
    <w:link w:val="1021"/>
    <w:semiHidden/>
    <w:locked/>
    <w:rsid w:val="000E2BC4"/>
    <w:rPr>
      <w:rFonts w:ascii="仿宋_GB2312" w:eastAsia="仿宋_GB2312" w:hAnsi="宋体" w:cs="宋体"/>
      <w:sz w:val="28"/>
      <w:szCs w:val="26"/>
    </w:rPr>
  </w:style>
  <w:style w:type="paragraph" w:customStyle="1" w:styleId="1021">
    <w:name w:val="样式 列表1 + 左侧:  0 厘米 悬挂缩进: 2 字符1"/>
    <w:basedOn w:val="a0"/>
    <w:link w:val="1021CharChar"/>
    <w:semiHidden/>
    <w:rsid w:val="000E2BC4"/>
    <w:rPr>
      <w:rFonts w:ascii="仿宋_GB2312" w:eastAsia="仿宋_GB2312" w:hAnsi="宋体" w:cs="宋体"/>
      <w:sz w:val="28"/>
      <w:szCs w:val="26"/>
    </w:rPr>
  </w:style>
  <w:style w:type="character" w:customStyle="1" w:styleId="Charfff">
    <w:name w:val="单晶硅表头 Char"/>
    <w:basedOn w:val="a1"/>
    <w:link w:val="afffffff2"/>
    <w:rsid w:val="000E2BC4"/>
    <w:rPr>
      <w:rFonts w:ascii="黑体" w:eastAsia="黑体" w:hAnsi="宋体" w:cs="宋体"/>
      <w:sz w:val="24"/>
      <w:szCs w:val="24"/>
      <w14:shadow w14:blurRad="50800" w14:dist="38100" w14:dir="2700000" w14:sx="100000" w14:sy="100000" w14:kx="0" w14:ky="0" w14:algn="tl">
        <w14:srgbClr w14:val="000000">
          <w14:alpha w14:val="60000"/>
        </w14:srgbClr>
      </w14:shadow>
    </w:rPr>
  </w:style>
  <w:style w:type="paragraph" w:customStyle="1" w:styleId="afffffff2">
    <w:name w:val="单晶硅表头"/>
    <w:basedOn w:val="a0"/>
    <w:link w:val="Charfff"/>
    <w:rsid w:val="000E2BC4"/>
    <w:pPr>
      <w:spacing w:line="560" w:lineRule="exact"/>
      <w:jc w:val="center"/>
    </w:pPr>
    <w:rPr>
      <w:rFonts w:ascii="黑体" w:eastAsia="黑体" w:hAnsi="宋体" w:cs="宋体"/>
      <w14:shadow w14:blurRad="50800" w14:dist="38100" w14:dir="2700000" w14:sx="100000" w14:sy="100000" w14:kx="0" w14:ky="0" w14:algn="tl">
        <w14:srgbClr w14:val="000000">
          <w14:alpha w14:val="60000"/>
        </w14:srgbClr>
      </w14:shadow>
    </w:rPr>
  </w:style>
  <w:style w:type="character" w:customStyle="1" w:styleId="Charfff0">
    <w:name w:val="表体 Char"/>
    <w:basedOn w:val="a1"/>
    <w:link w:val="afffffff3"/>
    <w:rsid w:val="000E2BC4"/>
    <w:rPr>
      <w:rFonts w:ascii="宋体" w:hAnsi="宋体" w:cs="宋体"/>
      <w:color w:val="000080"/>
      <w:sz w:val="24"/>
      <w:szCs w:val="24"/>
    </w:rPr>
  </w:style>
  <w:style w:type="paragraph" w:customStyle="1" w:styleId="afffffff3">
    <w:name w:val="表体"/>
    <w:link w:val="Charfff0"/>
    <w:rsid w:val="000E2BC4"/>
    <w:pPr>
      <w:spacing w:before="40" w:after="40"/>
      <w:jc w:val="center"/>
    </w:pPr>
    <w:rPr>
      <w:rFonts w:ascii="宋体" w:eastAsiaTheme="minorEastAsia" w:hAnsi="宋体" w:cs="宋体"/>
      <w:color w:val="000080"/>
      <w:kern w:val="2"/>
      <w:sz w:val="24"/>
      <w:szCs w:val="24"/>
    </w:rPr>
  </w:style>
  <w:style w:type="character" w:customStyle="1" w:styleId="3Char0">
    <w:name w:val="预案3号 Char"/>
    <w:basedOn w:val="a1"/>
    <w:link w:val="39"/>
    <w:rsid w:val="000E2BC4"/>
    <w:rPr>
      <w:rFonts w:ascii="宋体" w:eastAsia="宋体" w:hAnsi="宋体" w:cs="楷体_GB2312"/>
      <w:b/>
      <w:color w:val="000000"/>
      <w:sz w:val="28"/>
      <w:szCs w:val="28"/>
    </w:rPr>
  </w:style>
  <w:style w:type="paragraph" w:customStyle="1" w:styleId="39">
    <w:name w:val="预案3号"/>
    <w:basedOn w:val="afffffff4"/>
    <w:link w:val="3Char0"/>
    <w:rsid w:val="000E2BC4"/>
    <w:pPr>
      <w:keepNext w:val="0"/>
      <w:keepLines w:val="0"/>
      <w:widowControl w:val="0"/>
      <w:spacing w:before="0" w:after="0" w:line="360" w:lineRule="auto"/>
      <w:jc w:val="both"/>
    </w:pPr>
    <w:rPr>
      <w:rFonts w:ascii="宋体" w:eastAsia="宋体" w:hAnsi="宋体"/>
      <w:b/>
      <w:color w:val="000000"/>
      <w:kern w:val="2"/>
    </w:rPr>
  </w:style>
  <w:style w:type="paragraph" w:customStyle="1" w:styleId="afffffff4">
    <w:name w:val="标题三！！！！！！！"/>
    <w:basedOn w:val="3"/>
    <w:rsid w:val="000E2BC4"/>
    <w:pPr>
      <w:widowControl/>
      <w:spacing w:before="260" w:after="260" w:line="500" w:lineRule="exact"/>
      <w:jc w:val="left"/>
    </w:pPr>
    <w:rPr>
      <w:rFonts w:ascii="楷体_GB2312" w:eastAsia="楷体_GB2312" w:hAnsi="楷体_GB2312" w:cs="楷体_GB2312"/>
      <w:spacing w:val="0"/>
      <w:kern w:val="0"/>
      <w:sz w:val="28"/>
      <w:szCs w:val="28"/>
    </w:rPr>
  </w:style>
  <w:style w:type="character" w:customStyle="1" w:styleId="JChar">
    <w:name w:val="J【表头】 Char"/>
    <w:basedOn w:val="a1"/>
    <w:link w:val="J"/>
    <w:rsid w:val="000E2BC4"/>
    <w:rPr>
      <w:rFonts w:ascii="宋体" w:hAnsi="宋体" w:cs="宋体"/>
      <w:b/>
      <w:sz w:val="24"/>
      <w:szCs w:val="24"/>
    </w:rPr>
  </w:style>
  <w:style w:type="paragraph" w:customStyle="1" w:styleId="J">
    <w:name w:val="J【表头】"/>
    <w:basedOn w:val="a0"/>
    <w:link w:val="JChar"/>
    <w:qFormat/>
    <w:rsid w:val="000E2BC4"/>
    <w:pPr>
      <w:spacing w:line="360" w:lineRule="auto"/>
      <w:jc w:val="center"/>
    </w:pPr>
    <w:rPr>
      <w:rFonts w:ascii="宋体" w:eastAsiaTheme="minorEastAsia" w:hAnsi="宋体" w:cs="宋体"/>
      <w:b/>
    </w:rPr>
  </w:style>
  <w:style w:type="character" w:customStyle="1" w:styleId="22Char0">
    <w:name w:val="样式 样式 正文文本 + 首行缩进:  2 字符 + 宋体 首行缩进:  2 字符 Char"/>
    <w:link w:val="223"/>
    <w:rsid w:val="000E2BC4"/>
    <w:rPr>
      <w:color w:val="FF0000"/>
      <w:sz w:val="24"/>
      <w:szCs w:val="24"/>
    </w:rPr>
  </w:style>
  <w:style w:type="paragraph" w:customStyle="1" w:styleId="223">
    <w:name w:val="样式 样式 正文文本 + 首行缩进:  2 字符 + 宋体 首行缩进:  2 字符"/>
    <w:basedOn w:val="29"/>
    <w:link w:val="22Char0"/>
    <w:rsid w:val="000E2BC4"/>
    <w:pPr>
      <w:ind w:firstLine="480"/>
    </w:pPr>
  </w:style>
  <w:style w:type="character" w:customStyle="1" w:styleId="Charfff1">
    <w:name w:val="正文（首行缩进两字） Char"/>
    <w:basedOn w:val="a1"/>
    <w:rsid w:val="000E2BC4"/>
    <w:rPr>
      <w:rFonts w:ascii="宋体" w:eastAsia="宋体" w:hAnsi="宋体" w:cs="宋体"/>
      <w:kern w:val="2"/>
      <w:sz w:val="28"/>
      <w:szCs w:val="26"/>
      <w:lang w:val="en-US" w:eastAsia="zh-CN" w:bidi="ar-SA"/>
    </w:rPr>
  </w:style>
  <w:style w:type="character" w:customStyle="1" w:styleId="Charfff2">
    <w:name w:val="文本框五号 Char"/>
    <w:basedOn w:val="a1"/>
    <w:link w:val="afffffff5"/>
    <w:rsid w:val="000E2BC4"/>
    <w:rPr>
      <w:rFonts w:ascii="宋体" w:eastAsia="仿宋_GB2312" w:hAnsi="宋体" w:cs="宋体"/>
      <w:szCs w:val="21"/>
    </w:rPr>
  </w:style>
  <w:style w:type="paragraph" w:customStyle="1" w:styleId="afffffff5">
    <w:name w:val="文本框五号"/>
    <w:basedOn w:val="a0"/>
    <w:link w:val="Charfff2"/>
    <w:rsid w:val="000E2BC4"/>
    <w:pPr>
      <w:jc w:val="center"/>
    </w:pPr>
    <w:rPr>
      <w:rFonts w:ascii="宋体" w:eastAsia="仿宋_GB2312" w:hAnsi="宋体" w:cs="宋体"/>
      <w:szCs w:val="21"/>
    </w:rPr>
  </w:style>
  <w:style w:type="character" w:customStyle="1" w:styleId="3H31Char">
    <w:name w:val="样式 标题 3H3 + 黑色1 Char"/>
    <w:link w:val="3H31"/>
    <w:rsid w:val="000E2BC4"/>
    <w:rPr>
      <w:b/>
      <w:snapToGrid w:val="0"/>
      <w:color w:val="000000"/>
      <w:sz w:val="24"/>
      <w:szCs w:val="24"/>
    </w:rPr>
  </w:style>
  <w:style w:type="paragraph" w:customStyle="1" w:styleId="3H31">
    <w:name w:val="样式 标题 3H3 + 黑色1"/>
    <w:basedOn w:val="3"/>
    <w:link w:val="3H31Char"/>
    <w:rsid w:val="000E2BC4"/>
    <w:pPr>
      <w:keepNext w:val="0"/>
      <w:keepLines w:val="0"/>
      <w:adjustRightInd w:val="0"/>
      <w:snapToGrid w:val="0"/>
      <w:spacing w:before="0" w:line="460" w:lineRule="exact"/>
      <w:jc w:val="left"/>
    </w:pPr>
    <w:rPr>
      <w:rFonts w:asciiTheme="minorHAnsi" w:eastAsiaTheme="minorEastAsia" w:hAnsiTheme="minorHAnsi" w:cstheme="minorBidi"/>
      <w:b/>
      <w:snapToGrid w:val="0"/>
      <w:color w:val="000000"/>
      <w:spacing w:val="0"/>
      <w:szCs w:val="24"/>
    </w:rPr>
  </w:style>
  <w:style w:type="character" w:customStyle="1" w:styleId="26CharCharChar">
    <w:name w:val="样式 (符号) 宋体 小四 行距: 固定值 26 磅 Char Char Char"/>
    <w:basedOn w:val="a1"/>
    <w:link w:val="26CharChar"/>
    <w:rsid w:val="000E2BC4"/>
    <w:rPr>
      <w:rFonts w:ascii="宋体" w:hAnsi="宋体" w:cs="宋体"/>
      <w:color w:val="000000"/>
      <w:sz w:val="28"/>
      <w:szCs w:val="28"/>
    </w:rPr>
  </w:style>
  <w:style w:type="paragraph" w:customStyle="1" w:styleId="26CharChar">
    <w:name w:val="样式 (符号) 宋体 小四 行距: 固定值 26 磅 Char Char"/>
    <w:basedOn w:val="a0"/>
    <w:link w:val="26CharCharChar"/>
    <w:rsid w:val="000E2BC4"/>
    <w:pPr>
      <w:spacing w:line="360" w:lineRule="auto"/>
      <w:ind w:firstLineChars="200" w:firstLine="480"/>
    </w:pPr>
    <w:rPr>
      <w:rFonts w:ascii="宋体" w:eastAsiaTheme="minorEastAsia" w:hAnsi="宋体" w:cs="宋体"/>
      <w:color w:val="000000"/>
      <w:sz w:val="28"/>
      <w:szCs w:val="28"/>
    </w:rPr>
  </w:style>
  <w:style w:type="character" w:customStyle="1" w:styleId="CharChar7">
    <w:name w:val="表文字 Char Char"/>
    <w:basedOn w:val="a1"/>
    <w:link w:val="Charfff3"/>
    <w:rsid w:val="000E2BC4"/>
    <w:rPr>
      <w:rFonts w:ascii="仿宋_GB2312" w:eastAsia="仿宋_GB2312" w:hAnsi="宋体" w:cs="宋体"/>
      <w:b/>
      <w:bCs/>
      <w:sz w:val="18"/>
      <w:szCs w:val="18"/>
    </w:rPr>
  </w:style>
  <w:style w:type="paragraph" w:customStyle="1" w:styleId="Charfff3">
    <w:name w:val="表文字 Char"/>
    <w:basedOn w:val="a0"/>
    <w:link w:val="CharChar7"/>
    <w:rsid w:val="000E2BC4"/>
    <w:pPr>
      <w:keepNext/>
      <w:widowControl/>
      <w:spacing w:line="240" w:lineRule="exact"/>
    </w:pPr>
    <w:rPr>
      <w:rFonts w:ascii="仿宋_GB2312" w:eastAsia="仿宋_GB2312" w:hAnsi="宋体" w:cs="宋体"/>
      <w:b/>
      <w:bCs/>
      <w:sz w:val="18"/>
      <w:szCs w:val="18"/>
    </w:rPr>
  </w:style>
  <w:style w:type="character" w:customStyle="1" w:styleId="Charfff4">
    <w:name w:val="图框 Char"/>
    <w:link w:val="afffffff6"/>
    <w:rsid w:val="000E2BC4"/>
    <w:rPr>
      <w:rFonts w:eastAsia="宋体"/>
      <w:szCs w:val="21"/>
      <w:lang w:val="zh-CN"/>
    </w:rPr>
  </w:style>
  <w:style w:type="paragraph" w:customStyle="1" w:styleId="afffffff6">
    <w:name w:val="图框"/>
    <w:basedOn w:val="a0"/>
    <w:link w:val="Charfff4"/>
    <w:rsid w:val="000E2BC4"/>
    <w:pPr>
      <w:jc w:val="center"/>
    </w:pPr>
    <w:rPr>
      <w:rFonts w:asciiTheme="minorHAnsi" w:hAnsiTheme="minorHAnsi" w:cstheme="minorBidi"/>
      <w:szCs w:val="21"/>
      <w:lang w:val="zh-CN"/>
    </w:rPr>
  </w:style>
  <w:style w:type="character" w:customStyle="1" w:styleId="2Char7">
    <w:name w:val="预案2号 Char"/>
    <w:basedOn w:val="a1"/>
    <w:link w:val="2f0"/>
    <w:rsid w:val="000E2BC4"/>
    <w:rPr>
      <w:rFonts w:ascii="宋体" w:eastAsia="宋体" w:hAnsi="宋体" w:cs="楷体_GB2312"/>
      <w:b/>
      <w:bCs/>
      <w:sz w:val="30"/>
      <w:szCs w:val="30"/>
    </w:rPr>
  </w:style>
  <w:style w:type="paragraph" w:customStyle="1" w:styleId="2f0">
    <w:name w:val="预案2号"/>
    <w:basedOn w:val="affff3"/>
    <w:link w:val="2Char7"/>
    <w:rsid w:val="000E2BC4"/>
    <w:rPr>
      <w:rFonts w:ascii="宋体" w:eastAsia="宋体" w:hAnsi="宋体"/>
    </w:rPr>
  </w:style>
  <w:style w:type="character" w:customStyle="1" w:styleId="Charfff5">
    <w:name w:val="表格后 Char"/>
    <w:basedOn w:val="a1"/>
    <w:link w:val="afffffff7"/>
    <w:rsid w:val="000E2BC4"/>
    <w:rPr>
      <w:rFonts w:ascii="宋体" w:eastAsia="宋体" w:hAnsi="宋体" w:cs="宋体"/>
      <w:sz w:val="24"/>
      <w:szCs w:val="24"/>
    </w:rPr>
  </w:style>
  <w:style w:type="paragraph" w:customStyle="1" w:styleId="afffffff7">
    <w:name w:val="表格后"/>
    <w:basedOn w:val="a0"/>
    <w:next w:val="a0"/>
    <w:link w:val="Charfff5"/>
    <w:rsid w:val="000E2BC4"/>
    <w:pPr>
      <w:spacing w:beforeLines="50" w:line="360" w:lineRule="auto"/>
      <w:ind w:firstLineChars="200" w:firstLine="200"/>
    </w:pPr>
    <w:rPr>
      <w:rFonts w:ascii="宋体" w:hAnsi="宋体" w:cs="宋体"/>
    </w:rPr>
  </w:style>
  <w:style w:type="character" w:customStyle="1" w:styleId="5Char0">
    <w:name w:val="5 Char"/>
    <w:basedOn w:val="a1"/>
    <w:link w:val="55"/>
    <w:rsid w:val="000E2BC4"/>
    <w:rPr>
      <w:rFonts w:ascii="宋体" w:hAnsi="宋体" w:cs="宋体"/>
      <w:sz w:val="24"/>
      <w:szCs w:val="26"/>
    </w:rPr>
  </w:style>
  <w:style w:type="paragraph" w:customStyle="1" w:styleId="55">
    <w:name w:val="5"/>
    <w:basedOn w:val="a0"/>
    <w:next w:val="a8"/>
    <w:link w:val="5Char0"/>
    <w:rsid w:val="000E2BC4"/>
    <w:pPr>
      <w:snapToGrid w:val="0"/>
      <w:spacing w:before="120" w:line="360" w:lineRule="auto"/>
      <w:ind w:firstLine="510"/>
    </w:pPr>
    <w:rPr>
      <w:rFonts w:ascii="宋体" w:eastAsiaTheme="minorEastAsia" w:hAnsi="宋体" w:cs="宋体"/>
      <w:szCs w:val="26"/>
    </w:rPr>
  </w:style>
  <w:style w:type="character" w:customStyle="1" w:styleId="3Char1">
    <w:name w:val="正文文本 3 Char"/>
    <w:basedOn w:val="a1"/>
    <w:rsid w:val="000E2BC4"/>
    <w:rPr>
      <w:rFonts w:ascii="宋体" w:eastAsia="宋体" w:hAnsi="宋体" w:cs="宋体"/>
      <w:sz w:val="16"/>
      <w:szCs w:val="16"/>
    </w:rPr>
  </w:style>
  <w:style w:type="character" w:customStyle="1" w:styleId="CharChar8">
    <w:name w:val="正文首行不缩进 Char Char"/>
    <w:basedOn w:val="2Char1"/>
    <w:link w:val="afffffff8"/>
    <w:semiHidden/>
    <w:locked/>
    <w:rsid w:val="000E2BC4"/>
    <w:rPr>
      <w:rFonts w:ascii="宋体" w:eastAsia="宋体" w:hAnsi="宋体" w:cs="宋体"/>
      <w:sz w:val="24"/>
      <w:szCs w:val="28"/>
      <w:lang w:eastAsia="en-US" w:bidi="en-US"/>
    </w:rPr>
  </w:style>
  <w:style w:type="paragraph" w:customStyle="1" w:styleId="afffffff8">
    <w:name w:val="正文首行不缩进"/>
    <w:basedOn w:val="a0"/>
    <w:link w:val="CharChar8"/>
    <w:semiHidden/>
    <w:rsid w:val="000E2BC4"/>
    <w:pPr>
      <w:widowControl/>
      <w:spacing w:line="360" w:lineRule="auto"/>
    </w:pPr>
    <w:rPr>
      <w:rFonts w:ascii="宋体" w:hAnsi="宋体" w:cs="宋体"/>
      <w:szCs w:val="28"/>
      <w:lang w:eastAsia="en-US" w:bidi="en-US"/>
    </w:rPr>
  </w:style>
  <w:style w:type="character" w:customStyle="1" w:styleId="Charfff6">
    <w:name w:val="标题四 Char"/>
    <w:basedOn w:val="Charff1"/>
    <w:link w:val="afffffff9"/>
    <w:rsid w:val="000E2BC4"/>
    <w:rPr>
      <w:rFonts w:ascii="楷体_GB2312" w:eastAsia="楷体_GB2312" w:hAnsi="楷体_GB2312" w:cs="宋体"/>
      <w:b/>
      <w:kern w:val="2"/>
      <w:sz w:val="24"/>
      <w:szCs w:val="24"/>
    </w:rPr>
  </w:style>
  <w:style w:type="paragraph" w:customStyle="1" w:styleId="afffffff9">
    <w:name w:val="标题四"/>
    <w:basedOn w:val="afffff"/>
    <w:link w:val="Charfff6"/>
    <w:rsid w:val="000E2BC4"/>
    <w:pPr>
      <w:ind w:firstLineChars="0" w:firstLine="0"/>
    </w:pPr>
    <w:rPr>
      <w:rFonts w:ascii="楷体_GB2312" w:eastAsia="楷体_GB2312" w:hAnsi="楷体_GB2312"/>
      <w:b/>
    </w:rPr>
  </w:style>
  <w:style w:type="character" w:customStyle="1" w:styleId="4Char0">
    <w:name w:val="4 Char"/>
    <w:basedOn w:val="a1"/>
    <w:link w:val="43"/>
    <w:rsid w:val="000E2BC4"/>
    <w:rPr>
      <w:rFonts w:ascii="宋体" w:eastAsia="汉鼎简书宋" w:hAnsi="宋体" w:cs="宋体"/>
      <w:szCs w:val="21"/>
    </w:rPr>
  </w:style>
  <w:style w:type="paragraph" w:customStyle="1" w:styleId="43">
    <w:name w:val="4"/>
    <w:basedOn w:val="a0"/>
    <w:next w:val="a8"/>
    <w:link w:val="4Char0"/>
    <w:rsid w:val="000E2BC4"/>
    <w:pPr>
      <w:ind w:firstLineChars="200" w:firstLine="482"/>
    </w:pPr>
    <w:rPr>
      <w:rFonts w:ascii="宋体" w:eastAsia="汉鼎简书宋" w:hAnsi="宋体" w:cs="宋体"/>
      <w:szCs w:val="21"/>
    </w:rPr>
  </w:style>
  <w:style w:type="character" w:customStyle="1" w:styleId="AChar3">
    <w:name w:val="标题四A Char"/>
    <w:basedOn w:val="a1"/>
    <w:link w:val="Afffffffa"/>
    <w:rsid w:val="000E2BC4"/>
    <w:rPr>
      <w:rFonts w:ascii="华文仿宋" w:eastAsia="华文仿宋" w:hAnsi="华文仿宋" w:cs="宋体"/>
      <w:b/>
      <w:sz w:val="24"/>
      <w:szCs w:val="24"/>
    </w:rPr>
  </w:style>
  <w:style w:type="paragraph" w:customStyle="1" w:styleId="Afffffffa">
    <w:name w:val="标题四A"/>
    <w:basedOn w:val="a0"/>
    <w:link w:val="AChar3"/>
    <w:rsid w:val="000E2BC4"/>
    <w:pPr>
      <w:spacing w:line="500" w:lineRule="exact"/>
      <w:outlineLvl w:val="3"/>
    </w:pPr>
    <w:rPr>
      <w:rFonts w:ascii="华文仿宋" w:eastAsia="华文仿宋" w:hAnsi="华文仿宋" w:cs="宋体"/>
      <w:b/>
    </w:rPr>
  </w:style>
  <w:style w:type="character" w:customStyle="1" w:styleId="ab">
    <w:name w:val="题注 字符"/>
    <w:basedOn w:val="a1"/>
    <w:link w:val="aa"/>
    <w:rsid w:val="000E2BC4"/>
    <w:rPr>
      <w:rFonts w:ascii="Arial" w:eastAsia="黑体" w:hAnsi="Arial" w:cs="Arial"/>
      <w:sz w:val="24"/>
      <w:szCs w:val="26"/>
    </w:rPr>
  </w:style>
  <w:style w:type="character" w:customStyle="1" w:styleId="Charfff7">
    <w:name w:val="表格注 Char"/>
    <w:basedOn w:val="a1"/>
    <w:link w:val="afffffffb"/>
    <w:rsid w:val="000E2BC4"/>
    <w:rPr>
      <w:rFonts w:ascii="宋体" w:eastAsia="宋体" w:hAnsi="宋体" w:cs="宋体"/>
      <w:sz w:val="18"/>
      <w:szCs w:val="24"/>
    </w:rPr>
  </w:style>
  <w:style w:type="paragraph" w:customStyle="1" w:styleId="afffffffb">
    <w:name w:val="表格注"/>
    <w:basedOn w:val="a0"/>
    <w:next w:val="a0"/>
    <w:link w:val="Charfff7"/>
    <w:rsid w:val="000E2BC4"/>
    <w:pPr>
      <w:spacing w:line="240" w:lineRule="exact"/>
      <w:jc w:val="left"/>
    </w:pPr>
    <w:rPr>
      <w:rFonts w:ascii="宋体" w:hAnsi="宋体" w:cs="宋体"/>
      <w:sz w:val="18"/>
    </w:rPr>
  </w:style>
  <w:style w:type="character" w:customStyle="1" w:styleId="Charfff8">
    <w:name w:val="标题一!!!! Char"/>
    <w:basedOn w:val="a1"/>
    <w:link w:val="afffffffc"/>
    <w:rsid w:val="000E2BC4"/>
    <w:rPr>
      <w:rFonts w:ascii="华文仿宋" w:eastAsia="华文仿宋" w:hAnsi="华文仿宋" w:cs="宋体"/>
      <w:b/>
      <w:bCs/>
      <w:color w:val="000000"/>
      <w:spacing w:val="5"/>
      <w:kern w:val="44"/>
      <w:sz w:val="32"/>
      <w:szCs w:val="32"/>
      <w:lang w:val="zh-CN"/>
    </w:rPr>
  </w:style>
  <w:style w:type="paragraph" w:customStyle="1" w:styleId="afffffffc">
    <w:name w:val="标题一!!!!"/>
    <w:basedOn w:val="1"/>
    <w:link w:val="Charfff8"/>
    <w:rsid w:val="000E2BC4"/>
    <w:pPr>
      <w:keepNext w:val="0"/>
      <w:tabs>
        <w:tab w:val="left" w:pos="2100"/>
        <w:tab w:val="center" w:pos="4170"/>
      </w:tabs>
      <w:adjustRightInd w:val="0"/>
      <w:snapToGrid w:val="0"/>
      <w:spacing w:beforeLines="200" w:afterLines="100"/>
      <w:jc w:val="center"/>
    </w:pPr>
    <w:rPr>
      <w:rFonts w:ascii="华文仿宋" w:eastAsia="华文仿宋" w:hAnsi="华文仿宋" w:cs="宋体"/>
      <w:b/>
      <w:bCs/>
      <w:color w:val="000000"/>
      <w:spacing w:val="5"/>
      <w:kern w:val="44"/>
      <w:sz w:val="32"/>
      <w:szCs w:val="32"/>
      <w:lang w:val="zh-CN"/>
    </w:rPr>
  </w:style>
  <w:style w:type="character" w:customStyle="1" w:styleId="CharChar9">
    <w:name w:val="表格头 Char Char"/>
    <w:link w:val="afffffffd"/>
    <w:qFormat/>
    <w:rsid w:val="000E2BC4"/>
    <w:rPr>
      <w:rFonts w:ascii="宋体" w:eastAsia="宋体" w:hAnsi="宋体"/>
      <w:sz w:val="24"/>
      <w:szCs w:val="24"/>
    </w:rPr>
  </w:style>
  <w:style w:type="paragraph" w:customStyle="1" w:styleId="afffffffd">
    <w:name w:val="表格头"/>
    <w:basedOn w:val="a0"/>
    <w:link w:val="CharChar9"/>
    <w:rsid w:val="000E2BC4"/>
    <w:pPr>
      <w:spacing w:line="360" w:lineRule="auto"/>
      <w:jc w:val="left"/>
    </w:pPr>
    <w:rPr>
      <w:rFonts w:ascii="宋体" w:hAnsi="宋体" w:cstheme="minorBidi"/>
    </w:rPr>
  </w:style>
  <w:style w:type="character" w:customStyle="1" w:styleId="Charfff9">
    <w:name w:val="签名 Char"/>
    <w:basedOn w:val="a1"/>
    <w:rsid w:val="000E2BC4"/>
    <w:rPr>
      <w:rFonts w:ascii="宋体" w:hAnsi="宋体" w:cs="宋体"/>
      <w:szCs w:val="24"/>
    </w:rPr>
  </w:style>
  <w:style w:type="character" w:customStyle="1" w:styleId="dlChar">
    <w:name w:val="dl正文 Char"/>
    <w:link w:val="dl"/>
    <w:rsid w:val="000E2BC4"/>
    <w:rPr>
      <w:rFonts w:eastAsia="宋体"/>
      <w:color w:val="000000"/>
      <w:kern w:val="10"/>
      <w:sz w:val="28"/>
      <w:szCs w:val="28"/>
    </w:rPr>
  </w:style>
  <w:style w:type="paragraph" w:customStyle="1" w:styleId="dl">
    <w:name w:val="dl正文"/>
    <w:basedOn w:val="a0"/>
    <w:link w:val="dlChar"/>
    <w:rsid w:val="000E2BC4"/>
    <w:pPr>
      <w:ind w:firstLineChars="253" w:firstLine="708"/>
    </w:pPr>
    <w:rPr>
      <w:rFonts w:asciiTheme="minorHAnsi" w:hAnsiTheme="minorHAnsi" w:cstheme="minorBidi"/>
      <w:color w:val="000000"/>
      <w:kern w:val="10"/>
      <w:sz w:val="28"/>
      <w:szCs w:val="28"/>
    </w:rPr>
  </w:style>
  <w:style w:type="character" w:customStyle="1" w:styleId="Char21">
    <w:name w:val="表头 Char2"/>
    <w:basedOn w:val="a1"/>
    <w:qFormat/>
    <w:rsid w:val="000E2BC4"/>
    <w:rPr>
      <w:rFonts w:ascii="宋体" w:eastAsia="仿宋_GB2312" w:hAnsi="宋体" w:cs="宋体"/>
      <w:bCs/>
      <w:color w:val="000000"/>
      <w:sz w:val="28"/>
      <w:szCs w:val="24"/>
    </w:rPr>
  </w:style>
  <w:style w:type="character" w:customStyle="1" w:styleId="1Char4">
    <w:name w:val="标题1 Char"/>
    <w:basedOn w:val="a1"/>
    <w:rsid w:val="000E2BC4"/>
    <w:rPr>
      <w:rFonts w:ascii="Arial" w:eastAsia="黑体" w:hAnsi="Arial" w:cs="宋体"/>
      <w:b/>
      <w:bCs/>
      <w:kern w:val="44"/>
      <w:sz w:val="44"/>
      <w:szCs w:val="44"/>
      <w:lang w:val="en-US" w:eastAsia="zh-CN" w:bidi="ar-SA"/>
    </w:rPr>
  </w:style>
  <w:style w:type="character" w:customStyle="1" w:styleId="CharChara">
    <w:name w:val="_正文格式 Char Char"/>
    <w:link w:val="afffffffe"/>
    <w:rsid w:val="000E2BC4"/>
    <w:rPr>
      <w:rFonts w:eastAsia="宋体"/>
      <w:sz w:val="24"/>
      <w:szCs w:val="24"/>
    </w:rPr>
  </w:style>
  <w:style w:type="paragraph" w:customStyle="1" w:styleId="afffffffe">
    <w:name w:val="_正文格式"/>
    <w:basedOn w:val="a0"/>
    <w:link w:val="CharChara"/>
    <w:rsid w:val="000E2BC4"/>
    <w:pPr>
      <w:spacing w:line="500" w:lineRule="exact"/>
      <w:ind w:firstLine="567"/>
      <w:jc w:val="left"/>
    </w:pPr>
    <w:rPr>
      <w:rFonts w:asciiTheme="minorHAnsi" w:hAnsiTheme="minorHAnsi" w:cstheme="minorBidi"/>
    </w:rPr>
  </w:style>
  <w:style w:type="character" w:customStyle="1" w:styleId="Charfffa">
    <w:name w:val="自定图标题 Char"/>
    <w:basedOn w:val="a1"/>
    <w:link w:val="affffffff"/>
    <w:rsid w:val="000E2BC4"/>
    <w:rPr>
      <w:rFonts w:ascii="宋体" w:hAnsi="宋体" w:cs="宋体"/>
      <w:b/>
      <w:sz w:val="24"/>
      <w:szCs w:val="24"/>
    </w:rPr>
  </w:style>
  <w:style w:type="paragraph" w:customStyle="1" w:styleId="affffffff">
    <w:name w:val="自定图标题"/>
    <w:basedOn w:val="a0"/>
    <w:link w:val="Charfffa"/>
    <w:rsid w:val="000E2BC4"/>
    <w:pPr>
      <w:widowControl/>
      <w:jc w:val="center"/>
    </w:pPr>
    <w:rPr>
      <w:rFonts w:ascii="宋体" w:eastAsiaTheme="minorEastAsia" w:hAnsi="宋体" w:cs="宋体"/>
      <w:b/>
    </w:rPr>
  </w:style>
  <w:style w:type="character" w:customStyle="1" w:styleId="0012Char">
    <w:name w:val="样式 正文001 + 首行缩进:  2 字符 Char"/>
    <w:link w:val="0012"/>
    <w:rsid w:val="000E2BC4"/>
    <w:rPr>
      <w:sz w:val="24"/>
    </w:rPr>
  </w:style>
  <w:style w:type="paragraph" w:customStyle="1" w:styleId="0012">
    <w:name w:val="样式 正文001 + 首行缩进:  2 字符"/>
    <w:basedOn w:val="a0"/>
    <w:link w:val="0012Char"/>
    <w:rsid w:val="000E2BC4"/>
    <w:pPr>
      <w:spacing w:before="60" w:line="460" w:lineRule="atLeast"/>
      <w:ind w:firstLineChars="200" w:firstLine="480"/>
    </w:pPr>
    <w:rPr>
      <w:rFonts w:asciiTheme="minorHAnsi" w:eastAsiaTheme="minorEastAsia" w:hAnsiTheme="minorHAnsi" w:cstheme="minorBidi"/>
      <w:szCs w:val="22"/>
    </w:rPr>
  </w:style>
  <w:style w:type="character" w:customStyle="1" w:styleId="2Char8">
    <w:name w:val="★正文缩进2字符 Char"/>
    <w:basedOn w:val="a1"/>
    <w:link w:val="2f1"/>
    <w:rsid w:val="000E2BC4"/>
    <w:rPr>
      <w:rFonts w:ascii="宋体" w:eastAsia="宋体" w:hAnsi="宋体" w:cs="宋体"/>
      <w:color w:val="000000"/>
      <w:sz w:val="22"/>
      <w:szCs w:val="26"/>
      <w:lang w:val="en-GB" w:eastAsia="en-US" w:bidi="en-US"/>
    </w:rPr>
  </w:style>
  <w:style w:type="paragraph" w:customStyle="1" w:styleId="2f1">
    <w:name w:val="★正文缩进2字符"/>
    <w:basedOn w:val="a0"/>
    <w:link w:val="2Char8"/>
    <w:rsid w:val="000E2BC4"/>
    <w:pPr>
      <w:widowControl/>
      <w:spacing w:after="200" w:line="500" w:lineRule="exact"/>
      <w:ind w:firstLine="480"/>
      <w:jc w:val="left"/>
    </w:pPr>
    <w:rPr>
      <w:rFonts w:ascii="宋体" w:hAnsi="宋体" w:cs="宋体"/>
      <w:color w:val="000000"/>
      <w:sz w:val="22"/>
      <w:szCs w:val="26"/>
      <w:lang w:val="en-GB" w:eastAsia="en-US" w:bidi="en-US"/>
    </w:rPr>
  </w:style>
  <w:style w:type="character" w:customStyle="1" w:styleId="Charfffb">
    <w:name w:val="脚注文本 Char"/>
    <w:basedOn w:val="a1"/>
    <w:rsid w:val="000E2BC4"/>
    <w:rPr>
      <w:rFonts w:ascii="Arial" w:eastAsia="宋体" w:hAnsi="Arial" w:cs="宋体"/>
      <w:sz w:val="18"/>
      <w:szCs w:val="18"/>
    </w:rPr>
  </w:style>
  <w:style w:type="character" w:customStyle="1" w:styleId="Charfffc">
    <w:name w:val="表头标题 Char"/>
    <w:basedOn w:val="a1"/>
    <w:link w:val="affffffff0"/>
    <w:rsid w:val="000E2BC4"/>
    <w:rPr>
      <w:rFonts w:ascii="黑体" w:eastAsia="黑体" w:hAnsi="微软雅黑" w:cs="宋体"/>
      <w:bCs/>
      <w:sz w:val="24"/>
      <w:szCs w:val="24"/>
      <w:lang w:val="zh-CN"/>
    </w:rPr>
  </w:style>
  <w:style w:type="paragraph" w:customStyle="1" w:styleId="affffffff0">
    <w:name w:val="表头标题"/>
    <w:basedOn w:val="a0"/>
    <w:link w:val="Charfffc"/>
    <w:rsid w:val="000E2BC4"/>
    <w:pPr>
      <w:tabs>
        <w:tab w:val="left" w:pos="905"/>
      </w:tabs>
      <w:snapToGrid w:val="0"/>
      <w:jc w:val="center"/>
    </w:pPr>
    <w:rPr>
      <w:rFonts w:ascii="黑体" w:eastAsia="黑体" w:hAnsi="微软雅黑" w:cs="宋体"/>
      <w:bCs/>
      <w:lang w:val="zh-CN"/>
    </w:rPr>
  </w:style>
  <w:style w:type="character" w:customStyle="1" w:styleId="Charfffd">
    <w:name w:val="结束语 Char"/>
    <w:basedOn w:val="a1"/>
    <w:rsid w:val="000E2BC4"/>
    <w:rPr>
      <w:rFonts w:ascii="宋体" w:hAnsi="宋体" w:cs="宋体"/>
      <w:szCs w:val="24"/>
    </w:rPr>
  </w:style>
  <w:style w:type="character" w:customStyle="1" w:styleId="111Char">
    <w:name w:val="样式1.1.1三级标题 Char"/>
    <w:basedOn w:val="a1"/>
    <w:link w:val="111"/>
    <w:rsid w:val="000E2BC4"/>
    <w:rPr>
      <w:rFonts w:ascii="宋体" w:hAnsi="宋体" w:cs="宋体"/>
      <w:b/>
      <w:sz w:val="28"/>
      <w:szCs w:val="26"/>
    </w:rPr>
  </w:style>
  <w:style w:type="character" w:customStyle="1" w:styleId="12Char">
    <w:name w:val="样式12 Char"/>
    <w:basedOn w:val="Charffb"/>
    <w:link w:val="120"/>
    <w:rsid w:val="000E2BC4"/>
    <w:rPr>
      <w:rFonts w:ascii="宋体" w:eastAsia="华文仿宋" w:hAnsi="宋体" w:cs="宋体"/>
      <w:b/>
      <w:snapToGrid w:val="0"/>
      <w:color w:val="000000"/>
      <w:sz w:val="24"/>
      <w:szCs w:val="24"/>
    </w:rPr>
  </w:style>
  <w:style w:type="paragraph" w:customStyle="1" w:styleId="120">
    <w:name w:val="样式12"/>
    <w:basedOn w:val="affffffe"/>
    <w:link w:val="12Char"/>
    <w:rsid w:val="000E2BC4"/>
    <w:pPr>
      <w:ind w:firstLineChars="0" w:firstLine="0"/>
    </w:pPr>
    <w:rPr>
      <w:snapToGrid w:val="0"/>
    </w:rPr>
  </w:style>
  <w:style w:type="character" w:customStyle="1" w:styleId="CEEChar">
    <w:name w:val="CEE正文 Char"/>
    <w:link w:val="CEE"/>
    <w:rsid w:val="000E2BC4"/>
    <w:rPr>
      <w:sz w:val="24"/>
      <w:szCs w:val="24"/>
    </w:rPr>
  </w:style>
  <w:style w:type="paragraph" w:customStyle="1" w:styleId="CEE">
    <w:name w:val="CEE正文"/>
    <w:basedOn w:val="a0"/>
    <w:link w:val="CEEChar"/>
    <w:rsid w:val="000E2BC4"/>
    <w:pPr>
      <w:spacing w:line="312" w:lineRule="auto"/>
      <w:ind w:firstLineChars="200" w:firstLine="200"/>
    </w:pPr>
    <w:rPr>
      <w:rFonts w:asciiTheme="minorHAnsi" w:eastAsiaTheme="minorEastAsia" w:hAnsiTheme="minorHAnsi" w:cstheme="minorBidi"/>
    </w:rPr>
  </w:style>
  <w:style w:type="character" w:customStyle="1" w:styleId="CharCharb">
    <w:name w:val="一标题 Char Char"/>
    <w:basedOn w:val="a1"/>
    <w:link w:val="Charfffe"/>
    <w:rsid w:val="000E2BC4"/>
    <w:rPr>
      <w:rFonts w:ascii="宋体" w:hAnsi="宋体" w:cs="宋体"/>
      <w:sz w:val="28"/>
      <w:szCs w:val="26"/>
    </w:rPr>
  </w:style>
  <w:style w:type="paragraph" w:customStyle="1" w:styleId="Charfffe">
    <w:name w:val="一标题 Char"/>
    <w:basedOn w:val="a0"/>
    <w:link w:val="CharCharb"/>
    <w:rsid w:val="000E2BC4"/>
    <w:pPr>
      <w:widowControl/>
      <w:ind w:firstLineChars="192" w:firstLine="538"/>
      <w:jc w:val="left"/>
    </w:pPr>
    <w:rPr>
      <w:rFonts w:ascii="宋体" w:eastAsiaTheme="minorEastAsia" w:hAnsi="宋体" w:cs="宋体"/>
      <w:sz w:val="28"/>
      <w:szCs w:val="26"/>
    </w:rPr>
  </w:style>
  <w:style w:type="character" w:customStyle="1" w:styleId="NormalChar">
    <w:name w:val="Normal Char"/>
    <w:link w:val="1b"/>
    <w:rsid w:val="000E2BC4"/>
    <w:rPr>
      <w:rFonts w:ascii="宋体" w:eastAsia="Times New Roman"/>
      <w:sz w:val="24"/>
    </w:rPr>
  </w:style>
  <w:style w:type="paragraph" w:customStyle="1" w:styleId="1b">
    <w:name w:val="正文1"/>
    <w:link w:val="NormalChar"/>
    <w:qFormat/>
    <w:rsid w:val="000E2BC4"/>
    <w:pPr>
      <w:widowControl w:val="0"/>
      <w:adjustRightInd w:val="0"/>
      <w:spacing w:line="315" w:lineRule="atLeast"/>
      <w:textAlignment w:val="baseline"/>
    </w:pPr>
    <w:rPr>
      <w:rFonts w:ascii="宋体" w:eastAsia="Times New Roman" w:hAnsiTheme="minorHAnsi" w:cstheme="minorBidi"/>
      <w:kern w:val="2"/>
      <w:sz w:val="24"/>
      <w:szCs w:val="22"/>
    </w:rPr>
  </w:style>
  <w:style w:type="character" w:customStyle="1" w:styleId="Charffff">
    <w:name w:val="正文样板 Char"/>
    <w:basedOn w:val="a1"/>
    <w:link w:val="affffffff1"/>
    <w:rsid w:val="000E2BC4"/>
    <w:rPr>
      <w:rFonts w:ascii="宋体" w:hAnsi="宋体" w:cs="宋体"/>
      <w:snapToGrid w:val="0"/>
      <w:spacing w:val="6"/>
      <w:sz w:val="24"/>
      <w:szCs w:val="26"/>
    </w:rPr>
  </w:style>
  <w:style w:type="paragraph" w:customStyle="1" w:styleId="affffffff1">
    <w:name w:val="正文样板"/>
    <w:basedOn w:val="a0"/>
    <w:link w:val="Charffff"/>
    <w:rsid w:val="000E2BC4"/>
    <w:pPr>
      <w:adjustRightInd w:val="0"/>
      <w:snapToGrid w:val="0"/>
      <w:spacing w:line="360" w:lineRule="auto"/>
      <w:ind w:firstLineChars="200" w:firstLine="504"/>
    </w:pPr>
    <w:rPr>
      <w:rFonts w:ascii="宋体" w:eastAsiaTheme="minorEastAsia" w:hAnsi="宋体" w:cs="宋体"/>
      <w:snapToGrid w:val="0"/>
      <w:spacing w:val="6"/>
      <w:szCs w:val="26"/>
    </w:rPr>
  </w:style>
  <w:style w:type="character" w:customStyle="1" w:styleId="Charfc">
    <w:name w:val="表格 Char"/>
    <w:link w:val="affffff0"/>
    <w:qFormat/>
    <w:rsid w:val="000E2BC4"/>
    <w:rPr>
      <w:szCs w:val="21"/>
    </w:rPr>
  </w:style>
  <w:style w:type="character" w:customStyle="1" w:styleId="Charffff0">
    <w:name w:val="单晶硅图中文字格式 Char"/>
    <w:basedOn w:val="Char21"/>
    <w:link w:val="affffffff2"/>
    <w:rsid w:val="000E2BC4"/>
    <w:rPr>
      <w:rFonts w:ascii="楷体_GB2312" w:eastAsia="楷体_GB2312" w:hAnsi="宋体" w:cs="楷体_GB2312"/>
      <w:b/>
      <w:bCs/>
      <w:color w:val="000000"/>
      <w:sz w:val="28"/>
      <w:szCs w:val="21"/>
    </w:rPr>
  </w:style>
  <w:style w:type="paragraph" w:customStyle="1" w:styleId="affffffff2">
    <w:name w:val="单晶硅图中文字格式"/>
    <w:basedOn w:val="affffffff3"/>
    <w:link w:val="Charffff0"/>
    <w:rsid w:val="000E2BC4"/>
    <w:pPr>
      <w:widowControl/>
      <w:tabs>
        <w:tab w:val="left" w:pos="360"/>
        <w:tab w:val="left" w:pos="1620"/>
      </w:tabs>
      <w:topLinePunct w:val="0"/>
      <w:snapToGrid/>
      <w:spacing w:line="320" w:lineRule="exact"/>
    </w:pPr>
    <w:rPr>
      <w:rFonts w:ascii="楷体_GB2312" w:eastAsia="楷体_GB2312" w:cs="楷体_GB2312"/>
      <w:color w:val="000000"/>
      <w:kern w:val="2"/>
      <w:sz w:val="28"/>
      <w:szCs w:val="21"/>
    </w:rPr>
  </w:style>
  <w:style w:type="paragraph" w:customStyle="1" w:styleId="affffffff3">
    <w:name w:val="表头"/>
    <w:basedOn w:val="a0"/>
    <w:next w:val="a0"/>
    <w:link w:val="Charffff1"/>
    <w:qFormat/>
    <w:rsid w:val="000E2BC4"/>
    <w:pPr>
      <w:tabs>
        <w:tab w:val="left" w:pos="6840"/>
      </w:tabs>
      <w:topLinePunct/>
      <w:snapToGrid w:val="0"/>
      <w:spacing w:line="529" w:lineRule="exact"/>
      <w:jc w:val="center"/>
    </w:pPr>
    <w:rPr>
      <w:rFonts w:ascii="宋体" w:eastAsiaTheme="minorEastAsia" w:hAnsi="宋体" w:cstheme="minorBidi"/>
      <w:b/>
      <w:bCs/>
      <w:kern w:val="24"/>
      <w:szCs w:val="28"/>
    </w:rPr>
  </w:style>
  <w:style w:type="character" w:customStyle="1" w:styleId="Charffff2">
    <w:name w:val="自定三级标题 Char"/>
    <w:basedOn w:val="a1"/>
    <w:link w:val="affffffff4"/>
    <w:rsid w:val="000E2BC4"/>
    <w:rPr>
      <w:rFonts w:ascii="宋体" w:hAnsi="宋体" w:cs="宋体"/>
      <w:b/>
      <w:sz w:val="28"/>
      <w:szCs w:val="28"/>
    </w:rPr>
  </w:style>
  <w:style w:type="paragraph" w:customStyle="1" w:styleId="affffffff4">
    <w:name w:val="自定三级标题"/>
    <w:basedOn w:val="a0"/>
    <w:link w:val="Charffff2"/>
    <w:rsid w:val="000E2BC4"/>
    <w:pPr>
      <w:widowControl/>
      <w:spacing w:line="360" w:lineRule="auto"/>
      <w:jc w:val="left"/>
    </w:pPr>
    <w:rPr>
      <w:rFonts w:ascii="宋体" w:eastAsiaTheme="minorEastAsia" w:hAnsi="宋体" w:cs="宋体"/>
      <w:b/>
      <w:sz w:val="28"/>
      <w:szCs w:val="28"/>
    </w:rPr>
  </w:style>
  <w:style w:type="character" w:customStyle="1" w:styleId="3sChar">
    <w:name w:val="样式 标题 3s Char"/>
    <w:basedOn w:val="a1"/>
    <w:link w:val="3s"/>
    <w:rsid w:val="000E2BC4"/>
    <w:rPr>
      <w:rFonts w:ascii="黑体" w:eastAsia="黑体" w:hAnsi="黑体" w:cs="宋体"/>
      <w:b/>
      <w:bCs/>
      <w:sz w:val="24"/>
      <w:szCs w:val="32"/>
    </w:rPr>
  </w:style>
  <w:style w:type="paragraph" w:customStyle="1" w:styleId="3s">
    <w:name w:val="样式 标题 3s"/>
    <w:basedOn w:val="3"/>
    <w:link w:val="3sChar"/>
    <w:rsid w:val="000E2BC4"/>
    <w:pPr>
      <w:spacing w:beforeLines="50" w:afterLines="50" w:line="360" w:lineRule="auto"/>
    </w:pPr>
    <w:rPr>
      <w:rFonts w:hAnsi="黑体" w:cs="宋体"/>
      <w:b/>
      <w:bCs/>
      <w:spacing w:val="0"/>
      <w:szCs w:val="32"/>
    </w:rPr>
  </w:style>
  <w:style w:type="character" w:customStyle="1" w:styleId="0CharCharChar">
    <w:name w:val="样式 居中 首行缩进:  0 字符 Char Char Char"/>
    <w:basedOn w:val="a1"/>
    <w:link w:val="0CharChar"/>
    <w:rsid w:val="000E2BC4"/>
    <w:rPr>
      <w:rFonts w:ascii="宋体" w:hAnsi="宋体" w:cs="宋体"/>
      <w:color w:val="000000"/>
      <w:sz w:val="18"/>
      <w:szCs w:val="18"/>
    </w:rPr>
  </w:style>
  <w:style w:type="paragraph" w:customStyle="1" w:styleId="0CharChar">
    <w:name w:val="样式 居中 首行缩进:  0 字符 Char Char"/>
    <w:basedOn w:val="a0"/>
    <w:next w:val="a0"/>
    <w:link w:val="0CharCharChar"/>
    <w:rsid w:val="000E2BC4"/>
    <w:pPr>
      <w:tabs>
        <w:tab w:val="left" w:pos="9128"/>
      </w:tabs>
      <w:snapToGrid w:val="0"/>
      <w:jc w:val="center"/>
    </w:pPr>
    <w:rPr>
      <w:rFonts w:ascii="宋体" w:eastAsiaTheme="minorEastAsia" w:hAnsi="宋体" w:cs="宋体"/>
      <w:color w:val="000000"/>
      <w:sz w:val="18"/>
      <w:szCs w:val="18"/>
    </w:rPr>
  </w:style>
  <w:style w:type="character" w:customStyle="1" w:styleId="08505Char1">
    <w:name w:val="样式 样式 首行缩进:  0.85 厘米 + 段前: 0.5 行 Char1"/>
    <w:basedOn w:val="a1"/>
    <w:link w:val="08505"/>
    <w:rsid w:val="000E2BC4"/>
    <w:rPr>
      <w:rFonts w:ascii="宋体" w:hAnsi="宋体" w:cs="宋体"/>
      <w:sz w:val="24"/>
      <w:szCs w:val="26"/>
    </w:rPr>
  </w:style>
  <w:style w:type="paragraph" w:customStyle="1" w:styleId="08505">
    <w:name w:val="样式 样式 首行缩进:  0.85 厘米 + 段前: 0.5 行"/>
    <w:basedOn w:val="a0"/>
    <w:link w:val="08505Char1"/>
    <w:rsid w:val="000E2BC4"/>
    <w:pPr>
      <w:spacing w:before="50" w:line="360" w:lineRule="auto"/>
      <w:ind w:firstLine="482"/>
    </w:pPr>
    <w:rPr>
      <w:rFonts w:ascii="宋体" w:eastAsiaTheme="minorEastAsia" w:hAnsi="宋体" w:cs="宋体"/>
      <w:szCs w:val="26"/>
    </w:rPr>
  </w:style>
  <w:style w:type="character" w:customStyle="1" w:styleId="Char16">
    <w:name w:val="三级标题 Char1"/>
    <w:basedOn w:val="a1"/>
    <w:link w:val="affffffff5"/>
    <w:rsid w:val="000E2BC4"/>
    <w:rPr>
      <w:rFonts w:ascii="宋体" w:eastAsia="宋体" w:hAnsi="宋体" w:cs="宋体"/>
      <w:b/>
      <w:bCs/>
      <w:sz w:val="28"/>
      <w:szCs w:val="32"/>
    </w:rPr>
  </w:style>
  <w:style w:type="paragraph" w:customStyle="1" w:styleId="affffffff5">
    <w:name w:val="三级标题"/>
    <w:basedOn w:val="3"/>
    <w:link w:val="Char16"/>
    <w:qFormat/>
    <w:rsid w:val="000E2BC4"/>
    <w:pPr>
      <w:spacing w:beforeLines="50" w:line="420" w:lineRule="exact"/>
      <w:jc w:val="left"/>
    </w:pPr>
    <w:rPr>
      <w:rFonts w:ascii="宋体" w:eastAsia="宋体" w:hAnsi="宋体" w:cs="宋体"/>
      <w:b/>
      <w:bCs/>
      <w:spacing w:val="0"/>
      <w:sz w:val="28"/>
      <w:szCs w:val="32"/>
    </w:rPr>
  </w:style>
  <w:style w:type="character" w:customStyle="1" w:styleId="-lsChar">
    <w:name w:val="正文-ls Char"/>
    <w:basedOn w:val="a1"/>
    <w:link w:val="-ls"/>
    <w:rsid w:val="000E2BC4"/>
    <w:rPr>
      <w:rFonts w:ascii="宋体" w:hAnsi="宋体" w:cs="宋体"/>
      <w:sz w:val="24"/>
      <w:szCs w:val="26"/>
    </w:rPr>
  </w:style>
  <w:style w:type="paragraph" w:customStyle="1" w:styleId="-ls">
    <w:name w:val="正文-ls"/>
    <w:basedOn w:val="a0"/>
    <w:link w:val="-lsChar"/>
    <w:rsid w:val="000E2BC4"/>
    <w:pPr>
      <w:spacing w:line="360" w:lineRule="auto"/>
      <w:ind w:firstLineChars="200" w:firstLine="200"/>
    </w:pPr>
    <w:rPr>
      <w:rFonts w:ascii="宋体" w:eastAsiaTheme="minorEastAsia" w:hAnsi="宋体" w:cs="宋体"/>
      <w:szCs w:val="26"/>
    </w:rPr>
  </w:style>
  <w:style w:type="character" w:customStyle="1" w:styleId="affffffff6">
    <w:name w:val="Подзаголовок главы Знак"/>
    <w:link w:val="affffffff7"/>
    <w:locked/>
    <w:rsid w:val="000E2BC4"/>
    <w:rPr>
      <w:rFonts w:ascii="Arial Narrow" w:hAnsi="Arial Narrow"/>
      <w:b/>
      <w:sz w:val="24"/>
      <w:lang w:eastAsia="ru-RU"/>
    </w:rPr>
  </w:style>
  <w:style w:type="paragraph" w:customStyle="1" w:styleId="affffffff7">
    <w:name w:val="Подзаголовок главы"/>
    <w:basedOn w:val="a0"/>
    <w:link w:val="affffffff6"/>
    <w:rsid w:val="000E2BC4"/>
    <w:pPr>
      <w:widowControl/>
      <w:ind w:firstLine="720"/>
    </w:pPr>
    <w:rPr>
      <w:rFonts w:ascii="Arial Narrow" w:eastAsiaTheme="minorEastAsia" w:hAnsi="Arial Narrow" w:cstheme="minorBidi"/>
      <w:b/>
      <w:szCs w:val="22"/>
      <w:lang w:eastAsia="ru-RU"/>
    </w:rPr>
  </w:style>
  <w:style w:type="character" w:customStyle="1" w:styleId="Charffff3">
    <w:name w:val="节标题 Char"/>
    <w:basedOn w:val="a1"/>
    <w:rsid w:val="000E2BC4"/>
    <w:rPr>
      <w:rFonts w:ascii="Arial" w:eastAsia="黑体" w:hAnsi="Arial" w:cs="宋体"/>
      <w:b/>
      <w:bCs/>
      <w:kern w:val="2"/>
      <w:sz w:val="32"/>
      <w:szCs w:val="32"/>
      <w:lang w:val="en-US" w:eastAsia="zh-CN" w:bidi="ar-SA"/>
    </w:rPr>
  </w:style>
  <w:style w:type="character" w:customStyle="1" w:styleId="13Char">
    <w:name w:val="正文小四首缩1.3行距 Char"/>
    <w:basedOn w:val="a1"/>
    <w:link w:val="130"/>
    <w:rsid w:val="000E2BC4"/>
    <w:rPr>
      <w:rFonts w:ascii="宋体" w:hAnsi="宋体" w:cs="宋体"/>
      <w:sz w:val="24"/>
      <w:szCs w:val="24"/>
    </w:rPr>
  </w:style>
  <w:style w:type="paragraph" w:customStyle="1" w:styleId="130">
    <w:name w:val="正文小四首缩1.3行距"/>
    <w:basedOn w:val="a0"/>
    <w:link w:val="13Char"/>
    <w:qFormat/>
    <w:rsid w:val="000E2BC4"/>
    <w:pPr>
      <w:spacing w:line="312" w:lineRule="auto"/>
      <w:ind w:firstLineChars="200" w:firstLine="420"/>
    </w:pPr>
    <w:rPr>
      <w:rFonts w:ascii="宋体" w:eastAsiaTheme="minorEastAsia" w:hAnsi="宋体" w:cs="宋体"/>
    </w:rPr>
  </w:style>
  <w:style w:type="character" w:customStyle="1" w:styleId="AChar4">
    <w:name w:val="表头A Char"/>
    <w:basedOn w:val="Char21"/>
    <w:link w:val="Affffffff8"/>
    <w:rsid w:val="000E2BC4"/>
    <w:rPr>
      <w:rFonts w:ascii="华文仿宋" w:eastAsia="华文仿宋" w:hAnsi="华文仿宋" w:cs="楷体_GB2312"/>
      <w:b/>
      <w:bCs/>
      <w:color w:val="000000"/>
      <w:sz w:val="24"/>
      <w:szCs w:val="24"/>
    </w:rPr>
  </w:style>
  <w:style w:type="paragraph" w:customStyle="1" w:styleId="Affffffff8">
    <w:name w:val="表头A"/>
    <w:basedOn w:val="affffffff3"/>
    <w:link w:val="AChar4"/>
    <w:qFormat/>
    <w:rsid w:val="000E2BC4"/>
    <w:pPr>
      <w:tabs>
        <w:tab w:val="clear" w:pos="6840"/>
      </w:tabs>
      <w:topLinePunct w:val="0"/>
      <w:snapToGrid/>
      <w:spacing w:line="400" w:lineRule="exact"/>
    </w:pPr>
    <w:rPr>
      <w:rFonts w:ascii="华文仿宋" w:eastAsia="华文仿宋" w:hAnsi="华文仿宋" w:cs="楷体_GB2312"/>
      <w:color w:val="000000"/>
      <w:kern w:val="2"/>
      <w:szCs w:val="24"/>
    </w:rPr>
  </w:style>
  <w:style w:type="character" w:customStyle="1" w:styleId="333Char">
    <w:name w:val="333 Char"/>
    <w:basedOn w:val="444Char"/>
    <w:link w:val="333"/>
    <w:rsid w:val="000E2BC4"/>
    <w:rPr>
      <w:rFonts w:ascii="Arial" w:eastAsia="楷体_GB2312" w:hAnsi="Arial" w:cs="宋体"/>
      <w:b/>
      <w:bCs/>
      <w:sz w:val="28"/>
      <w:szCs w:val="26"/>
      <w:lang w:eastAsia="en-US" w:bidi="en-US"/>
    </w:rPr>
  </w:style>
  <w:style w:type="character" w:customStyle="1" w:styleId="444Char">
    <w:name w:val="444 Char"/>
    <w:basedOn w:val="a1"/>
    <w:link w:val="444"/>
    <w:rsid w:val="000E2BC4"/>
    <w:rPr>
      <w:rFonts w:ascii="Arial" w:eastAsia="楷体_GB2312" w:hAnsi="Arial" w:cs="宋体"/>
      <w:b/>
      <w:bCs/>
      <w:sz w:val="28"/>
      <w:szCs w:val="26"/>
      <w:lang w:eastAsia="en-US" w:bidi="en-US"/>
    </w:rPr>
  </w:style>
  <w:style w:type="paragraph" w:customStyle="1" w:styleId="444">
    <w:name w:val="444"/>
    <w:basedOn w:val="af9"/>
    <w:link w:val="444Char"/>
    <w:rsid w:val="000E2BC4"/>
    <w:pPr>
      <w:spacing w:line="360" w:lineRule="auto"/>
    </w:pPr>
    <w:rPr>
      <w:rFonts w:ascii="Arial" w:eastAsia="楷体_GB2312" w:hAnsi="Arial" w:cs="宋体"/>
      <w:b/>
      <w:bCs/>
      <w:szCs w:val="26"/>
      <w:lang w:eastAsia="en-US" w:bidi="en-US"/>
    </w:rPr>
  </w:style>
  <w:style w:type="paragraph" w:customStyle="1" w:styleId="333">
    <w:name w:val="333"/>
    <w:basedOn w:val="444"/>
    <w:link w:val="333Char"/>
    <w:rsid w:val="000E2BC4"/>
    <w:pPr>
      <w:ind w:firstLineChars="50" w:firstLine="132"/>
    </w:pPr>
  </w:style>
  <w:style w:type="character" w:customStyle="1" w:styleId="Charffff4">
    <w:name w:val="明显引用 Char"/>
    <w:basedOn w:val="a1"/>
    <w:rsid w:val="000E2BC4"/>
    <w:rPr>
      <w:rFonts w:ascii="Calibri" w:eastAsia="宋体" w:hAnsi="Calibri" w:cs="宋体"/>
      <w:b/>
      <w:bCs/>
      <w:i/>
      <w:iCs/>
      <w:color w:val="4F81BD"/>
      <w:sz w:val="22"/>
      <w:szCs w:val="26"/>
      <w:lang w:eastAsia="en-US" w:bidi="en-US"/>
    </w:rPr>
  </w:style>
  <w:style w:type="paragraph" w:styleId="affffffff9">
    <w:name w:val="Intense Quote"/>
    <w:basedOn w:val="a0"/>
    <w:next w:val="a0"/>
    <w:link w:val="affffffffa"/>
    <w:qFormat/>
    <w:rsid w:val="000E2BC4"/>
    <w:pPr>
      <w:widowControl/>
      <w:pBdr>
        <w:bottom w:val="single" w:sz="4" w:space="4" w:color="4F81BD"/>
      </w:pBdr>
      <w:spacing w:before="200" w:after="280" w:line="276" w:lineRule="auto"/>
      <w:ind w:left="936" w:right="936"/>
      <w:jc w:val="left"/>
    </w:pPr>
    <w:rPr>
      <w:rFonts w:ascii="Calibri" w:hAnsi="Calibri" w:cs="宋体"/>
      <w:b/>
      <w:bCs/>
      <w:i/>
      <w:iCs/>
      <w:color w:val="4F81BD"/>
      <w:sz w:val="22"/>
      <w:szCs w:val="26"/>
      <w:lang w:eastAsia="en-US" w:bidi="en-US"/>
    </w:rPr>
  </w:style>
  <w:style w:type="character" w:customStyle="1" w:styleId="1Char10">
    <w:name w:val="段落1 Char1"/>
    <w:basedOn w:val="a1"/>
    <w:link w:val="1c"/>
    <w:rsid w:val="000E2BC4"/>
    <w:rPr>
      <w:rFonts w:ascii="宋体" w:eastAsia="宋体" w:hAnsi="宋体" w:cs="宋体"/>
      <w:iCs/>
      <w:color w:val="000000"/>
      <w:spacing w:val="6"/>
      <w:sz w:val="24"/>
      <w:szCs w:val="24"/>
    </w:rPr>
  </w:style>
  <w:style w:type="paragraph" w:customStyle="1" w:styleId="1c">
    <w:name w:val="段落1"/>
    <w:basedOn w:val="a0"/>
    <w:link w:val="1Char10"/>
    <w:rsid w:val="000E2BC4"/>
    <w:pPr>
      <w:adjustRightInd w:val="0"/>
      <w:spacing w:line="360" w:lineRule="auto"/>
      <w:jc w:val="left"/>
    </w:pPr>
    <w:rPr>
      <w:rFonts w:ascii="宋体" w:hAnsi="宋体" w:cs="宋体"/>
      <w:iCs/>
      <w:color w:val="000000"/>
      <w:spacing w:val="6"/>
    </w:rPr>
  </w:style>
  <w:style w:type="character" w:customStyle="1" w:styleId="Charffff5">
    <w:name w:val="正文样式自定 Char"/>
    <w:basedOn w:val="7Char"/>
    <w:link w:val="affffffffb"/>
    <w:rsid w:val="000E2BC4"/>
    <w:rPr>
      <w:rFonts w:ascii="宋体" w:eastAsia="华文仿宋" w:hAnsi="宋体" w:cs="宋体"/>
      <w:b/>
      <w:color w:val="000000"/>
      <w:sz w:val="24"/>
      <w:szCs w:val="24"/>
    </w:rPr>
  </w:style>
  <w:style w:type="paragraph" w:customStyle="1" w:styleId="affffffffb">
    <w:name w:val="正文样式自定"/>
    <w:basedOn w:val="72"/>
    <w:link w:val="Charffff5"/>
    <w:rsid w:val="000E2BC4"/>
    <w:pPr>
      <w:keepNext w:val="0"/>
      <w:keepLines w:val="0"/>
      <w:ind w:firstLineChars="200" w:firstLine="480"/>
      <w:outlineLvl w:val="9"/>
    </w:pPr>
    <w:rPr>
      <w:rFonts w:hAnsi="宋体"/>
      <w:color w:val="000000"/>
    </w:rPr>
  </w:style>
  <w:style w:type="character" w:customStyle="1" w:styleId="1Char5">
    <w:name w:val="1级标题 Char"/>
    <w:basedOn w:val="a1"/>
    <w:link w:val="1d"/>
    <w:rsid w:val="000E2BC4"/>
    <w:rPr>
      <w:rFonts w:ascii="Arial" w:eastAsia="宋体" w:hAnsi="Arial" w:cs="宋体"/>
      <w:b/>
      <w:bCs/>
      <w:kern w:val="44"/>
      <w:sz w:val="28"/>
      <w:szCs w:val="28"/>
    </w:rPr>
  </w:style>
  <w:style w:type="paragraph" w:customStyle="1" w:styleId="1d">
    <w:name w:val="1级标题"/>
    <w:basedOn w:val="a0"/>
    <w:link w:val="1Char5"/>
    <w:rsid w:val="000E2BC4"/>
    <w:pPr>
      <w:keepNext/>
      <w:keepLines/>
      <w:spacing w:line="240" w:lineRule="atLeast"/>
      <w:outlineLvl w:val="0"/>
    </w:pPr>
    <w:rPr>
      <w:rFonts w:ascii="Arial" w:hAnsi="Arial" w:cs="宋体"/>
      <w:b/>
      <w:bCs/>
      <w:kern w:val="44"/>
      <w:sz w:val="28"/>
      <w:szCs w:val="28"/>
    </w:rPr>
  </w:style>
  <w:style w:type="character" w:customStyle="1" w:styleId="Charffff1">
    <w:name w:val="表头 Char"/>
    <w:link w:val="affffffff3"/>
    <w:qFormat/>
    <w:rsid w:val="000E2BC4"/>
    <w:rPr>
      <w:rFonts w:ascii="宋体" w:hAnsi="宋体"/>
      <w:b/>
      <w:bCs/>
      <w:kern w:val="24"/>
      <w:sz w:val="24"/>
      <w:szCs w:val="28"/>
    </w:rPr>
  </w:style>
  <w:style w:type="character" w:customStyle="1" w:styleId="004Char">
    <w:name w:val="表格标题004 Char"/>
    <w:basedOn w:val="a1"/>
    <w:link w:val="004"/>
    <w:rsid w:val="000E2BC4"/>
    <w:rPr>
      <w:rFonts w:ascii="Arial" w:eastAsia="楷体_GB2312" w:hAnsi="Arial" w:cs="宋体"/>
      <w:b/>
      <w:color w:val="000000"/>
      <w:spacing w:val="20"/>
      <w:sz w:val="28"/>
      <w:szCs w:val="28"/>
    </w:rPr>
  </w:style>
  <w:style w:type="paragraph" w:customStyle="1" w:styleId="004">
    <w:name w:val="表格标题004"/>
    <w:basedOn w:val="a0"/>
    <w:link w:val="004Char"/>
    <w:rsid w:val="000E2BC4"/>
    <w:pPr>
      <w:adjustRightInd w:val="0"/>
      <w:snapToGrid w:val="0"/>
      <w:spacing w:line="360" w:lineRule="auto"/>
      <w:jc w:val="center"/>
    </w:pPr>
    <w:rPr>
      <w:rFonts w:ascii="Arial" w:eastAsia="楷体_GB2312" w:hAnsi="Arial" w:cs="宋体"/>
      <w:b/>
      <w:color w:val="000000"/>
      <w:spacing w:val="20"/>
      <w:sz w:val="28"/>
      <w:szCs w:val="28"/>
    </w:rPr>
  </w:style>
  <w:style w:type="character" w:customStyle="1" w:styleId="Charffff6">
    <w:name w:val="表题重复 Char"/>
    <w:basedOn w:val="Charfa"/>
    <w:link w:val="affffffffc"/>
    <w:rsid w:val="000E2BC4"/>
    <w:rPr>
      <w:rFonts w:ascii="宋体" w:hAnsi="宋体" w:cs="宋体"/>
      <w:szCs w:val="21"/>
    </w:rPr>
  </w:style>
  <w:style w:type="paragraph" w:customStyle="1" w:styleId="affffffffc">
    <w:name w:val="表题重复"/>
    <w:basedOn w:val="afffffd"/>
    <w:link w:val="Charffff6"/>
    <w:rsid w:val="000E2BC4"/>
  </w:style>
  <w:style w:type="character" w:customStyle="1" w:styleId="affd">
    <w:name w:val="图表目录 字符"/>
    <w:basedOn w:val="a1"/>
    <w:link w:val="affc"/>
    <w:rsid w:val="000E2BC4"/>
    <w:rPr>
      <w:rFonts w:ascii="宋体" w:eastAsia="楷体_GB2312" w:hAnsi="宋体" w:cs="宋体"/>
      <w:color w:val="000000"/>
      <w:szCs w:val="24"/>
    </w:rPr>
  </w:style>
  <w:style w:type="character" w:customStyle="1" w:styleId="IntenseQuoteChar">
    <w:name w:val="Intense Quote Char"/>
    <w:basedOn w:val="a1"/>
    <w:link w:val="1e"/>
    <w:semiHidden/>
    <w:locked/>
    <w:rsid w:val="000E2BC4"/>
    <w:rPr>
      <w:rFonts w:ascii="宋体" w:hAnsi="宋体" w:cs="宋体"/>
      <w:b/>
      <w:bCs/>
      <w:i/>
      <w:iCs/>
      <w:color w:val="4F81BD"/>
      <w:sz w:val="22"/>
      <w:lang w:eastAsia="en-US"/>
    </w:rPr>
  </w:style>
  <w:style w:type="paragraph" w:customStyle="1" w:styleId="1e">
    <w:name w:val="明显引用1"/>
    <w:basedOn w:val="a0"/>
    <w:next w:val="a0"/>
    <w:link w:val="IntenseQuoteChar"/>
    <w:semiHidden/>
    <w:rsid w:val="000E2BC4"/>
    <w:pPr>
      <w:widowControl/>
      <w:pBdr>
        <w:bottom w:val="single" w:sz="4" w:space="4" w:color="4F81BD"/>
      </w:pBdr>
      <w:spacing w:before="200" w:after="280" w:line="276" w:lineRule="auto"/>
      <w:ind w:left="936" w:right="936"/>
      <w:jc w:val="left"/>
    </w:pPr>
    <w:rPr>
      <w:rFonts w:ascii="宋体" w:eastAsiaTheme="minorEastAsia" w:hAnsi="宋体" w:cs="宋体"/>
      <w:b/>
      <w:bCs/>
      <w:i/>
      <w:iCs/>
      <w:color w:val="4F81BD"/>
      <w:sz w:val="22"/>
      <w:szCs w:val="22"/>
      <w:lang w:eastAsia="en-US"/>
    </w:rPr>
  </w:style>
  <w:style w:type="character" w:customStyle="1" w:styleId="Charffff7">
    <w:name w:val="正文文本 Char"/>
    <w:basedOn w:val="a1"/>
    <w:rsid w:val="000E2BC4"/>
    <w:rPr>
      <w:rFonts w:ascii="宋体" w:hAnsi="宋体" w:cs="宋体"/>
      <w:sz w:val="24"/>
      <w:szCs w:val="26"/>
    </w:rPr>
  </w:style>
  <w:style w:type="character" w:customStyle="1" w:styleId="cauc-0Char">
    <w:name w:val="cauc-0 Char"/>
    <w:basedOn w:val="a1"/>
    <w:link w:val="cauc-0"/>
    <w:locked/>
    <w:rsid w:val="000E2BC4"/>
    <w:rPr>
      <w:rFonts w:ascii="宋体" w:eastAsia="Times New Roman" w:hAnsi="宋体" w:cs="宋体"/>
      <w:sz w:val="24"/>
      <w:szCs w:val="24"/>
      <w:lang w:eastAsia="en-US" w:bidi="en-US"/>
    </w:rPr>
  </w:style>
  <w:style w:type="paragraph" w:customStyle="1" w:styleId="cauc-0">
    <w:name w:val="cauc-0"/>
    <w:link w:val="cauc-0Char"/>
    <w:rsid w:val="000E2BC4"/>
    <w:pPr>
      <w:spacing w:after="200" w:line="360" w:lineRule="auto"/>
      <w:ind w:firstLineChars="200" w:firstLine="480"/>
    </w:pPr>
    <w:rPr>
      <w:rFonts w:ascii="宋体" w:eastAsia="Times New Roman" w:hAnsi="宋体" w:cs="宋体"/>
      <w:kern w:val="2"/>
      <w:sz w:val="24"/>
      <w:szCs w:val="24"/>
      <w:lang w:eastAsia="en-US" w:bidi="en-US"/>
    </w:rPr>
  </w:style>
  <w:style w:type="character" w:customStyle="1" w:styleId="3Char2">
    <w:name w:val="正文文本缩进 3 Char"/>
    <w:basedOn w:val="a1"/>
    <w:rsid w:val="000E2BC4"/>
    <w:rPr>
      <w:rFonts w:ascii="宋体" w:eastAsia="宋体" w:hAnsi="宋体" w:cs="宋体"/>
      <w:sz w:val="24"/>
      <w:szCs w:val="24"/>
    </w:rPr>
  </w:style>
  <w:style w:type="character" w:customStyle="1" w:styleId="2Char9">
    <w:name w:val="正文（首行式样2） Char"/>
    <w:link w:val="2f2"/>
    <w:rsid w:val="000E2BC4"/>
    <w:rPr>
      <w:rFonts w:ascii="宋体" w:hAnsi="宋体"/>
      <w:color w:val="000000"/>
      <w:sz w:val="24"/>
      <w:szCs w:val="24"/>
    </w:rPr>
  </w:style>
  <w:style w:type="paragraph" w:customStyle="1" w:styleId="2f2">
    <w:name w:val="正文（首行式样2）"/>
    <w:basedOn w:val="a8"/>
    <w:link w:val="2Char9"/>
    <w:rsid w:val="000E2BC4"/>
    <w:pPr>
      <w:snapToGrid w:val="0"/>
      <w:spacing w:line="360" w:lineRule="auto"/>
      <w:ind w:rightChars="-6" w:right="-13" w:firstLineChars="219" w:firstLine="526"/>
    </w:pPr>
    <w:rPr>
      <w:rFonts w:ascii="宋体" w:eastAsiaTheme="minorEastAsia" w:hAnsi="宋体"/>
      <w:color w:val="000000"/>
    </w:rPr>
  </w:style>
  <w:style w:type="character" w:customStyle="1" w:styleId="Charffff8">
    <w:name w:val="电子邮件签名 Char"/>
    <w:basedOn w:val="a1"/>
    <w:rsid w:val="000E2BC4"/>
    <w:rPr>
      <w:rFonts w:ascii="宋体" w:hAnsi="宋体" w:cs="宋体"/>
      <w:szCs w:val="24"/>
    </w:rPr>
  </w:style>
  <w:style w:type="character" w:customStyle="1" w:styleId="12Char3">
    <w:name w:val="样式 正文1 + 首行缩进:  2 字符 Char3"/>
    <w:link w:val="121"/>
    <w:rsid w:val="000E2BC4"/>
    <w:rPr>
      <w:rFonts w:ascii="宋体" w:eastAsia="宋体"/>
      <w:sz w:val="24"/>
    </w:rPr>
  </w:style>
  <w:style w:type="paragraph" w:customStyle="1" w:styleId="121">
    <w:name w:val="样式 正文1 + 首行缩进:  2 字符"/>
    <w:basedOn w:val="a0"/>
    <w:link w:val="12Char3"/>
    <w:rsid w:val="000E2BC4"/>
    <w:pPr>
      <w:spacing w:line="360" w:lineRule="auto"/>
      <w:ind w:firstLineChars="200" w:firstLine="200"/>
    </w:pPr>
    <w:rPr>
      <w:rFonts w:ascii="宋体" w:hAnsiTheme="minorHAnsi" w:cstheme="minorBidi"/>
      <w:szCs w:val="22"/>
    </w:rPr>
  </w:style>
  <w:style w:type="character" w:customStyle="1" w:styleId="Charffff9">
    <w:name w:val="副标题 Char"/>
    <w:basedOn w:val="a1"/>
    <w:rsid w:val="000E2BC4"/>
    <w:rPr>
      <w:rFonts w:ascii="Cambria" w:eastAsia="宋体" w:hAnsi="Cambria" w:cs="宋体"/>
      <w:i/>
      <w:iCs/>
      <w:color w:val="4F81BD"/>
      <w:spacing w:val="15"/>
      <w:sz w:val="24"/>
      <w:szCs w:val="24"/>
      <w:lang w:eastAsia="en-US" w:bidi="en-US"/>
    </w:rPr>
  </w:style>
  <w:style w:type="character" w:customStyle="1" w:styleId="CharCharc">
    <w:name w:val="表号 Char Char"/>
    <w:link w:val="affffffffd"/>
    <w:rsid w:val="000E2BC4"/>
    <w:rPr>
      <w:rFonts w:eastAsia="Times New Roman"/>
      <w:sz w:val="24"/>
      <w:szCs w:val="24"/>
    </w:rPr>
  </w:style>
  <w:style w:type="paragraph" w:customStyle="1" w:styleId="affffffffd">
    <w:name w:val="表号"/>
    <w:link w:val="CharCharc"/>
    <w:rsid w:val="000E2BC4"/>
    <w:pPr>
      <w:adjustRightInd w:val="0"/>
      <w:snapToGrid w:val="0"/>
      <w:spacing w:line="240" w:lineRule="atLeast"/>
      <w:jc w:val="both"/>
      <w:outlineLvl w:val="4"/>
    </w:pPr>
    <w:rPr>
      <w:rFonts w:asciiTheme="minorHAnsi" w:eastAsia="Times New Roman" w:hAnsiTheme="minorHAnsi" w:cstheme="minorBidi"/>
      <w:kern w:val="2"/>
      <w:sz w:val="24"/>
      <w:szCs w:val="24"/>
    </w:rPr>
  </w:style>
  <w:style w:type="character" w:customStyle="1" w:styleId="affffffffe">
    <w:name w:val="下标"/>
    <w:basedOn w:val="a1"/>
    <w:rsid w:val="000E2BC4"/>
    <w:rPr>
      <w:rFonts w:ascii="宋体" w:hAnsi="宋体" w:cs="宋体"/>
      <w:sz w:val="24"/>
      <w:szCs w:val="26"/>
      <w:vertAlign w:val="subscript"/>
    </w:rPr>
  </w:style>
  <w:style w:type="character" w:customStyle="1" w:styleId="1Char6">
    <w:name w:val="1标题 Char"/>
    <w:basedOn w:val="a1"/>
    <w:link w:val="1f"/>
    <w:rsid w:val="000E2BC4"/>
    <w:rPr>
      <w:rFonts w:ascii="宋体" w:hAnsi="宋体" w:cs="宋体"/>
      <w:sz w:val="28"/>
      <w:szCs w:val="26"/>
    </w:rPr>
  </w:style>
  <w:style w:type="paragraph" w:customStyle="1" w:styleId="1f">
    <w:name w:val="1标题"/>
    <w:basedOn w:val="a0"/>
    <w:link w:val="1Char6"/>
    <w:rsid w:val="000E2BC4"/>
    <w:pPr>
      <w:widowControl/>
      <w:ind w:firstLineChars="200" w:firstLine="560"/>
      <w:jc w:val="left"/>
    </w:pPr>
    <w:rPr>
      <w:rFonts w:ascii="宋体" w:eastAsiaTheme="minorEastAsia" w:hAnsi="宋体" w:cs="宋体"/>
      <w:sz w:val="28"/>
      <w:szCs w:val="26"/>
    </w:rPr>
  </w:style>
  <w:style w:type="character" w:customStyle="1" w:styleId="CharChard">
    <w:name w:val="正文的样式 Char Char"/>
    <w:basedOn w:val="a1"/>
    <w:link w:val="Charffffa"/>
    <w:rsid w:val="000E2BC4"/>
    <w:rPr>
      <w:rFonts w:ascii="宋体" w:hAnsi="Symbol" w:cs="宋体"/>
      <w:bCs/>
      <w:sz w:val="24"/>
      <w:szCs w:val="24"/>
    </w:rPr>
  </w:style>
  <w:style w:type="paragraph" w:customStyle="1" w:styleId="Charffffa">
    <w:name w:val="正文的样式 Char"/>
    <w:basedOn w:val="a0"/>
    <w:link w:val="CharChard"/>
    <w:qFormat/>
    <w:rsid w:val="000E2BC4"/>
    <w:pPr>
      <w:adjustRightInd w:val="0"/>
      <w:snapToGrid w:val="0"/>
      <w:spacing w:line="360" w:lineRule="auto"/>
      <w:ind w:firstLineChars="200" w:firstLine="480"/>
    </w:pPr>
    <w:rPr>
      <w:rFonts w:ascii="宋体" w:eastAsiaTheme="minorEastAsia" w:hAnsi="Symbol" w:cs="宋体"/>
      <w:bCs/>
    </w:rPr>
  </w:style>
  <w:style w:type="character" w:customStyle="1" w:styleId="Charffffb">
    <w:name w:val="预案正文 Char"/>
    <w:basedOn w:val="a1"/>
    <w:link w:val="afffffffff"/>
    <w:rsid w:val="000E2BC4"/>
    <w:rPr>
      <w:rFonts w:ascii="宋体" w:eastAsia="宋体" w:hAnsi="宋体" w:cs="宋体"/>
      <w:color w:val="000000"/>
      <w:sz w:val="28"/>
      <w:szCs w:val="28"/>
    </w:rPr>
  </w:style>
  <w:style w:type="paragraph" w:customStyle="1" w:styleId="afffffffff">
    <w:name w:val="预案正文"/>
    <w:basedOn w:val="a0"/>
    <w:link w:val="Charffffb"/>
    <w:rsid w:val="000E2BC4"/>
    <w:pPr>
      <w:snapToGrid w:val="0"/>
      <w:spacing w:line="500" w:lineRule="exact"/>
      <w:ind w:firstLineChars="200" w:firstLine="560"/>
      <w:contextualSpacing/>
    </w:pPr>
    <w:rPr>
      <w:rFonts w:ascii="宋体" w:hAnsi="宋体" w:cs="宋体"/>
      <w:color w:val="000000"/>
      <w:sz w:val="28"/>
      <w:szCs w:val="28"/>
    </w:rPr>
  </w:style>
  <w:style w:type="character" w:customStyle="1" w:styleId="11Char">
    <w:name w:val="1.1二级标题 Char"/>
    <w:basedOn w:val="a1"/>
    <w:link w:val="110"/>
    <w:rsid w:val="000E2BC4"/>
    <w:rPr>
      <w:rFonts w:ascii="宋体" w:eastAsia="黑体" w:hAnsi="宋体" w:cs="宋体"/>
      <w:b/>
      <w:sz w:val="30"/>
      <w:szCs w:val="26"/>
    </w:rPr>
  </w:style>
  <w:style w:type="character" w:customStyle="1" w:styleId="Charffffc">
    <w:name w:val="表头！！！！！！！！！！ Char"/>
    <w:basedOn w:val="a1"/>
    <w:link w:val="afffffffff0"/>
    <w:rsid w:val="000E2BC4"/>
    <w:rPr>
      <w:rFonts w:ascii="楷体_GB2312" w:eastAsia="楷体_GB2312" w:hAnsi="宋体" w:cs="宋体"/>
      <w:b/>
      <w:snapToGrid w:val="0"/>
      <w:sz w:val="24"/>
      <w:szCs w:val="24"/>
    </w:rPr>
  </w:style>
  <w:style w:type="paragraph" w:customStyle="1" w:styleId="afffffffff0">
    <w:name w:val="表头！！！！！！！！！！"/>
    <w:basedOn w:val="a8"/>
    <w:link w:val="Charffffc"/>
    <w:qFormat/>
    <w:rsid w:val="000E2BC4"/>
    <w:pPr>
      <w:autoSpaceDE w:val="0"/>
      <w:autoSpaceDN w:val="0"/>
      <w:adjustRightInd w:val="0"/>
      <w:spacing w:line="500" w:lineRule="exact"/>
      <w:ind w:firstLine="0"/>
      <w:jc w:val="center"/>
      <w:textAlignment w:val="baseline"/>
    </w:pPr>
    <w:rPr>
      <w:rFonts w:ascii="楷体_GB2312" w:eastAsia="楷体_GB2312" w:hAnsi="宋体" w:cs="宋体"/>
      <w:b/>
      <w:snapToGrid w:val="0"/>
    </w:rPr>
  </w:style>
  <w:style w:type="character" w:customStyle="1" w:styleId="1Char7">
    <w:name w:val="表格1 Char"/>
    <w:basedOn w:val="a1"/>
    <w:link w:val="1f0"/>
    <w:rsid w:val="000E2BC4"/>
    <w:rPr>
      <w:rFonts w:ascii="宋体" w:eastAsia="宋体" w:hAnsi="宋体" w:cs="宋体"/>
      <w:sz w:val="24"/>
      <w:szCs w:val="26"/>
    </w:rPr>
  </w:style>
  <w:style w:type="paragraph" w:customStyle="1" w:styleId="1f0">
    <w:name w:val="表格1"/>
    <w:basedOn w:val="a0"/>
    <w:link w:val="1Char7"/>
    <w:rsid w:val="000E2BC4"/>
    <w:pPr>
      <w:adjustRightInd w:val="0"/>
      <w:spacing w:line="400" w:lineRule="atLeast"/>
      <w:jc w:val="center"/>
      <w:textAlignment w:val="baseline"/>
    </w:pPr>
    <w:rPr>
      <w:rFonts w:ascii="宋体" w:hAnsi="宋体" w:cs="宋体"/>
      <w:szCs w:val="26"/>
    </w:rPr>
  </w:style>
  <w:style w:type="character" w:customStyle="1" w:styleId="HTMLChar0">
    <w:name w:val="HTML 地址 Char"/>
    <w:basedOn w:val="a1"/>
    <w:rsid w:val="000E2BC4"/>
    <w:rPr>
      <w:rFonts w:ascii="宋体" w:hAnsi="宋体" w:cs="宋体"/>
      <w:i/>
      <w:iCs/>
      <w:szCs w:val="24"/>
    </w:rPr>
  </w:style>
  <w:style w:type="character" w:customStyle="1" w:styleId="afffffffff1">
    <w:name w:val="样式 (符号) 宋体 小四 加粗"/>
    <w:rsid w:val="000E2BC4"/>
    <w:rPr>
      <w:b/>
      <w:bCs/>
      <w:sz w:val="24"/>
    </w:rPr>
  </w:style>
  <w:style w:type="character" w:customStyle="1" w:styleId="1Char8">
    <w:name w:val="分目录1 Char"/>
    <w:basedOn w:val="a1"/>
    <w:link w:val="1f1"/>
    <w:rsid w:val="000E2BC4"/>
    <w:rPr>
      <w:rFonts w:ascii="宋体" w:hAnsi="宋体" w:cs="宋体"/>
      <w:snapToGrid w:val="0"/>
      <w:sz w:val="28"/>
      <w:szCs w:val="26"/>
    </w:rPr>
  </w:style>
  <w:style w:type="paragraph" w:customStyle="1" w:styleId="1f1">
    <w:name w:val="分目录1"/>
    <w:basedOn w:val="a0"/>
    <w:link w:val="1Char8"/>
    <w:rsid w:val="000E2BC4"/>
    <w:pPr>
      <w:tabs>
        <w:tab w:val="right" w:leader="dot" w:pos="8304"/>
      </w:tabs>
      <w:adjustRightInd w:val="0"/>
      <w:snapToGrid w:val="0"/>
      <w:spacing w:line="360" w:lineRule="auto"/>
    </w:pPr>
    <w:rPr>
      <w:rFonts w:ascii="宋体" w:eastAsiaTheme="minorEastAsia" w:hAnsi="宋体" w:cs="宋体"/>
      <w:snapToGrid w:val="0"/>
      <w:sz w:val="28"/>
      <w:szCs w:val="26"/>
    </w:rPr>
  </w:style>
  <w:style w:type="character" w:customStyle="1" w:styleId="wangChar">
    <w:name w:val="正文wang Char"/>
    <w:basedOn w:val="a1"/>
    <w:link w:val="wang"/>
    <w:rsid w:val="000E2BC4"/>
    <w:rPr>
      <w:rFonts w:ascii="宋体" w:hAnsi="宋体" w:cs="宋体"/>
      <w:szCs w:val="21"/>
    </w:rPr>
  </w:style>
  <w:style w:type="paragraph" w:customStyle="1" w:styleId="wang">
    <w:name w:val="正文wang"/>
    <w:basedOn w:val="a0"/>
    <w:link w:val="wangChar"/>
    <w:rsid w:val="000E2BC4"/>
    <w:pPr>
      <w:adjustRightInd w:val="0"/>
      <w:spacing w:beforeLines="25"/>
      <w:ind w:firstLine="420"/>
    </w:pPr>
    <w:rPr>
      <w:rFonts w:ascii="宋体" w:eastAsiaTheme="minorEastAsia" w:hAnsi="宋体" w:cs="宋体"/>
      <w:szCs w:val="21"/>
    </w:rPr>
  </w:style>
  <w:style w:type="character" w:customStyle="1" w:styleId="Charffffd">
    <w:name w:val="样式 样式 表格 + (符号) 宋体 五号 居中 + 小五 Char"/>
    <w:basedOn w:val="a1"/>
    <w:link w:val="afffffffff2"/>
    <w:rsid w:val="000E2BC4"/>
    <w:rPr>
      <w:rFonts w:ascii="宋体" w:hAnsi="宋体" w:cs="宋体"/>
      <w:snapToGrid w:val="0"/>
      <w:sz w:val="18"/>
      <w:szCs w:val="21"/>
    </w:rPr>
  </w:style>
  <w:style w:type="paragraph" w:customStyle="1" w:styleId="afffffffff2">
    <w:name w:val="样式 样式 表格 + (符号) 宋体 五号 居中 + 小五"/>
    <w:basedOn w:val="a0"/>
    <w:link w:val="Charffffd"/>
    <w:rsid w:val="000E2BC4"/>
    <w:pPr>
      <w:kinsoku w:val="0"/>
      <w:overflowPunct w:val="0"/>
      <w:adjustRightInd w:val="0"/>
      <w:snapToGrid w:val="0"/>
      <w:jc w:val="center"/>
    </w:pPr>
    <w:rPr>
      <w:rFonts w:ascii="宋体" w:eastAsiaTheme="minorEastAsia" w:hAnsi="宋体" w:cs="宋体"/>
      <w:snapToGrid w:val="0"/>
      <w:sz w:val="18"/>
      <w:szCs w:val="21"/>
    </w:rPr>
  </w:style>
  <w:style w:type="character" w:customStyle="1" w:styleId="Charffffe">
    <w:name w:val="表、图名 Char"/>
    <w:basedOn w:val="a1"/>
    <w:link w:val="afffffffff3"/>
    <w:rsid w:val="000E2BC4"/>
    <w:rPr>
      <w:rFonts w:ascii="宋体" w:eastAsia="宋体" w:hAnsi="宋体" w:cs="宋体"/>
      <w:b/>
      <w:bCs/>
      <w:color w:val="000000"/>
      <w:szCs w:val="21"/>
    </w:rPr>
  </w:style>
  <w:style w:type="paragraph" w:customStyle="1" w:styleId="afffffffff3">
    <w:name w:val="表、图名"/>
    <w:basedOn w:val="a0"/>
    <w:link w:val="Charffffe"/>
    <w:rsid w:val="000E2BC4"/>
    <w:pPr>
      <w:ind w:firstLine="482"/>
      <w:textAlignment w:val="baseline"/>
    </w:pPr>
    <w:rPr>
      <w:rFonts w:ascii="宋体" w:hAnsi="宋体" w:cs="宋体"/>
      <w:b/>
      <w:bCs/>
      <w:color w:val="000000"/>
      <w:szCs w:val="21"/>
    </w:rPr>
  </w:style>
  <w:style w:type="character" w:customStyle="1" w:styleId="Charfffff">
    <w:name w:val="报告书表格 Char"/>
    <w:basedOn w:val="a1"/>
    <w:link w:val="afffffffff4"/>
    <w:rsid w:val="000E2BC4"/>
    <w:rPr>
      <w:rFonts w:ascii="宋体" w:hAnsi="宋体" w:cs="宋体"/>
      <w:sz w:val="24"/>
      <w:szCs w:val="26"/>
    </w:rPr>
  </w:style>
  <w:style w:type="paragraph" w:customStyle="1" w:styleId="afffffffff4">
    <w:name w:val="报告书表格"/>
    <w:basedOn w:val="a0"/>
    <w:link w:val="Charfffff"/>
    <w:rsid w:val="000E2BC4"/>
    <w:pPr>
      <w:adjustRightInd w:val="0"/>
      <w:spacing w:before="60" w:after="60" w:line="240" w:lineRule="atLeast"/>
      <w:jc w:val="center"/>
      <w:textAlignment w:val="baseline"/>
    </w:pPr>
    <w:rPr>
      <w:rFonts w:ascii="宋体" w:eastAsiaTheme="minorEastAsia" w:hAnsi="宋体" w:cs="宋体"/>
      <w:szCs w:val="26"/>
    </w:rPr>
  </w:style>
  <w:style w:type="character" w:customStyle="1" w:styleId="4Char1">
    <w:name w:val="表小4 Char"/>
    <w:basedOn w:val="a1"/>
    <w:link w:val="44"/>
    <w:locked/>
    <w:rsid w:val="000E2BC4"/>
    <w:rPr>
      <w:rFonts w:ascii="宋体" w:hAnsi="宋体" w:cs="宋体"/>
      <w:sz w:val="28"/>
      <w:szCs w:val="26"/>
    </w:rPr>
  </w:style>
  <w:style w:type="paragraph" w:customStyle="1" w:styleId="44">
    <w:name w:val="表小4"/>
    <w:basedOn w:val="a0"/>
    <w:link w:val="4Char1"/>
    <w:rsid w:val="000E2BC4"/>
    <w:pPr>
      <w:tabs>
        <w:tab w:val="left" w:pos="0"/>
        <w:tab w:val="left" w:pos="2619"/>
      </w:tabs>
      <w:adjustRightInd w:val="0"/>
      <w:spacing w:line="0" w:lineRule="atLeast"/>
      <w:jc w:val="center"/>
    </w:pPr>
    <w:rPr>
      <w:rFonts w:ascii="宋体" w:eastAsiaTheme="minorEastAsia" w:hAnsi="宋体" w:cs="宋体"/>
      <w:sz w:val="28"/>
      <w:szCs w:val="26"/>
    </w:rPr>
  </w:style>
  <w:style w:type="character" w:customStyle="1" w:styleId="Charfffff0">
    <w:name w:val="环评正文 Char"/>
    <w:link w:val="afffffffff5"/>
    <w:rsid w:val="000E2BC4"/>
    <w:rPr>
      <w:sz w:val="24"/>
      <w:szCs w:val="24"/>
    </w:rPr>
  </w:style>
  <w:style w:type="paragraph" w:customStyle="1" w:styleId="afffffffff5">
    <w:name w:val="环评正文"/>
    <w:basedOn w:val="a0"/>
    <w:link w:val="Charfffff0"/>
    <w:rsid w:val="000E2BC4"/>
    <w:pPr>
      <w:spacing w:line="360" w:lineRule="auto"/>
      <w:ind w:firstLineChars="200" w:firstLine="200"/>
    </w:pPr>
    <w:rPr>
      <w:rFonts w:asciiTheme="minorHAnsi" w:eastAsiaTheme="minorEastAsia" w:hAnsiTheme="minorHAnsi" w:cstheme="minorBidi"/>
    </w:rPr>
  </w:style>
  <w:style w:type="character" w:customStyle="1" w:styleId="2TimesNewRomanChar">
    <w:name w:val="样式 标题 2 + (西文) Times New Roman (中文) 黑体 三号 自动设置 Char"/>
    <w:basedOn w:val="a1"/>
    <w:link w:val="2TimesNewRoman"/>
    <w:semiHidden/>
    <w:rsid w:val="000E2BC4"/>
    <w:rPr>
      <w:rFonts w:ascii="楷体_GB2312" w:eastAsia="黑体" w:hAnsi="宋体" w:cs="宋体"/>
      <w:b/>
      <w:spacing w:val="10"/>
      <w:sz w:val="30"/>
      <w:szCs w:val="30"/>
    </w:rPr>
  </w:style>
  <w:style w:type="paragraph" w:customStyle="1" w:styleId="2TimesNewRoman">
    <w:name w:val="样式 标题 2 + (西文) Times New Roman (中文) 黑体 三号 自动设置"/>
    <w:basedOn w:val="2"/>
    <w:link w:val="2TimesNewRomanChar"/>
    <w:semiHidden/>
    <w:rsid w:val="000E2BC4"/>
    <w:pPr>
      <w:snapToGrid w:val="0"/>
      <w:spacing w:before="120" w:after="0" w:line="360" w:lineRule="auto"/>
      <w:ind w:left="723" w:hangingChars="240" w:hanging="723"/>
    </w:pPr>
    <w:rPr>
      <w:rFonts w:ascii="楷体_GB2312" w:hAnsi="宋体" w:cs="宋体"/>
      <w:bCs w:val="0"/>
      <w:spacing w:val="10"/>
      <w:sz w:val="30"/>
      <w:szCs w:val="30"/>
    </w:rPr>
  </w:style>
  <w:style w:type="character" w:customStyle="1" w:styleId="Charfffff1">
    <w:name w:val="正文内容 Char"/>
    <w:basedOn w:val="a1"/>
    <w:link w:val="afffffffff6"/>
    <w:rsid w:val="000E2BC4"/>
    <w:rPr>
      <w:rFonts w:ascii="宋体" w:hAnsi="宋体" w:cs="宋体"/>
      <w:color w:val="1C1C1C"/>
      <w:spacing w:val="8"/>
      <w:sz w:val="24"/>
      <w:szCs w:val="26"/>
    </w:rPr>
  </w:style>
  <w:style w:type="paragraph" w:customStyle="1" w:styleId="afffffffff6">
    <w:name w:val="正文内容"/>
    <w:basedOn w:val="25"/>
    <w:link w:val="Charfffff1"/>
    <w:rsid w:val="000E2BC4"/>
    <w:pPr>
      <w:spacing w:before="60" w:after="0" w:line="360" w:lineRule="auto"/>
      <w:ind w:firstLineChars="200" w:firstLine="200"/>
    </w:pPr>
    <w:rPr>
      <w:rFonts w:eastAsiaTheme="minorEastAsia"/>
      <w:color w:val="1C1C1C"/>
      <w:spacing w:val="8"/>
      <w:szCs w:val="26"/>
    </w:rPr>
  </w:style>
  <w:style w:type="character" w:customStyle="1" w:styleId="12">
    <w:name w:val="目录 1 字符"/>
    <w:link w:val="11"/>
    <w:rsid w:val="000E2BC4"/>
    <w:rPr>
      <w:rFonts w:ascii="楷体_GB2312" w:eastAsia="楷体_GB2312"/>
      <w:color w:val="000000"/>
      <w:szCs w:val="21"/>
    </w:rPr>
  </w:style>
  <w:style w:type="character" w:customStyle="1" w:styleId="Footer-EvenChar2">
    <w:name w:val="Footer-Even Char2"/>
    <w:rsid w:val="000E2BC4"/>
    <w:rPr>
      <w:rFonts w:ascii="Calibri" w:eastAsia="宋体" w:hAnsi="Calibri" w:cs="Times New Roman"/>
      <w:sz w:val="18"/>
      <w:szCs w:val="18"/>
    </w:rPr>
  </w:style>
  <w:style w:type="character" w:customStyle="1" w:styleId="555Char">
    <w:name w:val="555 Char"/>
    <w:basedOn w:val="a1"/>
    <w:link w:val="555"/>
    <w:rsid w:val="000E2BC4"/>
    <w:rPr>
      <w:rFonts w:ascii="Arial" w:eastAsia="楷体_GB2312" w:hAnsi="Arial" w:cs="宋体"/>
      <w:sz w:val="28"/>
      <w:szCs w:val="26"/>
    </w:rPr>
  </w:style>
  <w:style w:type="paragraph" w:customStyle="1" w:styleId="555">
    <w:name w:val="555"/>
    <w:basedOn w:val="a0"/>
    <w:link w:val="555Char"/>
    <w:rsid w:val="000E2BC4"/>
    <w:pPr>
      <w:spacing w:line="360" w:lineRule="auto"/>
      <w:ind w:firstLineChars="200" w:firstLine="527"/>
    </w:pPr>
    <w:rPr>
      <w:rFonts w:ascii="Arial" w:eastAsia="楷体_GB2312" w:hAnsi="Arial" w:cs="宋体"/>
      <w:sz w:val="28"/>
      <w:szCs w:val="26"/>
    </w:rPr>
  </w:style>
  <w:style w:type="character" w:customStyle="1" w:styleId="1CharChar0">
    <w:name w:val="正文1 Char Char"/>
    <w:basedOn w:val="a1"/>
    <w:locked/>
    <w:rsid w:val="000E2BC4"/>
    <w:rPr>
      <w:rFonts w:ascii="宋体" w:hAnsi="宋体" w:cs="宋体"/>
      <w:sz w:val="24"/>
      <w:szCs w:val="24"/>
    </w:rPr>
  </w:style>
  <w:style w:type="character" w:customStyle="1" w:styleId="Charfffff2">
    <w:name w:val="缩进 Char"/>
    <w:basedOn w:val="a1"/>
    <w:link w:val="afffffffff7"/>
    <w:rsid w:val="000E2BC4"/>
    <w:rPr>
      <w:rFonts w:ascii="宋体" w:eastAsia="宋体" w:hAnsi="宋体" w:cs="宋体"/>
      <w:sz w:val="24"/>
      <w:szCs w:val="26"/>
    </w:rPr>
  </w:style>
  <w:style w:type="paragraph" w:customStyle="1" w:styleId="afffffffff7">
    <w:name w:val="缩进"/>
    <w:basedOn w:val="a0"/>
    <w:link w:val="Charfffff2"/>
    <w:rsid w:val="000E2BC4"/>
    <w:pPr>
      <w:autoSpaceDE w:val="0"/>
      <w:autoSpaceDN w:val="0"/>
      <w:adjustRightInd w:val="0"/>
      <w:spacing w:line="400" w:lineRule="atLeast"/>
      <w:ind w:firstLineChars="200" w:firstLine="200"/>
      <w:textAlignment w:val="baseline"/>
    </w:pPr>
    <w:rPr>
      <w:rFonts w:ascii="宋体" w:hAnsi="宋体" w:cs="宋体"/>
      <w:szCs w:val="26"/>
    </w:rPr>
  </w:style>
  <w:style w:type="character" w:customStyle="1" w:styleId="Charfffff3">
    <w:name w:val="表后空格 Char"/>
    <w:basedOn w:val="Charff1"/>
    <w:link w:val="afffffffff8"/>
    <w:rsid w:val="000E2BC4"/>
    <w:rPr>
      <w:rFonts w:ascii="楷体_GB2312" w:eastAsia="楷体_GB2312" w:hAnsi="楷体_GB2312" w:cs="宋体"/>
      <w:kern w:val="2"/>
      <w:sz w:val="24"/>
      <w:szCs w:val="24"/>
    </w:rPr>
  </w:style>
  <w:style w:type="paragraph" w:customStyle="1" w:styleId="afffffffff8">
    <w:name w:val="表后空格"/>
    <w:basedOn w:val="afffff"/>
    <w:link w:val="Charfffff3"/>
    <w:qFormat/>
    <w:rsid w:val="000E2BC4"/>
    <w:pPr>
      <w:spacing w:line="240" w:lineRule="exact"/>
      <w:ind w:firstLine="480"/>
      <w:jc w:val="both"/>
    </w:pPr>
    <w:rPr>
      <w:rFonts w:ascii="楷体_GB2312" w:eastAsia="楷体_GB2312" w:hAnsi="楷体_GB2312"/>
    </w:rPr>
  </w:style>
  <w:style w:type="character" w:customStyle="1" w:styleId="Charfffff4">
    <w:name w:val="！正文 Char"/>
    <w:link w:val="afffffffff9"/>
    <w:rsid w:val="000E2BC4"/>
    <w:rPr>
      <w:sz w:val="24"/>
      <w:szCs w:val="24"/>
    </w:rPr>
  </w:style>
  <w:style w:type="paragraph" w:customStyle="1" w:styleId="afffffffff9">
    <w:name w:val="！正文"/>
    <w:basedOn w:val="a0"/>
    <w:link w:val="Charfffff4"/>
    <w:qFormat/>
    <w:rsid w:val="000E2BC4"/>
    <w:pPr>
      <w:spacing w:line="500" w:lineRule="exact"/>
      <w:ind w:firstLineChars="200" w:firstLine="200"/>
    </w:pPr>
    <w:rPr>
      <w:rFonts w:asciiTheme="minorHAnsi" w:eastAsiaTheme="minorEastAsia" w:hAnsiTheme="minorHAnsi" w:cstheme="minorBidi"/>
    </w:rPr>
  </w:style>
  <w:style w:type="character" w:customStyle="1" w:styleId="Charfffff5">
    <w:name w:val="单晶硅项目正文 Char"/>
    <w:basedOn w:val="a1"/>
    <w:link w:val="afffffffffa"/>
    <w:rsid w:val="000E2BC4"/>
    <w:rPr>
      <w:rFonts w:ascii="宋体" w:hAnsi="宋体" w:cs="宋体"/>
      <w:color w:val="000000"/>
      <w:sz w:val="24"/>
      <w:szCs w:val="24"/>
    </w:rPr>
  </w:style>
  <w:style w:type="paragraph" w:customStyle="1" w:styleId="afffffffffa">
    <w:name w:val="单晶硅项目正文"/>
    <w:basedOn w:val="a0"/>
    <w:link w:val="Charfffff5"/>
    <w:rsid w:val="000E2BC4"/>
    <w:pPr>
      <w:spacing w:line="560" w:lineRule="exact"/>
      <w:ind w:firstLineChars="200" w:firstLine="480"/>
    </w:pPr>
    <w:rPr>
      <w:rFonts w:ascii="宋体" w:eastAsiaTheme="minorEastAsia" w:hAnsi="宋体" w:cs="宋体"/>
      <w:color w:val="000000"/>
    </w:rPr>
  </w:style>
  <w:style w:type="character" w:customStyle="1" w:styleId="CharChar25">
    <w:name w:val="Char Char25"/>
    <w:basedOn w:val="a1"/>
    <w:link w:val="CharChar25Para"/>
    <w:rsid w:val="000E2BC4"/>
    <w:rPr>
      <w:rFonts w:ascii="宋体" w:hAnsi="宋体" w:cs="宋体"/>
      <w:b/>
      <w:bCs/>
      <w:kern w:val="44"/>
      <w:sz w:val="44"/>
      <w:szCs w:val="44"/>
    </w:rPr>
  </w:style>
  <w:style w:type="paragraph" w:customStyle="1" w:styleId="CharChar25Para">
    <w:name w:val="Char Char25 Para"/>
    <w:basedOn w:val="a0"/>
    <w:link w:val="CharChar25"/>
    <w:rsid w:val="000E2BC4"/>
    <w:pPr>
      <w:widowControl/>
      <w:jc w:val="left"/>
    </w:pPr>
    <w:rPr>
      <w:rFonts w:ascii="宋体" w:eastAsiaTheme="minorEastAsia" w:hAnsi="宋体" w:cs="宋体"/>
      <w:b/>
      <w:bCs/>
      <w:kern w:val="44"/>
      <w:sz w:val="44"/>
      <w:szCs w:val="44"/>
    </w:rPr>
  </w:style>
  <w:style w:type="character" w:customStyle="1" w:styleId="5Char1">
    <w:name w:val="5级正文 Char"/>
    <w:basedOn w:val="a1"/>
    <w:link w:val="56"/>
    <w:rsid w:val="000E2BC4"/>
    <w:rPr>
      <w:rFonts w:ascii="宋体" w:eastAsia="宋体" w:hAnsi="宋体" w:cs="宋体"/>
      <w:b/>
      <w:sz w:val="24"/>
      <w:szCs w:val="24"/>
    </w:rPr>
  </w:style>
  <w:style w:type="paragraph" w:customStyle="1" w:styleId="56">
    <w:name w:val="5级正文"/>
    <w:basedOn w:val="a0"/>
    <w:next w:val="afffffffff7"/>
    <w:link w:val="5Char1"/>
    <w:rsid w:val="000E2BC4"/>
    <w:pPr>
      <w:tabs>
        <w:tab w:val="left" w:pos="420"/>
        <w:tab w:val="left" w:pos="432"/>
      </w:tabs>
      <w:spacing w:line="360" w:lineRule="auto"/>
      <w:ind w:left="432" w:hanging="432"/>
      <w:outlineLvl w:val="4"/>
    </w:pPr>
    <w:rPr>
      <w:rFonts w:ascii="宋体" w:hAnsi="宋体" w:cs="宋体"/>
      <w:b/>
    </w:rPr>
  </w:style>
  <w:style w:type="character" w:customStyle="1" w:styleId="CharChare">
    <w:name w:val="无间隔 Char Char"/>
    <w:basedOn w:val="a1"/>
    <w:link w:val="1f2"/>
    <w:rsid w:val="000E2BC4"/>
    <w:rPr>
      <w:rFonts w:ascii="宋体" w:eastAsia="Times New Roman" w:hAnsi="宋体" w:cs="宋体"/>
      <w:sz w:val="22"/>
      <w:szCs w:val="26"/>
    </w:rPr>
  </w:style>
  <w:style w:type="paragraph" w:customStyle="1" w:styleId="1f2">
    <w:name w:val="无间隔1"/>
    <w:link w:val="CharChare"/>
    <w:rsid w:val="000E2BC4"/>
    <w:rPr>
      <w:rFonts w:ascii="宋体" w:eastAsia="Times New Roman" w:hAnsi="宋体" w:cs="宋体"/>
      <w:kern w:val="2"/>
      <w:sz w:val="22"/>
      <w:szCs w:val="26"/>
    </w:rPr>
  </w:style>
  <w:style w:type="character" w:customStyle="1" w:styleId="2Chara">
    <w:name w:val="样式 标题 2 Char"/>
    <w:basedOn w:val="a1"/>
    <w:link w:val="2f3"/>
    <w:rsid w:val="000E2BC4"/>
    <w:rPr>
      <w:rFonts w:ascii="黑体" w:eastAsia="黑体" w:hAnsi="黑体" w:cs="宋体"/>
      <w:color w:val="000000"/>
      <w:sz w:val="28"/>
      <w:szCs w:val="32"/>
    </w:rPr>
  </w:style>
  <w:style w:type="paragraph" w:customStyle="1" w:styleId="2f3">
    <w:name w:val="样式 标题 2"/>
    <w:basedOn w:val="2"/>
    <w:link w:val="2Chara"/>
    <w:rsid w:val="000E2BC4"/>
    <w:pPr>
      <w:spacing w:after="0" w:line="360" w:lineRule="auto"/>
    </w:pPr>
    <w:rPr>
      <w:rFonts w:ascii="黑体" w:hAnsi="黑体" w:cs="宋体"/>
      <w:b w:val="0"/>
      <w:bCs w:val="0"/>
      <w:color w:val="000000"/>
    </w:rPr>
  </w:style>
  <w:style w:type="character" w:customStyle="1" w:styleId="3CharCharChar">
    <w:name w:val="样式 标题 3 + 宋体 Char Char Char"/>
    <w:basedOn w:val="a1"/>
    <w:link w:val="3CharChar1"/>
    <w:rsid w:val="000E2BC4"/>
    <w:rPr>
      <w:rFonts w:ascii="宋体" w:hAnsi="宋体" w:cs="宋体"/>
      <w:b/>
      <w:bCs/>
      <w:sz w:val="32"/>
      <w:szCs w:val="32"/>
    </w:rPr>
  </w:style>
  <w:style w:type="paragraph" w:customStyle="1" w:styleId="3CharChar1">
    <w:name w:val="样式 标题 3 + 宋体 Char Char"/>
    <w:basedOn w:val="3"/>
    <w:link w:val="3CharCharChar"/>
    <w:rsid w:val="000E2BC4"/>
    <w:pPr>
      <w:spacing w:before="200" w:line="420" w:lineRule="auto"/>
    </w:pPr>
    <w:rPr>
      <w:rFonts w:ascii="宋体" w:eastAsiaTheme="minorEastAsia" w:hAnsi="宋体" w:cs="宋体"/>
      <w:b/>
      <w:bCs/>
      <w:spacing w:val="0"/>
      <w:sz w:val="32"/>
      <w:szCs w:val="32"/>
    </w:rPr>
  </w:style>
  <w:style w:type="character" w:customStyle="1" w:styleId="Charfffff6">
    <w:name w:val="表格后缀 Char"/>
    <w:basedOn w:val="Charff1"/>
    <w:link w:val="afffffffffb"/>
    <w:rsid w:val="000E2BC4"/>
    <w:rPr>
      <w:rFonts w:ascii="楷体_GB2312" w:eastAsia="楷体_GB2312" w:hAnsi="楷体_GB2312" w:cs="宋体"/>
      <w:kern w:val="2"/>
      <w:sz w:val="24"/>
      <w:szCs w:val="24"/>
    </w:rPr>
  </w:style>
  <w:style w:type="paragraph" w:customStyle="1" w:styleId="afffffffffb">
    <w:name w:val="表格后缀"/>
    <w:basedOn w:val="afffff"/>
    <w:link w:val="Charfffff6"/>
    <w:rsid w:val="000E2BC4"/>
    <w:pPr>
      <w:spacing w:line="240" w:lineRule="exact"/>
      <w:ind w:firstLine="480"/>
    </w:pPr>
    <w:rPr>
      <w:rFonts w:ascii="楷体_GB2312" w:eastAsia="楷体_GB2312" w:hAnsi="楷体_GB2312"/>
    </w:rPr>
  </w:style>
  <w:style w:type="character" w:customStyle="1" w:styleId="Charfffff7">
    <w:name w:val="表头应急预案 Char"/>
    <w:basedOn w:val="a1"/>
    <w:link w:val="afffffffffc"/>
    <w:rsid w:val="000E2BC4"/>
    <w:rPr>
      <w:rFonts w:ascii="宋体" w:eastAsia="宋体" w:hAnsi="宋体" w:cs="宋体"/>
      <w:b/>
      <w:color w:val="000000"/>
      <w:sz w:val="24"/>
      <w:szCs w:val="24"/>
    </w:rPr>
  </w:style>
  <w:style w:type="paragraph" w:customStyle="1" w:styleId="afffffffffc">
    <w:name w:val="表头应急预案"/>
    <w:basedOn w:val="a0"/>
    <w:link w:val="Charfffff7"/>
    <w:rsid w:val="000E2BC4"/>
    <w:pPr>
      <w:snapToGrid w:val="0"/>
      <w:spacing w:line="500" w:lineRule="exact"/>
      <w:contextualSpacing/>
      <w:jc w:val="center"/>
    </w:pPr>
    <w:rPr>
      <w:rFonts w:ascii="宋体" w:hAnsi="宋体" w:cs="宋体"/>
      <w:b/>
      <w:color w:val="000000"/>
    </w:rPr>
  </w:style>
  <w:style w:type="character" w:customStyle="1" w:styleId="CharCharf">
    <w:name w:val="文本框小四 Char Char"/>
    <w:basedOn w:val="a1"/>
    <w:link w:val="afffffffffd"/>
    <w:rsid w:val="000E2BC4"/>
    <w:rPr>
      <w:rFonts w:ascii="宋体" w:eastAsia="仿宋_GB2312" w:hAnsi="宋体" w:cs="宋体"/>
      <w:sz w:val="24"/>
      <w:szCs w:val="24"/>
    </w:rPr>
  </w:style>
  <w:style w:type="paragraph" w:customStyle="1" w:styleId="afffffffffd">
    <w:name w:val="文本框小四"/>
    <w:basedOn w:val="a0"/>
    <w:link w:val="CharCharf"/>
    <w:rsid w:val="000E2BC4"/>
    <w:pPr>
      <w:spacing w:line="360" w:lineRule="auto"/>
      <w:jc w:val="center"/>
    </w:pPr>
    <w:rPr>
      <w:rFonts w:ascii="宋体" w:eastAsia="仿宋_GB2312" w:hAnsi="宋体" w:cs="宋体"/>
    </w:rPr>
  </w:style>
  <w:style w:type="character" w:customStyle="1" w:styleId="1Char9">
    <w:name w:val="样式1 Char"/>
    <w:basedOn w:val="a1"/>
    <w:link w:val="1f3"/>
    <w:rsid w:val="000E2BC4"/>
    <w:rPr>
      <w:rFonts w:ascii="仿宋_GB2312" w:eastAsia="仿宋_GB2312" w:hAnsi="宋体" w:cs="宋体"/>
      <w:sz w:val="28"/>
      <w:szCs w:val="24"/>
    </w:rPr>
  </w:style>
  <w:style w:type="paragraph" w:customStyle="1" w:styleId="1f3">
    <w:name w:val="样式1"/>
    <w:basedOn w:val="a0"/>
    <w:link w:val="1Char9"/>
    <w:rsid w:val="000E2BC4"/>
    <w:pPr>
      <w:spacing w:line="500" w:lineRule="exact"/>
    </w:pPr>
    <w:rPr>
      <w:rFonts w:ascii="仿宋_GB2312" w:eastAsia="仿宋_GB2312" w:hAnsi="宋体" w:cs="宋体"/>
      <w:sz w:val="28"/>
    </w:rPr>
  </w:style>
  <w:style w:type="character" w:customStyle="1" w:styleId="Charfffff8">
    <w:name w:val="称呼 Char"/>
    <w:basedOn w:val="a1"/>
    <w:rsid w:val="000E2BC4"/>
    <w:rPr>
      <w:rFonts w:ascii="宋体" w:hAnsi="宋体" w:cs="宋体"/>
      <w:szCs w:val="24"/>
    </w:rPr>
  </w:style>
  <w:style w:type="character" w:customStyle="1" w:styleId="Charfffff9">
    <w:name w:val="文字 Char"/>
    <w:basedOn w:val="a1"/>
    <w:link w:val="afffffffffe"/>
    <w:rsid w:val="000E2BC4"/>
    <w:rPr>
      <w:rFonts w:ascii="宋体" w:hAnsi="宋体" w:cs="宋体"/>
      <w:sz w:val="24"/>
      <w:szCs w:val="24"/>
    </w:rPr>
  </w:style>
  <w:style w:type="paragraph" w:customStyle="1" w:styleId="afffffffffe">
    <w:name w:val="文字"/>
    <w:basedOn w:val="a0"/>
    <w:link w:val="Charfffff9"/>
    <w:rsid w:val="000E2BC4"/>
    <w:pPr>
      <w:widowControl/>
      <w:spacing w:afterLines="50" w:line="360" w:lineRule="auto"/>
      <w:ind w:firstLine="420"/>
    </w:pPr>
    <w:rPr>
      <w:rFonts w:ascii="宋体" w:eastAsiaTheme="minorEastAsia" w:hAnsi="宋体" w:cs="宋体"/>
    </w:rPr>
  </w:style>
  <w:style w:type="character" w:customStyle="1" w:styleId="8CharChar">
    <w:name w:val="样式8 Char Char"/>
    <w:basedOn w:val="a1"/>
    <w:link w:val="82"/>
    <w:rsid w:val="000E2BC4"/>
    <w:rPr>
      <w:rFonts w:ascii="宋体" w:hAnsi="宋体" w:cs="宋体"/>
      <w:sz w:val="24"/>
      <w:szCs w:val="26"/>
    </w:rPr>
  </w:style>
  <w:style w:type="paragraph" w:customStyle="1" w:styleId="82">
    <w:name w:val="样式8"/>
    <w:basedOn w:val="a0"/>
    <w:link w:val="8CharChar"/>
    <w:rsid w:val="000E2BC4"/>
    <w:pPr>
      <w:ind w:firstLine="499"/>
    </w:pPr>
    <w:rPr>
      <w:rFonts w:ascii="宋体" w:eastAsiaTheme="minorEastAsia" w:hAnsi="宋体" w:cs="宋体"/>
      <w:szCs w:val="26"/>
    </w:rPr>
  </w:style>
  <w:style w:type="character" w:customStyle="1" w:styleId="Charfffffa">
    <w:name w:val="批注框文本 Char"/>
    <w:uiPriority w:val="99"/>
    <w:rsid w:val="000E2BC4"/>
    <w:rPr>
      <w:sz w:val="18"/>
      <w:szCs w:val="18"/>
    </w:rPr>
  </w:style>
  <w:style w:type="character" w:customStyle="1" w:styleId="2Heading2HEAD2HEAD21HEAD22HEAD211HEAD23HEADChar">
    <w:name w:val="样式 标题 2_Heading 2HEAD_2HEAD_21HEAD_22HEAD_211HEAD_23HEAD_... Char"/>
    <w:link w:val="2Heading2HEAD2HEAD21HEAD22HEAD211HEAD23HEAD"/>
    <w:rsid w:val="000E2BC4"/>
    <w:rPr>
      <w:rFonts w:hAnsi="宋体"/>
      <w:b/>
      <w:snapToGrid w:val="0"/>
      <w:color w:val="000000"/>
      <w:sz w:val="24"/>
      <w:szCs w:val="24"/>
    </w:rPr>
  </w:style>
  <w:style w:type="paragraph" w:customStyle="1" w:styleId="2Heading2HEAD2HEAD21HEAD22HEAD211HEAD23HEAD">
    <w:name w:val="样式 标题 2_Heading 2HEAD_2HEAD_21HEAD_22HEAD_211HEAD_23HEAD_..."/>
    <w:basedOn w:val="2"/>
    <w:link w:val="2Heading2HEAD2HEAD21HEAD22HEAD211HEAD23HEADChar"/>
    <w:rsid w:val="000E2BC4"/>
    <w:pPr>
      <w:keepNext w:val="0"/>
      <w:keepLines w:val="0"/>
      <w:widowControl/>
      <w:adjustRightInd w:val="0"/>
      <w:snapToGrid w:val="0"/>
      <w:spacing w:before="0" w:after="0" w:line="460" w:lineRule="exact"/>
      <w:ind w:firstLineChars="196" w:firstLine="445"/>
      <w:jc w:val="left"/>
    </w:pPr>
    <w:rPr>
      <w:rFonts w:asciiTheme="minorHAnsi" w:eastAsiaTheme="minorEastAsia" w:hAnsi="宋体" w:cstheme="minorBidi"/>
      <w:bCs w:val="0"/>
      <w:snapToGrid w:val="0"/>
      <w:color w:val="000000"/>
      <w:sz w:val="24"/>
      <w:szCs w:val="24"/>
    </w:rPr>
  </w:style>
  <w:style w:type="character" w:customStyle="1" w:styleId="22CharChar2Char112Char2CharChChar">
    <w:name w:val="样式 标题 2标题 2 Char Char节标题标题 2 Char1节1标题 2 Char标题 2 Char Ch... Char"/>
    <w:link w:val="22CharChar2Char112Char2CharCh"/>
    <w:rsid w:val="000E2BC4"/>
    <w:rPr>
      <w:rFonts w:ascii="宋体" w:hAnsi="宋体"/>
      <w:bCs/>
      <w:color w:val="FF0000"/>
      <w:sz w:val="24"/>
      <w:szCs w:val="24"/>
    </w:rPr>
  </w:style>
  <w:style w:type="paragraph" w:customStyle="1" w:styleId="22CharChar2Char112Char2CharCh">
    <w:name w:val="样式 标题 2标题 2 Char Char节标题标题 2 Char1节1标题 2 Char标题 2 Char Ch..."/>
    <w:basedOn w:val="2"/>
    <w:link w:val="22CharChar2Char112Char2CharChChar"/>
    <w:rsid w:val="000E2BC4"/>
    <w:pPr>
      <w:spacing w:before="100" w:beforeAutospacing="1" w:after="100" w:afterAutospacing="1" w:line="360" w:lineRule="auto"/>
      <w:ind w:firstLine="240"/>
      <w:jc w:val="left"/>
    </w:pPr>
    <w:rPr>
      <w:rFonts w:ascii="宋体" w:eastAsiaTheme="minorEastAsia" w:hAnsi="宋体" w:cstheme="minorBidi"/>
      <w:b w:val="0"/>
      <w:color w:val="FF0000"/>
      <w:sz w:val="24"/>
      <w:szCs w:val="24"/>
    </w:rPr>
  </w:style>
  <w:style w:type="character" w:customStyle="1" w:styleId="1Chara">
    <w:name w:val="样式 样式1 + Char"/>
    <w:link w:val="1f4"/>
    <w:rsid w:val="000E2BC4"/>
    <w:rPr>
      <w:sz w:val="24"/>
      <w:szCs w:val="24"/>
    </w:rPr>
  </w:style>
  <w:style w:type="paragraph" w:customStyle="1" w:styleId="1f4">
    <w:name w:val="样式 样式1 +"/>
    <w:basedOn w:val="1f3"/>
    <w:link w:val="1Chara"/>
    <w:rsid w:val="000E2BC4"/>
    <w:pPr>
      <w:spacing w:line="480" w:lineRule="exact"/>
      <w:ind w:firstLineChars="200" w:firstLine="200"/>
    </w:pPr>
    <w:rPr>
      <w:rFonts w:asciiTheme="minorHAnsi" w:eastAsiaTheme="minorEastAsia" w:hAnsiTheme="minorHAnsi" w:cstheme="minorBidi"/>
      <w:sz w:val="24"/>
    </w:rPr>
  </w:style>
  <w:style w:type="character" w:customStyle="1" w:styleId="1Charb">
    <w:name w:val="1) Char"/>
    <w:basedOn w:val="aChar1"/>
    <w:link w:val="1f5"/>
    <w:rsid w:val="000E2BC4"/>
    <w:rPr>
      <w:rFonts w:ascii="宋体" w:hAnsi="宋体" w:cs="宋体"/>
      <w:sz w:val="28"/>
      <w:szCs w:val="26"/>
    </w:rPr>
  </w:style>
  <w:style w:type="paragraph" w:customStyle="1" w:styleId="1f5">
    <w:name w:val="1)"/>
    <w:basedOn w:val="affffff6"/>
    <w:link w:val="1Charb"/>
    <w:rsid w:val="000E2BC4"/>
    <w:pPr>
      <w:ind w:firstLine="845"/>
    </w:pPr>
  </w:style>
  <w:style w:type="character" w:customStyle="1" w:styleId="Charfffffb">
    <w:name w:val="设计四号 Char"/>
    <w:basedOn w:val="a1"/>
    <w:link w:val="affffffffff"/>
    <w:rsid w:val="000E2BC4"/>
    <w:rPr>
      <w:rFonts w:ascii="仿宋_GB2312" w:eastAsia="仿宋_GB2312" w:hAnsi="仿宋_GB2312" w:cs="宋体"/>
      <w:bCs/>
      <w:sz w:val="28"/>
      <w:szCs w:val="26"/>
    </w:rPr>
  </w:style>
  <w:style w:type="paragraph" w:customStyle="1" w:styleId="affffffffff">
    <w:name w:val="设计四号"/>
    <w:basedOn w:val="a0"/>
    <w:link w:val="Charfffffb"/>
    <w:rsid w:val="000E2BC4"/>
    <w:pPr>
      <w:adjustRightInd w:val="0"/>
      <w:snapToGrid w:val="0"/>
      <w:spacing w:before="120" w:line="500" w:lineRule="atLeast"/>
      <w:ind w:firstLine="624"/>
      <w:jc w:val="left"/>
      <w:textAlignment w:val="baseline"/>
    </w:pPr>
    <w:rPr>
      <w:rFonts w:ascii="仿宋_GB2312" w:eastAsia="仿宋_GB2312" w:hAnsi="仿宋_GB2312" w:cs="宋体"/>
      <w:bCs/>
      <w:sz w:val="28"/>
      <w:szCs w:val="26"/>
    </w:rPr>
  </w:style>
  <w:style w:type="character" w:customStyle="1" w:styleId="2Charb">
    <w:name w:val="分目录2 Char"/>
    <w:basedOn w:val="1Char8"/>
    <w:link w:val="2f4"/>
    <w:rsid w:val="000E2BC4"/>
    <w:rPr>
      <w:rFonts w:ascii="宋体" w:hAnsi="宋体" w:cs="宋体"/>
      <w:snapToGrid w:val="0"/>
      <w:sz w:val="24"/>
      <w:szCs w:val="26"/>
    </w:rPr>
  </w:style>
  <w:style w:type="paragraph" w:customStyle="1" w:styleId="2f4">
    <w:name w:val="分目录2"/>
    <w:basedOn w:val="1f1"/>
    <w:link w:val="2Charb"/>
    <w:rsid w:val="000E2BC4"/>
    <w:pPr>
      <w:ind w:firstLineChars="200" w:firstLine="480"/>
    </w:pPr>
    <w:rPr>
      <w:sz w:val="24"/>
    </w:rPr>
  </w:style>
  <w:style w:type="character" w:customStyle="1" w:styleId="415Char">
    <w:name w:val="4号宋体左齐行距1.5倍 Char"/>
    <w:basedOn w:val="a1"/>
    <w:rsid w:val="000E2BC4"/>
    <w:rPr>
      <w:rFonts w:ascii="黑体" w:eastAsia="黑体" w:hAnsi="宋体" w:cs="宋体"/>
      <w:spacing w:val="6"/>
      <w:kern w:val="2"/>
      <w:sz w:val="30"/>
      <w:szCs w:val="30"/>
      <w:lang w:val="en-US" w:eastAsia="zh-CN" w:bidi="ar-SA"/>
    </w:rPr>
  </w:style>
  <w:style w:type="character" w:customStyle="1" w:styleId="CharCharChar10">
    <w:name w:val="普通文字 Char Char Char1"/>
    <w:basedOn w:val="a1"/>
    <w:rsid w:val="000E2BC4"/>
    <w:rPr>
      <w:rFonts w:ascii="宋体" w:eastAsia="宋体" w:hAnsi="Courier New" w:cs="Courier New"/>
      <w:kern w:val="2"/>
      <w:sz w:val="21"/>
      <w:szCs w:val="21"/>
      <w:lang w:val="en-US" w:eastAsia="zh-CN" w:bidi="ar-SA"/>
    </w:rPr>
  </w:style>
  <w:style w:type="character" w:customStyle="1" w:styleId="10">
    <w:name w:val="标题 1 字符"/>
    <w:link w:val="1"/>
    <w:rsid w:val="000E2BC4"/>
    <w:rPr>
      <w:rFonts w:ascii="Times New Roman" w:eastAsia="宋体" w:hAnsi="Times New Roman" w:cs="Times New Roman"/>
      <w:sz w:val="44"/>
      <w:szCs w:val="24"/>
    </w:rPr>
  </w:style>
  <w:style w:type="character" w:customStyle="1" w:styleId="Charfffffc">
    <w:name w:val="正文！！！！！ Char"/>
    <w:basedOn w:val="a1"/>
    <w:link w:val="affffffffff0"/>
    <w:rsid w:val="000E2BC4"/>
    <w:rPr>
      <w:rFonts w:ascii="宋体" w:hAnsi="宋体" w:cs="宋体"/>
      <w:snapToGrid w:val="0"/>
      <w:sz w:val="24"/>
      <w:szCs w:val="24"/>
    </w:rPr>
  </w:style>
  <w:style w:type="paragraph" w:customStyle="1" w:styleId="affffffffff0">
    <w:name w:val="正文！！！！！"/>
    <w:basedOn w:val="afffff"/>
    <w:link w:val="Charfffffc"/>
    <w:rsid w:val="000E2BC4"/>
    <w:pPr>
      <w:adjustRightInd w:val="0"/>
      <w:snapToGrid w:val="0"/>
      <w:spacing w:line="360" w:lineRule="auto"/>
    </w:pPr>
    <w:rPr>
      <w:rFonts w:ascii="宋体" w:eastAsiaTheme="minorEastAsia" w:hAnsi="宋体"/>
      <w:snapToGrid w:val="0"/>
    </w:rPr>
  </w:style>
  <w:style w:type="character" w:customStyle="1" w:styleId="085Char1">
    <w:name w:val="样式 首行缩进:  0.85 厘米 Char1"/>
    <w:basedOn w:val="a1"/>
    <w:link w:val="085"/>
    <w:rsid w:val="000E2BC4"/>
    <w:rPr>
      <w:rFonts w:ascii="楷体_GB2312" w:eastAsia="楷体_GB2312" w:hAnsi="楷体_GB2312" w:cs="宋体"/>
      <w:sz w:val="24"/>
      <w:szCs w:val="24"/>
    </w:rPr>
  </w:style>
  <w:style w:type="paragraph" w:customStyle="1" w:styleId="085">
    <w:name w:val="样式 首行缩进:  0.85 厘米"/>
    <w:basedOn w:val="a0"/>
    <w:link w:val="085Char1"/>
    <w:rsid w:val="000E2BC4"/>
    <w:pPr>
      <w:spacing w:line="500" w:lineRule="exact"/>
      <w:ind w:firstLineChars="200" w:firstLine="200"/>
    </w:pPr>
    <w:rPr>
      <w:rFonts w:ascii="楷体_GB2312" w:eastAsia="楷体_GB2312" w:hAnsi="楷体_GB2312" w:cs="宋体"/>
    </w:rPr>
  </w:style>
  <w:style w:type="character" w:customStyle="1" w:styleId="hb4Char">
    <w:name w:val="hb4 Char"/>
    <w:basedOn w:val="a1"/>
    <w:link w:val="hb4"/>
    <w:rsid w:val="000E2BC4"/>
    <w:rPr>
      <w:rFonts w:ascii="宋体" w:eastAsia="宋体" w:hAnsi="宋体" w:cs="宋体"/>
      <w:b/>
      <w:sz w:val="24"/>
      <w:szCs w:val="24"/>
    </w:rPr>
  </w:style>
  <w:style w:type="paragraph" w:customStyle="1" w:styleId="hb4">
    <w:name w:val="hb4"/>
    <w:basedOn w:val="4"/>
    <w:link w:val="hb4Char"/>
    <w:rsid w:val="000E2BC4"/>
    <w:pPr>
      <w:keepNext/>
      <w:keepLines/>
      <w:wordWrap/>
      <w:autoSpaceDN/>
      <w:spacing w:before="360" w:after="360" w:line="240" w:lineRule="auto"/>
      <w:ind w:firstLineChars="0" w:firstLine="0"/>
    </w:pPr>
    <w:rPr>
      <w:rFonts w:ascii="宋体" w:eastAsia="宋体" w:hAnsi="宋体" w:cs="宋体"/>
      <w:b/>
      <w:bCs w:val="0"/>
      <w:color w:val="auto"/>
      <w:sz w:val="24"/>
      <w:szCs w:val="24"/>
    </w:rPr>
  </w:style>
  <w:style w:type="paragraph" w:customStyle="1" w:styleId="Default">
    <w:name w:val="Default"/>
    <w:rsid w:val="000E2BC4"/>
    <w:pPr>
      <w:widowControl w:val="0"/>
      <w:autoSpaceDE w:val="0"/>
      <w:autoSpaceDN w:val="0"/>
      <w:adjustRightInd w:val="0"/>
    </w:pPr>
    <w:rPr>
      <w:rFonts w:ascii="宋体" w:cs="宋体"/>
      <w:color w:val="000000"/>
      <w:sz w:val="24"/>
      <w:szCs w:val="24"/>
    </w:rPr>
  </w:style>
  <w:style w:type="character" w:customStyle="1" w:styleId="af1">
    <w:name w:val="称呼 字符"/>
    <w:basedOn w:val="a1"/>
    <w:link w:val="af0"/>
    <w:uiPriority w:val="99"/>
    <w:semiHidden/>
    <w:rsid w:val="000E2BC4"/>
    <w:rPr>
      <w:rFonts w:ascii="Times New Roman" w:eastAsia="宋体" w:hAnsi="Times New Roman" w:cs="Times New Roman"/>
      <w:szCs w:val="24"/>
    </w:rPr>
  </w:style>
  <w:style w:type="character" w:customStyle="1" w:styleId="ad">
    <w:name w:val="文档结构图 字符"/>
    <w:basedOn w:val="a1"/>
    <w:link w:val="ac"/>
    <w:uiPriority w:val="99"/>
    <w:semiHidden/>
    <w:rsid w:val="000E2BC4"/>
    <w:rPr>
      <w:rFonts w:ascii="宋体" w:eastAsia="宋体" w:hAnsi="Times New Roman" w:cs="Times New Roman"/>
      <w:sz w:val="18"/>
      <w:szCs w:val="18"/>
    </w:rPr>
  </w:style>
  <w:style w:type="character" w:customStyle="1" w:styleId="a5">
    <w:name w:val="注释标题 字符"/>
    <w:basedOn w:val="a1"/>
    <w:link w:val="a4"/>
    <w:uiPriority w:val="99"/>
    <w:semiHidden/>
    <w:rsid w:val="000E2BC4"/>
    <w:rPr>
      <w:rFonts w:ascii="Times New Roman" w:eastAsia="宋体" w:hAnsi="Times New Roman" w:cs="Times New Roman"/>
      <w:szCs w:val="24"/>
    </w:rPr>
  </w:style>
  <w:style w:type="character" w:customStyle="1" w:styleId="af5">
    <w:name w:val="正文文本 字符"/>
    <w:basedOn w:val="a1"/>
    <w:link w:val="af4"/>
    <w:rsid w:val="000E2BC4"/>
    <w:rPr>
      <w:rFonts w:ascii="Times New Roman" w:eastAsia="宋体" w:hAnsi="Times New Roman" w:cs="Times New Roman"/>
      <w:szCs w:val="24"/>
    </w:rPr>
  </w:style>
  <w:style w:type="character" w:customStyle="1" w:styleId="afff7">
    <w:name w:val="正文首行缩进 字符"/>
    <w:basedOn w:val="af5"/>
    <w:link w:val="afff6"/>
    <w:uiPriority w:val="99"/>
    <w:semiHidden/>
    <w:rsid w:val="000E2BC4"/>
    <w:rPr>
      <w:rFonts w:ascii="Times New Roman" w:eastAsia="宋体" w:hAnsi="Times New Roman" w:cs="Times New Roman"/>
      <w:szCs w:val="24"/>
    </w:rPr>
  </w:style>
  <w:style w:type="character" w:customStyle="1" w:styleId="af7">
    <w:name w:val="正文文本缩进 字符"/>
    <w:basedOn w:val="a1"/>
    <w:link w:val="af6"/>
    <w:uiPriority w:val="99"/>
    <w:semiHidden/>
    <w:rsid w:val="000E2BC4"/>
    <w:rPr>
      <w:rFonts w:ascii="Times New Roman" w:eastAsia="宋体" w:hAnsi="Times New Roman" w:cs="Times New Roman"/>
      <w:szCs w:val="24"/>
    </w:rPr>
  </w:style>
  <w:style w:type="character" w:customStyle="1" w:styleId="af3">
    <w:name w:val="结束语 字符"/>
    <w:basedOn w:val="a1"/>
    <w:link w:val="af2"/>
    <w:uiPriority w:val="99"/>
    <w:semiHidden/>
    <w:rsid w:val="000E2BC4"/>
    <w:rPr>
      <w:rFonts w:ascii="Times New Roman" w:eastAsia="宋体" w:hAnsi="Times New Roman" w:cs="Times New Roman"/>
      <w:szCs w:val="24"/>
    </w:rPr>
  </w:style>
  <w:style w:type="character" w:customStyle="1" w:styleId="af">
    <w:name w:val="批注文字 字符"/>
    <w:basedOn w:val="a1"/>
    <w:link w:val="ae"/>
    <w:uiPriority w:val="99"/>
    <w:semiHidden/>
    <w:rsid w:val="000E2BC4"/>
    <w:rPr>
      <w:rFonts w:ascii="Times New Roman" w:eastAsia="宋体" w:hAnsi="Times New Roman" w:cs="Times New Roman"/>
      <w:szCs w:val="24"/>
    </w:rPr>
  </w:style>
  <w:style w:type="character" w:customStyle="1" w:styleId="afff5">
    <w:name w:val="批注主题 字符"/>
    <w:basedOn w:val="af"/>
    <w:link w:val="afff4"/>
    <w:rsid w:val="000E2BC4"/>
    <w:rPr>
      <w:rFonts w:ascii="宋体" w:eastAsia="宋体" w:hAnsi="宋体" w:cs="宋体"/>
      <w:b/>
      <w:bCs/>
      <w:szCs w:val="24"/>
    </w:rPr>
  </w:style>
  <w:style w:type="character" w:customStyle="1" w:styleId="HTML0">
    <w:name w:val="HTML 地址 字符"/>
    <w:basedOn w:val="a1"/>
    <w:link w:val="HTML"/>
    <w:uiPriority w:val="99"/>
    <w:semiHidden/>
    <w:rsid w:val="000E2BC4"/>
    <w:rPr>
      <w:rFonts w:ascii="Times New Roman" w:eastAsia="宋体" w:hAnsi="Times New Roman" w:cs="Times New Roman"/>
      <w:i/>
      <w:iCs/>
      <w:szCs w:val="24"/>
    </w:rPr>
  </w:style>
  <w:style w:type="paragraph" w:customStyle="1" w:styleId="CharCharCharCharChar2CharCharCharChar">
    <w:name w:val="Char Char Char Char Char2 Char Char Char Char"/>
    <w:basedOn w:val="a0"/>
    <w:semiHidden/>
    <w:rsid w:val="000E2BC4"/>
    <w:pPr>
      <w:adjustRightInd w:val="0"/>
      <w:snapToGrid w:val="0"/>
      <w:spacing w:line="360" w:lineRule="auto"/>
      <w:ind w:firstLineChars="200" w:firstLine="200"/>
    </w:pPr>
    <w:rPr>
      <w:rFonts w:ascii="宋体" w:hAnsi="宋体" w:cs="宋体"/>
      <w:szCs w:val="26"/>
    </w:rPr>
  </w:style>
  <w:style w:type="character" w:customStyle="1" w:styleId="32">
    <w:name w:val="正文文本 3 字符"/>
    <w:basedOn w:val="a1"/>
    <w:link w:val="31"/>
    <w:uiPriority w:val="99"/>
    <w:semiHidden/>
    <w:rsid w:val="000E2BC4"/>
    <w:rPr>
      <w:rFonts w:ascii="Times New Roman" w:eastAsia="宋体" w:hAnsi="Times New Roman" w:cs="Times New Roman"/>
      <w:sz w:val="16"/>
      <w:szCs w:val="16"/>
    </w:rPr>
  </w:style>
  <w:style w:type="character" w:customStyle="1" w:styleId="a7">
    <w:name w:val="电子邮件签名 字符"/>
    <w:basedOn w:val="a1"/>
    <w:link w:val="a6"/>
    <w:uiPriority w:val="99"/>
    <w:semiHidden/>
    <w:rsid w:val="000E2BC4"/>
    <w:rPr>
      <w:rFonts w:ascii="Times New Roman" w:eastAsia="宋体" w:hAnsi="Times New Roman" w:cs="Times New Roman"/>
      <w:szCs w:val="24"/>
    </w:rPr>
  </w:style>
  <w:style w:type="character" w:customStyle="1" w:styleId="afc">
    <w:name w:val="日期 字符"/>
    <w:basedOn w:val="a1"/>
    <w:link w:val="afb"/>
    <w:uiPriority w:val="99"/>
    <w:semiHidden/>
    <w:rsid w:val="000E2BC4"/>
    <w:rPr>
      <w:rFonts w:ascii="Times New Roman" w:eastAsia="宋体" w:hAnsi="Times New Roman" w:cs="Times New Roman"/>
      <w:szCs w:val="24"/>
    </w:rPr>
  </w:style>
  <w:style w:type="character" w:customStyle="1" w:styleId="aff8">
    <w:name w:val="副标题 字符"/>
    <w:basedOn w:val="a1"/>
    <w:link w:val="aff7"/>
    <w:uiPriority w:val="11"/>
    <w:rsid w:val="000E2BC4"/>
    <w:rPr>
      <w:rFonts w:asciiTheme="majorHAnsi" w:eastAsia="宋体" w:hAnsiTheme="majorHAnsi" w:cstheme="majorBidi"/>
      <w:b/>
      <w:bCs/>
      <w:kern w:val="28"/>
      <w:sz w:val="32"/>
      <w:szCs w:val="32"/>
    </w:rPr>
  </w:style>
  <w:style w:type="character" w:customStyle="1" w:styleId="23">
    <w:name w:val="正文文本缩进 2 字符"/>
    <w:basedOn w:val="a1"/>
    <w:link w:val="22"/>
    <w:rsid w:val="000E2BC4"/>
    <w:rPr>
      <w:rFonts w:ascii="宋体" w:eastAsia="宋体" w:hAnsi="宋体" w:cs="Times New Roman"/>
      <w:sz w:val="24"/>
      <w:szCs w:val="24"/>
    </w:rPr>
  </w:style>
  <w:style w:type="character" w:customStyle="1" w:styleId="HTML2">
    <w:name w:val="HTML 预设格式 字符"/>
    <w:basedOn w:val="a1"/>
    <w:link w:val="HTML1"/>
    <w:uiPriority w:val="99"/>
    <w:semiHidden/>
    <w:rsid w:val="000E2BC4"/>
    <w:rPr>
      <w:rFonts w:ascii="Courier New" w:eastAsia="宋体" w:hAnsi="Courier New" w:cs="Courier New"/>
      <w:sz w:val="20"/>
      <w:szCs w:val="20"/>
    </w:rPr>
  </w:style>
  <w:style w:type="character" w:customStyle="1" w:styleId="26">
    <w:name w:val="正文文本 2 字符"/>
    <w:basedOn w:val="a1"/>
    <w:link w:val="25"/>
    <w:uiPriority w:val="99"/>
    <w:semiHidden/>
    <w:rsid w:val="000E2BC4"/>
    <w:rPr>
      <w:rFonts w:ascii="Times New Roman" w:eastAsia="宋体" w:hAnsi="Times New Roman" w:cs="Times New Roman"/>
      <w:szCs w:val="24"/>
    </w:rPr>
  </w:style>
  <w:style w:type="character" w:customStyle="1" w:styleId="affb">
    <w:name w:val="脚注文本 字符"/>
    <w:basedOn w:val="a1"/>
    <w:link w:val="affa"/>
    <w:uiPriority w:val="99"/>
    <w:semiHidden/>
    <w:rsid w:val="000E2BC4"/>
    <w:rPr>
      <w:rFonts w:ascii="Times New Roman" w:eastAsia="宋体" w:hAnsi="Times New Roman" w:cs="Times New Roman"/>
      <w:sz w:val="18"/>
      <w:szCs w:val="18"/>
    </w:rPr>
  </w:style>
  <w:style w:type="character" w:customStyle="1" w:styleId="aff0">
    <w:name w:val="批注框文本 字符"/>
    <w:basedOn w:val="a1"/>
    <w:link w:val="aff"/>
    <w:uiPriority w:val="99"/>
    <w:semiHidden/>
    <w:rsid w:val="000E2BC4"/>
    <w:rPr>
      <w:rFonts w:ascii="Times New Roman" w:eastAsia="宋体" w:hAnsi="Times New Roman" w:cs="Times New Roman"/>
      <w:sz w:val="18"/>
      <w:szCs w:val="18"/>
    </w:rPr>
  </w:style>
  <w:style w:type="character" w:customStyle="1" w:styleId="aff6">
    <w:name w:val="签名 字符"/>
    <w:basedOn w:val="a1"/>
    <w:link w:val="aff5"/>
    <w:uiPriority w:val="99"/>
    <w:semiHidden/>
    <w:rsid w:val="000E2BC4"/>
    <w:rPr>
      <w:rFonts w:ascii="Times New Roman" w:eastAsia="宋体" w:hAnsi="Times New Roman" w:cs="Times New Roman"/>
      <w:szCs w:val="24"/>
    </w:rPr>
  </w:style>
  <w:style w:type="character" w:customStyle="1" w:styleId="afff">
    <w:name w:val="信息标题 字符"/>
    <w:basedOn w:val="a1"/>
    <w:link w:val="affe"/>
    <w:uiPriority w:val="99"/>
    <w:semiHidden/>
    <w:rsid w:val="000E2BC4"/>
    <w:rPr>
      <w:rFonts w:asciiTheme="majorHAnsi" w:eastAsiaTheme="majorEastAsia" w:hAnsiTheme="majorHAnsi" w:cstheme="majorBidi"/>
      <w:sz w:val="24"/>
      <w:szCs w:val="24"/>
      <w:shd w:val="pct20" w:color="auto" w:fill="auto"/>
    </w:rPr>
  </w:style>
  <w:style w:type="character" w:customStyle="1" w:styleId="35">
    <w:name w:val="正文文本缩进 3 字符"/>
    <w:basedOn w:val="a1"/>
    <w:link w:val="34"/>
    <w:uiPriority w:val="99"/>
    <w:semiHidden/>
    <w:rsid w:val="000E2BC4"/>
    <w:rPr>
      <w:rFonts w:ascii="Times New Roman" w:eastAsia="宋体" w:hAnsi="Times New Roman" w:cs="Times New Roman"/>
      <w:sz w:val="16"/>
      <w:szCs w:val="16"/>
    </w:rPr>
  </w:style>
  <w:style w:type="character" w:customStyle="1" w:styleId="28">
    <w:name w:val="正文首行缩进 2 字符"/>
    <w:basedOn w:val="af7"/>
    <w:link w:val="27"/>
    <w:uiPriority w:val="99"/>
    <w:semiHidden/>
    <w:rsid w:val="000E2BC4"/>
    <w:rPr>
      <w:rFonts w:ascii="Times New Roman" w:eastAsia="宋体" w:hAnsi="Times New Roman" w:cs="Times New Roman"/>
      <w:szCs w:val="24"/>
    </w:rPr>
  </w:style>
  <w:style w:type="character" w:customStyle="1" w:styleId="afa">
    <w:name w:val="纯文本 字符"/>
    <w:basedOn w:val="a1"/>
    <w:link w:val="af9"/>
    <w:uiPriority w:val="99"/>
    <w:semiHidden/>
    <w:rsid w:val="000E2BC4"/>
    <w:rPr>
      <w:rFonts w:ascii="宋体" w:eastAsia="宋体" w:hAnsi="Courier New" w:cs="Courier New"/>
      <w:szCs w:val="21"/>
    </w:rPr>
  </w:style>
  <w:style w:type="character" w:customStyle="1" w:styleId="afe">
    <w:name w:val="尾注文本 字符"/>
    <w:basedOn w:val="a1"/>
    <w:link w:val="afd"/>
    <w:uiPriority w:val="99"/>
    <w:semiHidden/>
    <w:rsid w:val="000E2BC4"/>
    <w:rPr>
      <w:rFonts w:ascii="Times New Roman" w:eastAsia="宋体" w:hAnsi="Times New Roman" w:cs="Times New Roman"/>
      <w:szCs w:val="24"/>
    </w:rPr>
  </w:style>
  <w:style w:type="character" w:customStyle="1" w:styleId="afff3">
    <w:name w:val="标题 字符"/>
    <w:basedOn w:val="a1"/>
    <w:link w:val="afff2"/>
    <w:uiPriority w:val="10"/>
    <w:rsid w:val="000E2BC4"/>
    <w:rPr>
      <w:rFonts w:asciiTheme="majorHAnsi" w:eastAsia="宋体" w:hAnsiTheme="majorHAnsi" w:cstheme="majorBidi"/>
      <w:b/>
      <w:bCs/>
      <w:sz w:val="32"/>
      <w:szCs w:val="32"/>
    </w:rPr>
  </w:style>
  <w:style w:type="paragraph" w:customStyle="1" w:styleId="xl26">
    <w:name w:val="xl26"/>
    <w:basedOn w:val="a0"/>
    <w:rsid w:val="000E2BC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kern w:val="0"/>
      <w:sz w:val="18"/>
      <w:szCs w:val="18"/>
    </w:rPr>
  </w:style>
  <w:style w:type="paragraph" w:customStyle="1" w:styleId="2f5">
    <w:name w:val="样式2"/>
    <w:basedOn w:val="a0"/>
    <w:uiPriority w:val="99"/>
    <w:rsid w:val="000E2BC4"/>
    <w:pPr>
      <w:adjustRightInd w:val="0"/>
      <w:ind w:left="170"/>
      <w:jc w:val="left"/>
    </w:pPr>
    <w:rPr>
      <w:b/>
      <w:kern w:val="0"/>
      <w:szCs w:val="20"/>
    </w:r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a0"/>
    <w:rsid w:val="000E2BC4"/>
    <w:pPr>
      <w:widowControl/>
      <w:spacing w:line="360" w:lineRule="auto"/>
      <w:jc w:val="left"/>
    </w:pPr>
    <w:rPr>
      <w:szCs w:val="21"/>
    </w:rPr>
  </w:style>
  <w:style w:type="paragraph" w:styleId="affffffffff1">
    <w:name w:val="List Paragraph"/>
    <w:basedOn w:val="a0"/>
    <w:uiPriority w:val="1"/>
    <w:qFormat/>
    <w:rsid w:val="000E2BC4"/>
    <w:pPr>
      <w:spacing w:line="360" w:lineRule="auto"/>
      <w:ind w:firstLineChars="200" w:firstLine="420"/>
    </w:pPr>
    <w:rPr>
      <w:szCs w:val="20"/>
    </w:rPr>
  </w:style>
  <w:style w:type="paragraph" w:customStyle="1" w:styleId="affffffffff2">
    <w:name w:val="表正文"/>
    <w:basedOn w:val="a0"/>
    <w:rsid w:val="000E2BC4"/>
    <w:pPr>
      <w:keepNext/>
      <w:spacing w:line="320" w:lineRule="exact"/>
      <w:jc w:val="center"/>
    </w:pPr>
    <w:rPr>
      <w:rFonts w:eastAsia="仿宋_GB2312"/>
      <w:bCs/>
      <w:sz w:val="28"/>
      <w:szCs w:val="16"/>
    </w:rPr>
  </w:style>
  <w:style w:type="paragraph" w:customStyle="1" w:styleId="affffffffff3">
    <w:name w:val="节"/>
    <w:basedOn w:val="5"/>
    <w:next w:val="a0"/>
    <w:rsid w:val="000E2BC4"/>
    <w:pPr>
      <w:spacing w:line="480" w:lineRule="exact"/>
      <w:ind w:firstLineChars="200" w:firstLine="560"/>
    </w:pPr>
    <w:rPr>
      <w:rFonts w:ascii="宋体"/>
    </w:rPr>
  </w:style>
  <w:style w:type="paragraph" w:customStyle="1" w:styleId="23222CharCharCharChar322">
    <w:name w:val="样式 标题 23号宋体居中行距2倍三号宋体居中行距2倍标题 2 Char Char Char Char节3号宋体居中2...2"/>
    <w:basedOn w:val="2"/>
    <w:rsid w:val="000E2BC4"/>
    <w:pPr>
      <w:keepLines w:val="0"/>
      <w:adjustRightInd w:val="0"/>
      <w:snapToGrid w:val="0"/>
      <w:spacing w:before="100" w:beforeAutospacing="1" w:after="100" w:afterAutospacing="1" w:line="360" w:lineRule="auto"/>
      <w:ind w:left="882" w:hanging="567"/>
      <w:jc w:val="left"/>
    </w:pPr>
    <w:rPr>
      <w:rFonts w:ascii="宋体" w:eastAsia="宋体" w:hAnsi="宋体" w:cs="宋体"/>
      <w:color w:val="2E74B5"/>
      <w:sz w:val="30"/>
      <w:szCs w:val="30"/>
    </w:rPr>
  </w:style>
  <w:style w:type="paragraph" w:customStyle="1" w:styleId="1f6">
    <w:name w:val="修订1"/>
    <w:uiPriority w:val="99"/>
    <w:semiHidden/>
    <w:rsid w:val="000E2BC4"/>
    <w:rPr>
      <w:kern w:val="2"/>
      <w:sz w:val="21"/>
      <w:szCs w:val="24"/>
    </w:rPr>
  </w:style>
  <w:style w:type="paragraph" w:customStyle="1" w:styleId="0010">
    <w:name w:val="001"/>
    <w:basedOn w:val="a0"/>
    <w:next w:val="a0"/>
    <w:rsid w:val="000E2BC4"/>
    <w:pPr>
      <w:ind w:firstLineChars="200" w:firstLine="200"/>
    </w:pPr>
    <w:rPr>
      <w:rFonts w:ascii="宋体" w:hAnsi="宋体"/>
    </w:rPr>
  </w:style>
  <w:style w:type="paragraph" w:customStyle="1" w:styleId="affffffffff4">
    <w:name w:val="条"/>
    <w:basedOn w:val="6"/>
    <w:next w:val="a0"/>
    <w:rsid w:val="000E2BC4"/>
    <w:pPr>
      <w:adjustRightInd/>
      <w:snapToGrid/>
      <w:spacing w:line="480" w:lineRule="exact"/>
      <w:ind w:firstLineChars="200" w:firstLine="560"/>
      <w:textAlignment w:val="auto"/>
    </w:pPr>
    <w:rPr>
      <w:rFonts w:ascii="宋体" w:eastAsia="宋体"/>
      <w:spacing w:val="0"/>
      <w:kern w:val="2"/>
      <w:sz w:val="28"/>
    </w:rPr>
  </w:style>
  <w:style w:type="paragraph" w:customStyle="1" w:styleId="1f7">
    <w:name w:val="正文位子1"/>
    <w:basedOn w:val="af4"/>
    <w:rsid w:val="000E2BC4"/>
    <w:pPr>
      <w:wordWrap w:val="0"/>
      <w:topLinePunct/>
      <w:autoSpaceDN w:val="0"/>
      <w:spacing w:after="0"/>
      <w:jc w:val="center"/>
    </w:pPr>
    <w:rPr>
      <w:rFonts w:eastAsia="楷体_GB2312"/>
      <w:color w:val="000000"/>
      <w:w w:val="90"/>
    </w:rPr>
  </w:style>
  <w:style w:type="paragraph" w:customStyle="1" w:styleId="113">
    <w:name w:val="样式 1正文段落 + 黑色1"/>
    <w:basedOn w:val="a0"/>
    <w:qFormat/>
    <w:rsid w:val="000E2BC4"/>
    <w:pPr>
      <w:widowControl/>
      <w:spacing w:after="200" w:line="540" w:lineRule="exact"/>
      <w:ind w:firstLineChars="200" w:firstLine="200"/>
      <w:jc w:val="left"/>
    </w:pPr>
    <w:rPr>
      <w:rFonts w:ascii="宋体" w:eastAsia="华文中宋" w:hAnsi="宋体"/>
      <w:color w:val="000000"/>
      <w:spacing w:val="2"/>
      <w:kern w:val="0"/>
      <w:szCs w:val="21"/>
    </w:rPr>
  </w:style>
  <w:style w:type="paragraph" w:customStyle="1" w:styleId="xl25">
    <w:name w:val="xl25"/>
    <w:basedOn w:val="a0"/>
    <w:rsid w:val="000E2BC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18"/>
      <w:szCs w:val="18"/>
    </w:rPr>
  </w:style>
  <w:style w:type="paragraph" w:customStyle="1" w:styleId="affffffffff5">
    <w:name w:val="样式 小四"/>
    <w:basedOn w:val="a0"/>
    <w:rsid w:val="000E2BC4"/>
    <w:pPr>
      <w:adjustRightInd w:val="0"/>
      <w:snapToGrid w:val="0"/>
      <w:spacing w:line="360" w:lineRule="auto"/>
      <w:ind w:firstLineChars="200" w:firstLine="200"/>
    </w:pPr>
  </w:style>
  <w:style w:type="paragraph" w:customStyle="1" w:styleId="affffffffff6">
    <w:name w:val="四号正文"/>
    <w:basedOn w:val="a0"/>
    <w:qFormat/>
    <w:rsid w:val="000E2BC4"/>
    <w:rPr>
      <w:sz w:val="28"/>
    </w:rPr>
  </w:style>
  <w:style w:type="paragraph" w:customStyle="1" w:styleId="affffffffff7">
    <w:name w:val="标准正文"/>
    <w:basedOn w:val="a0"/>
    <w:rsid w:val="000E2BC4"/>
    <w:pPr>
      <w:spacing w:line="360" w:lineRule="auto"/>
      <w:ind w:firstLineChars="200" w:firstLine="480"/>
      <w:jc w:val="left"/>
    </w:pPr>
    <w:rPr>
      <w:rFonts w:ascii="宋体"/>
      <w:sz w:val="28"/>
      <w:szCs w:val="22"/>
    </w:rPr>
  </w:style>
  <w:style w:type="paragraph" w:customStyle="1" w:styleId="affffffffff8">
    <w:name w:val="表文字"/>
    <w:basedOn w:val="a0"/>
    <w:rsid w:val="000E2BC4"/>
    <w:pPr>
      <w:topLinePunct/>
      <w:adjustRightInd w:val="0"/>
      <w:spacing w:line="240" w:lineRule="exact"/>
      <w:jc w:val="center"/>
      <w:textAlignment w:val="baseline"/>
    </w:pPr>
    <w:rPr>
      <w:szCs w:val="21"/>
    </w:rPr>
  </w:style>
  <w:style w:type="paragraph" w:customStyle="1" w:styleId="xl27">
    <w:name w:val="xl27"/>
    <w:basedOn w:val="a0"/>
    <w:rsid w:val="000E2BC4"/>
    <w:pPr>
      <w:widowControl/>
      <w:spacing w:before="100" w:beforeAutospacing="1" w:after="100" w:afterAutospacing="1"/>
      <w:jc w:val="center"/>
    </w:pPr>
    <w:rPr>
      <w:rFonts w:eastAsia="Arial Unicode MS"/>
      <w:kern w:val="0"/>
      <w:szCs w:val="21"/>
    </w:rPr>
  </w:style>
  <w:style w:type="paragraph" w:customStyle="1" w:styleId="affffffffff9">
    <w:name w:val="表后空行"/>
    <w:basedOn w:val="a0"/>
    <w:next w:val="a0"/>
    <w:rsid w:val="000E2BC4"/>
    <w:rPr>
      <w:kern w:val="18"/>
    </w:rPr>
  </w:style>
  <w:style w:type="paragraph" w:customStyle="1" w:styleId="CCCharCharCharCharCharChar">
    <w:name w:val="CC Char Char Char Char Char Char"/>
    <w:basedOn w:val="22"/>
    <w:next w:val="22"/>
    <w:rsid w:val="000E2BC4"/>
    <w:pPr>
      <w:adjustRightInd/>
      <w:snapToGrid/>
      <w:spacing w:after="120" w:line="480" w:lineRule="auto"/>
      <w:ind w:leftChars="100" w:left="630" w:rightChars="100" w:right="100" w:firstLine="0"/>
    </w:pPr>
    <w:rPr>
      <w:rFonts w:ascii="Times New Roman" w:eastAsia="黑体" w:hAnsi="Times New Roman"/>
    </w:rPr>
  </w:style>
  <w:style w:type="paragraph" w:customStyle="1" w:styleId="GB231215">
    <w:name w:val="样式 仿宋_GB2312 四号 黑色 行距: 1.5 倍行距"/>
    <w:basedOn w:val="a0"/>
    <w:rsid w:val="000E2BC4"/>
    <w:pPr>
      <w:ind w:firstLineChars="200" w:firstLine="200"/>
    </w:pPr>
    <w:rPr>
      <w:rFonts w:ascii="仿宋_GB2312" w:eastAsia="仿宋_GB2312" w:hAnsi="宋体" w:cs="宋体"/>
      <w:color w:val="000000"/>
      <w:sz w:val="28"/>
      <w:szCs w:val="20"/>
    </w:rPr>
  </w:style>
  <w:style w:type="paragraph" w:customStyle="1" w:styleId="p0">
    <w:name w:val="p0"/>
    <w:basedOn w:val="a0"/>
    <w:qFormat/>
    <w:rsid w:val="000E2BC4"/>
    <w:pPr>
      <w:widowControl/>
      <w:spacing w:line="520" w:lineRule="atLeast"/>
    </w:pPr>
    <w:rPr>
      <w:kern w:val="0"/>
      <w:sz w:val="26"/>
      <w:szCs w:val="26"/>
    </w:rPr>
  </w:style>
  <w:style w:type="paragraph" w:customStyle="1" w:styleId="affffffffffa">
    <w:name w:val="图标题"/>
    <w:basedOn w:val="affffffff3"/>
    <w:qFormat/>
    <w:rsid w:val="000E2BC4"/>
    <w:pPr>
      <w:widowControl/>
      <w:tabs>
        <w:tab w:val="clear" w:pos="6840"/>
      </w:tabs>
      <w:topLinePunct w:val="0"/>
      <w:snapToGrid/>
      <w:spacing w:beforeLines="25" w:line="360" w:lineRule="auto"/>
    </w:pPr>
    <w:rPr>
      <w:rFonts w:ascii="Arial" w:eastAsia="黑体" w:hAnsi="Arial"/>
      <w:b w:val="0"/>
      <w:kern w:val="2"/>
      <w:szCs w:val="24"/>
    </w:rPr>
  </w:style>
  <w:style w:type="paragraph" w:customStyle="1" w:styleId="ParaCharCharCharChar">
    <w:name w:val="默认段落字体 Para Char Char Char Char"/>
    <w:basedOn w:val="a0"/>
    <w:rsid w:val="000E2BC4"/>
    <w:pPr>
      <w:spacing w:beforeLines="50" w:afterLines="50" w:line="360" w:lineRule="auto"/>
      <w:jc w:val="left"/>
    </w:pPr>
    <w:rPr>
      <w:rFonts w:eastAsia="黑体"/>
      <w:sz w:val="30"/>
    </w:rPr>
  </w:style>
  <w:style w:type="paragraph" w:customStyle="1" w:styleId="CharCharCharChar0">
    <w:name w:val="Char Char Char Char"/>
    <w:basedOn w:val="a0"/>
    <w:rsid w:val="000E2BC4"/>
  </w:style>
  <w:style w:type="paragraph" w:customStyle="1" w:styleId="210">
    <w:name w:val="样式 正文首行缩进 + 首行缩进:  2 字符1"/>
    <w:basedOn w:val="afff6"/>
    <w:rsid w:val="000E2BC4"/>
    <w:pPr>
      <w:spacing w:after="0" w:line="360" w:lineRule="auto"/>
      <w:ind w:firstLineChars="200" w:firstLine="480"/>
    </w:pPr>
  </w:style>
  <w:style w:type="paragraph" w:customStyle="1" w:styleId="1111">
    <w:name w:val="1.1.1.1"/>
    <w:basedOn w:val="a0"/>
    <w:rsid w:val="000E2BC4"/>
    <w:pPr>
      <w:adjustRightInd w:val="0"/>
      <w:snapToGrid w:val="0"/>
      <w:spacing w:before="40" w:after="40" w:line="288" w:lineRule="auto"/>
      <w:jc w:val="left"/>
      <w:textAlignment w:val="baseline"/>
    </w:pPr>
    <w:rPr>
      <w:rFonts w:ascii="黑体" w:eastAsia="黑体"/>
      <w:spacing w:val="4"/>
      <w:kern w:val="0"/>
      <w:szCs w:val="20"/>
    </w:rPr>
  </w:style>
  <w:style w:type="paragraph" w:customStyle="1" w:styleId="affffffffffb">
    <w:name w:val="表格居中"/>
    <w:basedOn w:val="a0"/>
    <w:rsid w:val="000E2BC4"/>
    <w:pPr>
      <w:adjustRightInd w:val="0"/>
      <w:spacing w:line="240" w:lineRule="exact"/>
      <w:jc w:val="center"/>
      <w:textAlignment w:val="baseline"/>
    </w:pPr>
    <w:rPr>
      <w:rFonts w:ascii="仿宋_GB2312" w:eastAsia="仿宋_GB2312" w:hAnsi="宋体"/>
      <w:bCs/>
      <w:kern w:val="0"/>
      <w:sz w:val="18"/>
      <w:szCs w:val="20"/>
    </w:rPr>
  </w:style>
  <w:style w:type="character" w:customStyle="1" w:styleId="afffffff0">
    <w:name w:val="引用 字符"/>
    <w:basedOn w:val="a1"/>
    <w:link w:val="afffffff"/>
    <w:uiPriority w:val="29"/>
    <w:rsid w:val="000E2BC4"/>
    <w:rPr>
      <w:rFonts w:ascii="Times New Roman" w:eastAsia="宋体" w:hAnsi="Times New Roman" w:cs="Times New Roman"/>
      <w:i/>
      <w:iCs/>
      <w:color w:val="000000" w:themeColor="text1"/>
      <w:szCs w:val="24"/>
    </w:rPr>
  </w:style>
  <w:style w:type="paragraph" w:customStyle="1" w:styleId="CharChar11">
    <w:name w:val="Char Char11"/>
    <w:basedOn w:val="a0"/>
    <w:rsid w:val="000E2BC4"/>
  </w:style>
  <w:style w:type="paragraph" w:customStyle="1" w:styleId="ParaChar">
    <w:name w:val="默认段落字体 Para Char"/>
    <w:basedOn w:val="a0"/>
    <w:next w:val="a0"/>
    <w:rsid w:val="000E2BC4"/>
    <w:pPr>
      <w:spacing w:line="360" w:lineRule="auto"/>
      <w:ind w:firstLineChars="200" w:firstLine="200"/>
    </w:pPr>
    <w:rPr>
      <w:rFonts w:ascii="宋体" w:hAnsi="宋体" w:cs="宋体"/>
    </w:rPr>
  </w:style>
  <w:style w:type="paragraph" w:customStyle="1" w:styleId="CharCharCharCharCharCharChar">
    <w:name w:val="Char Char Char Char Char Char Char"/>
    <w:basedOn w:val="a0"/>
    <w:rsid w:val="000E2BC4"/>
    <w:pPr>
      <w:widowControl/>
      <w:spacing w:after="160" w:line="240" w:lineRule="exact"/>
      <w:jc w:val="left"/>
    </w:pPr>
  </w:style>
  <w:style w:type="paragraph" w:customStyle="1" w:styleId="xl29">
    <w:name w:val="xl29"/>
    <w:basedOn w:val="a0"/>
    <w:rsid w:val="000E2BC4"/>
    <w:pPr>
      <w:widowControl/>
      <w:pBdr>
        <w:left w:val="single" w:sz="4" w:space="0" w:color="auto"/>
        <w:bottom w:val="single" w:sz="4" w:space="0" w:color="auto"/>
        <w:right w:val="single" w:sz="4" w:space="0" w:color="auto"/>
      </w:pBdr>
      <w:adjustRightInd w:val="0"/>
      <w:snapToGrid w:val="0"/>
      <w:spacing w:before="100" w:beforeAutospacing="1" w:after="100" w:afterAutospacing="1" w:line="300" w:lineRule="auto"/>
      <w:jc w:val="center"/>
      <w:textAlignment w:val="center"/>
    </w:pPr>
    <w:rPr>
      <w:rFonts w:ascii="仿宋_GB2312" w:eastAsia="仿宋_GB2312" w:hAnsi="Arial Unicode MS" w:cs="Arial Unicode MS" w:hint="eastAsia"/>
      <w:spacing w:val="4"/>
      <w:kern w:val="0"/>
      <w:szCs w:val="21"/>
    </w:rPr>
  </w:style>
  <w:style w:type="paragraph" w:customStyle="1" w:styleId="font8">
    <w:name w:val="font8"/>
    <w:basedOn w:val="a0"/>
    <w:rsid w:val="000E2BC4"/>
    <w:pPr>
      <w:widowControl/>
      <w:spacing w:before="100" w:beforeAutospacing="1" w:after="100" w:afterAutospacing="1"/>
      <w:jc w:val="left"/>
    </w:pPr>
    <w:rPr>
      <w:rFonts w:eastAsia="Arial Unicode MS"/>
      <w:kern w:val="0"/>
      <w:sz w:val="36"/>
      <w:szCs w:val="36"/>
    </w:rPr>
  </w:style>
  <w:style w:type="paragraph" w:customStyle="1" w:styleId="font6">
    <w:name w:val="font6"/>
    <w:basedOn w:val="a0"/>
    <w:rsid w:val="000E2BC4"/>
    <w:pPr>
      <w:widowControl/>
      <w:spacing w:before="100" w:beforeAutospacing="1" w:after="100" w:afterAutospacing="1"/>
      <w:jc w:val="left"/>
    </w:pPr>
    <w:rPr>
      <w:rFonts w:ascii="宋体" w:hAnsi="宋体" w:hint="eastAsia"/>
      <w:kern w:val="0"/>
      <w:sz w:val="28"/>
      <w:szCs w:val="28"/>
    </w:rPr>
  </w:style>
  <w:style w:type="paragraph" w:customStyle="1" w:styleId="xl28">
    <w:name w:val="xl28"/>
    <w:basedOn w:val="a0"/>
    <w:rsid w:val="000E2BC4"/>
    <w:pPr>
      <w:widowControl/>
      <w:spacing w:before="100" w:beforeAutospacing="1" w:after="100" w:afterAutospacing="1"/>
      <w:jc w:val="center"/>
    </w:pPr>
    <w:rPr>
      <w:rFonts w:ascii="Arial Unicode MS" w:eastAsia="Arial Unicode MS" w:hAnsi="Arial Unicode MS" w:cs="Arial Unicode MS" w:hint="eastAsia"/>
      <w:kern w:val="0"/>
    </w:rPr>
  </w:style>
  <w:style w:type="paragraph" w:customStyle="1" w:styleId="affffffffffc">
    <w:name w:val="表"/>
    <w:basedOn w:val="af4"/>
    <w:next w:val="a8"/>
    <w:rsid w:val="000E2BC4"/>
    <w:pPr>
      <w:overflowPunct w:val="0"/>
      <w:adjustRightInd w:val="0"/>
      <w:snapToGrid w:val="0"/>
      <w:contextualSpacing/>
      <w:jc w:val="center"/>
    </w:pPr>
    <w:rPr>
      <w:szCs w:val="20"/>
    </w:rPr>
  </w:style>
  <w:style w:type="paragraph" w:customStyle="1" w:styleId="affffffffffd">
    <w:name w:val="总结正文"/>
    <w:basedOn w:val="a0"/>
    <w:rsid w:val="000E2BC4"/>
    <w:pPr>
      <w:adjustRightInd w:val="0"/>
      <w:snapToGrid w:val="0"/>
      <w:spacing w:line="300" w:lineRule="auto"/>
      <w:ind w:firstLineChars="200" w:firstLine="560"/>
      <w:textAlignment w:val="baseline"/>
    </w:pPr>
    <w:rPr>
      <w:rFonts w:ascii="宋体" w:hAnsi="宋体"/>
      <w:spacing w:val="4"/>
      <w:kern w:val="0"/>
      <w:sz w:val="28"/>
      <w:szCs w:val="28"/>
    </w:rPr>
  </w:style>
  <w:style w:type="paragraph" w:customStyle="1" w:styleId="pic-info">
    <w:name w:val="pic-info"/>
    <w:basedOn w:val="a0"/>
    <w:rsid w:val="000E2BC4"/>
    <w:pPr>
      <w:widowControl/>
      <w:spacing w:before="100" w:beforeAutospacing="1" w:after="100" w:afterAutospacing="1"/>
      <w:jc w:val="left"/>
    </w:pPr>
    <w:rPr>
      <w:rFonts w:ascii="宋体" w:hAnsi="宋体" w:cs="宋体"/>
      <w:kern w:val="0"/>
    </w:rPr>
  </w:style>
  <w:style w:type="paragraph" w:customStyle="1" w:styleId="affffffffffe">
    <w:name w:val="正文小四缩"/>
    <w:basedOn w:val="a0"/>
    <w:rsid w:val="000E2BC4"/>
    <w:pPr>
      <w:adjustRightInd w:val="0"/>
      <w:spacing w:before="120" w:line="420" w:lineRule="atLeast"/>
      <w:ind w:firstLine="510"/>
      <w:textAlignment w:val="baseline"/>
    </w:pPr>
    <w:rPr>
      <w:rFonts w:ascii="宋体"/>
      <w:bCs/>
      <w:kern w:val="0"/>
      <w:szCs w:val="20"/>
    </w:rPr>
  </w:style>
  <w:style w:type="paragraph" w:customStyle="1" w:styleId="211">
    <w:name w:val="正文文本 21"/>
    <w:basedOn w:val="a0"/>
    <w:next w:val="a0"/>
    <w:rsid w:val="000E2BC4"/>
    <w:pPr>
      <w:spacing w:line="360" w:lineRule="auto"/>
      <w:ind w:firstLineChars="200" w:firstLine="480"/>
      <w:jc w:val="left"/>
    </w:pPr>
    <w:rPr>
      <w:rFonts w:ascii="宋体" w:hAnsi="宋体"/>
    </w:rPr>
  </w:style>
  <w:style w:type="paragraph" w:customStyle="1" w:styleId="Charfffffd">
    <w:name w:val="Char"/>
    <w:basedOn w:val="a0"/>
    <w:rsid w:val="000E2BC4"/>
    <w:rPr>
      <w:szCs w:val="20"/>
    </w:rPr>
  </w:style>
  <w:style w:type="paragraph" w:customStyle="1" w:styleId="4TimesNewRomanGB2312">
    <w:name w:val="样式 标题 4 + (西文) Times New Roman (中文) 楷体_GB2312 非加粗 黑色 首行缩进:  ..."/>
    <w:basedOn w:val="4"/>
    <w:rsid w:val="000E2BC4"/>
    <w:pPr>
      <w:keepNext/>
      <w:keepLines/>
      <w:wordWrap/>
      <w:topLinePunct w:val="0"/>
      <w:autoSpaceDN/>
      <w:spacing w:line="360" w:lineRule="auto"/>
      <w:ind w:firstLineChars="0" w:firstLine="0"/>
      <w:jc w:val="left"/>
    </w:pPr>
    <w:rPr>
      <w:rFonts w:eastAsia="宋体"/>
      <w:b/>
      <w:bCs w:val="0"/>
      <w:kern w:val="0"/>
      <w:sz w:val="24"/>
      <w:szCs w:val="20"/>
    </w:rPr>
  </w:style>
  <w:style w:type="paragraph" w:customStyle="1" w:styleId="afffffffffff">
    <w:name w:val="表注"/>
    <w:basedOn w:val="a0"/>
    <w:next w:val="affffffffff9"/>
    <w:rsid w:val="000E2BC4"/>
    <w:pPr>
      <w:keepLines/>
      <w:ind w:leftChars="100" w:left="300" w:rightChars="50" w:right="50" w:hangingChars="200" w:hanging="200"/>
    </w:pPr>
    <w:rPr>
      <w:rFonts w:ascii="宋体"/>
      <w:color w:val="FF0000"/>
      <w:szCs w:val="20"/>
    </w:rPr>
  </w:style>
  <w:style w:type="paragraph" w:customStyle="1" w:styleId="CharCharCharCharCharChar1Char">
    <w:name w:val="Char Char Char Char Char Char1 Char"/>
    <w:basedOn w:val="a0"/>
    <w:rsid w:val="000E2BC4"/>
  </w:style>
  <w:style w:type="paragraph" w:customStyle="1" w:styleId="CharCharCharCharCharCharCharCharCharCharCharCharCharCharCharChar">
    <w:name w:val="Char Char Char Char Char Char Char Char Char Char Char Char Char Char Char Char"/>
    <w:basedOn w:val="a0"/>
    <w:rsid w:val="000E2BC4"/>
  </w:style>
  <w:style w:type="paragraph" w:customStyle="1" w:styleId="1f8">
    <w:name w:val="区调设计标题1"/>
    <w:basedOn w:val="a0"/>
    <w:rsid w:val="000E2BC4"/>
    <w:pPr>
      <w:pageBreakBefore/>
      <w:spacing w:beforeLines="50" w:afterLines="50"/>
      <w:jc w:val="center"/>
    </w:pPr>
    <w:rPr>
      <w:rFonts w:ascii="宋体"/>
      <w:b/>
      <w:bCs/>
      <w:sz w:val="28"/>
    </w:rPr>
  </w:style>
  <w:style w:type="character" w:customStyle="1" w:styleId="affffffffa">
    <w:name w:val="明显引用 字符"/>
    <w:basedOn w:val="a1"/>
    <w:link w:val="affffffff9"/>
    <w:uiPriority w:val="30"/>
    <w:rsid w:val="000E2BC4"/>
    <w:rPr>
      <w:rFonts w:ascii="Times New Roman" w:eastAsia="宋体" w:hAnsi="Times New Roman" w:cs="Times New Roman"/>
      <w:b/>
      <w:bCs/>
      <w:i/>
      <w:iCs/>
      <w:color w:val="4F81BD" w:themeColor="accent1"/>
      <w:szCs w:val="24"/>
    </w:rPr>
  </w:style>
  <w:style w:type="paragraph" w:customStyle="1" w:styleId="320">
    <w:name w:val="样式 标题 3 + 首行缩进:  2 字符"/>
    <w:basedOn w:val="3"/>
    <w:next w:val="a0"/>
    <w:semiHidden/>
    <w:rsid w:val="000E2BC4"/>
    <w:pPr>
      <w:snapToGrid w:val="0"/>
      <w:spacing w:before="0" w:after="120"/>
    </w:pPr>
    <w:rPr>
      <w:rFonts w:ascii="Times New Roman" w:cs="宋体"/>
      <w:bCs/>
      <w:spacing w:val="-6"/>
      <w:sz w:val="28"/>
      <w:szCs w:val="24"/>
    </w:rPr>
  </w:style>
  <w:style w:type="paragraph" w:customStyle="1" w:styleId="afffffffffff0">
    <w:name w:val="表内容"/>
    <w:rsid w:val="000E2BC4"/>
    <w:pPr>
      <w:adjustRightInd w:val="0"/>
      <w:snapToGrid w:val="0"/>
      <w:spacing w:line="288" w:lineRule="auto"/>
      <w:jc w:val="both"/>
    </w:pPr>
    <w:rPr>
      <w:rFonts w:ascii="仿宋_GB2312" w:eastAsia="仿宋_GB2312" w:hAnsi="宋体"/>
      <w:sz w:val="18"/>
    </w:rPr>
  </w:style>
  <w:style w:type="paragraph" w:customStyle="1" w:styleId="afffffffffff1">
    <w:name w:val="表格字体"/>
    <w:basedOn w:val="a0"/>
    <w:rsid w:val="000E2BC4"/>
    <w:pPr>
      <w:framePr w:hSpace="180" w:wrap="around" w:vAnchor="page" w:hAnchor="margin" w:y="1887"/>
      <w:adjustRightInd w:val="0"/>
      <w:ind w:left="28" w:rightChars="-31" w:right="-65"/>
      <w:jc w:val="center"/>
      <w:textAlignment w:val="baseline"/>
    </w:pPr>
    <w:rPr>
      <w:rFonts w:ascii="宋体" w:hAnsi="宋体"/>
      <w:kern w:val="12"/>
      <w:sz w:val="18"/>
      <w:szCs w:val="20"/>
    </w:rPr>
  </w:style>
  <w:style w:type="paragraph" w:customStyle="1" w:styleId="xl24">
    <w:name w:val="xl24"/>
    <w:basedOn w:val="a0"/>
    <w:rsid w:val="000E2BC4"/>
    <w:pPr>
      <w:widowControl/>
      <w:spacing w:before="100" w:beforeAutospacing="1" w:after="100" w:afterAutospacing="1"/>
      <w:jc w:val="center"/>
    </w:pPr>
    <w:rPr>
      <w:rFonts w:ascii="宋体" w:hAnsi="宋体"/>
      <w:kern w:val="0"/>
    </w:rPr>
  </w:style>
  <w:style w:type="paragraph" w:customStyle="1" w:styleId="1f9">
    <w:name w:val="日期1"/>
    <w:basedOn w:val="a0"/>
    <w:next w:val="a0"/>
    <w:rsid w:val="000E2BC4"/>
    <w:pPr>
      <w:adjustRightInd w:val="0"/>
      <w:spacing w:line="360" w:lineRule="atLeast"/>
      <w:textAlignment w:val="baseline"/>
    </w:pPr>
    <w:rPr>
      <w:rFonts w:ascii="宋体" w:eastAsia="Times New Roman"/>
      <w:kern w:val="0"/>
      <w:szCs w:val="20"/>
    </w:rPr>
  </w:style>
  <w:style w:type="paragraph" w:customStyle="1" w:styleId="font7">
    <w:name w:val="font7"/>
    <w:basedOn w:val="a0"/>
    <w:rsid w:val="000E2BC4"/>
    <w:pPr>
      <w:widowControl/>
      <w:spacing w:before="100" w:beforeAutospacing="1" w:after="100" w:afterAutospacing="1"/>
      <w:jc w:val="left"/>
    </w:pPr>
    <w:rPr>
      <w:rFonts w:ascii="宋体" w:hAnsi="宋体" w:cs="Arial Unicode MS" w:hint="eastAsia"/>
      <w:kern w:val="0"/>
      <w:sz w:val="36"/>
      <w:szCs w:val="36"/>
    </w:rPr>
  </w:style>
  <w:style w:type="paragraph" w:customStyle="1" w:styleId="2f6">
    <w:name w:val="表格2"/>
    <w:basedOn w:val="a0"/>
    <w:rsid w:val="000E2BC4"/>
    <w:pPr>
      <w:tabs>
        <w:tab w:val="left" w:pos="3105"/>
      </w:tabs>
      <w:spacing w:line="240" w:lineRule="atLeast"/>
      <w:ind w:leftChars="-52" w:left="-1" w:rightChars="-52" w:right="-125" w:hangingChars="59" w:hanging="124"/>
      <w:jc w:val="center"/>
    </w:pPr>
    <w:rPr>
      <w:rFonts w:ascii="华文中宋" w:eastAsia="华文中宋" w:hAnsi="华文中宋"/>
      <w:szCs w:val="21"/>
    </w:rPr>
  </w:style>
  <w:style w:type="paragraph" w:customStyle="1" w:styleId="-023-0211">
    <w:name w:val="样式 左侧:  -0.23 字符 右侧:  -0.21 字符1"/>
    <w:basedOn w:val="a0"/>
    <w:qFormat/>
    <w:rsid w:val="000E2BC4"/>
    <w:pPr>
      <w:widowControl/>
      <w:adjustRightInd w:val="0"/>
      <w:spacing w:line="500" w:lineRule="exact"/>
      <w:ind w:firstLineChars="200" w:firstLine="200"/>
    </w:pPr>
    <w:rPr>
      <w:rFonts w:ascii="宋体" w:hAnsi="宋体" w:cs="宋体"/>
      <w:kern w:val="0"/>
      <w:szCs w:val="20"/>
    </w:rPr>
  </w:style>
  <w:style w:type="paragraph" w:customStyle="1" w:styleId="CharCharCharCharCharCharCharCharCharCharCharCharCharCharCharCharCharCharChar">
    <w:name w:val="Char Char Char Char Char Char Char Char Char Char Char Char Char Char Char Char Char Char Char"/>
    <w:basedOn w:val="a0"/>
    <w:rsid w:val="000E2BC4"/>
    <w:rPr>
      <w:szCs w:val="20"/>
    </w:rPr>
  </w:style>
  <w:style w:type="paragraph" w:customStyle="1" w:styleId="font5">
    <w:name w:val="font5"/>
    <w:basedOn w:val="a0"/>
    <w:rsid w:val="000E2BC4"/>
    <w:pPr>
      <w:widowControl/>
      <w:spacing w:before="100" w:beforeAutospacing="1" w:after="100" w:afterAutospacing="1"/>
      <w:jc w:val="left"/>
    </w:pPr>
    <w:rPr>
      <w:rFonts w:ascii="宋体" w:hAnsi="宋体" w:cs="Arial Unicode MS" w:hint="eastAsia"/>
      <w:kern w:val="0"/>
      <w:sz w:val="18"/>
      <w:szCs w:val="18"/>
    </w:rPr>
  </w:style>
  <w:style w:type="paragraph" w:customStyle="1" w:styleId="212">
    <w:name w:val="正文首行缩进 21"/>
    <w:rsid w:val="000E2BC4"/>
    <w:pPr>
      <w:spacing w:line="360" w:lineRule="auto"/>
      <w:ind w:firstLineChars="200" w:firstLine="420"/>
    </w:pPr>
    <w:rPr>
      <w:kern w:val="2"/>
      <w:sz w:val="24"/>
      <w:szCs w:val="24"/>
    </w:rPr>
  </w:style>
  <w:style w:type="paragraph" w:customStyle="1" w:styleId="1fa">
    <w:name w:val="列出段落1"/>
    <w:basedOn w:val="a0"/>
    <w:rsid w:val="000E2BC4"/>
    <w:pPr>
      <w:ind w:firstLineChars="200" w:firstLine="420"/>
    </w:pPr>
    <w:rPr>
      <w:rFonts w:ascii="Calibri" w:hAnsi="Calibri"/>
      <w:szCs w:val="22"/>
    </w:rPr>
  </w:style>
  <w:style w:type="paragraph" w:customStyle="1" w:styleId="afffffffffff2">
    <w:name w:val="正文a"/>
    <w:basedOn w:val="a0"/>
    <w:rsid w:val="000E2BC4"/>
    <w:pPr>
      <w:adjustRightInd w:val="0"/>
      <w:snapToGrid w:val="0"/>
      <w:spacing w:line="360" w:lineRule="auto"/>
      <w:ind w:firstLineChars="200" w:firstLine="200"/>
      <w:textAlignment w:val="baseline"/>
    </w:pPr>
    <w:rPr>
      <w:rFonts w:ascii="宋体" w:hAnsi="宋体"/>
      <w:spacing w:val="4"/>
      <w:kern w:val="0"/>
      <w:szCs w:val="20"/>
    </w:rPr>
  </w:style>
  <w:style w:type="paragraph" w:customStyle="1" w:styleId="zw1">
    <w:name w:val="zw1"/>
    <w:basedOn w:val="a8"/>
    <w:rsid w:val="000E2BC4"/>
    <w:pPr>
      <w:ind w:firstLine="567"/>
      <w:textAlignment w:val="center"/>
    </w:pPr>
    <w:rPr>
      <w:rFonts w:ascii="仿宋_GB2312" w:eastAsia="仿宋_GB2312" w:hAnsi="宋体"/>
      <w:sz w:val="28"/>
      <w:szCs w:val="20"/>
    </w:rPr>
  </w:style>
  <w:style w:type="paragraph" w:customStyle="1" w:styleId="xl44">
    <w:name w:val="xl44"/>
    <w:basedOn w:val="a0"/>
    <w:rsid w:val="000E2BC4"/>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hint="eastAsia"/>
      <w:kern w:val="0"/>
    </w:rPr>
  </w:style>
  <w:style w:type="paragraph" w:customStyle="1" w:styleId="Style2">
    <w:name w:val="_Style 2"/>
    <w:uiPriority w:val="1"/>
    <w:qFormat/>
    <w:rsid w:val="000E2BC4"/>
    <w:pPr>
      <w:widowControl w:val="0"/>
      <w:jc w:val="both"/>
    </w:pPr>
    <w:rPr>
      <w:kern w:val="2"/>
      <w:sz w:val="21"/>
      <w:szCs w:val="21"/>
    </w:rPr>
  </w:style>
  <w:style w:type="paragraph" w:customStyle="1" w:styleId="2CharCharCharCharCharCharCharCharCharChar">
    <w:name w:val="标题2 Char Char Char Char Char Char Char Char Char Char"/>
    <w:basedOn w:val="a0"/>
    <w:rsid w:val="000E2BC4"/>
    <w:pPr>
      <w:snapToGrid w:val="0"/>
      <w:spacing w:line="520" w:lineRule="exact"/>
    </w:pPr>
    <w:rPr>
      <w:szCs w:val="20"/>
    </w:rPr>
  </w:style>
  <w:style w:type="paragraph" w:customStyle="1" w:styleId="afffffffffff3">
    <w:name w:val="简单回函地址"/>
    <w:basedOn w:val="a0"/>
    <w:rsid w:val="000E2BC4"/>
  </w:style>
  <w:style w:type="paragraph" w:customStyle="1" w:styleId="150">
    <w:name w:val="正文 小四 行距: 1.5 倍行距"/>
    <w:basedOn w:val="a0"/>
    <w:rsid w:val="000E2BC4"/>
    <w:pPr>
      <w:spacing w:line="360" w:lineRule="auto"/>
      <w:ind w:firstLineChars="200" w:firstLine="480"/>
    </w:pPr>
    <w:rPr>
      <w:szCs w:val="20"/>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a0"/>
    <w:rsid w:val="000E2BC4"/>
    <w:pPr>
      <w:widowControl/>
      <w:spacing w:after="160" w:line="240" w:lineRule="exact"/>
      <w:jc w:val="left"/>
    </w:pPr>
    <w:rPr>
      <w:rFonts w:ascii="Verdana" w:eastAsia="仿宋_GB2312" w:hAnsi="Verdana" w:cs="Verdana"/>
      <w:color w:val="000000"/>
      <w:kern w:val="0"/>
      <w:szCs w:val="21"/>
      <w:lang w:eastAsia="en-US"/>
    </w:rPr>
  </w:style>
  <w:style w:type="paragraph" w:customStyle="1" w:styleId="360">
    <w:name w:val="样式 标题 3 + 段前: 6 磅"/>
    <w:basedOn w:val="3"/>
    <w:rsid w:val="000E2BC4"/>
    <w:pPr>
      <w:spacing w:before="0" w:line="413" w:lineRule="auto"/>
    </w:pPr>
    <w:rPr>
      <w:rFonts w:ascii="Times New Roman" w:eastAsia="宋体"/>
      <w:b/>
      <w:bCs/>
      <w:spacing w:val="0"/>
      <w:sz w:val="28"/>
      <w:szCs w:val="20"/>
    </w:rPr>
  </w:style>
  <w:style w:type="paragraph" w:customStyle="1" w:styleId="zw-con-con">
    <w:name w:val="zw-con-con"/>
    <w:basedOn w:val="a0"/>
    <w:rsid w:val="000E2BC4"/>
    <w:pPr>
      <w:widowControl/>
      <w:spacing w:before="100" w:beforeAutospacing="1" w:after="100" w:afterAutospacing="1"/>
      <w:jc w:val="left"/>
    </w:pPr>
    <w:rPr>
      <w:rFonts w:ascii="宋体" w:hAnsi="宋体" w:cs="宋体"/>
      <w:kern w:val="0"/>
    </w:rPr>
  </w:style>
  <w:style w:type="paragraph" w:customStyle="1" w:styleId="250">
    <w:name w:val="样式 (符号) 宋体 小四 行距: 固定值 25 磅"/>
    <w:basedOn w:val="a0"/>
    <w:qFormat/>
    <w:rsid w:val="000E2BC4"/>
    <w:pPr>
      <w:spacing w:line="500" w:lineRule="exact"/>
      <w:ind w:firstLineChars="200" w:firstLine="200"/>
    </w:pPr>
    <w:rPr>
      <w:rFonts w:hAnsi="宋体" w:cs="宋体"/>
    </w:rPr>
  </w:style>
  <w:style w:type="paragraph" w:customStyle="1" w:styleId="afffffffffff4">
    <w:name w:val="正文（首行缩进）"/>
    <w:basedOn w:val="a0"/>
    <w:rsid w:val="000E2BC4"/>
    <w:pPr>
      <w:widowControl/>
      <w:spacing w:line="360" w:lineRule="auto"/>
      <w:ind w:firstLineChars="200" w:firstLine="200"/>
      <w:jc w:val="left"/>
    </w:pPr>
    <w:rPr>
      <w:rFonts w:ascii="宋体" w:hAnsi="宋体"/>
      <w:snapToGrid w:val="0"/>
      <w:color w:val="000000"/>
      <w:szCs w:val="20"/>
    </w:rPr>
  </w:style>
  <w:style w:type="paragraph" w:customStyle="1" w:styleId="p16">
    <w:name w:val="p16"/>
    <w:basedOn w:val="a0"/>
    <w:rsid w:val="000E2BC4"/>
    <w:pPr>
      <w:widowControl/>
      <w:spacing w:after="120" w:line="480" w:lineRule="auto"/>
      <w:ind w:left="420"/>
    </w:pPr>
    <w:rPr>
      <w:kern w:val="0"/>
      <w:sz w:val="26"/>
      <w:szCs w:val="26"/>
    </w:rPr>
  </w:style>
  <w:style w:type="paragraph" w:customStyle="1" w:styleId="afffffffffff5">
    <w:name w:val="报告表格"/>
    <w:basedOn w:val="a0"/>
    <w:rsid w:val="000E2BC4"/>
    <w:pPr>
      <w:autoSpaceDE w:val="0"/>
      <w:autoSpaceDN w:val="0"/>
      <w:adjustRightInd w:val="0"/>
      <w:spacing w:before="40" w:after="40"/>
      <w:jc w:val="center"/>
      <w:textAlignment w:val="baseline"/>
    </w:pPr>
    <w:rPr>
      <w:kern w:val="0"/>
      <w:szCs w:val="20"/>
    </w:rPr>
  </w:style>
  <w:style w:type="paragraph" w:customStyle="1" w:styleId="2H21111Char0">
    <w:name w:val="样式 标题 2H2节标题 1.1节标题 1.1 Char + 非加粗 首行缩进:  0 厘米"/>
    <w:basedOn w:val="2"/>
    <w:rsid w:val="000E2BC4"/>
    <w:pPr>
      <w:tabs>
        <w:tab w:val="left" w:pos="720"/>
      </w:tabs>
      <w:adjustRightInd w:val="0"/>
      <w:spacing w:before="0" w:after="0" w:line="560" w:lineRule="exact"/>
      <w:textAlignment w:val="baseline"/>
    </w:pPr>
    <w:rPr>
      <w:rFonts w:ascii="Times New Roman" w:eastAsia="宋体" w:hAnsi="Times New Roman"/>
      <w:b w:val="0"/>
      <w:bCs w:val="0"/>
      <w:kern w:val="0"/>
      <w:szCs w:val="28"/>
    </w:rPr>
  </w:style>
  <w:style w:type="paragraph" w:customStyle="1" w:styleId="afffffffffff6">
    <w:name w:val="表格式"/>
    <w:basedOn w:val="aff9"/>
    <w:rsid w:val="000E2BC4"/>
    <w:pPr>
      <w:spacing w:beforeLines="50" w:afterLines="50" w:line="200" w:lineRule="exact"/>
      <w:ind w:left="0" w:firstLineChars="0" w:firstLine="0"/>
      <w:jc w:val="center"/>
    </w:pPr>
    <w:rPr>
      <w:szCs w:val="20"/>
    </w:rPr>
  </w:style>
  <w:style w:type="paragraph" w:customStyle="1" w:styleId="afffffffffff7">
    <w:name w:val="款"/>
    <w:basedOn w:val="7"/>
    <w:next w:val="a0"/>
    <w:rsid w:val="000E2BC4"/>
    <w:pPr>
      <w:spacing w:before="0" w:after="0" w:line="400" w:lineRule="exact"/>
    </w:pPr>
    <w:rPr>
      <w:rFonts w:ascii="宋体" w:hAnsi="宋体"/>
    </w:rPr>
  </w:style>
  <w:style w:type="paragraph" w:customStyle="1" w:styleId="afffffffffff8">
    <w:name w:val="图表"/>
    <w:basedOn w:val="affc"/>
    <w:rsid w:val="000E2BC4"/>
    <w:pPr>
      <w:wordWrap w:val="0"/>
      <w:topLinePunct/>
      <w:autoSpaceDN w:val="0"/>
      <w:spacing w:line="240" w:lineRule="atLeast"/>
      <w:ind w:leftChars="0" w:left="0" w:rightChars="0" w:right="0" w:firstLineChars="0" w:firstLine="0"/>
      <w:jc w:val="both"/>
    </w:pPr>
    <w:rPr>
      <w:color w:val="auto"/>
    </w:rPr>
  </w:style>
  <w:style w:type="paragraph" w:customStyle="1" w:styleId="2f7">
    <w:name w:val="正文文本2"/>
    <w:basedOn w:val="a0"/>
    <w:qFormat/>
    <w:rsid w:val="000E2BC4"/>
    <w:pPr>
      <w:shd w:val="clear" w:color="auto" w:fill="FFFFFF"/>
      <w:spacing w:after="200" w:line="518" w:lineRule="exact"/>
      <w:ind w:hanging="1120"/>
      <w:jc w:val="distribute"/>
    </w:pPr>
    <w:rPr>
      <w:rFonts w:ascii="MingLiU" w:eastAsia="MingLiU"/>
      <w:spacing w:val="10"/>
      <w:kern w:val="0"/>
      <w:sz w:val="22"/>
      <w:szCs w:val="22"/>
    </w:rPr>
  </w:style>
  <w:style w:type="table" w:customStyle="1" w:styleId="2f8">
    <w:name w:val="网格型2"/>
    <w:basedOn w:val="a2"/>
    <w:rsid w:val="000E2BC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
    <w:name w:val="00表格"/>
    <w:basedOn w:val="a0"/>
    <w:qFormat/>
    <w:rsid w:val="000E2BC4"/>
    <w:pPr>
      <w:jc w:val="center"/>
    </w:pPr>
    <w:rPr>
      <w:szCs w:val="20"/>
    </w:rPr>
  </w:style>
  <w:style w:type="paragraph" w:customStyle="1" w:styleId="afffffffffff9">
    <w:name w:val="。。表头"/>
    <w:basedOn w:val="a0"/>
    <w:qFormat/>
    <w:rsid w:val="000E2BC4"/>
    <w:pPr>
      <w:spacing w:line="360" w:lineRule="auto"/>
      <w:ind w:firstLineChars="200" w:firstLine="602"/>
      <w:jc w:val="center"/>
    </w:pPr>
    <w:rPr>
      <w:b/>
      <w:bCs/>
    </w:rPr>
  </w:style>
  <w:style w:type="paragraph" w:customStyle="1" w:styleId="afffffffffffa">
    <w:name w:val="农贸市场表格表头"/>
    <w:basedOn w:val="a0"/>
    <w:qFormat/>
    <w:rsid w:val="000E2BC4"/>
    <w:pPr>
      <w:ind w:firstLineChars="200" w:firstLine="640"/>
      <w:jc w:val="center"/>
    </w:pPr>
    <w:rPr>
      <w:rFonts w:ascii="宋体" w:hAnsi="宋体" w:cs="仿宋_GB2312"/>
      <w:b/>
      <w:kern w:val="0"/>
      <w:szCs w:val="21"/>
    </w:rPr>
  </w:style>
  <w:style w:type="paragraph" w:customStyle="1" w:styleId="afffffffffffb">
    <w:name w:val="农贸市场正文"/>
    <w:basedOn w:val="a0"/>
    <w:qFormat/>
    <w:rsid w:val="000E2BC4"/>
    <w:pPr>
      <w:spacing w:line="460" w:lineRule="exact"/>
      <w:ind w:firstLineChars="200" w:firstLine="200"/>
    </w:pPr>
    <w:rPr>
      <w:snapToGrid w:val="0"/>
      <w:color w:val="000000"/>
      <w:kern w:val="0"/>
    </w:rPr>
  </w:style>
  <w:style w:type="paragraph" w:customStyle="1" w:styleId="3a">
    <w:name w:val="3级标题"/>
    <w:basedOn w:val="3"/>
    <w:qFormat/>
    <w:rsid w:val="000E2BC4"/>
    <w:pPr>
      <w:spacing w:before="0" w:line="360" w:lineRule="auto"/>
    </w:pPr>
    <w:rPr>
      <w:rFonts w:ascii="Times New Roman" w:eastAsia="宋体"/>
      <w:b/>
      <w:bCs/>
      <w:spacing w:val="0"/>
      <w:sz w:val="28"/>
      <w:szCs w:val="32"/>
    </w:rPr>
  </w:style>
  <w:style w:type="paragraph" w:customStyle="1" w:styleId="afffffffffffc">
    <w:name w:val="。正文格式"/>
    <w:basedOn w:val="a0"/>
    <w:qFormat/>
    <w:rsid w:val="000E2BC4"/>
    <w:pPr>
      <w:spacing w:line="360" w:lineRule="auto"/>
      <w:ind w:firstLineChars="200" w:firstLine="200"/>
      <w:jc w:val="left"/>
    </w:pPr>
    <w:rPr>
      <w:kern w:val="0"/>
      <w:szCs w:val="20"/>
    </w:rPr>
  </w:style>
  <w:style w:type="character" w:styleId="afffffffffffd">
    <w:name w:val="Placeholder Text"/>
    <w:basedOn w:val="a1"/>
    <w:uiPriority w:val="99"/>
    <w:semiHidden/>
    <w:rsid w:val="000E2BC4"/>
    <w:rPr>
      <w:color w:val="808080"/>
    </w:rPr>
  </w:style>
  <w:style w:type="character" w:customStyle="1" w:styleId="-1Char">
    <w:name w:val="正文-1 Char"/>
    <w:link w:val="-1"/>
    <w:locked/>
    <w:rsid w:val="000E2BC4"/>
    <w:rPr>
      <w:rFonts w:ascii="宋体" w:eastAsia="宋体" w:hAnsi="宋体" w:cs="宋体"/>
      <w:sz w:val="24"/>
    </w:rPr>
  </w:style>
  <w:style w:type="paragraph" w:customStyle="1" w:styleId="-1">
    <w:name w:val="正文-1"/>
    <w:link w:val="-1Char"/>
    <w:rsid w:val="000E2BC4"/>
    <w:pPr>
      <w:spacing w:line="480" w:lineRule="exact"/>
      <w:ind w:firstLineChars="200" w:firstLine="200"/>
      <w:jc w:val="both"/>
    </w:pPr>
    <w:rPr>
      <w:rFonts w:ascii="宋体" w:hAnsi="宋体" w:cs="宋体"/>
      <w:kern w:val="2"/>
      <w:sz w:val="24"/>
      <w:szCs w:val="22"/>
    </w:rPr>
  </w:style>
  <w:style w:type="character" w:customStyle="1" w:styleId="Charfffffe">
    <w:name w:val="表格正文 Char"/>
    <w:link w:val="afffffffffffe"/>
    <w:locked/>
    <w:rsid w:val="000E2BC4"/>
    <w:rPr>
      <w:rFonts w:ascii="Times New Roman" w:hAnsi="Times New Roman" w:cs="Times New Roman"/>
      <w:szCs w:val="24"/>
    </w:rPr>
  </w:style>
  <w:style w:type="paragraph" w:customStyle="1" w:styleId="afffffffffffe">
    <w:name w:val="表格正文"/>
    <w:basedOn w:val="a0"/>
    <w:link w:val="Charfffffe"/>
    <w:qFormat/>
    <w:rsid w:val="000E2BC4"/>
    <w:pPr>
      <w:adjustRightInd w:val="0"/>
      <w:snapToGrid w:val="0"/>
      <w:jc w:val="center"/>
    </w:pPr>
    <w:rPr>
      <w:rFonts w:eastAsiaTheme="minorEastAsia"/>
    </w:rPr>
  </w:style>
  <w:style w:type="character" w:customStyle="1" w:styleId="affffffffffff">
    <w:name w:val="表格题目新 字符"/>
    <w:link w:val="affffffffffff0"/>
    <w:qFormat/>
    <w:locked/>
    <w:rsid w:val="000E2BC4"/>
    <w:rPr>
      <w:rFonts w:ascii="黑体" w:eastAsia="黑体" w:hAnsi="黑体" w:cs="宋体"/>
      <w:szCs w:val="24"/>
    </w:rPr>
  </w:style>
  <w:style w:type="paragraph" w:customStyle="1" w:styleId="affffffffffff0">
    <w:name w:val="表格题目新"/>
    <w:basedOn w:val="a0"/>
    <w:link w:val="affffffffffff"/>
    <w:qFormat/>
    <w:rsid w:val="000E2BC4"/>
    <w:pPr>
      <w:autoSpaceDE w:val="0"/>
      <w:autoSpaceDN w:val="0"/>
      <w:spacing w:line="312" w:lineRule="auto"/>
      <w:jc w:val="center"/>
    </w:pPr>
    <w:rPr>
      <w:rFonts w:ascii="黑体" w:eastAsia="黑体" w:hAnsi="黑体" w:cs="宋体"/>
    </w:rPr>
  </w:style>
  <w:style w:type="character" w:customStyle="1" w:styleId="affffffffffff1">
    <w:name w:val="表格新 字符"/>
    <w:link w:val="affffffffffff2"/>
    <w:qFormat/>
    <w:locked/>
    <w:rsid w:val="000E2BC4"/>
    <w:rPr>
      <w:bCs/>
      <w:szCs w:val="21"/>
    </w:rPr>
  </w:style>
  <w:style w:type="paragraph" w:customStyle="1" w:styleId="affffffffffff2">
    <w:name w:val="表格新"/>
    <w:basedOn w:val="a0"/>
    <w:link w:val="affffffffffff1"/>
    <w:qFormat/>
    <w:rsid w:val="000E2BC4"/>
    <w:pPr>
      <w:jc w:val="center"/>
    </w:pPr>
    <w:rPr>
      <w:rFonts w:asciiTheme="minorHAnsi" w:eastAsiaTheme="minorEastAsia" w:hAnsiTheme="minorHAnsi" w:cstheme="minorBidi"/>
      <w:bCs/>
      <w:szCs w:val="21"/>
    </w:rPr>
  </w:style>
  <w:style w:type="paragraph" w:customStyle="1" w:styleId="affffffffffff3">
    <w:name w:val="表内"/>
    <w:basedOn w:val="a0"/>
    <w:next w:val="a0"/>
    <w:qFormat/>
    <w:rsid w:val="000E2BC4"/>
    <w:pPr>
      <w:jc w:val="center"/>
    </w:pPr>
    <w:rPr>
      <w:szCs w:val="21"/>
    </w:rPr>
  </w:style>
  <w:style w:type="paragraph" w:customStyle="1" w:styleId="TableParagraph">
    <w:name w:val="Table Paragraph"/>
    <w:basedOn w:val="a0"/>
    <w:uiPriority w:val="1"/>
    <w:qFormat/>
    <w:rsid w:val="000E2BC4"/>
    <w:rPr>
      <w:rFonts w:ascii="Noto Sans CJK JP Regular" w:eastAsia="Noto Sans CJK JP Regular" w:hAnsi="Noto Sans CJK JP Regular" w:cs="Noto Sans CJK JP Regular"/>
      <w:lang w:val="zh-CN" w:bidi="zh-CN"/>
    </w:rPr>
  </w:style>
  <w:style w:type="character" w:customStyle="1" w:styleId="1fb">
    <w:name w:val="表格内容1 字符"/>
    <w:link w:val="1fc"/>
    <w:qFormat/>
    <w:locked/>
    <w:rsid w:val="000E2BC4"/>
    <w:rPr>
      <w:rFonts w:ascii="Times New Roman" w:eastAsia="宋体" w:hAnsi="Times New Roman" w:cs="Times New Roman"/>
      <w:kern w:val="0"/>
      <w:szCs w:val="21"/>
      <w:lang w:eastAsia="en-US" w:bidi="en-US"/>
    </w:rPr>
  </w:style>
  <w:style w:type="paragraph" w:customStyle="1" w:styleId="1fc">
    <w:name w:val="表格内容1"/>
    <w:basedOn w:val="a0"/>
    <w:link w:val="1fb"/>
    <w:qFormat/>
    <w:rsid w:val="000E2BC4"/>
    <w:pPr>
      <w:widowControl/>
      <w:spacing w:line="300" w:lineRule="exact"/>
      <w:jc w:val="center"/>
    </w:pPr>
    <w:rPr>
      <w:kern w:val="0"/>
      <w:szCs w:val="21"/>
      <w:lang w:eastAsia="en-US" w:bidi="en-US"/>
    </w:rPr>
  </w:style>
  <w:style w:type="character" w:customStyle="1" w:styleId="affffffffffff4">
    <w:name w:val="表格内容 字符"/>
    <w:basedOn w:val="a1"/>
    <w:link w:val="affffffffffff5"/>
    <w:qFormat/>
    <w:locked/>
    <w:rsid w:val="000E2BC4"/>
    <w:rPr>
      <w:rFonts w:ascii="Times New Roman" w:eastAsia="宋体" w:hAnsi="Times New Roman" w:cs="Times New Roman"/>
      <w:color w:val="000000"/>
      <w:kern w:val="0"/>
      <w:sz w:val="24"/>
      <w:szCs w:val="21"/>
      <w:lang w:eastAsia="en-US" w:bidi="en-US"/>
    </w:rPr>
  </w:style>
  <w:style w:type="paragraph" w:customStyle="1" w:styleId="affffffffffff5">
    <w:name w:val="表格内容"/>
    <w:basedOn w:val="a0"/>
    <w:link w:val="affffffffffff4"/>
    <w:qFormat/>
    <w:rsid w:val="000E2BC4"/>
    <w:pPr>
      <w:widowControl/>
      <w:spacing w:line="300" w:lineRule="exact"/>
      <w:jc w:val="center"/>
    </w:pPr>
    <w:rPr>
      <w:color w:val="000000"/>
      <w:kern w:val="0"/>
      <w:szCs w:val="21"/>
      <w:lang w:eastAsia="en-US" w:bidi="en-US"/>
    </w:rPr>
  </w:style>
  <w:style w:type="character" w:customStyle="1" w:styleId="1fd">
    <w:name w:val="表格题目1 字符"/>
    <w:basedOn w:val="a1"/>
    <w:link w:val="1fe"/>
    <w:qFormat/>
    <w:locked/>
    <w:rsid w:val="000E2BC4"/>
    <w:rPr>
      <w:rFonts w:ascii="Times New Roman" w:eastAsia="黑体" w:hAnsi="Times New Roman" w:cs="Times New Roman"/>
      <w:color w:val="000000"/>
      <w:szCs w:val="24"/>
    </w:rPr>
  </w:style>
  <w:style w:type="paragraph" w:customStyle="1" w:styleId="1fe">
    <w:name w:val="表格题目1"/>
    <w:basedOn w:val="a0"/>
    <w:link w:val="1fd"/>
    <w:qFormat/>
    <w:rsid w:val="000E2BC4"/>
    <w:pPr>
      <w:ind w:firstLineChars="250" w:firstLine="525"/>
      <w:jc w:val="left"/>
    </w:pPr>
    <w:rPr>
      <w:rFonts w:eastAsia="黑体"/>
      <w:color w:val="000000"/>
    </w:rPr>
  </w:style>
  <w:style w:type="paragraph" w:customStyle="1" w:styleId="114">
    <w:name w:val="正文11"/>
    <w:basedOn w:val="a0"/>
    <w:qFormat/>
    <w:rsid w:val="000E2BC4"/>
    <w:pPr>
      <w:ind w:firstLineChars="200" w:firstLine="200"/>
    </w:pPr>
    <w:rPr>
      <w:rFonts w:ascii="宋体" w:hAnsi="宋体" w:cs="宋体" w:hint="eastAsia"/>
    </w:rPr>
  </w:style>
  <w:style w:type="character" w:customStyle="1" w:styleId="affffffffffff6">
    <w:name w:val="正文新 字符"/>
    <w:link w:val="affffffffffff7"/>
    <w:qFormat/>
    <w:locked/>
    <w:rsid w:val="000E2BC4"/>
    <w:rPr>
      <w:rFonts w:ascii="宋体" w:eastAsia="宋体" w:hAnsi="宋体" w:cs="宋体"/>
      <w:sz w:val="24"/>
      <w:szCs w:val="26"/>
    </w:rPr>
  </w:style>
  <w:style w:type="paragraph" w:customStyle="1" w:styleId="affffffffffff7">
    <w:name w:val="正文新"/>
    <w:basedOn w:val="a0"/>
    <w:link w:val="affffffffffff6"/>
    <w:qFormat/>
    <w:rsid w:val="000E2BC4"/>
    <w:pPr>
      <w:widowControl/>
      <w:spacing w:line="460" w:lineRule="exact"/>
      <w:ind w:firstLineChars="200" w:firstLine="480"/>
    </w:pPr>
    <w:rPr>
      <w:rFonts w:ascii="宋体" w:hAnsi="宋体" w:cs="宋体"/>
      <w:szCs w:val="26"/>
    </w:rPr>
  </w:style>
  <w:style w:type="paragraph" w:customStyle="1" w:styleId="a">
    <w:name w:val="一级标题"/>
    <w:basedOn w:val="a0"/>
    <w:qFormat/>
    <w:rsid w:val="000E2BC4"/>
    <w:pPr>
      <w:pageBreakBefore/>
      <w:numPr>
        <w:numId w:val="1"/>
      </w:numPr>
      <w:spacing w:line="360" w:lineRule="auto"/>
      <w:jc w:val="center"/>
      <w:outlineLvl w:val="0"/>
    </w:pPr>
    <w:rPr>
      <w:b/>
      <w:kern w:val="44"/>
      <w:sz w:val="36"/>
      <w:szCs w:val="36"/>
    </w:rPr>
  </w:style>
  <w:style w:type="character" w:customStyle="1" w:styleId="1ff">
    <w:name w:val="正文1 字符"/>
    <w:basedOn w:val="a1"/>
    <w:qFormat/>
    <w:rsid w:val="000E2BC4"/>
    <w:rPr>
      <w:rFonts w:cs="宋体"/>
      <w:color w:val="000000"/>
      <w:sz w:val="24"/>
      <w:szCs w:val="26"/>
    </w:rPr>
  </w:style>
  <w:style w:type="character" w:customStyle="1" w:styleId="affffffffffff8">
    <w:name w:val="二级标题 字符"/>
    <w:basedOn w:val="a1"/>
    <w:qFormat/>
    <w:rsid w:val="000E2BC4"/>
    <w:rPr>
      <w:rFonts w:ascii="Times New Roman" w:eastAsia="宋体" w:hAnsi="宋体" w:cs="Times New Roman"/>
      <w:b/>
      <w:color w:val="000000"/>
      <w:kern w:val="44"/>
      <w:sz w:val="28"/>
      <w:szCs w:val="36"/>
    </w:rPr>
  </w:style>
  <w:style w:type="character" w:customStyle="1" w:styleId="affffffffffff9">
    <w:name w:val="三级标题 字符"/>
    <w:basedOn w:val="affffffffffff8"/>
    <w:qFormat/>
    <w:rsid w:val="000E2BC4"/>
    <w:rPr>
      <w:rFonts w:ascii="Times New Roman" w:eastAsia="宋体" w:hAnsi="宋体" w:cs="Times New Roman"/>
      <w:b/>
      <w:color w:val="000000"/>
      <w:kern w:val="44"/>
      <w:sz w:val="24"/>
      <w:szCs w:val="36"/>
    </w:rPr>
  </w:style>
  <w:style w:type="character" w:customStyle="1" w:styleId="affffffffffffa">
    <w:name w:val="四级标题 字符"/>
    <w:basedOn w:val="affffffffffff9"/>
    <w:qFormat/>
    <w:rsid w:val="000E2BC4"/>
    <w:rPr>
      <w:rFonts w:ascii="Times New Roman" w:eastAsia="宋体" w:hAnsi="宋体" w:cs="Times New Roman"/>
      <w:b w:val="0"/>
      <w:color w:val="000000"/>
      <w:kern w:val="44"/>
      <w:sz w:val="24"/>
      <w:szCs w:val="36"/>
      <w:lang w:bidi="en-US"/>
    </w:rPr>
  </w:style>
  <w:style w:type="paragraph" w:customStyle="1" w:styleId="1ff0">
    <w:name w:val="图片题目1"/>
    <w:basedOn w:val="1fe"/>
    <w:link w:val="1ff1"/>
    <w:qFormat/>
    <w:rsid w:val="000E2BC4"/>
    <w:pPr>
      <w:spacing w:after="120" w:line="240" w:lineRule="auto"/>
      <w:ind w:firstLineChars="0" w:firstLine="0"/>
      <w:jc w:val="center"/>
    </w:pPr>
    <w:rPr>
      <w:sz w:val="21"/>
      <w:lang w:bidi="en-US"/>
    </w:rPr>
  </w:style>
  <w:style w:type="character" w:customStyle="1" w:styleId="1ff1">
    <w:name w:val="图片题目1 字符"/>
    <w:basedOn w:val="1fd"/>
    <w:link w:val="1ff0"/>
    <w:qFormat/>
    <w:rsid w:val="000E2BC4"/>
    <w:rPr>
      <w:rFonts w:ascii="Times New Roman" w:eastAsia="黑体" w:hAnsi="Times New Roman" w:cs="Times New Roman"/>
      <w:color w:val="000000"/>
      <w:kern w:val="2"/>
      <w:sz w:val="21"/>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4.emf"/><Relationship Id="rId21" Type="http://schemas.openxmlformats.org/officeDocument/2006/relationships/image" Target="media/image5.emf"/><Relationship Id="rId34" Type="http://schemas.openxmlformats.org/officeDocument/2006/relationships/oleObject" Target="embeddings/oleObject10.bin"/><Relationship Id="rId42" Type="http://schemas.openxmlformats.org/officeDocument/2006/relationships/hyperlink" Target="https://www.mee.gov.cn/xxgk2018/xxgk/xxgk01/202106/W020210624327149500026.pdf" TargetMode="External"/><Relationship Id="rId47" Type="http://schemas.openxmlformats.org/officeDocument/2006/relationships/hyperlink" Target="https://www.mee.gov.cn/xxgk2018/xxgk/xxgk01/202106/W020210624327149500026.pdf" TargetMode="External"/><Relationship Id="rId50" Type="http://schemas.openxmlformats.org/officeDocument/2006/relationships/hyperlink" Target="http://baike.baidu.com/view/444272.htm" TargetMode="External"/><Relationship Id="rId55" Type="http://schemas.openxmlformats.org/officeDocument/2006/relationships/oleObject" Target="embeddings/oleObject14.bin"/><Relationship Id="rId63" Type="http://schemas.openxmlformats.org/officeDocument/2006/relationships/oleObject" Target="embeddings/oleObject18.bin"/><Relationship Id="rId68" Type="http://schemas.openxmlformats.org/officeDocument/2006/relationships/hyperlink" Target="http://baike.baidu.com/view/861510.htm" TargetMode="Externa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3.emf"/><Relationship Id="rId40" Type="http://schemas.openxmlformats.org/officeDocument/2006/relationships/oleObject" Target="embeddings/oleObject13.bin"/><Relationship Id="rId45" Type="http://schemas.openxmlformats.org/officeDocument/2006/relationships/hyperlink" Target="https://www.mee.gov.cn/xxgk2018/xxgk/xxgk01/202106/W020210624327149500026.pdf" TargetMode="External"/><Relationship Id="rId53" Type="http://schemas.openxmlformats.org/officeDocument/2006/relationships/hyperlink" Target="http://baike.baidu.com/view/26000.htm" TargetMode="External"/><Relationship Id="rId58" Type="http://schemas.openxmlformats.org/officeDocument/2006/relationships/image" Target="media/image17.wmf"/><Relationship Id="rId66" Type="http://schemas.openxmlformats.org/officeDocument/2006/relationships/hyperlink" Target="https://baike.baidu.com/item/%E5%8A%A0%E8%81%9A/22240792" TargetMode="Externa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hyperlink" Target="http://baike.baidu.com/view/80133.htm" TargetMode="External"/><Relationship Id="rId57" Type="http://schemas.openxmlformats.org/officeDocument/2006/relationships/oleObject" Target="embeddings/oleObject15.bin"/><Relationship Id="rId61" Type="http://schemas.openxmlformats.org/officeDocument/2006/relationships/oleObject" Target="embeddings/oleObject17.bin"/><Relationship Id="rId10" Type="http://schemas.openxmlformats.org/officeDocument/2006/relationships/footer" Target="footer1.xml"/><Relationship Id="rId19" Type="http://schemas.openxmlformats.org/officeDocument/2006/relationships/image" Target="media/image4.emf"/><Relationship Id="rId31" Type="http://schemas.openxmlformats.org/officeDocument/2006/relationships/image" Target="media/image10.emf"/><Relationship Id="rId44" Type="http://schemas.openxmlformats.org/officeDocument/2006/relationships/hyperlink" Target="https://www.mee.gov.cn/xxgk2018/xxgk/xxgk01/202106/W020210624327149500026.pdf" TargetMode="External"/><Relationship Id="rId52" Type="http://schemas.openxmlformats.org/officeDocument/2006/relationships/hyperlink" Target="http://baike.baidu.com/view/136533.htm" TargetMode="External"/><Relationship Id="rId60" Type="http://schemas.openxmlformats.org/officeDocument/2006/relationships/image" Target="media/image18.wmf"/><Relationship Id="rId65" Type="http://schemas.openxmlformats.org/officeDocument/2006/relationships/hyperlink" Target="https://www.mee.gov.cn/xxgk2018/xxgk/xxgk01/202106/W020210624327149500026.pdf"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baike.baidu.com/view/861510.htm" TargetMode="External"/><Relationship Id="rId22" Type="http://schemas.openxmlformats.org/officeDocument/2006/relationships/oleObject" Target="embeddings/oleObject4.bin"/><Relationship Id="rId27" Type="http://schemas.openxmlformats.org/officeDocument/2006/relationships/image" Target="media/image8.emf"/><Relationship Id="rId30" Type="http://schemas.openxmlformats.org/officeDocument/2006/relationships/oleObject" Target="embeddings/oleObject8.bin"/><Relationship Id="rId35" Type="http://schemas.openxmlformats.org/officeDocument/2006/relationships/image" Target="media/image12.emf"/><Relationship Id="rId43" Type="http://schemas.openxmlformats.org/officeDocument/2006/relationships/hyperlink" Target="https://www.mee.gov.cn/xxgk2018/xxgk/xxgk01/202106/W020210624327149500026.pdf" TargetMode="External"/><Relationship Id="rId48" Type="http://schemas.openxmlformats.org/officeDocument/2006/relationships/hyperlink" Target="https://www.mee.gov.cn/xxgk2018/xxgk/xxgk01/202106/W020210624327149500026.pdf" TargetMode="External"/><Relationship Id="rId56" Type="http://schemas.openxmlformats.org/officeDocument/2006/relationships/image" Target="media/image16.wmf"/><Relationship Id="rId64" Type="http://schemas.openxmlformats.org/officeDocument/2006/relationships/hyperlink" Target="https://www.mee.gov.cn/xxgk2018/xxgk/xxgk01/202106/W020210624327149500026.pdf" TargetMode="External"/><Relationship Id="rId69" Type="http://schemas.openxmlformats.org/officeDocument/2006/relationships/image" Target="media/image20.jpeg"/><Relationship Id="rId8" Type="http://schemas.openxmlformats.org/officeDocument/2006/relationships/endnotes" Target="endnotes.xml"/><Relationship Id="rId51" Type="http://schemas.openxmlformats.org/officeDocument/2006/relationships/hyperlink" Target="http://baike.baidu.com/view/343242.htm" TargetMode="External"/><Relationship Id="rId3" Type="http://schemas.openxmlformats.org/officeDocument/2006/relationships/numbering" Target="numbering.xml"/><Relationship Id="rId12" Type="http://schemas.openxmlformats.org/officeDocument/2006/relationships/hyperlink" Target="https://www.mee.gov.cn/xxgk2018/xxgk/xxgk01/202106/W020210624327149500026.pdf" TargetMode="Externa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oleObject" Target="embeddings/oleObject12.bin"/><Relationship Id="rId46" Type="http://schemas.openxmlformats.org/officeDocument/2006/relationships/footer" Target="footer3.xml"/><Relationship Id="rId59" Type="http://schemas.openxmlformats.org/officeDocument/2006/relationships/oleObject" Target="embeddings/oleObject16.bin"/><Relationship Id="rId67" Type="http://schemas.openxmlformats.org/officeDocument/2006/relationships/hyperlink" Target="https://baike.baidu.com/item/%E8%81%9A%E5%90%88%E7%89%A9/6252844" TargetMode="External"/><Relationship Id="rId20" Type="http://schemas.openxmlformats.org/officeDocument/2006/relationships/oleObject" Target="embeddings/oleObject3.bin"/><Relationship Id="rId41" Type="http://schemas.openxmlformats.org/officeDocument/2006/relationships/hyperlink" Target="https://www.mee.gov.cn/xxgk2018/xxgk/xxgk01/202106/W020210624327149500026.pdf" TargetMode="External"/><Relationship Id="rId54" Type="http://schemas.openxmlformats.org/officeDocument/2006/relationships/image" Target="media/image15.wmf"/><Relationship Id="rId62" Type="http://schemas.openxmlformats.org/officeDocument/2006/relationships/image" Target="media/image19.wmf"/><Relationship Id="rId7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5"/>
    <customShpInfo spid="_x0000_s1027"/>
    <customShpInfo spid="_x0000_s3110"/>
    <customShpInfo spid="_x0000_s309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6FB2690-9430-425C-ADC0-A85392F72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531</TotalTime>
  <Pages>215</Pages>
  <Words>25298</Words>
  <Characters>144204</Characters>
  <Application>Microsoft Office Word</Application>
  <DocSecurity>0</DocSecurity>
  <Lines>1201</Lines>
  <Paragraphs>338</Paragraphs>
  <ScaleCrop>false</ScaleCrop>
  <Company>iTianKong.com</Company>
  <LinksUpToDate>false</LinksUpToDate>
  <CharactersWithSpaces>169164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SkyUser</dc:creator>
  <cp:lastModifiedBy>SkyUser</cp:lastModifiedBy>
  <cp:revision>29</cp:revision>
  <cp:lastPrinted>2021-07-19T02:01:00Z</cp:lastPrinted>
  <dcterms:created xsi:type="dcterms:W3CDTF">2021-06-30T08:48:00Z</dcterms:created>
  <dcterms:modified xsi:type="dcterms:W3CDTF">2021-07-19T02:02:00Z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