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昌吉州关于优化营商环境加强招商引资</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工作的若干意见</w:t>
      </w:r>
    </w:p>
    <w:bookmarkEnd w:id="0"/>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为进一步加大招商引资工作力度，持续优化自治州营商环境，全面推动项目落地开工，推动自治州经济高质量发展，结合自治州实际制定本优惠政策。</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一、适用范围</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第一条  自2021年起，凡在昌吉州投资新建、续建符合国家《产业结构调整指导目录（2019年本）》、《鼓励外商投资产业目录（2020年版）》、《西部地区鼓励类产业目录（2020年本）》等最新产业指导目录中的鼓励类产业项目和自治区、州重点扶持、鼓励发展的产业项目以及符合自治州产业规划布局、环境保护、安全生产、能源消耗、水资源论证等要求，财务核算符合相关法律和会计准则规定的企业可享受本政策。</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二、扶持重点产业发展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第二条  在昌吉州投资新建、续建新基建、新材料、新能源、汽车制造、先进装备制造、生物医药、节能环保、信息产业等战略新兴产业项目，固定资产投资在0.3亿元-1亿元（含1亿元）、1亿元-3亿元（含3亿元）、3亿元以上的，企业生产经营满一年后，分别按照企业年度对地方财政实际贡献额的60%、70%、80%给予一次性扶持，用于企业延伸产业链、技术改造和项目基础设施建设。 </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第三条  在昌吉州投资新建、续建石油石化、煤炭煤化工、电力、纺织服装、电子产品、林果、农副产品加工、馕、葡萄酒、旅游十大重点产业招商引资项目，固定资产投资在1亿元以上的（石油石化、煤炭煤化工、电力项目固定资产投资5亿元以上、煤炭煤化工产业仅限于5G信息化推广项目），企业生产经营满一年后，按照企业年度对地方财政实际贡献额的50%给予一次性扶持，用于企业延伸产业链、技术改造和项目基础设施建设。 </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第四条  在昌吉州投资新建、续建固定资产投资5亿元以上，</w:t>
      </w:r>
      <w:r>
        <w:rPr>
          <w:rFonts w:hint="default" w:ascii="仿宋_GB2312" w:hAnsi="Times New Roman" w:eastAsia="仿宋_GB2312" w:cs="仿宋_GB2312"/>
          <w:i w:val="0"/>
          <w:iCs w:val="0"/>
          <w:caps w:val="0"/>
          <w:color w:val="000000"/>
          <w:spacing w:val="0"/>
          <w:kern w:val="0"/>
          <w:sz w:val="32"/>
          <w:szCs w:val="32"/>
          <w:lang w:val="en-US" w:eastAsia="zh-CN" w:bidi="ar"/>
        </w:rPr>
        <w:t>通过司法拍卖、协议转让等多种方式盘活闲置工业资产</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仿宋_GB2312" w:hAnsi="Times New Roman" w:eastAsia="仿宋_GB2312" w:cs="仿宋_GB2312"/>
          <w:i w:val="0"/>
          <w:iCs w:val="0"/>
          <w:caps w:val="0"/>
          <w:color w:val="000000"/>
          <w:spacing w:val="0"/>
          <w:kern w:val="0"/>
          <w:sz w:val="32"/>
          <w:szCs w:val="32"/>
          <w:lang w:val="en-US" w:eastAsia="zh-CN" w:bidi="ar"/>
        </w:rPr>
        <w:t>厂房</w:t>
      </w:r>
      <w:r>
        <w:rPr>
          <w:rFonts w:hint="eastAsia" w:ascii="仿宋_GB2312" w:hAnsi="Times New Roman" w:eastAsia="仿宋_GB2312" w:cs="仿宋_GB2312"/>
          <w:i w:val="0"/>
          <w:iCs w:val="0"/>
          <w:caps w:val="0"/>
          <w:color w:val="000000"/>
          <w:spacing w:val="0"/>
          <w:kern w:val="0"/>
          <w:sz w:val="32"/>
          <w:szCs w:val="32"/>
          <w:lang w:val="en-US" w:eastAsia="zh-CN" w:bidi="ar"/>
        </w:rPr>
        <w:t>、土地等的招商引资项目</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eastAsia" w:ascii="仿宋" w:hAnsi="仿宋" w:eastAsia="仿宋" w:cs="仿宋"/>
          <w:color w:val="auto"/>
          <w:sz w:val="32"/>
          <w:szCs w:val="32"/>
          <w:lang w:val="en-US" w:eastAsia="zh-CN"/>
        </w:rPr>
        <w:t xml:space="preserve">企业生产经营满一年后，按照企业年度对地方财政实际贡献额的50%给予一次性扶持，用于企业延伸产业链、技术改造和项目基础设施建设。 </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第五条  在昌吉州投资新建、续建的固定资产投资5亿元以上的招商引资项目，企业生产经营满一年后，企业高管、核心技术人员年度缴纳的个人所得税地方分享部分予以一次性全额奖励</w:t>
      </w:r>
      <w:r>
        <w:rPr>
          <w:rFonts w:hint="eastAsia" w:ascii="仿宋" w:hAnsi="仿宋" w:eastAsia="仿宋" w:cs="仿宋"/>
          <w:i w:val="0"/>
          <w:caps w:val="0"/>
          <w:color w:val="auto"/>
          <w:spacing w:val="0"/>
          <w:sz w:val="32"/>
          <w:szCs w:val="32"/>
          <w:u w:val="none"/>
          <w:lang w:val="en-US" w:eastAsia="zh-CN"/>
        </w:rPr>
        <w:t>。</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三、鼓励服务业发展</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第六条  </w:t>
      </w:r>
      <w:r>
        <w:rPr>
          <w:rFonts w:hint="eastAsia" w:ascii="仿宋" w:hAnsi="仿宋" w:eastAsia="仿宋" w:cs="仿宋"/>
          <w:i w:val="0"/>
          <w:caps w:val="0"/>
          <w:color w:val="auto"/>
          <w:spacing w:val="0"/>
          <w:sz w:val="32"/>
          <w:szCs w:val="32"/>
          <w:u w:val="none"/>
          <w:lang w:val="en-US" w:eastAsia="zh-CN"/>
        </w:rPr>
        <w:t>在昌吉州投资新建、续建固定资产投资5亿元以上的大型商业综合体、综合物流园等商贸物流项目，</w:t>
      </w:r>
      <w:r>
        <w:rPr>
          <w:rFonts w:hint="eastAsia" w:ascii="仿宋" w:hAnsi="仿宋" w:eastAsia="仿宋" w:cs="仿宋"/>
          <w:color w:val="auto"/>
          <w:sz w:val="32"/>
          <w:szCs w:val="32"/>
          <w:lang w:val="en-US" w:eastAsia="zh-CN"/>
        </w:rPr>
        <w:t>企业生产经营满一年后，按照企业年度对地方财政实际贡献额的50%给予一次性扶持，用于企业延伸产业链、技术改造和项目基础设施建设。</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第七条  昌吉州现代服务业企业自建总部楼宇，建筑面积10万平方米以上、入驻率达到50%以上、企业自有办公面积占总办公面积的50%以上，企业生产经营满一年后，按照企业年度对地方财政实际贡献额的50%给予一次性扶持。</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第八条  加快昌吉州全域旅游发展。重点支持旅游风景道项目建设与开发，对文旅企业经营性贷款予以贴息补助；加大“引客入昌”政策扶持力度，对内地来昌旅游的包机（含切位）、专列、自驾车队团组进行按人头补贴100—200元/人，对疆内其它地州市来昌旅游的团组按人头补贴30—100元/人；对打造文旅融合示范点、乡村旅游示范村、葡萄酒庄旅游示范点、馕产品进景区销售点、智慧旅游项目和提升民宿户厕工程等，按层次不同给予0.3—30万元不等的扶持补贴。</w:t>
      </w:r>
    </w:p>
    <w:p>
      <w:pPr>
        <w:numPr>
          <w:ilvl w:val="0"/>
          <w:numId w:val="0"/>
        </w:numPr>
        <w:ind w:firstLine="640" w:firstLineChars="200"/>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color w:val="auto"/>
          <w:sz w:val="32"/>
          <w:szCs w:val="32"/>
          <w:lang w:val="en-US" w:eastAsia="zh-CN"/>
        </w:rPr>
        <w:t xml:space="preserve">第九条  </w:t>
      </w:r>
      <w:r>
        <w:rPr>
          <w:rFonts w:hint="eastAsia" w:ascii="仿宋" w:hAnsi="仿宋" w:eastAsia="仿宋" w:cs="仿宋"/>
          <w:i w:val="0"/>
          <w:caps w:val="0"/>
          <w:color w:val="auto"/>
          <w:spacing w:val="0"/>
          <w:sz w:val="32"/>
          <w:szCs w:val="32"/>
          <w:u w:val="none"/>
          <w:lang w:val="en-US" w:eastAsia="zh-CN"/>
        </w:rPr>
        <w:t>在昌吉州投资建设学校的企业，一次性固定资产投资3亿元以上的，建成并投入使用满一年后，</w:t>
      </w:r>
      <w:r>
        <w:rPr>
          <w:rFonts w:hint="eastAsia" w:ascii="仿宋" w:hAnsi="仿宋" w:eastAsia="仿宋" w:cs="仿宋"/>
          <w:color w:val="auto"/>
          <w:sz w:val="32"/>
          <w:szCs w:val="32"/>
          <w:lang w:val="en-US" w:eastAsia="zh-CN"/>
        </w:rPr>
        <w:t>按照企业年度对地方财政实际贡献额的40%给予一次性扶持</w:t>
      </w:r>
      <w:r>
        <w:rPr>
          <w:rFonts w:hint="eastAsia" w:ascii="仿宋" w:hAnsi="仿宋" w:eastAsia="仿宋" w:cs="仿宋"/>
          <w:i w:val="0"/>
          <w:caps w:val="0"/>
          <w:color w:val="auto"/>
          <w:spacing w:val="0"/>
          <w:sz w:val="32"/>
          <w:szCs w:val="32"/>
          <w:u w:val="none"/>
          <w:lang w:val="en-US" w:eastAsia="zh-CN"/>
        </w:rPr>
        <w:t>。</w:t>
      </w:r>
    </w:p>
    <w:p>
      <w:pPr>
        <w:numPr>
          <w:ilvl w:val="0"/>
          <w:numId w:val="0"/>
        </w:numPr>
        <w:ind w:firstLine="640" w:firstLineChars="200"/>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 xml:space="preserve">第十条  </w:t>
      </w:r>
      <w:r>
        <w:rPr>
          <w:rFonts w:hint="eastAsia" w:ascii="仿宋" w:hAnsi="仿宋" w:eastAsia="仿宋" w:cs="仿宋"/>
          <w:color w:val="auto"/>
          <w:sz w:val="32"/>
          <w:szCs w:val="32"/>
          <w:lang w:val="en-US" w:eastAsia="zh-CN"/>
        </w:rPr>
        <w:t>在昌吉州投资建设三甲标准医院的企业，</w:t>
      </w:r>
      <w:r>
        <w:rPr>
          <w:rFonts w:hint="eastAsia" w:ascii="仿宋" w:hAnsi="仿宋" w:eastAsia="仿宋" w:cs="仿宋"/>
          <w:i w:val="0"/>
          <w:caps w:val="0"/>
          <w:color w:val="auto"/>
          <w:spacing w:val="0"/>
          <w:sz w:val="32"/>
          <w:szCs w:val="32"/>
          <w:u w:val="none"/>
          <w:lang w:val="en-US" w:eastAsia="zh-CN"/>
        </w:rPr>
        <w:t>一次性固定资产投资3亿元以上的，建成并投入使用满一年后，</w:t>
      </w:r>
      <w:r>
        <w:rPr>
          <w:rFonts w:hint="eastAsia" w:ascii="仿宋" w:hAnsi="仿宋" w:eastAsia="仿宋" w:cs="仿宋"/>
          <w:color w:val="auto"/>
          <w:sz w:val="32"/>
          <w:szCs w:val="32"/>
          <w:lang w:val="en-US" w:eastAsia="zh-CN"/>
        </w:rPr>
        <w:t>按照企业年度对地方财政实际贡献额的40%给予一次性扶持。</w:t>
      </w:r>
    </w:p>
    <w:p>
      <w:pPr>
        <w:numPr>
          <w:ilvl w:val="0"/>
          <w:numId w:val="0"/>
        </w:numPr>
        <w:ind w:leftChars="200"/>
        <w:rPr>
          <w:rFonts w:hint="eastAsia" w:ascii="黑体" w:hAnsi="黑体" w:eastAsia="黑体" w:cs="黑体"/>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 xml:space="preserve"> 四、项目支持政策</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第十一条  在昌吉州投资新建、续建的</w:t>
      </w:r>
      <w:r>
        <w:rPr>
          <w:rFonts w:hint="eastAsia" w:ascii="仿宋" w:hAnsi="仿宋" w:eastAsia="仿宋" w:cs="仿宋"/>
          <w:i w:val="0"/>
          <w:caps w:val="0"/>
          <w:color w:val="auto"/>
          <w:spacing w:val="0"/>
          <w:sz w:val="32"/>
          <w:szCs w:val="32"/>
          <w:u w:val="none"/>
          <w:lang w:val="en-US" w:eastAsia="zh-CN"/>
        </w:rPr>
        <w:t>一次性固定资产投资在3亿元</w:t>
      </w:r>
      <w:r>
        <w:rPr>
          <w:rFonts w:hint="eastAsia" w:ascii="仿宋" w:hAnsi="仿宋" w:eastAsia="仿宋" w:cs="仿宋"/>
          <w:color w:val="auto"/>
          <w:sz w:val="32"/>
          <w:szCs w:val="32"/>
          <w:lang w:val="en-US" w:eastAsia="zh-CN"/>
        </w:rPr>
        <w:t>以上的招商引资项目，按照企业所用土地向地方财政实际贡献额的50%给予一次性扶持，用于企业基础设施建设。</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第十二条  产业用地可采取长期租赁、先租后让、租让结合、弹性年期方式供应。对于利用存量房产、土地资源发展国家支持产业、行业的，可享受在一定期限内不改变用地主体和规划条件。</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第十三条  属于区州确定的优先发展产业，在确定土地出让底价时按照不低于《全国工业用地出让最低价标准》的70%执行。</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五、强化金融支持</w:t>
      </w:r>
      <w:r>
        <w:rPr>
          <w:rFonts w:hint="eastAsia" w:ascii="仿宋" w:hAnsi="仿宋" w:eastAsia="仿宋" w:cs="仿宋"/>
          <w:color w:val="auto"/>
          <w:sz w:val="32"/>
          <w:szCs w:val="32"/>
          <w:lang w:val="en-US" w:eastAsia="zh-CN"/>
        </w:rPr>
        <w:t xml:space="preserve"> </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第十四条  改制、挂牌、上市融资企业在自治区专项资金补助基础上分阶段、分层次给予不超过70万元的补助。</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第十五条  实施“引金入昌”工作，鼓励县市、园区对引进各类金融机构给予办公用房补贴、协助存款等优惠政策。</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第十六条  设立昌吉州招商引资基金。建立</w:t>
      </w:r>
      <w:r>
        <w:rPr>
          <w:rFonts w:hint="eastAsia" w:ascii="仿宋" w:hAnsi="仿宋" w:eastAsia="仿宋" w:cs="仿宋"/>
          <w:i w:val="0"/>
          <w:iCs w:val="0"/>
          <w:caps w:val="0"/>
          <w:color w:val="auto"/>
          <w:spacing w:val="0"/>
          <w:sz w:val="32"/>
          <w:szCs w:val="32"/>
          <w:u w:val="none"/>
          <w:shd w:val="clear" w:fill="FFFFFF"/>
        </w:rPr>
        <w:t>政府</w:t>
      </w:r>
      <w:r>
        <w:rPr>
          <w:rFonts w:hint="eastAsia" w:ascii="仿宋" w:hAnsi="仿宋" w:eastAsia="仿宋" w:cs="仿宋"/>
          <w:i w:val="0"/>
          <w:iCs w:val="0"/>
          <w:caps w:val="0"/>
          <w:color w:val="auto"/>
          <w:spacing w:val="0"/>
          <w:sz w:val="32"/>
          <w:szCs w:val="32"/>
          <w:u w:val="none"/>
          <w:shd w:val="clear" w:fill="FFFFFF"/>
          <w:lang w:val="en-US" w:eastAsia="zh-CN"/>
        </w:rPr>
        <w:t>引导</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val="en-US" w:eastAsia="zh-CN"/>
        </w:rPr>
        <w:t>市场化运作，吸引其他</w:t>
      </w:r>
      <w:r>
        <w:rPr>
          <w:rFonts w:hint="eastAsia" w:ascii="仿宋" w:hAnsi="仿宋" w:eastAsia="仿宋" w:cs="仿宋"/>
          <w:i w:val="0"/>
          <w:iCs w:val="0"/>
          <w:caps w:val="0"/>
          <w:color w:val="auto"/>
          <w:spacing w:val="0"/>
          <w:sz w:val="32"/>
          <w:szCs w:val="32"/>
          <w:u w:val="none"/>
          <w:shd w:val="clear" w:fill="FFFFFF"/>
        </w:rPr>
        <w:t>金融</w:t>
      </w:r>
      <w:r>
        <w:rPr>
          <w:rFonts w:hint="eastAsia" w:ascii="仿宋" w:hAnsi="仿宋" w:eastAsia="仿宋" w:cs="仿宋"/>
          <w:i w:val="0"/>
          <w:iCs w:val="0"/>
          <w:caps w:val="0"/>
          <w:color w:val="auto"/>
          <w:spacing w:val="0"/>
          <w:sz w:val="32"/>
          <w:szCs w:val="32"/>
          <w:u w:val="none"/>
          <w:shd w:val="clear" w:fill="FFFFFF"/>
          <w:lang w:val="en-US" w:eastAsia="zh-CN"/>
        </w:rPr>
        <w:t>机构</w:t>
      </w:r>
      <w:r>
        <w:rPr>
          <w:rFonts w:hint="eastAsia" w:ascii="仿宋" w:hAnsi="仿宋" w:eastAsia="仿宋" w:cs="仿宋"/>
          <w:i w:val="0"/>
          <w:iCs w:val="0"/>
          <w:caps w:val="0"/>
          <w:color w:val="auto"/>
          <w:spacing w:val="0"/>
          <w:sz w:val="32"/>
          <w:szCs w:val="32"/>
          <w:u w:val="none"/>
          <w:shd w:val="clear" w:fill="FFFFFF"/>
        </w:rPr>
        <w:t>、投资机构和社会资本</w:t>
      </w:r>
      <w:r>
        <w:rPr>
          <w:rFonts w:hint="eastAsia" w:ascii="仿宋" w:hAnsi="仿宋" w:eastAsia="仿宋" w:cs="仿宋"/>
          <w:i w:val="0"/>
          <w:iCs w:val="0"/>
          <w:caps w:val="0"/>
          <w:color w:val="auto"/>
          <w:spacing w:val="0"/>
          <w:sz w:val="32"/>
          <w:szCs w:val="32"/>
          <w:u w:val="none"/>
          <w:shd w:val="clear" w:fill="FFFFFF"/>
          <w:lang w:val="en-US" w:eastAsia="zh-CN"/>
        </w:rPr>
        <w:t>参与，</w:t>
      </w:r>
      <w:r>
        <w:rPr>
          <w:rFonts w:hint="eastAsia" w:ascii="仿宋" w:hAnsi="仿宋" w:eastAsia="仿宋" w:cs="仿宋"/>
          <w:i w:val="0"/>
          <w:iCs w:val="0"/>
          <w:caps w:val="0"/>
          <w:color w:val="auto"/>
          <w:spacing w:val="0"/>
          <w:sz w:val="32"/>
          <w:szCs w:val="32"/>
          <w:u w:val="none"/>
          <w:shd w:val="clear" w:fill="FFFFFF"/>
        </w:rPr>
        <w:t>投资</w:t>
      </w:r>
      <w:r>
        <w:rPr>
          <w:rFonts w:hint="eastAsia" w:ascii="仿宋" w:hAnsi="仿宋" w:eastAsia="仿宋" w:cs="仿宋"/>
          <w:i w:val="0"/>
          <w:iCs w:val="0"/>
          <w:caps w:val="0"/>
          <w:color w:val="auto"/>
          <w:spacing w:val="0"/>
          <w:sz w:val="32"/>
          <w:szCs w:val="32"/>
          <w:u w:val="none"/>
          <w:shd w:val="clear" w:fill="FFFFFF"/>
          <w:lang w:val="en-US" w:eastAsia="zh-CN"/>
        </w:rPr>
        <w:t>成立</w:t>
      </w:r>
      <w:r>
        <w:rPr>
          <w:rFonts w:hint="eastAsia" w:ascii="仿宋" w:hAnsi="仿宋" w:eastAsia="仿宋" w:cs="仿宋"/>
          <w:i w:val="0"/>
          <w:iCs w:val="0"/>
          <w:caps w:val="0"/>
          <w:color w:val="auto"/>
          <w:spacing w:val="0"/>
          <w:sz w:val="32"/>
          <w:szCs w:val="32"/>
          <w:u w:val="none"/>
          <w:shd w:val="clear" w:fill="FFFFFF"/>
        </w:rPr>
        <w:t>创业风险投资基金，支持</w:t>
      </w:r>
      <w:r>
        <w:rPr>
          <w:rFonts w:hint="eastAsia" w:ascii="仿宋" w:hAnsi="仿宋" w:eastAsia="仿宋" w:cs="仿宋"/>
          <w:i w:val="0"/>
          <w:iCs w:val="0"/>
          <w:caps w:val="0"/>
          <w:color w:val="auto"/>
          <w:spacing w:val="0"/>
          <w:sz w:val="32"/>
          <w:szCs w:val="32"/>
          <w:u w:val="none"/>
          <w:shd w:val="clear" w:fill="FFFFFF"/>
          <w:lang w:val="en-US" w:eastAsia="zh-CN"/>
        </w:rPr>
        <w:t>本优惠政策第二条所列战略新兴产业</w:t>
      </w:r>
      <w:r>
        <w:rPr>
          <w:rFonts w:hint="eastAsia" w:ascii="仿宋" w:hAnsi="仿宋" w:eastAsia="仿宋" w:cs="仿宋"/>
          <w:i w:val="0"/>
          <w:iCs w:val="0"/>
          <w:caps w:val="0"/>
          <w:color w:val="auto"/>
          <w:spacing w:val="0"/>
          <w:sz w:val="32"/>
          <w:szCs w:val="32"/>
          <w:u w:val="none"/>
          <w:shd w:val="clear" w:fill="FFFFFF"/>
        </w:rPr>
        <w:t>发展。</w:t>
      </w:r>
    </w:p>
    <w:p>
      <w:pPr>
        <w:numPr>
          <w:ilvl w:val="0"/>
          <w:numId w:val="0"/>
        </w:numPr>
        <w:ind w:left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六、持续优化营商环境</w:t>
      </w:r>
    </w:p>
    <w:p>
      <w:pPr>
        <w:numPr>
          <w:ilvl w:val="0"/>
          <w:numId w:val="0"/>
        </w:numPr>
        <w:ind w:firstLine="640" w:firstLineChars="200"/>
        <w:rPr>
          <w:rFonts w:hint="eastAsia" w:ascii="仿宋_GB2312" w:hAnsi="Times New Roman" w:eastAsia="仿宋_GB2312" w:cs="仿宋_GB2312"/>
          <w:i w:val="0"/>
          <w:iCs w:val="0"/>
          <w:caps w:val="0"/>
          <w:color w:val="000000"/>
          <w:spacing w:val="0"/>
          <w:kern w:val="0"/>
          <w:sz w:val="32"/>
          <w:szCs w:val="32"/>
          <w:lang w:val="en-US" w:eastAsia="zh-CN" w:bidi="ar"/>
        </w:rPr>
      </w:pPr>
      <w:r>
        <w:rPr>
          <w:rFonts w:hint="eastAsia" w:ascii="仿宋" w:hAnsi="仿宋" w:eastAsia="仿宋" w:cs="仿宋"/>
          <w:color w:val="auto"/>
          <w:sz w:val="32"/>
          <w:szCs w:val="32"/>
          <w:lang w:val="en-US" w:eastAsia="zh-CN"/>
        </w:rPr>
        <w:t>第十七条  鼓励国内外、疆内外园区利用新疆准东经济技术开发区低电价优势，</w:t>
      </w:r>
      <w:r>
        <w:rPr>
          <w:rFonts w:hint="eastAsia" w:ascii="仿宋_GB2312" w:hAnsi="Times New Roman" w:eastAsia="仿宋_GB2312" w:cs="仿宋_GB2312"/>
          <w:i w:val="0"/>
          <w:iCs w:val="0"/>
          <w:caps w:val="0"/>
          <w:color w:val="000000"/>
          <w:spacing w:val="0"/>
          <w:kern w:val="0"/>
          <w:sz w:val="32"/>
          <w:szCs w:val="32"/>
          <w:lang w:val="en-US" w:eastAsia="zh-CN" w:bidi="ar"/>
        </w:rPr>
        <w:t>在准东开发区设立“园中园”，参照“飞地经济”模式进行项目合作。</w:t>
      </w:r>
    </w:p>
    <w:p>
      <w:pPr>
        <w:numPr>
          <w:ilvl w:val="0"/>
          <w:numId w:val="0"/>
        </w:numPr>
        <w:ind w:firstLine="640" w:firstLineChars="200"/>
        <w:rPr>
          <w:rFonts w:hint="default" w:ascii="仿宋_GB2312" w:hAnsi="Times New Roman" w:eastAsia="仿宋" w:cs="仿宋_GB2312"/>
          <w:i w:val="0"/>
          <w:iCs w:val="0"/>
          <w:caps w:val="0"/>
          <w:color w:val="000000"/>
          <w:spacing w:val="0"/>
          <w:kern w:val="0"/>
          <w:sz w:val="32"/>
          <w:szCs w:val="32"/>
          <w:lang w:val="en-US" w:eastAsia="zh-CN" w:bidi="ar"/>
        </w:rPr>
      </w:pPr>
      <w:r>
        <w:rPr>
          <w:rFonts w:hint="eastAsia" w:ascii="仿宋_GB2312" w:hAnsi="Times New Roman" w:eastAsia="仿宋_GB2312" w:cs="仿宋_GB2312"/>
          <w:i w:val="0"/>
          <w:iCs w:val="0"/>
          <w:caps w:val="0"/>
          <w:color w:val="000000"/>
          <w:spacing w:val="0"/>
          <w:kern w:val="0"/>
          <w:sz w:val="32"/>
          <w:szCs w:val="32"/>
          <w:lang w:val="en-US" w:eastAsia="zh-CN" w:bidi="ar"/>
        </w:rPr>
        <w:t xml:space="preserve">第十八条  </w:t>
      </w:r>
      <w:r>
        <w:rPr>
          <w:rFonts w:hint="eastAsia" w:ascii="仿宋" w:hAnsi="仿宋" w:eastAsia="仿宋" w:cs="仿宋"/>
          <w:i w:val="0"/>
          <w:caps w:val="0"/>
          <w:color w:val="auto"/>
          <w:spacing w:val="0"/>
          <w:sz w:val="32"/>
          <w:szCs w:val="32"/>
          <w:u w:val="none"/>
          <w:shd w:val="clear" w:fill="FFFFFF"/>
        </w:rPr>
        <w:t>严格保护招商引资企业合法权益，及时处理</w:t>
      </w:r>
      <w:r>
        <w:rPr>
          <w:rFonts w:hint="eastAsia" w:ascii="仿宋" w:hAnsi="仿宋" w:eastAsia="仿宋" w:cs="仿宋"/>
          <w:i w:val="0"/>
          <w:caps w:val="0"/>
          <w:color w:val="auto"/>
          <w:spacing w:val="0"/>
          <w:sz w:val="32"/>
          <w:szCs w:val="32"/>
          <w:u w:val="none"/>
          <w:shd w:val="clear" w:fill="FFFFFF"/>
          <w:lang w:val="en-US" w:eastAsia="zh-CN"/>
        </w:rPr>
        <w:t>企业困难</w:t>
      </w:r>
      <w:r>
        <w:rPr>
          <w:rFonts w:hint="eastAsia" w:ascii="仿宋" w:hAnsi="仿宋" w:eastAsia="仿宋" w:cs="仿宋"/>
          <w:i w:val="0"/>
          <w:caps w:val="0"/>
          <w:color w:val="auto"/>
          <w:spacing w:val="0"/>
          <w:sz w:val="32"/>
          <w:szCs w:val="32"/>
          <w:u w:val="none"/>
          <w:shd w:val="clear" w:fill="FFFFFF"/>
        </w:rPr>
        <w:t>投诉，切实维护招商引资企业正常生产经营秩序。</w:t>
      </w:r>
      <w:r>
        <w:rPr>
          <w:rFonts w:hint="eastAsia" w:ascii="仿宋" w:hAnsi="仿宋" w:eastAsia="仿宋" w:cs="仿宋"/>
          <w:i w:val="0"/>
          <w:caps w:val="0"/>
          <w:color w:val="auto"/>
          <w:spacing w:val="0"/>
          <w:sz w:val="32"/>
          <w:szCs w:val="32"/>
          <w:u w:val="none"/>
          <w:shd w:val="clear" w:fill="FFFFFF"/>
          <w:lang w:val="en-US" w:eastAsia="zh-CN"/>
        </w:rPr>
        <w:t>对于破坏营商环境，造成恶劣影响的单位和个人，报自治州招商引资工作领导小组，由相关部门依法依规处理。</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第十九条  重大招商引资项目实行“一事一议”，在法律法规和相关政策允许范围内，项目规划选址、建设用地、开工许可、建设入统等予以优先考虑。县市、园区落实有困难的，由</w:t>
      </w:r>
      <w:r>
        <w:rPr>
          <w:rFonts w:hint="eastAsia" w:ascii="仿宋" w:hAnsi="仿宋" w:eastAsia="仿宋" w:cs="仿宋"/>
          <w:i w:val="0"/>
          <w:caps w:val="0"/>
          <w:color w:val="auto"/>
          <w:spacing w:val="0"/>
          <w:sz w:val="32"/>
          <w:szCs w:val="32"/>
          <w:u w:val="none"/>
          <w:shd w:val="clear" w:fill="FFFFFF"/>
          <w:lang w:val="en-US" w:eastAsia="zh-CN"/>
        </w:rPr>
        <w:t>自治州招商引资工作领导小组统筹洽谈、协调、落实。</w:t>
      </w:r>
    </w:p>
    <w:p>
      <w:pPr>
        <w:numPr>
          <w:ilvl w:val="0"/>
          <w:numId w:val="0"/>
        </w:numPr>
        <w:ind w:firstLine="640" w:firstLineChars="200"/>
        <w:rPr>
          <w:rFonts w:hint="eastAsia" w:ascii="仿宋" w:hAnsi="仿宋" w:eastAsia="仿宋" w:cs="仿宋"/>
          <w:i w:val="0"/>
          <w:caps w:val="0"/>
          <w:color w:val="auto"/>
          <w:spacing w:val="0"/>
          <w:sz w:val="32"/>
          <w:szCs w:val="32"/>
          <w:u w:val="none"/>
          <w:shd w:val="clear" w:fill="FFFFFF"/>
        </w:rPr>
      </w:pPr>
      <w:r>
        <w:rPr>
          <w:rFonts w:hint="eastAsia" w:ascii="仿宋" w:hAnsi="仿宋" w:eastAsia="仿宋" w:cs="仿宋"/>
          <w:color w:val="auto"/>
          <w:sz w:val="32"/>
          <w:szCs w:val="32"/>
          <w:lang w:val="en-US" w:eastAsia="zh-CN"/>
        </w:rPr>
        <w:t>第二十条  全面</w:t>
      </w:r>
      <w:r>
        <w:rPr>
          <w:rFonts w:hint="eastAsia" w:ascii="仿宋" w:hAnsi="仿宋" w:eastAsia="仿宋" w:cs="仿宋"/>
          <w:i w:val="0"/>
          <w:caps w:val="0"/>
          <w:color w:val="auto"/>
          <w:spacing w:val="0"/>
          <w:sz w:val="32"/>
          <w:szCs w:val="32"/>
          <w:u w:val="none"/>
          <w:shd w:val="clear" w:fill="FFFFFF"/>
        </w:rPr>
        <w:t>优化</w:t>
      </w:r>
      <w:r>
        <w:rPr>
          <w:rFonts w:hint="eastAsia" w:ascii="仿宋" w:hAnsi="仿宋" w:eastAsia="仿宋" w:cs="仿宋"/>
          <w:color w:val="auto"/>
          <w:sz w:val="32"/>
          <w:szCs w:val="32"/>
          <w:lang w:val="en-US" w:eastAsia="zh-CN"/>
        </w:rPr>
        <w:t>昌吉州招商引资企业</w:t>
      </w:r>
      <w:r>
        <w:rPr>
          <w:rFonts w:hint="eastAsia" w:ascii="仿宋" w:hAnsi="仿宋" w:eastAsia="仿宋" w:cs="仿宋"/>
          <w:i w:val="0"/>
          <w:caps w:val="0"/>
          <w:color w:val="auto"/>
          <w:spacing w:val="0"/>
          <w:sz w:val="32"/>
          <w:szCs w:val="32"/>
          <w:u w:val="none"/>
          <w:shd w:val="clear" w:fill="FFFFFF"/>
          <w:lang w:val="en-US" w:eastAsia="zh-CN"/>
        </w:rPr>
        <w:t>项目</w:t>
      </w:r>
      <w:r>
        <w:rPr>
          <w:rFonts w:hint="eastAsia" w:ascii="仿宋" w:hAnsi="仿宋" w:eastAsia="仿宋" w:cs="仿宋"/>
          <w:i w:val="0"/>
          <w:caps w:val="0"/>
          <w:color w:val="auto"/>
          <w:spacing w:val="0"/>
          <w:sz w:val="32"/>
          <w:szCs w:val="32"/>
          <w:u w:val="none"/>
          <w:shd w:val="clear" w:fill="FFFFFF"/>
        </w:rPr>
        <w:t>水</w:t>
      </w:r>
      <w:r>
        <w:rPr>
          <w:rFonts w:hint="eastAsia" w:ascii="仿宋" w:hAnsi="仿宋" w:eastAsia="仿宋" w:cs="仿宋"/>
          <w:i w:val="0"/>
          <w:caps w:val="0"/>
          <w:color w:val="auto"/>
          <w:spacing w:val="0"/>
          <w:sz w:val="32"/>
          <w:szCs w:val="32"/>
          <w:u w:val="none"/>
          <w:shd w:val="clear" w:fill="FFFFFF"/>
          <w:lang w:eastAsia="zh-CN"/>
        </w:rPr>
        <w:t>、</w:t>
      </w:r>
      <w:r>
        <w:rPr>
          <w:rFonts w:hint="eastAsia" w:ascii="仿宋" w:hAnsi="仿宋" w:eastAsia="仿宋" w:cs="仿宋"/>
          <w:i w:val="0"/>
          <w:caps w:val="0"/>
          <w:color w:val="auto"/>
          <w:spacing w:val="0"/>
          <w:sz w:val="32"/>
          <w:szCs w:val="32"/>
          <w:u w:val="none"/>
          <w:shd w:val="clear" w:fill="FFFFFF"/>
        </w:rPr>
        <w:t>电</w:t>
      </w:r>
      <w:r>
        <w:rPr>
          <w:rFonts w:hint="eastAsia" w:ascii="仿宋" w:hAnsi="仿宋" w:eastAsia="仿宋" w:cs="仿宋"/>
          <w:i w:val="0"/>
          <w:caps w:val="0"/>
          <w:color w:val="auto"/>
          <w:spacing w:val="0"/>
          <w:sz w:val="32"/>
          <w:szCs w:val="32"/>
          <w:u w:val="none"/>
          <w:shd w:val="clear" w:fill="FFFFFF"/>
          <w:lang w:eastAsia="zh-CN"/>
        </w:rPr>
        <w:t>、</w:t>
      </w:r>
      <w:r>
        <w:rPr>
          <w:rFonts w:hint="eastAsia" w:ascii="仿宋" w:hAnsi="仿宋" w:eastAsia="仿宋" w:cs="仿宋"/>
          <w:i w:val="0"/>
          <w:caps w:val="0"/>
          <w:color w:val="auto"/>
          <w:spacing w:val="0"/>
          <w:sz w:val="32"/>
          <w:szCs w:val="32"/>
          <w:u w:val="none"/>
          <w:shd w:val="clear" w:fill="FFFFFF"/>
        </w:rPr>
        <w:t>气报装服务，没有法律法规规定和国家强制标准要求，一律不得以各类许可、备案、证明等作为企业获得水电气供应的前置条件。</w:t>
      </w:r>
    </w:p>
    <w:p>
      <w:pPr>
        <w:numPr>
          <w:ilvl w:val="0"/>
          <w:numId w:val="0"/>
        </w:numPr>
        <w:ind w:firstLine="640" w:firstLineChars="200"/>
        <w:rPr>
          <w:rFonts w:hint="eastAsia" w:ascii="仿宋" w:hAnsi="仿宋" w:eastAsia="仿宋" w:cs="仿宋"/>
          <w:i w:val="0"/>
          <w:caps w:val="0"/>
          <w:color w:val="auto"/>
          <w:spacing w:val="0"/>
          <w:sz w:val="32"/>
          <w:szCs w:val="32"/>
          <w:u w:val="none"/>
          <w:shd w:val="clear" w:fill="FFFFFF"/>
        </w:rPr>
      </w:pPr>
      <w:r>
        <w:rPr>
          <w:rFonts w:hint="eastAsia" w:ascii="仿宋" w:hAnsi="仿宋" w:eastAsia="仿宋" w:cs="仿宋"/>
          <w:i w:val="0"/>
          <w:caps w:val="0"/>
          <w:color w:val="auto"/>
          <w:spacing w:val="0"/>
          <w:sz w:val="32"/>
          <w:szCs w:val="32"/>
          <w:u w:val="none"/>
          <w:shd w:val="clear" w:fill="FFFFFF"/>
          <w:lang w:val="en-US" w:eastAsia="zh-CN"/>
        </w:rPr>
        <w:t xml:space="preserve">第二十一条  </w:t>
      </w:r>
      <w:r>
        <w:rPr>
          <w:rFonts w:hint="eastAsia" w:ascii="仿宋" w:hAnsi="仿宋" w:eastAsia="仿宋" w:cs="仿宋"/>
          <w:color w:val="auto"/>
          <w:sz w:val="32"/>
          <w:szCs w:val="32"/>
          <w:lang w:val="en-US" w:eastAsia="zh-CN"/>
        </w:rPr>
        <w:t>昌吉州招商引资企业员工及其配偶、子女有在昌吉州落户意愿的全部予以办理落户手续；根据实际居住情况，招商引资企业员工子女优先考虑就近入学。</w:t>
      </w:r>
    </w:p>
    <w:p>
      <w:pPr>
        <w:numPr>
          <w:ilvl w:val="0"/>
          <w:numId w:val="0"/>
        </w:numPr>
        <w:ind w:leftChars="200" w:firstLine="320" w:firstLineChars="100"/>
        <w:rPr>
          <w:rFonts w:hint="default" w:ascii="仿宋" w:hAnsi="仿宋" w:eastAsia="仿宋" w:cs="仿宋"/>
          <w:i w:val="0"/>
          <w:caps w:val="0"/>
          <w:color w:val="auto"/>
          <w:spacing w:val="0"/>
          <w:sz w:val="32"/>
          <w:szCs w:val="32"/>
          <w:u w:val="none"/>
          <w:shd w:val="clear" w:fill="FFFFFF"/>
          <w:lang w:val="en-US" w:eastAsia="zh-CN"/>
        </w:rPr>
      </w:pPr>
      <w:r>
        <w:rPr>
          <w:rFonts w:hint="eastAsia" w:ascii="黑体" w:hAnsi="黑体" w:eastAsia="黑体" w:cs="黑体"/>
          <w:i w:val="0"/>
          <w:caps w:val="0"/>
          <w:color w:val="auto"/>
          <w:spacing w:val="0"/>
          <w:sz w:val="32"/>
          <w:szCs w:val="32"/>
          <w:u w:val="none"/>
          <w:shd w:val="clear" w:fill="FFFFFF"/>
          <w:lang w:val="en-US" w:eastAsia="zh-CN"/>
        </w:rPr>
        <w:t>七、政策申报落实</w:t>
      </w:r>
    </w:p>
    <w:p>
      <w:pPr>
        <w:numPr>
          <w:ilvl w:val="0"/>
          <w:numId w:val="0"/>
        </w:numPr>
        <w:ind w:firstLine="640" w:firstLineChars="200"/>
        <w:rPr>
          <w:rFonts w:hint="default"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u w:val="none"/>
          <w:shd w:val="clear" w:fill="FFFFFF"/>
          <w:lang w:val="en-US" w:eastAsia="zh-CN"/>
        </w:rPr>
        <w:t>第二十二条  企业隐瞒真实情况，采取弄虚作假手段享受本优惠政策的，须全额退回所得，并按当期人民银行挂牌定期同额存款利率支付利息。拒不退回的，由相关部门将其失信行为纳入企业信用系统向社会公开。</w:t>
      </w:r>
    </w:p>
    <w:p>
      <w:pPr>
        <w:numPr>
          <w:ilvl w:val="0"/>
          <w:numId w:val="0"/>
        </w:numPr>
        <w:ind w:firstLine="640" w:firstLineChars="200"/>
        <w:rPr>
          <w:rFonts w:hint="eastAsia"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u w:val="none"/>
          <w:shd w:val="clear" w:fill="FFFFFF"/>
          <w:lang w:val="en-US" w:eastAsia="zh-CN"/>
        </w:rPr>
        <w:t>第二十三条  符合本政策享受条件的企业，每年12月1日前向项目所在地县市（园区）商务主管部门提出政策兑现申请，经项目所在地县市（园区）政府（管委会）同意后报自治州招商引资工作领导小组，经自治州财经领导小组批准后兑现优惠政策。</w:t>
      </w:r>
    </w:p>
    <w:p>
      <w:pPr>
        <w:numPr>
          <w:ilvl w:val="0"/>
          <w:numId w:val="0"/>
        </w:numPr>
        <w:ind w:firstLine="640" w:firstLineChars="200"/>
        <w:rPr>
          <w:rFonts w:hint="eastAsia" w:ascii="仿宋" w:hAnsi="仿宋" w:eastAsia="仿宋" w:cs="仿宋"/>
          <w:i w:val="0"/>
          <w:caps w:val="0"/>
          <w:color w:val="auto"/>
          <w:spacing w:val="0"/>
          <w:sz w:val="32"/>
          <w:szCs w:val="32"/>
          <w:u w:val="none"/>
          <w:shd w:val="clear" w:fill="FFFFFF"/>
          <w:lang w:val="en-US" w:eastAsia="zh-CN"/>
        </w:rPr>
      </w:pPr>
      <w:r>
        <w:rPr>
          <w:rFonts w:hint="eastAsia" w:ascii="仿宋" w:hAnsi="仿宋" w:eastAsia="仿宋" w:cs="仿宋"/>
          <w:i w:val="0"/>
          <w:caps w:val="0"/>
          <w:color w:val="auto"/>
          <w:spacing w:val="0"/>
          <w:sz w:val="32"/>
          <w:szCs w:val="32"/>
          <w:u w:val="none"/>
          <w:shd w:val="clear" w:fill="FFFFFF"/>
          <w:lang w:val="en-US" w:eastAsia="zh-CN"/>
        </w:rPr>
        <w:t>第二十四条  本政策自发布之日起执行，有效期三年。本政策与国家、自治区、州其他优惠政策不叠加执行，与本政策条款有冲突的按原政策执行。本政策由昌吉州商务局负责解释。</w:t>
      </w:r>
    </w:p>
    <w:p>
      <w:pPr>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E6757"/>
    <w:rsid w:val="7B7E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2021-07-06T08:21:00Z</dcterms:created>
  <dc:creator>Administrator</dc:creator>
  <cp:lastModifiedBy>Administrator</cp:lastModifiedBy>
  <dcterms:modified xsi:type="dcterms:W3CDTF">2021-07-06T08:22:22Z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