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kern w:val="0"/>
          <w:sz w:val="44"/>
          <w:szCs w:val="44"/>
        </w:rPr>
        <w:t>昌吉州粮食局驻五家渠分局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昌吉州粮食局驻五家渠分局单位概况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一、关于昌吉州粮食局驻五家渠分局2020年收支预算情况的总体说明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二、关于昌吉州粮食局驻五家渠分局2020年收入预算情况说明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三、关于昌吉州粮食局驻五家渠分局2020年支出预算情况说明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四、关于昌吉州粮食局驻五家渠分局2020年财政拨款收支预算情况的总体说明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五、关于昌吉州粮食局驻五家渠分局2020年一般公共预算当年拨款情况说明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六、关于昌吉州粮食局驻五家渠分局2020年一般公共预算基本支出情况说明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七、关于昌吉州粮食局驻五家渠分局2020年项目支出情况说明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八、关于昌吉州粮食局驻五家渠分局2020年一般公共预算“三公”经费预算情况说明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九、关于昌吉州粮食局驻五家渠分局2020年政府性基金预算拨款情况说明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ind w:firstLine="960" w:firstLineChars="3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昌吉州粮食局驻五家渠分局单位概况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（一）认真贯彻执行有关国家粮食工作的法律法规和方针政策；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（二）认真贯彻执行《粮食流通管理条例》，依法行政；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（三）依法监管地方储备粮油的安全；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（四）依法监督检查粮食经营者生产、储存、加工、运输等质量；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（五）对涉粮企业执行国家粮食流通统计制度的情况进行监督检查。监督检查各类粮食经营者经营台帐。汇编各类粮食统计报表；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（六）根据国家要求对粮食收购资格进行核查；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（七）检查粮食经营者粮食仓储设施、设备是否符合国家技术规范；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（八）管理好所属国有资产，妥善处理改制后的遗留问题。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昌吉州粮食局驻五家渠分局无下属预算单位，下设2个科室，分别是：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办公室、业务室。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昌吉州粮食局驻五家渠分局编制数6人，实有人数5人，其中：在职5人，增加或减少0人； 退休65人，增加或减少0人；离休1人，增加或减少0人。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编制部门：新疆昌吉回族自治州粮食局驻五家渠分局              单位：万元</w:t>
      </w:r>
    </w:p>
    <w:tbl>
      <w:tblPr>
        <w:tblStyle w:val="7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151.13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151.13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　151.13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151.13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151.13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填报部门：新疆昌吉回族自治州粮食局驻五家渠分局                   单位：万元</w:t>
      </w:r>
    </w:p>
    <w:tbl>
      <w:tblPr>
        <w:tblStyle w:val="7"/>
        <w:tblW w:w="9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17"/>
        <w:gridCol w:w="450"/>
        <w:gridCol w:w="1883"/>
        <w:gridCol w:w="886"/>
        <w:gridCol w:w="881"/>
        <w:gridCol w:w="479"/>
        <w:gridCol w:w="680"/>
        <w:gridCol w:w="680"/>
        <w:gridCol w:w="680"/>
        <w:gridCol w:w="680"/>
        <w:gridCol w:w="680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142.13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142.13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151.13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151.13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编制部门：新疆昌吉回族自治州粮食局驻五家渠分局               单位：万元</w:t>
      </w:r>
    </w:p>
    <w:tbl>
      <w:tblPr>
        <w:tblStyle w:val="7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23"/>
        <w:gridCol w:w="507"/>
        <w:gridCol w:w="2218"/>
        <w:gridCol w:w="11"/>
        <w:gridCol w:w="1844"/>
        <w:gridCol w:w="11"/>
        <w:gridCol w:w="1845"/>
        <w:gridCol w:w="11"/>
        <w:gridCol w:w="1702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2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22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142.13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142.13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151.13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142.13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56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56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56" w:beforeLines="50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编制部门：新疆昌吉回族自治州粮食局驻五家渠分局                单位：万元</w:t>
      </w:r>
    </w:p>
    <w:tbl>
      <w:tblPr>
        <w:tblStyle w:val="7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73"/>
        <w:gridCol w:w="2580"/>
        <w:gridCol w:w="1121"/>
        <w:gridCol w:w="1418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151.13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151.13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卫生健康支出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151.13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24 灾害防治及应急管理支出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 转移性支出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151.13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50"/>
        <w:gridCol w:w="433"/>
        <w:gridCol w:w="2422"/>
        <w:gridCol w:w="168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编制部门：新疆昌吉回族自治州粮食局驻五家渠分局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142.13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142.13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般行政管理事务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1701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编制部门：新疆昌吉回族自治州粮食局驻五家渠分局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142.13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19.26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6"/>
        <w:gridCol w:w="468"/>
        <w:gridCol w:w="450"/>
        <w:gridCol w:w="983"/>
        <w:gridCol w:w="1043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编制部门：新疆昌吉回族自治州粮食局驻五家渠分局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2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222</w:t>
            </w:r>
          </w:p>
        </w:tc>
        <w:tc>
          <w:tcPr>
            <w:tcW w:w="46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01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02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离退休人员管理工作经费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222</w:t>
            </w:r>
          </w:p>
        </w:tc>
        <w:tc>
          <w:tcPr>
            <w:tcW w:w="46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01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02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粮食流通监督检查和固定粮情调查费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4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3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新疆昌吉回族自治州粮食局驻五家渠分局                       单元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编制单位：新疆昌吉回族自治州粮食局驻五家渠分局                  单位：万元</w:t>
      </w:r>
    </w:p>
    <w:tbl>
      <w:tblPr>
        <w:tblStyle w:val="7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本单位无政府性基金预算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关于昌吉州粮食局驻五家渠分局2020年收支预算情况的总体说明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按照全口径预算的原则，昌吉州粮食局驻五家渠分局2020年所有收入和支出均纳入部门预算管理。收支总预算    151.13万元。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收入预算包括：一般公共预算151.13万元。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支出预算包括：粮油物资管理支出预算151.13万元。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二、关于昌吉州粮食局驻五家渠分局2020年收入预算情况说明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昌吉州粮食局驻五家渠分局收入预算151.13元，其中：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一般公共预算151.13万元，占100%，比上年减少18.88万元，主要原因是：职工差旅费、办公暖气费等公用经费预算支出减少；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政府性基金预算未安排。或 0万元，占0%，比上年增加（减少）0万元，主要原因是：未安排预算。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三、关于昌吉州粮食局驻五家渠分局单位2020年支出预算情况说明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昌吉州粮食局驻五家渠分局单位2020年支出预算151.13万元，其中：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基本支出142.13万元，占94.04%，比上年减少18.88   万元，主要原因是职工差旅费、办公暖气费等公用经费预算支出减少。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项目支出9万元，占5.96%，比上年增加（减少）0万元，主要原因是：续建项目预算支出。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四、关于昌吉州粮食局驻五家渠分局2020年财政拨款收支预算情况的总体说明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2020年财政拨款收支总预算151.13万元。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粮油物资管理支出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151.13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保障单位基本运行、维护社会秩序、做好群众工作；行使粮食行政职能，保障粮食业务工作顺利开展，提高辖区粮食安全。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五、关于昌吉州粮食局驻五家渠分局2020年一般公共预算当年拨款情况说明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昌吉州粮食局驻五家渠分局2020年一般公共预算拨款基本支出142.13万元，比上年执行数减少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23.22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上年追加</w:t>
      </w:r>
      <w:r>
        <w:rPr>
          <w:rFonts w:hint="eastAsia" w:ascii="仿宋_GB2312" w:eastAsia="仿宋_GB2312"/>
          <w:sz w:val="32"/>
          <w:szCs w:val="32"/>
          <w:lang w:eastAsia="zh-CN"/>
        </w:rPr>
        <w:t>退休人员抚恤金，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在职人员增资，公积金、社保金缴费支出相应增加。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eastAsia="仿宋_GB2312"/>
          <w:bCs/>
          <w:strike w:val="0"/>
          <w:dstrike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1.粮油物资储备支出(类）151.13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，占100 %。</w:t>
      </w:r>
      <w:r>
        <w:rPr>
          <w:rFonts w:hint="eastAsia" w:ascii="仿宋_GB2312" w:hAnsi="宋体" w:eastAsia="仿宋_GB2312" w:cs="宋体"/>
          <w:strike w:val="0"/>
          <w:dstrike w:val="0"/>
          <w:kern w:val="0"/>
          <w:sz w:val="32"/>
          <w:szCs w:val="32"/>
        </w:rPr>
        <w:t>其中：</w:t>
      </w:r>
      <w:r>
        <w:rPr>
          <w:rFonts w:hint="eastAsia" w:ascii="仿宋_GB2312" w:eastAsia="仿宋_GB2312"/>
          <w:bCs/>
          <w:strike w:val="0"/>
          <w:dstrike w:val="0"/>
          <w:sz w:val="32"/>
          <w:szCs w:val="32"/>
        </w:rPr>
        <w:t>行政运行142.13万元；一般行政</w:t>
      </w:r>
      <w:bookmarkStart w:id="0" w:name="_GoBack"/>
      <w:bookmarkEnd w:id="0"/>
      <w:r>
        <w:rPr>
          <w:rFonts w:hint="eastAsia" w:ascii="仿宋_GB2312" w:eastAsia="仿宋_GB2312"/>
          <w:bCs/>
          <w:strike w:val="0"/>
          <w:dstrike w:val="0"/>
          <w:sz w:val="32"/>
          <w:szCs w:val="32"/>
        </w:rPr>
        <w:t>管理事务9万元。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粮油物资储备支出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粮油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事务（款）行政运行（项）: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142.13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42.99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23.22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上年追加</w:t>
      </w:r>
      <w:r>
        <w:rPr>
          <w:rFonts w:hint="eastAsia" w:ascii="仿宋_GB2312" w:eastAsia="仿宋_GB2312"/>
          <w:sz w:val="32"/>
          <w:szCs w:val="32"/>
          <w:lang w:eastAsia="zh-CN"/>
        </w:rPr>
        <w:t>退休人员抚恤金，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在职人员增资，公积金、社保金缴费支出相应增加。    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粮油物资储备支出（类）粮油事务（款）一般行政管理事务（项）:2020年预算数为9万元，比上年执行数增加（减少）0万元，增长（减少）0 %，主要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原因是续建项目预算支出。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六、关于昌吉州粮食局驻五家渠分局2020年一般公共预算基本支出情况说明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昌吉州粮食局驻五家渠分局2020年一般公共预算基本支出142.13万元，其中：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122.87万元，主要包括：基本工资27.16万元、津贴补贴13.42万元、奖金1.8万元、伙食补助费6.3万元、机关事业单位基本养老保险缴费6.78万元、职工基本医疗保险缴费30.38万元、公务员医疗补助缴费12.79万元、其他社会保障缴费0.14万元、住房公积金5.09万元、离休费11.72万元、奖励金0.29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职工住宅取暖费7万元。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19.26万元，主要包括：办公费0.88万元、水费0.13万元、电费0.13万元、邮电费0.3万元、取暖费1.49万元、差旅费2.66万元、维修（护）费0.05万元、工会经费0.54万元、福利费1.25万元、公务用车运行维护费2.16万元、其他商品和服务支出9.67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七、关于昌吉州粮食局驻五家渠分局2019年项目支出情况说明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项目名称一：粮食流通监督检查和固定粮情调查业务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设立的政策依据：国家《粮食流通管理条例》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预算安排规模：6万元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项目承担单位：昌吉州粮食局驻五家渠分局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资金分配情况：6万元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资金执行时间：2020年1月至2020年12月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项目名称二：离退休人员管理业务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设立的政策依据：昌吉州粮食局驻五家渠分局三定方案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职能第八条：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管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理好所属国有资产，妥善处理改制后的遗留问题。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预算安排规模：3万元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项目承担单位：昌吉州粮食局驻五家渠分局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资金分配情况：3万元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资金执行时间：2020年1月至2020年12月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八、关于昌吉州粮食局驻五家渠分局2020年一般公共预算“三公”经费预算情况说明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昌吉州粮食局驻五家渠分局2020年“三公”经费财政拨款预算数为2.16万元，其中：因公出国（境）费0 万元，公务用车购置0万元，公务用车运行费2.16万元，公务接待费0万元。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2020年“三公”经费财政拨款预算比上年增加（减少）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万元，主要原因是降低“三公”经费；公务用车购置费为0，未安排预算；公务用车运行费增加（减少）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万元，主要原因是降低“三公”经费；公务接待费增加（减少）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万元，主要原因是严格执行中央八项规定和自治区十条规定，以及昌吉州政府关于厉行节约反对浪费的规定。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九、关于昌吉州粮食局驻五家渠分局2020年政府性基金预算拨款情况说明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昌吉州粮食局驻五家渠分局2020年没有使用政府性基金预算拨款安排的支出，政府性基金预算支出情况表为空表。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2020年，昌吉州粮食局驻五家渠分局公用经费财政拨款预算19.26万元，比上年预算减少1.33万元，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减少6.46%。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主要原因是职工差旅费、办公取暖费支出预算减少。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 xml:space="preserve">（二）政府采购情况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2020年，昌吉州粮食局驻五家渠分局政府采购预算9   万元，其中：政府采购货物预算2.90万元，政府采购工程预算2万元，政府采购服务预算4.10万元。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截至2019年底，昌吉州粮食局驻五家渠分局占用使用国有资产总体情况为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1辆，价值28万元；其中：一般公务用车1辆，价值28万元；执法执勤用车0辆，价值0万元；其他车辆0辆，价值0万元。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2020年度，本年度实行绩效管理的项目2个，涉及预算金额9万元。具体情况见下表（按项目分别填报）：</w:t>
      </w:r>
    </w:p>
    <w:p>
      <w:pPr>
        <w:widowControl/>
        <w:spacing w:line="600" w:lineRule="exact"/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昌吉州粮食局驻五家渠分局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粮食流通监督检查和固定粮情调查业务经费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0万元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对五家渠市辖区内粮食经营者收购资格进行审核，对粮食经营者从事粮食收购、储存、运输活动和政策性用粮和购销活动，以及执行国家粮食流通统计制度的情况进行监督检查。年度专项、季节性（三个安全）行政执法监督检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检查费用（万元）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6万元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检查完成及时率（%）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开展夏粮收购执法检查（批次）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开展粮食安全生产检查（批次）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开展粮食库存检查（批次）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4次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夏粮收购执法检查达标率（%）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粮食安全生产检查达标率（%）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粮食库存检查达标率（%）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持续保障居民饮食安全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持续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粮食库存质量好、数量真实、市场安全，提高粮食安全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服务群体满意度（%）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昌吉州粮食局驻五家渠分局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离退休人员管理工作经费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0万元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00" w:lineRule="exact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认真做好现有66离退休人员管理工作。按时办理离退休人员工资；办理离退休人员在州社保局的医保缴费及异地住院报销等工作；管理和稳定离退休队伍，妥善处理好粮食体制改革遗留问题。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管理工作费用（万元）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3万元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离休人员工资发放及时率（%）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管理服务离退休人员人数（人）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管理服务离退休人员覆盖率（%）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持续提升离退休人员生活幸福感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持续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提高离退休人员生活质量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离退休人员满意度（%）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≧98%　</w:t>
            </w:r>
          </w:p>
        </w:tc>
      </w:tr>
    </w:tbl>
    <w:p>
      <w:pPr>
        <w:widowControl/>
        <w:spacing w:line="560" w:lineRule="exact"/>
        <w:ind w:firstLine="412" w:firstLineChars="196"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指本级部门用一般公共预算财政拨款安排的公务用车运行费。公务用车运行费指单位公务用车燃料费、维修费、过路过桥费、保险费等支出。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指本级部门的公用经费，包括办公费、邮电费、差旅费、福利费、日常维修费、办公用房水电费、办公用房取暖费、公务用车运行维护费及其他费用。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昌吉州粮食局驻五家渠分局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22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Microsoft Sans Serif"/>
    <w:panose1 w:val="020B0604020202020204"/>
    <w:charset w:val="00"/>
    <w:family w:val="auto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07D73"/>
    <w:rsid w:val="0000599C"/>
    <w:rsid w:val="0004300A"/>
    <w:rsid w:val="00104F7B"/>
    <w:rsid w:val="00214B1E"/>
    <w:rsid w:val="00305BE1"/>
    <w:rsid w:val="003C1E86"/>
    <w:rsid w:val="005209EF"/>
    <w:rsid w:val="00771D93"/>
    <w:rsid w:val="00807D73"/>
    <w:rsid w:val="009453B1"/>
    <w:rsid w:val="00987FEA"/>
    <w:rsid w:val="00AF64C5"/>
    <w:rsid w:val="00D42B6C"/>
    <w:rsid w:val="00F930E4"/>
    <w:rsid w:val="08090095"/>
    <w:rsid w:val="08AA7FC6"/>
    <w:rsid w:val="08C84970"/>
    <w:rsid w:val="0AAA770C"/>
    <w:rsid w:val="0AC73261"/>
    <w:rsid w:val="0CB0586D"/>
    <w:rsid w:val="0CE87658"/>
    <w:rsid w:val="0CF70F44"/>
    <w:rsid w:val="0E4E5EF5"/>
    <w:rsid w:val="0EC20D2D"/>
    <w:rsid w:val="0EDD1DC1"/>
    <w:rsid w:val="0F7F0EF9"/>
    <w:rsid w:val="101D2306"/>
    <w:rsid w:val="10DD15A5"/>
    <w:rsid w:val="1108492E"/>
    <w:rsid w:val="11217B93"/>
    <w:rsid w:val="117F6440"/>
    <w:rsid w:val="122A2898"/>
    <w:rsid w:val="130E10DA"/>
    <w:rsid w:val="141E322F"/>
    <w:rsid w:val="14FE7023"/>
    <w:rsid w:val="16CE498A"/>
    <w:rsid w:val="1951494F"/>
    <w:rsid w:val="1CDD2F4F"/>
    <w:rsid w:val="1D5C3E86"/>
    <w:rsid w:val="1D893A36"/>
    <w:rsid w:val="1DC0365D"/>
    <w:rsid w:val="1E5834C5"/>
    <w:rsid w:val="1E5B311E"/>
    <w:rsid w:val="1F271CAA"/>
    <w:rsid w:val="231A3194"/>
    <w:rsid w:val="23596309"/>
    <w:rsid w:val="25F16107"/>
    <w:rsid w:val="26AB5FB3"/>
    <w:rsid w:val="27722CF1"/>
    <w:rsid w:val="28AA07DC"/>
    <w:rsid w:val="28F148F6"/>
    <w:rsid w:val="2A7756C1"/>
    <w:rsid w:val="2A8722D3"/>
    <w:rsid w:val="2C020786"/>
    <w:rsid w:val="2C0C3B90"/>
    <w:rsid w:val="2C200BF3"/>
    <w:rsid w:val="2DD90EF7"/>
    <w:rsid w:val="2E2E3F05"/>
    <w:rsid w:val="2E9C667F"/>
    <w:rsid w:val="305D08C1"/>
    <w:rsid w:val="321C3F86"/>
    <w:rsid w:val="324C0413"/>
    <w:rsid w:val="35C1562E"/>
    <w:rsid w:val="3A22650E"/>
    <w:rsid w:val="3A801360"/>
    <w:rsid w:val="3C37379E"/>
    <w:rsid w:val="3D282866"/>
    <w:rsid w:val="3DE550F2"/>
    <w:rsid w:val="3F4500ED"/>
    <w:rsid w:val="3FDC2693"/>
    <w:rsid w:val="40C413D9"/>
    <w:rsid w:val="43AF149B"/>
    <w:rsid w:val="456C624D"/>
    <w:rsid w:val="45B63DEE"/>
    <w:rsid w:val="45FB76A7"/>
    <w:rsid w:val="46DF2F1B"/>
    <w:rsid w:val="47AE7CBD"/>
    <w:rsid w:val="4882357A"/>
    <w:rsid w:val="4A1C3383"/>
    <w:rsid w:val="4C085AD7"/>
    <w:rsid w:val="4C0A1FB1"/>
    <w:rsid w:val="4CF5694E"/>
    <w:rsid w:val="4DC43B24"/>
    <w:rsid w:val="4E3564DD"/>
    <w:rsid w:val="4F685BCA"/>
    <w:rsid w:val="502E4F21"/>
    <w:rsid w:val="51102EEA"/>
    <w:rsid w:val="53110ABF"/>
    <w:rsid w:val="54D577F3"/>
    <w:rsid w:val="57910C28"/>
    <w:rsid w:val="59E522D5"/>
    <w:rsid w:val="5B746998"/>
    <w:rsid w:val="5D893E85"/>
    <w:rsid w:val="5DE95245"/>
    <w:rsid w:val="5ECE06E5"/>
    <w:rsid w:val="5F0F7BEF"/>
    <w:rsid w:val="5F1C1FBC"/>
    <w:rsid w:val="5FF14309"/>
    <w:rsid w:val="610A2416"/>
    <w:rsid w:val="64764029"/>
    <w:rsid w:val="65790D87"/>
    <w:rsid w:val="65DC2274"/>
    <w:rsid w:val="68D11D83"/>
    <w:rsid w:val="69E721DD"/>
    <w:rsid w:val="6B880070"/>
    <w:rsid w:val="6E6A565E"/>
    <w:rsid w:val="6FFC3A1E"/>
    <w:rsid w:val="703163BA"/>
    <w:rsid w:val="71024A70"/>
    <w:rsid w:val="718722DE"/>
    <w:rsid w:val="71CF5C3A"/>
    <w:rsid w:val="71F52EF7"/>
    <w:rsid w:val="735D149C"/>
    <w:rsid w:val="74C67851"/>
    <w:rsid w:val="75111245"/>
    <w:rsid w:val="7520174F"/>
    <w:rsid w:val="758A33F3"/>
    <w:rsid w:val="75A851FC"/>
    <w:rsid w:val="777F1179"/>
    <w:rsid w:val="77EA01AD"/>
    <w:rsid w:val="78AF23E1"/>
    <w:rsid w:val="7B6977AA"/>
    <w:rsid w:val="7BEE5CBC"/>
    <w:rsid w:val="7CC158B3"/>
    <w:rsid w:val="7DE2616A"/>
    <w:rsid w:val="7DEC03DF"/>
    <w:rsid w:val="7E0B6E29"/>
    <w:rsid w:val="7E595AD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paragraph" w:customStyle="1" w:styleId="8">
    <w:name w:val="批注框文本1"/>
    <w:basedOn w:val="1"/>
    <w:link w:val="16"/>
    <w:qFormat/>
    <w:uiPriority w:val="0"/>
    <w:rPr>
      <w:sz w:val="18"/>
      <w:szCs w:val="18"/>
    </w:rPr>
  </w:style>
  <w:style w:type="paragraph" w:customStyle="1" w:styleId="9">
    <w:name w:val="正文文本缩进 31"/>
    <w:basedOn w:val="1"/>
    <w:link w:val="1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0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3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普通(网站)21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6">
    <w:name w:val="批注框文本 Char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3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页眉 Char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Char"/>
    <w:link w:val="9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0">
    <w:name w:val="页码1"/>
    <w:basedOn w:val="5"/>
    <w:qFormat/>
    <w:uiPriority w:val="0"/>
    <w:rPr/>
  </w:style>
  <w:style w:type="character" w:customStyle="1" w:styleId="21">
    <w:name w:val="font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31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23">
    <w:name w:val="font21"/>
    <w:qFormat/>
    <w:uiPriority w:val="0"/>
    <w:rPr>
      <w:rFonts w:ascii="Arial Unicode MS" w:hAnsi="Arial Unicode MS" w:eastAsia="Arial Unicode MS" w:cs="Arial Unicode MS"/>
      <w:color w:val="000000"/>
      <w:sz w:val="16"/>
      <w:szCs w:val="16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1595</Words>
  <Characters>9092</Characters>
  <Lines>75</Lines>
  <Paragraphs>21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2019-01-15T18:37:00Z</dcterms:created>
  <dc:creator>王怡</dc:creator>
  <cp:lastModifiedBy>Administrator</cp:lastModifiedBy>
  <dcterms:modified xsi:type="dcterms:W3CDTF">2021-05-28T03:15:05Z</dcterms:modified>
  <dc:title>王怡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