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b/>
          <w:bCs/>
          <w:kern w:val="0"/>
          <w:sz w:val="44"/>
          <w:szCs w:val="44"/>
        </w:rPr>
      </w:pPr>
      <w:r>
        <w:rPr>
          <w:rFonts w:hint="eastAsia" w:ascii="方正小标宋_GBK" w:hAnsi="宋体" w:eastAsia="方正小标宋_GBK"/>
          <w:b/>
          <w:bCs/>
          <w:kern w:val="0"/>
          <w:sz w:val="44"/>
          <w:szCs w:val="44"/>
        </w:rPr>
        <w:t>昌吉州住房和城乡建设局2019年部门预算公开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昌吉州住房和城乡建设局部门单位概况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一、关于州住房和城乡建设局2019年收支预算情况的总体说明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二、关于州住房和城乡建设局2019年收入预算情况说明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三、关于州住房和城乡建设局2019年支出预算情况说明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州住房和城乡建设局2019年</w:t>
      </w:r>
      <w:r>
        <w:rPr>
          <w:rFonts w:hint="eastAsia" w:ascii="仿宋_GB2312" w:hAnsi="宋体" w:eastAsia="仿宋_GB2312"/>
          <w:bCs/>
          <w:kern w:val="0"/>
          <w:sz w:val="32"/>
          <w:szCs w:val="32"/>
        </w:rPr>
        <w:t>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五、关于州住房和城乡建设局2019年一般公共预算当年拨款情况说明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六、关于州住房和城乡建设局2019年一般公共预算基本支出情况说明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七、关于州住房和城乡建设局2019年项目支出情况说明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八、关于州住房和城乡建设局2019年一般公共预算“三公”经费预算情况说明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九、关于州住房和城乡建设局2019年政府性基金预算拨款情况说明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cs="黑体"/>
          <w:b/>
          <w:bCs/>
          <w:kern w:val="0"/>
          <w:sz w:val="32"/>
          <w:szCs w:val="32"/>
        </w:rPr>
        <w:t>州住房和城乡建设局2019年</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widowControl/>
        <w:spacing w:line="520" w:lineRule="exact"/>
        <w:ind w:left="641"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昌吉回族自治州住房和城乡建设局（以下简称自治州住</w:t>
      </w:r>
    </w:p>
    <w:p>
      <w:pPr>
        <w:widowControl/>
        <w:spacing w:line="520" w:lineRule="exact"/>
        <w:jc w:val="left"/>
        <w:rPr>
          <w:rFonts w:ascii="仿宋" w:hAnsi="仿宋" w:eastAsia="仿宋" w:cs="仿宋"/>
          <w:kern w:val="0"/>
          <w:sz w:val="32"/>
          <w:szCs w:val="32"/>
          <w:lang w:bidi="ar"/>
        </w:rPr>
      </w:pPr>
      <w:r>
        <w:rPr>
          <w:rFonts w:hint="eastAsia" w:ascii="仿宋" w:hAnsi="仿宋" w:eastAsia="仿宋" w:cs="仿宋"/>
          <w:kern w:val="0"/>
          <w:sz w:val="32"/>
          <w:szCs w:val="32"/>
          <w:lang w:bidi="ar"/>
        </w:rPr>
        <w:t>房和城乡建设局）是自治州人民政府工作部门，为正处级。主要贯彻落实党中央关于住房和城乡建设工作的方针政策和决策部署以及自治区、自治州党委工作要求，在履行职责过程中坚持和加强党对住房和城乡建设工作的集中统一领导。主要职责是：</w:t>
      </w:r>
    </w:p>
    <w:p>
      <w:pPr>
        <w:widowControl/>
        <w:spacing w:line="52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lang w:bidi="ar"/>
        </w:rPr>
        <w:t>（－）承担保障城镇低收入家庭住房的责任。组织实施住</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房保障相关政策；编制住房保障发展规划和年度计划并监督实</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施；会同有关部门做好国家、自治区和自治州有关保障性住房</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资金安排工作，监督各县（市）组织实施。</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（二）承担推进住房制度改革的责任。拟订自治州住房政</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策，指导住房建设和住房制度改革，拟订自治州住房建设规划</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并指导实施。</w:t>
      </w:r>
    </w:p>
    <w:p>
      <w:pPr>
        <w:widowControl/>
        <w:numPr>
          <w:ilvl w:val="0"/>
          <w:numId w:val="2"/>
        </w:numPr>
        <w:spacing w:line="520" w:lineRule="exact"/>
        <w:ind w:left="319" w:leftChars="152" w:firstLine="320" w:firstLineChars="1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承担规范住房和城乡建设管理秩序的责任。拟订自</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治州住房和城乡建设行业发展战略和中长期规划，并组织实施</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制定自治州住房和城乡建设规范性文件。</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（四）组织实施住房和城乡建设的国家标准、地方标准</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全国统一定额和行业标准；组织制定和发布工程建设全州统一</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标准、建设工期定额，拟订建设项目可行性研究评价方法、经</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济参数、建设标准和工程造价的管理制度，指导监督各类工程</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建设标准定额实施和工程造价计价，组织发布工程造价信息。</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（五）承担规范房地产市场秩序、监督管理房地产市场的</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责任。监督执行房地产市场监管政策；参与拟定土地使用权有</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偿转让和开发利用工作方案，指导城镇房屋征收补偿；提出房</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地产业发展规划和产业政策，负责拟订房地产开发、房屋销售</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房屋权属登记、房屋租赁、房屋面积管理、房地产估价与经纪</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管理、物业管理、房屋征收拆迁等规章制度并监督执行。</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（六）监督管理自治州建筑市场，规范各方主体行为。拟</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订工程建设、建筑业、勘察设计咨询业的行业发展战略、中长</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期规划、改革方案、产业政策并监督执行；组织实施房屋建筑</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和市政工程项目招投标活动的监督工作；负责勘察、设计、施</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工、工程监理法律法规规章执行的监督指导。</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（七）承担住建行业安全生产监督管理责任。承担建筑工</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程质量安全监管责任，负责建筑工程质量、建筑安全生产和竣</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工验收备案的法律法规规章执行的监督指导；负责房屋和市政</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基础设施工程建设、城镇燃气领域安全生产监督管理；负责房</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屋建筑工地和市政基础设施工程用起重机械、专用机动车辆安</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全生产监督管理；组织或参与工程质量、安全事故的调査处理</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指导实施自治州建筑业、工程勘察设计咨询业的技术政策。</w:t>
      </w:r>
    </w:p>
    <w:p>
      <w:pPr>
        <w:widowControl/>
        <w:spacing w:line="520" w:lineRule="exact"/>
        <w:ind w:left="529" w:leftChars="252"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（八）承担推进建筑节能、城镇减排的责任。会同有关部</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门拟订建筑节能的规划并监督实施；负责监督指导建筑节能法</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律法规规章的执行；负责建筑工程社会保险费统筹监督管理工作；组织实施建设行业技术创新与成果推广应用；组织实施建筑节能等科技示范项目；负责对施工图审查机构的监督管理。</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九）拟订城市建设的政策并指导实施。负责市政公用事业特许经营；监督指导供水、供气、供热和市容环境卫生、园林绿化法律法规规章的执行；指导城市市政公用设施建设、安全和应急管理；会同文物主管部门负责历史文化名城（镇、村）的保护和监督管理有关工作。</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（十）承担规范和指导自治州村镇建设的工作。负责城乡</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抗震安居工程建设的指导监督；指导实施村庄和小城镇建设政策；指导农村住房建设、住房安全、危房改造及农村安居工程；指导村庄和小城镇人居生态环境的改善工作，指导自治州重点（示范）村镇的建设。</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（十ー）综合管理城乡建设抗震减灾工作。对自治州各类</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房屋建筑及其附属设施和城市市政工程的抗震设计规范的实施进行监督检查；指导震后重建工作。</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（十ニ）开展住房和城乡建设方面的国际交流与合作。</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 xml:space="preserve">   （十三）负责对自治州建设行业中介机构及从业人员的管</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理；指导和管理建设行业的职工培训和继续教育工作，负责建设系统的社团管理。</w:t>
      </w:r>
      <w:r>
        <w:rPr>
          <w:rFonts w:hint="eastAsia" w:ascii="仿宋" w:hAnsi="仿宋" w:eastAsia="仿宋" w:cs="仿宋"/>
          <w:kern w:val="0"/>
          <w:sz w:val="32"/>
          <w:szCs w:val="32"/>
          <w:lang w:bidi="ar"/>
        </w:rPr>
        <w:br w:type="textWrapping"/>
      </w:r>
      <w:r>
        <w:rPr>
          <w:rFonts w:hint="eastAsia" w:ascii="仿宋" w:hAnsi="仿宋" w:eastAsia="仿宋" w:cs="仿宋"/>
          <w:kern w:val="0"/>
          <w:sz w:val="32"/>
          <w:szCs w:val="32"/>
          <w:lang w:bidi="ar"/>
        </w:rPr>
        <w:t>(十四)完成自治州党委、自治州人民政府交办的其他任务。</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jc w:val="left"/>
        <w:rPr>
          <w:rFonts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从预算单位构成看，昌吉州住房和城乡建设局的部门预算包括：住建局本级预算及下属5家事业单位预算单位在内的汇总预算。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昌吉州住房和城乡建设局本级</w:t>
      </w:r>
      <w:r>
        <w:rPr>
          <w:rFonts w:hint="eastAsia" w:ascii="仿宋_GB2312" w:hAnsi="黑体" w:eastAsia="仿宋_GB2312" w:cs="宋体"/>
          <w:bCs/>
          <w:kern w:val="0"/>
          <w:sz w:val="32"/>
          <w:szCs w:val="32"/>
        </w:rPr>
        <w:t>下设7个科室，分别是：办公室、组织人事科、住房保障和房地产业科、建筑业科、城市建设科、村镇建设科、质量安全监管科。</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本部门中，行政单位 1 家，参公管理事业单位0  家,事业单位 5 家，纳入昌吉州住房和城乡建设局2019年部门预算编制范围的二级预算单位包括昌吉回族自治州住房和城乡建设局本级和事业单位：</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1.昌吉州建设行政综合执法支队</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2.昌吉州建设工程质量服务中心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3.昌吉州建设工程造价服务中心</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4.昌吉州建设工程招投标监督管理站</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5.昌吉州建设工程质量监督管理站</w:t>
      </w:r>
    </w:p>
    <w:p>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昌吉州住房和城乡建设局列行政编制数21名，工勤编制3个，实有人数19人，其中：在职 19 人，增加或减少0人； 退休 20人，增加或减少 2 人；离休 2人，增加或减少 0人。遗孀2人。</w:t>
      </w:r>
    </w:p>
    <w:p>
      <w:pPr>
        <w:widowControl/>
        <w:spacing w:line="560" w:lineRule="exact"/>
        <w:ind w:firstLine="640"/>
        <w:jc w:val="left"/>
        <w:rPr>
          <w:rFonts w:ascii="仿宋" w:hAnsi="仿宋" w:eastAsia="仿宋_GB2312" w:cs="仿宋"/>
          <w:color w:val="2B2B2B"/>
          <w:kern w:val="0"/>
          <w:sz w:val="32"/>
          <w:szCs w:val="32"/>
          <w:lang w:bidi="ar"/>
        </w:rPr>
      </w:pPr>
      <w:r>
        <w:rPr>
          <w:rFonts w:hint="eastAsia" w:ascii="仿宋_GB2312" w:hAnsi="宋体" w:eastAsia="仿宋_GB2312" w:cs="宋体"/>
          <w:kern w:val="0"/>
          <w:sz w:val="32"/>
          <w:szCs w:val="32"/>
        </w:rPr>
        <w:t>昌吉州住房和城乡建设局列入2019年预算的二级事业单位5个，实际为：昌吉州建设行政综合执法支队、昌吉州建设工程质量服务中心、昌吉州建设工程造价服务中心、昌吉州建设工程招投标监督管理站、昌吉州建设工程质量监督管理站，共有事业编制38名，实有人数33人，其中：在职33人，退休5人。</w:t>
      </w:r>
    </w:p>
    <w:p>
      <w:pPr>
        <w:widowControl/>
        <w:spacing w:line="560" w:lineRule="exact"/>
        <w:ind w:firstLine="640"/>
        <w:jc w:val="left"/>
        <w:rPr>
          <w:rFonts w:ascii="黑体" w:hAnsi="黑体" w:eastAsia="黑体"/>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编制部门：昌吉州住房和城乡建设局                            单位：万元</w:t>
      </w:r>
    </w:p>
    <w:tbl>
      <w:tblPr>
        <w:tblStyle w:val="4"/>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854.15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854.15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854.15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854.15</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854.15</w:t>
            </w:r>
          </w:p>
        </w:tc>
      </w:tr>
      <w:tr>
        <w:tblPrEx>
          <w:tblLayout w:type="fixed"/>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854.15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854.15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填报部门：昌吉州住房和城乡建设局                           单位：万元</w:t>
      </w:r>
    </w:p>
    <w:tbl>
      <w:tblPr>
        <w:tblStyle w:val="4"/>
        <w:tblpPr w:leftFromText="180" w:rightFromText="180" w:vertAnchor="text" w:horzAnchor="page" w:tblpX="1702" w:tblpY="75"/>
        <w:tblOverlap w:val="never"/>
        <w:tblW w:w="9654" w:type="dxa"/>
        <w:tblInd w:w="0" w:type="dxa"/>
        <w:tblLayout w:type="fixed"/>
        <w:tblCellMar>
          <w:top w:w="0" w:type="dxa"/>
          <w:left w:w="108" w:type="dxa"/>
          <w:bottom w:w="0" w:type="dxa"/>
          <w:right w:w="108" w:type="dxa"/>
        </w:tblCellMar>
      </w:tblPr>
      <w:tblGrid>
        <w:gridCol w:w="565"/>
        <w:gridCol w:w="555"/>
        <w:gridCol w:w="495"/>
        <w:gridCol w:w="1781"/>
        <w:gridCol w:w="820"/>
        <w:gridCol w:w="864"/>
        <w:gridCol w:w="496"/>
        <w:gridCol w:w="680"/>
        <w:gridCol w:w="680"/>
        <w:gridCol w:w="680"/>
        <w:gridCol w:w="680"/>
        <w:gridCol w:w="609"/>
        <w:gridCol w:w="749"/>
      </w:tblGrid>
      <w:tr>
        <w:tblPrEx>
          <w:tblLayout w:type="fixed"/>
          <w:tblCellMar>
            <w:top w:w="0" w:type="dxa"/>
            <w:left w:w="108" w:type="dxa"/>
            <w:bottom w:w="0" w:type="dxa"/>
            <w:right w:w="108" w:type="dxa"/>
          </w:tblCellMar>
        </w:tblPrEx>
        <w:trPr>
          <w:trHeight w:val="510" w:hRule="atLeast"/>
        </w:trPr>
        <w:tc>
          <w:tcPr>
            <w:tcW w:w="161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78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9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0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74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2114"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78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4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212　</w:t>
            </w:r>
          </w:p>
        </w:tc>
        <w:tc>
          <w:tcPr>
            <w:tcW w:w="55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9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78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　</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570.69　</w:t>
            </w:r>
          </w:p>
        </w:tc>
        <w:tc>
          <w:tcPr>
            <w:tcW w:w="864"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570.69　</w:t>
            </w:r>
          </w:p>
        </w:tc>
        <w:tc>
          <w:tcPr>
            <w:tcW w:w="49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212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06　</w:t>
            </w:r>
          </w:p>
        </w:tc>
        <w:tc>
          <w:tcPr>
            <w:tcW w:w="178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工程建设管理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283.46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283.46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25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330"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330"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34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65"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854.15　</w:t>
            </w:r>
          </w:p>
        </w:tc>
        <w:tc>
          <w:tcPr>
            <w:tcW w:w="8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854.15　</w:t>
            </w:r>
          </w:p>
        </w:tc>
        <w:tc>
          <w:tcPr>
            <w:tcW w:w="4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4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                      </w:t>
      </w: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编制部门：昌吉州住房和城乡建设局                          单位：万元                            </w:t>
      </w:r>
    </w:p>
    <w:tbl>
      <w:tblPr>
        <w:tblStyle w:val="4"/>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212</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行政运行　</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570.69</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570.69</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212</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06</w:t>
            </w:r>
          </w:p>
        </w:tc>
        <w:tc>
          <w:tcPr>
            <w:tcW w:w="26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工程建设管理　</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283.46</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rPr>
              <w:t>283.46</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854.15</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854.15</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jc w:val="left"/>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编制部门：昌吉州住房和城乡建设局                   单位：万元</w:t>
      </w:r>
    </w:p>
    <w:tbl>
      <w:tblPr>
        <w:tblStyle w:val="4"/>
        <w:tblpPr w:leftFromText="180" w:rightFromText="180" w:vertAnchor="text" w:horzAnchor="page" w:tblpX="1687" w:tblpYSpec="center"/>
        <w:tblOverlap w:val="never"/>
        <w:tblW w:w="9229" w:type="dxa"/>
        <w:tblInd w:w="0"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854.15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854.15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854.15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854.15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854.15</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854.15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854.15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854.15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22"/>
                <w:szCs w:val="22"/>
              </w:rPr>
              <w:t>854.15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spacing w:before="120" w:beforeLines="50"/>
        <w:jc w:val="left"/>
        <w:outlineLvl w:val="1"/>
        <w:rPr>
          <w:rFonts w:ascii="仿宋_GB2312" w:hAnsi="宋体" w:eastAsia="仿宋_GB2312"/>
          <w:kern w:val="0"/>
          <w:sz w:val="28"/>
          <w:szCs w:val="28"/>
        </w:rPr>
      </w:pPr>
      <w:r>
        <w:rPr>
          <w:rFonts w:hint="eastAsia" w:ascii="仿宋_GB2312" w:hAnsi="宋体" w:eastAsia="仿宋_GB2312"/>
          <w:kern w:val="0"/>
          <w:sz w:val="28"/>
          <w:szCs w:val="28"/>
        </w:rPr>
        <w:t xml:space="preserve">                     </w:t>
      </w: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087" w:type="dxa"/>
        <w:tblInd w:w="93" w:type="dxa"/>
        <w:tblLayout w:type="fixed"/>
        <w:tblCellMar>
          <w:top w:w="0" w:type="dxa"/>
          <w:left w:w="108" w:type="dxa"/>
          <w:bottom w:w="0" w:type="dxa"/>
          <w:right w:w="108" w:type="dxa"/>
        </w:tblCellMar>
      </w:tblPr>
      <w:tblGrid>
        <w:gridCol w:w="540"/>
        <w:gridCol w:w="510"/>
        <w:gridCol w:w="510"/>
        <w:gridCol w:w="1965"/>
        <w:gridCol w:w="995"/>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525"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Cs w:val="21"/>
              </w:rPr>
              <w:t>编制部门：昌吉州住房和城乡建设局</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525"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562"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56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196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201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1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51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196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201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212</w:t>
            </w:r>
          </w:p>
        </w:tc>
        <w:tc>
          <w:tcPr>
            <w:tcW w:w="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5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19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行政运行</w:t>
            </w:r>
          </w:p>
        </w:tc>
        <w:tc>
          <w:tcPr>
            <w:tcW w:w="2019"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570.69</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570.69</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0</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212</w:t>
            </w:r>
          </w:p>
        </w:tc>
        <w:tc>
          <w:tcPr>
            <w:tcW w:w="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工程建设管理</w:t>
            </w:r>
          </w:p>
        </w:tc>
        <w:tc>
          <w:tcPr>
            <w:tcW w:w="2019"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283.46</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283.46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6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6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01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854.15</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854.15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087" w:type="dxa"/>
        <w:tblInd w:w="93" w:type="dxa"/>
        <w:tblLayout w:type="fixed"/>
        <w:tblCellMar>
          <w:top w:w="0" w:type="dxa"/>
          <w:left w:w="108" w:type="dxa"/>
          <w:bottom w:w="0" w:type="dxa"/>
          <w:right w:w="108" w:type="dxa"/>
        </w:tblCellMar>
      </w:tblPr>
      <w:tblGrid>
        <w:gridCol w:w="516"/>
        <w:gridCol w:w="729"/>
        <w:gridCol w:w="2739"/>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编制部门：昌吉州住房和城乡建设局</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245"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73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2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7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p>
        </w:tc>
        <w:tc>
          <w:tcPr>
            <w:tcW w:w="72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273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854.15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753.54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100.61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Dialog" w:hAnsi="Dialog" w:eastAsia="Dialog" w:cs="Dialog"/>
                <w:color w:val="000000"/>
                <w:kern w:val="0"/>
                <w:sz w:val="24"/>
                <w:lang w:bidi="ar"/>
              </w:rPr>
              <w:t>基本工资</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162.63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162.63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color w:val="000000"/>
                <w:kern w:val="0"/>
                <w:sz w:val="20"/>
                <w:szCs w:val="20"/>
              </w:rPr>
              <w:t>01</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基本工资</w:t>
            </w:r>
          </w:p>
        </w:tc>
        <w:tc>
          <w:tcPr>
            <w:tcW w:w="1701" w:type="dxa"/>
            <w:gridSpan w:val="2"/>
            <w:tcBorders>
              <w:top w:val="nil"/>
              <w:left w:val="nil"/>
              <w:bottom w:val="single" w:color="auto" w:sz="4" w:space="0"/>
              <w:right w:val="single" w:color="auto" w:sz="4" w:space="0"/>
            </w:tcBorders>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90.22</w:t>
            </w:r>
          </w:p>
        </w:tc>
        <w:tc>
          <w:tcPr>
            <w:tcW w:w="1701" w:type="dxa"/>
            <w:gridSpan w:val="2"/>
            <w:tcBorders>
              <w:top w:val="nil"/>
              <w:left w:val="nil"/>
              <w:bottom w:val="single" w:color="auto" w:sz="4" w:space="0"/>
              <w:right w:val="single" w:color="auto" w:sz="4" w:space="0"/>
            </w:tcBorders>
            <w:vAlign w:val="center"/>
          </w:tcPr>
          <w:p>
            <w:pPr>
              <w:widowControl/>
              <w:ind w:right="147" w:rightChars="70"/>
              <w:jc w:val="left"/>
              <w:rPr>
                <w:rFonts w:ascii="宋体" w:hAnsi="宋体" w:cs="宋体"/>
                <w:color w:val="000000"/>
                <w:kern w:val="0"/>
                <w:sz w:val="20"/>
                <w:szCs w:val="20"/>
              </w:rPr>
            </w:pPr>
            <w:r>
              <w:rPr>
                <w:rFonts w:hint="eastAsia" w:ascii="宋体" w:hAnsi="宋体" w:cs="宋体"/>
                <w:color w:val="000000"/>
                <w:kern w:val="0"/>
                <w:sz w:val="20"/>
                <w:szCs w:val="20"/>
              </w:rPr>
              <w:t>90.22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55.18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55.18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11.05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11.05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6.15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6.15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伙食补助费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42.84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伙食补助费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23.94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23.94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44.62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44.62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ascii="Dialog" w:hAnsi="Dialog" w:eastAsia="Dialog" w:cs="Dialog"/>
                <w:color w:val="000000"/>
                <w:kern w:val="0"/>
                <w:sz w:val="18"/>
                <w:szCs w:val="18"/>
                <w:lang w:bidi="ar"/>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53.75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53.75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18"/>
                <w:szCs w:val="18"/>
                <w:lang w:bidi="ar"/>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29.78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29.78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37.36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37.36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16.35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29.06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29.06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12.72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12.72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其他社会保障缴费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1.07</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住房公积金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32.26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32.26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7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住房公积金</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17.86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17.86</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7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4.95</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4.95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7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7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7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0.05</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0.05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0.4</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12.55</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12.55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1.98</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1.98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0.64</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0.64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13.44</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13.44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0.83</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0.83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3.67</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3.67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3.25</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3.25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4.28</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4.28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2.4</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公务车运行维护费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10.79</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10.79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31　</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公务车运行维护费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5.24</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5.24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99　</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其他商品和服务支出</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6.92</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6.92</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99　</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kern w:val="0"/>
                <w:sz w:val="20"/>
                <w:szCs w:val="20"/>
              </w:rPr>
            </w:pPr>
            <w:r>
              <w:rPr>
                <w:rFonts w:ascii="Dialog" w:hAnsi="Dialog" w:eastAsia="Dialog" w:cs="Dialog"/>
                <w:color w:val="000000"/>
                <w:kern w:val="0"/>
                <w:sz w:val="24"/>
                <w:lang w:bidi="ar"/>
              </w:rPr>
              <w:t>其他商品和服务支出</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2.55</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2.55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离休费</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23.73</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23.73</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2.76</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2.76</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7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医疗补助费</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7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2.54</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2.54</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09</w:t>
            </w:r>
          </w:p>
        </w:tc>
        <w:tc>
          <w:tcPr>
            <w:tcW w:w="27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27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职工住宅取暖费</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170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2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7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keepNext w:val="0"/>
        <w:keepLines w:val="0"/>
        <w:pageBreakBefore w:val="0"/>
        <w:widowControl/>
        <w:kinsoku/>
        <w:wordWrap/>
        <w:overflowPunct/>
        <w:topLinePunct w:val="0"/>
        <w:autoSpaceDE/>
        <w:autoSpaceDN/>
        <w:bidi w:val="0"/>
        <w:adjustRightInd/>
        <w:snapToGrid/>
        <w:spacing w:line="200" w:lineRule="exact"/>
        <w:jc w:val="lef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keepNext w:val="0"/>
        <w:keepLines w:val="0"/>
        <w:pageBreakBefore w:val="0"/>
        <w:widowControl/>
        <w:kinsoku/>
        <w:wordWrap/>
        <w:overflowPunct/>
        <w:topLinePunct w:val="0"/>
        <w:autoSpaceDE/>
        <w:autoSpaceDN/>
        <w:bidi w:val="0"/>
        <w:adjustRightInd/>
        <w:snapToGrid/>
        <w:spacing w:line="200" w:lineRule="exact"/>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编制部门：昌吉州住房和城乡建设局</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397"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default" w:ascii="仿宋_GB2312" w:hAnsi="宋体" w:eastAsia="仿宋_GB2312"/>
          <w:b/>
          <w:kern w:val="0"/>
          <w:sz w:val="28"/>
          <w:szCs w:val="32"/>
          <w:lang w:val="en-US" w:eastAsia="zh-CN"/>
        </w:rPr>
      </w:pPr>
      <w:r>
        <w:rPr>
          <w:rFonts w:hint="eastAsia" w:ascii="仿宋_GB2312" w:hAnsi="宋体" w:eastAsia="仿宋_GB2312"/>
          <w:b/>
          <w:kern w:val="0"/>
          <w:sz w:val="28"/>
          <w:szCs w:val="32"/>
          <w:lang w:val="en-US" w:eastAsia="zh-CN"/>
        </w:rPr>
        <w:t xml:space="preserve"> 备注：2019年预算无项目安排，本表为空表。</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编制单位：昌吉州住房和城乡建设局                                                 单位：万元</w:t>
      </w:r>
    </w:p>
    <w:tbl>
      <w:tblPr>
        <w:tblStyle w:val="4"/>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16.86</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16.03</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16.03</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0.83</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昌吉州住房和城乡建设局                                                    单位：万元</w:t>
      </w:r>
    </w:p>
    <w:tbl>
      <w:tblPr>
        <w:tblStyle w:val="4"/>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highlight w:val="yellow"/>
        </w:rPr>
        <w:t>无内容应公开空表并说明情况。</w:t>
      </w:r>
    </w:p>
    <w:p>
      <w:pPr>
        <w:widowControl/>
        <w:jc w:val="left"/>
        <w:outlineLvl w:val="1"/>
      </w:pPr>
    </w:p>
    <w:p>
      <w:pPr>
        <w:widowControl/>
        <w:jc w:val="left"/>
        <w:outlineLvl w:val="1"/>
        <w:rPr>
          <w:sz w:val="28"/>
          <w:szCs w:val="28"/>
        </w:rPr>
        <w:sectPr>
          <w:headerReference r:id="rId3" w:type="default"/>
          <w:footerReference r:id="rId4" w:type="default"/>
          <w:footerReference r:id="rId5" w:type="even"/>
          <w:pgSz w:w="11906" w:h="16838"/>
          <w:pgMar w:top="2098" w:right="1418" w:bottom="1928" w:left="1588" w:header="851" w:footer="992" w:gutter="0"/>
          <w:pgNumType w:fmt="numberInDash"/>
          <w:cols w:space="720" w:num="1"/>
          <w:docGrid w:linePitch="312" w:charSpace="0"/>
        </w:sectPr>
      </w:pPr>
      <w:r>
        <w:rPr>
          <w:rFonts w:hint="eastAsia"/>
          <w:sz w:val="28"/>
          <w:szCs w:val="28"/>
        </w:rPr>
        <w:t>备注：我单位没有安排政府性基金预算</w:t>
      </w:r>
    </w:p>
    <w:p>
      <w:pPr>
        <w:widowControl/>
        <w:jc w:val="left"/>
        <w:outlineLvl w:val="1"/>
        <w:sectPr>
          <w:headerReference r:id="rId6" w:type="default"/>
          <w:footerReference r:id="rId7" w:type="default"/>
          <w:footerReference r:id="rId8"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昌吉州住房和城乡建设局2019年部门预算情况说明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关于昌吉州住房和城乡建设局2019年收支预算情况的总体说明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按照全口径预算的原则，昌吉州住房和城乡建设局2019年所有收入和支出均纳入部门预算管理。收支总预算 854.15万元。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支出预算包括:城乡社区支出。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二、关于昌吉州住房和城乡建设局2019年收入预算情况说明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昌吉州住房和城乡建设局2019年收入预算 854.15万元，其中：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一般公共预算854.15 万元，占100 %，比上年增加</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283.46万元，主要原因是合并编制原昌吉州建设工程招投标</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监督站、昌吉州建设工程质量监督管理站、昌吉州建设工程</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造价服务中心、昌吉州建设工程质量服务中心四个事业单位预算。人员增加了21人。    </w:t>
      </w:r>
    </w:p>
    <w:p>
      <w:pPr>
        <w:widowControl/>
        <w:spacing w:line="580" w:lineRule="exact"/>
        <w:ind w:firstLine="640"/>
        <w:jc w:val="left"/>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政府性基金预算未安排。</w:t>
      </w:r>
    </w:p>
    <w:p>
      <w:pPr>
        <w:widowControl/>
        <w:spacing w:line="580" w:lineRule="exact"/>
        <w:ind w:firstLine="640"/>
        <w:jc w:val="left"/>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highlight w:val="yellow"/>
        </w:rPr>
        <w:t>财政专户管理资金0 元，</w:t>
      </w:r>
      <w:r>
        <w:rPr>
          <w:rFonts w:hint="eastAsia" w:ascii="仿宋_GB2312" w:hAnsi="宋体" w:eastAsia="仿宋_GB2312" w:cs="宋体"/>
          <w:kern w:val="0"/>
          <w:sz w:val="32"/>
          <w:szCs w:val="32"/>
        </w:rPr>
        <w:t xml:space="preserve">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highlight w:val="yellow"/>
          <w:lang w:val="en-US" w:eastAsia="zh-CN"/>
        </w:rPr>
        <w:t>2019年预算无财政专户管理资金</w:t>
      </w:r>
    </w:p>
    <w:p>
      <w:pPr>
        <w:widowControl/>
        <w:spacing w:line="580" w:lineRule="exact"/>
        <w:ind w:firstLine="640"/>
        <w:jc w:val="left"/>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事业收入0 万元，</w:t>
      </w:r>
      <w:r>
        <w:rPr>
          <w:rFonts w:hint="eastAsia" w:ascii="仿宋_GB2312" w:hAnsi="宋体" w:eastAsia="仿宋_GB2312" w:cs="宋体"/>
          <w:kern w:val="0"/>
          <w:sz w:val="32"/>
          <w:szCs w:val="32"/>
          <w:highlight w:val="yellow"/>
          <w:lang w:val="en-US" w:eastAsia="zh-CN"/>
        </w:rPr>
        <w:t>2019年无</w:t>
      </w:r>
      <w:r>
        <w:rPr>
          <w:rFonts w:hint="eastAsia" w:ascii="仿宋_GB2312" w:hAnsi="宋体" w:eastAsia="仿宋_GB2312" w:cs="宋体"/>
          <w:kern w:val="0"/>
          <w:sz w:val="32"/>
          <w:szCs w:val="32"/>
          <w:highlight w:val="yellow"/>
        </w:rPr>
        <w:t>事业单位经营收入</w:t>
      </w:r>
    </w:p>
    <w:p>
      <w:pPr>
        <w:widowControl/>
        <w:spacing w:line="580" w:lineRule="exact"/>
        <w:ind w:firstLine="640"/>
        <w:jc w:val="lef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 xml:space="preserve">其他收入0万元，占0 </w:t>
      </w:r>
      <w:r>
        <w:rPr>
          <w:rFonts w:hint="eastAsia"/>
          <w:highlight w:val="yellow"/>
        </w:rPr>
        <w:t xml:space="preserve"> </w:t>
      </w:r>
      <w:r>
        <w:rPr>
          <w:rFonts w:hint="eastAsia" w:ascii="仿宋_GB2312" w:hAnsi="宋体" w:eastAsia="仿宋_GB2312" w:cs="宋体"/>
          <w:kern w:val="0"/>
          <w:sz w:val="32"/>
          <w:szCs w:val="32"/>
          <w:highlight w:val="yellow"/>
        </w:rPr>
        <w:t>%，比上年增加0 万元，主要原因是没有其他收入。</w:t>
      </w:r>
    </w:p>
    <w:p>
      <w:pPr>
        <w:widowControl/>
        <w:spacing w:line="580" w:lineRule="exact"/>
        <w:ind w:firstLine="640"/>
        <w:jc w:val="left"/>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用事业基金弥补收支差额0万元，占 0 %，比上年增加（减少）0万元，主要原因是没有用事业基金弥补收支差额。</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yellow"/>
        </w:rPr>
        <w:t>单位上年结余（不包括国库集中支付额度结余）36.52   万元，占4.27 %，比上年减少 43.85  万元，主要原因是用上年结余弥补支出，项目资金结转22.37万元，基本支出结余14.15万元。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三、关于昌吉州住房和城乡及安设局2019年支出预算情况说明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昌吉州住房和城乡建设局2019年支出预算854.15万元，</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其中：</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基本支出854.15万元，占 0 %，比上年增加284.09万元，主要原因是 合并编制原昌吉州建设工程招投标监督站、昌吉州建设工程质量监督管理站、昌吉州建设工程造价服务中心、昌吉州建设工程质量服务中心四个事业单位预算。人员增加了21人。    </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0万元，占 0 %，比上年增加0 万元，主要原因是没有项目支出。           。</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四、关于昌吉州住房和城乡建设局2019年财政拨款收支预算情况的总体说明</w:t>
      </w:r>
    </w:p>
    <w:p>
      <w:pPr>
        <w:spacing w:line="580" w:lineRule="exact"/>
        <w:ind w:firstLine="64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201</w:t>
      </w:r>
      <w:r>
        <w:rPr>
          <w:rFonts w:hint="eastAsia" w:ascii="仿宋_GB2312" w:hAnsi="宋体" w:eastAsia="仿宋_GB2312" w:cs="宋体"/>
          <w:kern w:val="0"/>
          <w:sz w:val="32"/>
          <w:szCs w:val="32"/>
          <w:highlight w:val="yellow"/>
          <w:lang w:val="en-US" w:eastAsia="zh-CN"/>
        </w:rPr>
        <w:t>9</w:t>
      </w:r>
      <w:r>
        <w:rPr>
          <w:rFonts w:hint="eastAsia" w:ascii="仿宋_GB2312" w:hAnsi="宋体" w:eastAsia="仿宋_GB2312" w:cs="宋体"/>
          <w:kern w:val="0"/>
          <w:sz w:val="32"/>
          <w:szCs w:val="32"/>
          <w:highlight w:val="yellow"/>
        </w:rPr>
        <w:t>年财政拨款收支总预算854.15万元。</w:t>
      </w:r>
    </w:p>
    <w:p>
      <w:pPr>
        <w:spacing w:line="580" w:lineRule="exact"/>
        <w:ind w:firstLine="640"/>
        <w:rPr>
          <w:rFonts w:hint="eastAsia"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yellow"/>
        </w:rPr>
        <w:t>收入全部为一般公共预算拨款，无政府性基金预算拨款。</w:t>
      </w:r>
    </w:p>
    <w:p>
      <w:pPr>
        <w:spacing w:line="560" w:lineRule="exact"/>
        <w:ind w:left="638" w:leftChars="304"/>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854.15</w:t>
      </w:r>
      <w:r>
        <w:rPr>
          <w:rFonts w:hint="eastAsia" w:ascii="仿宋_GB2312" w:hAnsi="宋体" w:eastAsia="仿宋_GB2312" w:cs="宋体"/>
          <w:kern w:val="0"/>
          <w:sz w:val="32"/>
          <w:szCs w:val="32"/>
        </w:rPr>
        <w:t>万元，主要</w:t>
      </w:r>
    </w:p>
    <w:p>
      <w:pPr>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用于</w:t>
      </w:r>
      <w:r>
        <w:rPr>
          <w:rFonts w:hint="eastAsia" w:ascii="仿宋_GB2312" w:hAnsi="宋体" w:eastAsia="仿宋_GB2312" w:cs="宋体"/>
          <w:kern w:val="0"/>
          <w:sz w:val="32"/>
          <w:szCs w:val="32"/>
          <w:highlight w:val="yellow"/>
        </w:rPr>
        <w:t>工资及福利支出、商品和服务支出以及其他个人和家庭补助支出</w:t>
      </w:r>
      <w:r>
        <w:rPr>
          <w:rFonts w:hint="eastAsia" w:ascii="仿宋_GB2312" w:hAnsi="宋体" w:eastAsia="仿宋_GB2312" w:cs="宋体"/>
          <w:kern w:val="0"/>
          <w:sz w:val="32"/>
          <w:szCs w:val="32"/>
        </w:rPr>
        <w:t>。</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highlight w:val="yellow"/>
        </w:rPr>
        <w:t>五、关于昌吉州住房和城乡建设局2019年一般公共预算当年拨款情况说明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昌吉州住房和城乡建设局2019年一般公共预算拨款基本支出854.15万元，比上年执行数增加284.09万元，增长</w:t>
      </w:r>
      <w:r>
        <w:rPr>
          <w:rFonts w:hint="eastAsia" w:ascii="仿宋_GB2312" w:hAnsi="宋体" w:eastAsia="仿宋_GB2312" w:cs="宋体"/>
          <w:kern w:val="0"/>
          <w:sz w:val="32"/>
          <w:szCs w:val="32"/>
          <w:highlight w:val="yellow"/>
          <w:lang w:val="en-US" w:eastAsia="zh-CN"/>
        </w:rPr>
        <w:t>49.83</w:t>
      </w:r>
      <w:r>
        <w:rPr>
          <w:rFonts w:hint="eastAsia" w:ascii="仿宋_GB2312" w:hAnsi="宋体" w:eastAsia="仿宋_GB2312" w:cs="宋体"/>
          <w:kern w:val="0"/>
          <w:sz w:val="32"/>
          <w:szCs w:val="32"/>
          <w:highlight w:val="yellow"/>
        </w:rPr>
        <w:t>%</w:t>
      </w:r>
      <w:r>
        <w:rPr>
          <w:rFonts w:hint="eastAsia" w:ascii="仿宋_GB2312" w:hAnsi="宋体" w:eastAsia="仿宋_GB2312" w:cs="宋体"/>
          <w:kern w:val="0"/>
          <w:sz w:val="32"/>
          <w:szCs w:val="32"/>
        </w:rPr>
        <w:t>。主要原因是：合并编制原昌吉州建设工程招投标</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监督站、昌吉州建设工程质量监督管理站、昌吉州建设工程</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造价服务中心、昌吉州建设工程质量服务中心四个事业单位预算。人员增加了21人。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2120101城乡社区管理（行政运行）570.69万元，占66.81%；</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lang w:val="en-US" w:eastAsia="zh-CN"/>
        </w:rPr>
        <w:t>2.2120106建设工程管理283.46万元，占33.19%。</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320" w:firstLineChars="100"/>
        <w:jc w:val="left"/>
        <w:rPr>
          <w:rFonts w:hint="eastAsia" w:ascii="仿宋_GB2312" w:hAnsi="宋体" w:eastAsia="仿宋_GB2312" w:cs="宋体"/>
          <w:kern w:val="0"/>
          <w:sz w:val="32"/>
          <w:szCs w:val="32"/>
          <w:lang w:val="en-US" w:eastAsia="zh-CN"/>
        </w:rPr>
      </w:pPr>
      <w:r>
        <w:rPr>
          <w:rFonts w:ascii="仿宋_GB2312" w:hAnsi="宋体" w:eastAsia="仿宋_GB2312" w:cs="宋体"/>
          <w:kern w:val="0"/>
          <w:sz w:val="32"/>
          <w:szCs w:val="32"/>
        </w:rPr>
        <w:t>一般公共服务（</w:t>
      </w:r>
      <w:r>
        <w:rPr>
          <w:rFonts w:ascii="仿宋_GB2312" w:hAnsi="宋体" w:eastAsia="仿宋_GB2312" w:cs="宋体"/>
          <w:kern w:val="0"/>
          <w:sz w:val="32"/>
          <w:szCs w:val="32"/>
          <w:highlight w:val="yellow"/>
        </w:rPr>
        <w:t>类</w:t>
      </w:r>
      <w:r>
        <w:rPr>
          <w:rFonts w:ascii="仿宋_GB2312" w:hAnsi="宋体" w:eastAsia="仿宋_GB2312" w:cs="宋体"/>
          <w:kern w:val="0"/>
          <w:sz w:val="32"/>
          <w:szCs w:val="32"/>
        </w:rPr>
        <w:t>）财政事务（</w:t>
      </w:r>
      <w:r>
        <w:rPr>
          <w:rFonts w:ascii="仿宋_GB2312" w:hAnsi="宋体" w:eastAsia="仿宋_GB2312" w:cs="宋体"/>
          <w:kern w:val="0"/>
          <w:sz w:val="32"/>
          <w:szCs w:val="32"/>
          <w:highlight w:val="yellow"/>
        </w:rPr>
        <w:t>款</w:t>
      </w:r>
      <w:r>
        <w:rPr>
          <w:rFonts w:ascii="仿宋_GB2312" w:hAnsi="宋体" w:eastAsia="仿宋_GB2312" w:cs="宋体"/>
          <w:kern w:val="0"/>
          <w:sz w:val="32"/>
          <w:szCs w:val="32"/>
        </w:rPr>
        <w:t>）行政运行（</w:t>
      </w:r>
      <w:r>
        <w:rPr>
          <w:rFonts w:ascii="仿宋_GB2312" w:hAnsi="宋体" w:eastAsia="仿宋_GB2312" w:cs="宋体"/>
          <w:kern w:val="0"/>
          <w:sz w:val="32"/>
          <w:szCs w:val="32"/>
          <w:highlight w:val="yellow"/>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854.15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比上年执行数增加284.09万元，增长33.26 %，</w:t>
      </w:r>
      <w:r>
        <w:rPr>
          <w:rFonts w:hint="eastAsia" w:ascii="仿宋_GB2312" w:hAnsi="宋体" w:eastAsia="仿宋_GB2312" w:cs="宋体"/>
          <w:kern w:val="0"/>
          <w:sz w:val="32"/>
          <w:szCs w:val="32"/>
          <w:lang w:val="en-US" w:eastAsia="zh-CN"/>
        </w:rPr>
        <w:t>其中：</w:t>
      </w:r>
    </w:p>
    <w:p>
      <w:pPr>
        <w:widowControl/>
        <w:spacing w:line="580" w:lineRule="exact"/>
        <w:ind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1.2120101行政运行570.69万元；主要用于行政人员工资及福利支出、商品和服务支出、对个人和家庭的支出。</w:t>
      </w:r>
    </w:p>
    <w:p>
      <w:pPr>
        <w:widowControl/>
        <w:spacing w:line="580" w:lineRule="exact"/>
        <w:ind w:firstLine="640" w:firstLineChars="200"/>
        <w:jc w:val="left"/>
        <w:rPr>
          <w:rFonts w:hint="default"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rPr>
        <w:t>2.</w:t>
      </w:r>
      <w:r>
        <w:rPr>
          <w:rFonts w:hint="eastAsia" w:ascii="仿宋_GB2312" w:eastAsia="仿宋_GB2312"/>
          <w:sz w:val="32"/>
          <w:szCs w:val="32"/>
          <w:lang w:val="en-US" w:eastAsia="zh-CN"/>
        </w:rPr>
        <w:t>2120106建设工程管理283.46万元。</w:t>
      </w:r>
      <w:r>
        <w:rPr>
          <w:rFonts w:hint="eastAsia" w:ascii="仿宋_GB2312" w:hAnsi="宋体" w:eastAsia="仿宋_GB2312" w:cs="宋体"/>
          <w:kern w:val="0"/>
          <w:sz w:val="32"/>
          <w:szCs w:val="32"/>
          <w:lang w:val="en-US" w:eastAsia="zh-CN"/>
        </w:rPr>
        <w:t>主要用于事业管理人员及专业技术人员工资及福利支出、商品和服务支出、对个人和家庭的支出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六、关于昌吉州住房和城乡建设局2019年一般公共预算基本支出情况说明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昌吉州住房和城乡建设局2019年一般公共预算基本支出854.15万元，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人员经费753.54万元，主要包括：</w:t>
      </w:r>
      <w:r>
        <w:rPr>
          <w:rFonts w:hint="eastAsia" w:ascii="仿宋_GB2312" w:hAnsi="宋体" w:eastAsia="仿宋_GB2312" w:cs="宋体"/>
          <w:kern w:val="0"/>
          <w:sz w:val="32"/>
          <w:szCs w:val="32"/>
          <w:highlight w:val="yellow"/>
        </w:rPr>
        <w:t>基本工资</w:t>
      </w:r>
      <w:r>
        <w:rPr>
          <w:rFonts w:hint="eastAsia" w:ascii="仿宋_GB2312" w:hAnsi="宋体" w:eastAsia="仿宋_GB2312" w:cs="宋体"/>
          <w:kern w:val="0"/>
          <w:sz w:val="32"/>
          <w:szCs w:val="32"/>
          <w:highlight w:val="yellow"/>
          <w:lang w:val="en-US" w:eastAsia="zh-CN"/>
        </w:rPr>
        <w:t>252.85万元</w:t>
      </w:r>
      <w:r>
        <w:rPr>
          <w:rFonts w:hint="eastAsia" w:ascii="仿宋_GB2312" w:hAnsi="宋体" w:eastAsia="仿宋_GB2312" w:cs="宋体"/>
          <w:kern w:val="0"/>
          <w:sz w:val="32"/>
          <w:szCs w:val="32"/>
          <w:highlight w:val="yellow"/>
        </w:rPr>
        <w:t>、津贴补贴</w:t>
      </w:r>
      <w:r>
        <w:rPr>
          <w:rFonts w:hint="eastAsia" w:ascii="仿宋_GB2312" w:hAnsi="宋体" w:eastAsia="仿宋_GB2312" w:cs="宋体"/>
          <w:kern w:val="0"/>
          <w:sz w:val="32"/>
          <w:szCs w:val="32"/>
          <w:highlight w:val="yellow"/>
          <w:lang w:val="en-US" w:eastAsia="zh-CN"/>
        </w:rPr>
        <w:t>63.08万元</w:t>
      </w:r>
      <w:r>
        <w:rPr>
          <w:rFonts w:hint="eastAsia" w:ascii="仿宋_GB2312" w:hAnsi="宋体" w:eastAsia="仿宋_GB2312" w:cs="宋体"/>
          <w:kern w:val="0"/>
          <w:sz w:val="32"/>
          <w:szCs w:val="32"/>
          <w:highlight w:val="yellow"/>
        </w:rPr>
        <w:t>、奖金</w:t>
      </w:r>
      <w:r>
        <w:rPr>
          <w:rFonts w:hint="eastAsia" w:ascii="仿宋_GB2312" w:hAnsi="宋体" w:eastAsia="仿宋_GB2312" w:cs="宋体"/>
          <w:kern w:val="0"/>
          <w:sz w:val="32"/>
          <w:szCs w:val="32"/>
          <w:highlight w:val="yellow"/>
          <w:lang w:val="en-US" w:eastAsia="zh-CN"/>
        </w:rPr>
        <w:t>17.2万元</w:t>
      </w:r>
      <w:r>
        <w:rPr>
          <w:rFonts w:hint="eastAsia" w:ascii="仿宋_GB2312" w:hAnsi="宋体" w:eastAsia="仿宋_GB2312" w:cs="宋体"/>
          <w:kern w:val="0"/>
          <w:sz w:val="32"/>
          <w:szCs w:val="32"/>
          <w:highlight w:val="yellow"/>
        </w:rPr>
        <w:t>、伙食补助费</w:t>
      </w:r>
      <w:r>
        <w:rPr>
          <w:rFonts w:hint="eastAsia" w:ascii="仿宋_GB2312" w:hAnsi="宋体" w:eastAsia="仿宋_GB2312" w:cs="宋体"/>
          <w:kern w:val="0"/>
          <w:sz w:val="32"/>
          <w:szCs w:val="32"/>
          <w:highlight w:val="yellow"/>
          <w:lang w:val="en-US" w:eastAsia="zh-CN"/>
        </w:rPr>
        <w:t>66.78万元</w:t>
      </w:r>
      <w:r>
        <w:rPr>
          <w:rFonts w:hint="eastAsia" w:ascii="仿宋_GB2312" w:hAnsi="宋体" w:eastAsia="仿宋_GB2312" w:cs="宋体"/>
          <w:kern w:val="0"/>
          <w:sz w:val="32"/>
          <w:szCs w:val="32"/>
          <w:highlight w:val="yellow"/>
        </w:rPr>
        <w:t>、绩效工资</w:t>
      </w:r>
      <w:r>
        <w:rPr>
          <w:rFonts w:hint="eastAsia" w:ascii="仿宋_GB2312" w:hAnsi="宋体" w:eastAsia="仿宋_GB2312" w:cs="宋体"/>
          <w:kern w:val="0"/>
          <w:sz w:val="32"/>
          <w:szCs w:val="32"/>
          <w:highlight w:val="yellow"/>
          <w:lang w:val="en-US" w:eastAsia="zh-CN"/>
        </w:rPr>
        <w:t>84.54万元</w:t>
      </w:r>
      <w:r>
        <w:rPr>
          <w:rFonts w:hint="eastAsia" w:ascii="仿宋_GB2312" w:hAnsi="宋体" w:eastAsia="仿宋_GB2312" w:cs="宋体"/>
          <w:kern w:val="0"/>
          <w:sz w:val="32"/>
          <w:szCs w:val="32"/>
          <w:highlight w:val="yellow"/>
        </w:rPr>
        <w:t>、机关事业单位基本养老保险缴费</w:t>
      </w:r>
      <w:r>
        <w:rPr>
          <w:rFonts w:hint="eastAsia" w:ascii="仿宋_GB2312" w:hAnsi="宋体" w:eastAsia="仿宋_GB2312" w:cs="宋体"/>
          <w:kern w:val="0"/>
          <w:sz w:val="32"/>
          <w:szCs w:val="32"/>
          <w:highlight w:val="yellow"/>
          <w:lang w:val="en-US" w:eastAsia="zh-CN"/>
        </w:rPr>
        <w:t>83.53万元</w:t>
      </w:r>
      <w:r>
        <w:rPr>
          <w:rFonts w:hint="eastAsia" w:ascii="仿宋_GB2312" w:hAnsi="宋体" w:eastAsia="仿宋_GB2312" w:cs="宋体"/>
          <w:kern w:val="0"/>
          <w:sz w:val="32"/>
          <w:szCs w:val="32"/>
          <w:highlight w:val="yellow"/>
        </w:rPr>
        <w:t>、职工基本医疗保险缴费</w:t>
      </w:r>
      <w:r>
        <w:rPr>
          <w:rFonts w:hint="eastAsia" w:ascii="仿宋_GB2312" w:hAnsi="宋体" w:eastAsia="仿宋_GB2312" w:cs="宋体"/>
          <w:kern w:val="0"/>
          <w:sz w:val="32"/>
          <w:szCs w:val="32"/>
          <w:highlight w:val="yellow"/>
          <w:lang w:val="en-US" w:eastAsia="zh-CN"/>
        </w:rPr>
        <w:t>53.71万元</w:t>
      </w:r>
      <w:r>
        <w:rPr>
          <w:rFonts w:hint="eastAsia" w:ascii="仿宋_GB2312" w:hAnsi="宋体" w:eastAsia="仿宋_GB2312" w:cs="宋体"/>
          <w:kern w:val="0"/>
          <w:sz w:val="32"/>
          <w:szCs w:val="32"/>
          <w:highlight w:val="yellow"/>
        </w:rPr>
        <w:t>、公务员医疗补助缴费</w:t>
      </w:r>
      <w:r>
        <w:rPr>
          <w:rFonts w:hint="eastAsia" w:ascii="仿宋_GB2312" w:hAnsi="宋体" w:eastAsia="仿宋_GB2312" w:cs="宋体"/>
          <w:kern w:val="0"/>
          <w:sz w:val="32"/>
          <w:szCs w:val="32"/>
          <w:highlight w:val="yellow"/>
          <w:lang w:val="en-US" w:eastAsia="zh-CN"/>
        </w:rPr>
        <w:t>41.78万元</w:t>
      </w:r>
      <w:r>
        <w:rPr>
          <w:rFonts w:hint="eastAsia" w:ascii="仿宋_GB2312" w:hAnsi="宋体" w:eastAsia="仿宋_GB2312" w:cs="宋体"/>
          <w:kern w:val="0"/>
          <w:sz w:val="32"/>
          <w:szCs w:val="32"/>
          <w:highlight w:val="yellow"/>
        </w:rPr>
        <w:t>、其他社会保障缴费</w:t>
      </w:r>
      <w:r>
        <w:rPr>
          <w:rFonts w:hint="eastAsia" w:ascii="仿宋_GB2312" w:hAnsi="宋体" w:eastAsia="仿宋_GB2312" w:cs="宋体"/>
          <w:kern w:val="0"/>
          <w:sz w:val="32"/>
          <w:szCs w:val="32"/>
          <w:highlight w:val="yellow"/>
          <w:lang w:val="en-US" w:eastAsia="zh-CN"/>
        </w:rPr>
        <w:t>2.42万元</w:t>
      </w:r>
      <w:r>
        <w:rPr>
          <w:rFonts w:hint="eastAsia" w:ascii="仿宋_GB2312" w:hAnsi="宋体" w:eastAsia="仿宋_GB2312" w:cs="宋体"/>
          <w:kern w:val="0"/>
          <w:sz w:val="32"/>
          <w:szCs w:val="32"/>
          <w:highlight w:val="yellow"/>
        </w:rPr>
        <w:t>、住房公积金</w:t>
      </w:r>
      <w:r>
        <w:rPr>
          <w:rFonts w:hint="eastAsia" w:ascii="仿宋_GB2312" w:hAnsi="宋体" w:eastAsia="仿宋_GB2312" w:cs="宋体"/>
          <w:kern w:val="0"/>
          <w:sz w:val="32"/>
          <w:szCs w:val="32"/>
          <w:highlight w:val="yellow"/>
          <w:lang w:val="en-US" w:eastAsia="zh-CN"/>
        </w:rPr>
        <w:t>50.12万元</w:t>
      </w:r>
      <w:r>
        <w:rPr>
          <w:rFonts w:hint="eastAsia" w:ascii="仿宋_GB2312" w:hAnsi="宋体" w:eastAsia="仿宋_GB2312" w:cs="宋体"/>
          <w:kern w:val="0"/>
          <w:sz w:val="32"/>
          <w:szCs w:val="32"/>
          <w:highlight w:val="yellow"/>
        </w:rPr>
        <w:t>、离休费</w:t>
      </w:r>
      <w:r>
        <w:rPr>
          <w:rFonts w:hint="eastAsia" w:ascii="仿宋_GB2312" w:hAnsi="宋体" w:eastAsia="仿宋_GB2312" w:cs="宋体"/>
          <w:kern w:val="0"/>
          <w:sz w:val="32"/>
          <w:szCs w:val="32"/>
          <w:highlight w:val="yellow"/>
          <w:lang w:val="en-US" w:eastAsia="zh-CN"/>
        </w:rPr>
        <w:t>23.73万元</w:t>
      </w:r>
      <w:r>
        <w:rPr>
          <w:rFonts w:hint="eastAsia" w:ascii="仿宋_GB2312" w:hAnsi="宋体" w:eastAsia="仿宋_GB2312" w:cs="宋体"/>
          <w:kern w:val="0"/>
          <w:sz w:val="32"/>
          <w:szCs w:val="32"/>
          <w:highlight w:val="yellow"/>
        </w:rPr>
        <w:t>、生活补助</w:t>
      </w:r>
      <w:r>
        <w:rPr>
          <w:rFonts w:hint="eastAsia" w:ascii="仿宋_GB2312" w:hAnsi="宋体" w:eastAsia="仿宋_GB2312" w:cs="宋体"/>
          <w:kern w:val="0"/>
          <w:sz w:val="32"/>
          <w:szCs w:val="32"/>
          <w:highlight w:val="yellow"/>
          <w:lang w:val="en-US" w:eastAsia="zh-CN"/>
        </w:rPr>
        <w:t>2.76万元</w:t>
      </w:r>
      <w:r>
        <w:rPr>
          <w:rFonts w:hint="eastAsia" w:ascii="仿宋_GB2312" w:hAnsi="宋体" w:eastAsia="仿宋_GB2312" w:cs="宋体"/>
          <w:kern w:val="0"/>
          <w:sz w:val="32"/>
          <w:szCs w:val="32"/>
          <w:highlight w:val="yellow"/>
        </w:rPr>
        <w:t>、医疗费补助</w:t>
      </w:r>
      <w:r>
        <w:rPr>
          <w:rFonts w:hint="eastAsia" w:ascii="仿宋_GB2312" w:hAnsi="宋体" w:eastAsia="仿宋_GB2312" w:cs="宋体"/>
          <w:kern w:val="0"/>
          <w:sz w:val="32"/>
          <w:szCs w:val="32"/>
          <w:highlight w:val="yellow"/>
          <w:lang w:val="en-US" w:eastAsia="zh-CN"/>
        </w:rPr>
        <w:t>0.2万元</w:t>
      </w:r>
      <w:r>
        <w:rPr>
          <w:rFonts w:hint="eastAsia" w:ascii="仿宋_GB2312" w:hAnsi="宋体" w:eastAsia="仿宋_GB2312" w:cs="宋体"/>
          <w:kern w:val="0"/>
          <w:sz w:val="32"/>
          <w:szCs w:val="32"/>
          <w:highlight w:val="yellow"/>
        </w:rPr>
        <w:t>、奖励金</w:t>
      </w:r>
      <w:r>
        <w:rPr>
          <w:rFonts w:hint="eastAsia" w:ascii="仿宋_GB2312" w:hAnsi="宋体" w:eastAsia="仿宋_GB2312" w:cs="宋体"/>
          <w:kern w:val="0"/>
          <w:sz w:val="32"/>
          <w:szCs w:val="32"/>
          <w:highlight w:val="yellow"/>
          <w:lang w:val="en-US" w:eastAsia="zh-CN"/>
        </w:rPr>
        <w:t>2.84万元</w:t>
      </w:r>
      <w:r>
        <w:rPr>
          <w:rFonts w:hint="eastAsia" w:ascii="仿宋_GB2312" w:hAnsi="宋体" w:eastAsia="仿宋_GB2312" w:cs="宋体"/>
          <w:kern w:val="0"/>
          <w:sz w:val="32"/>
          <w:szCs w:val="32"/>
          <w:highlight w:val="yellow"/>
        </w:rPr>
        <w:t>、其他对个人和家庭的补助</w:t>
      </w:r>
      <w:r>
        <w:rPr>
          <w:rFonts w:hint="eastAsia" w:ascii="仿宋_GB2312" w:hAnsi="宋体" w:eastAsia="仿宋_GB2312" w:cs="宋体"/>
          <w:kern w:val="0"/>
          <w:sz w:val="32"/>
          <w:szCs w:val="32"/>
          <w:highlight w:val="yellow"/>
          <w:lang w:val="en-US" w:eastAsia="zh-CN"/>
        </w:rPr>
        <w:t>8万元</w:t>
      </w:r>
      <w:r>
        <w:rPr>
          <w:rFonts w:hint="eastAsia" w:ascii="仿宋_GB2312" w:hAnsi="宋体" w:eastAsia="仿宋_GB2312" w:cs="宋体"/>
          <w:kern w:val="0"/>
          <w:sz w:val="32"/>
          <w:szCs w:val="32"/>
          <w:highlight w:val="yellow"/>
        </w:rPr>
        <w:t>等</w:t>
      </w:r>
      <w:r>
        <w:rPr>
          <w:rFonts w:hint="eastAsia" w:ascii="仿宋_GB2312" w:hAnsi="宋体" w:eastAsia="仿宋_GB2312" w:cs="宋体"/>
          <w:kern w:val="0"/>
          <w:sz w:val="32"/>
          <w:szCs w:val="32"/>
        </w:rPr>
        <w:t>。</w:t>
      </w:r>
    </w:p>
    <w:p>
      <w:pPr>
        <w:widowControl/>
        <w:spacing w:line="580" w:lineRule="exact"/>
        <w:ind w:firstLine="640"/>
        <w:jc w:val="left"/>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rPr>
        <w:t>公用经费100.61万元，主要包括：</w:t>
      </w:r>
      <w:r>
        <w:rPr>
          <w:rFonts w:hint="eastAsia" w:ascii="仿宋_GB2312" w:hAnsi="宋体" w:eastAsia="仿宋_GB2312" w:cs="宋体"/>
          <w:kern w:val="0"/>
          <w:sz w:val="32"/>
          <w:szCs w:val="32"/>
          <w:highlight w:val="yellow"/>
        </w:rPr>
        <w:t>办公费</w:t>
      </w:r>
      <w:r>
        <w:rPr>
          <w:rFonts w:hint="eastAsia" w:ascii="仿宋_GB2312" w:hAnsi="宋体" w:eastAsia="仿宋_GB2312" w:cs="宋体"/>
          <w:kern w:val="0"/>
          <w:sz w:val="32"/>
          <w:szCs w:val="32"/>
          <w:highlight w:val="yellow"/>
          <w:lang w:val="en-US" w:eastAsia="zh-CN"/>
        </w:rPr>
        <w:t>8.85万元</w:t>
      </w:r>
      <w:r>
        <w:rPr>
          <w:rFonts w:hint="eastAsia" w:ascii="仿宋_GB2312" w:hAnsi="宋体" w:eastAsia="仿宋_GB2312" w:cs="宋体"/>
          <w:kern w:val="0"/>
          <w:sz w:val="32"/>
          <w:szCs w:val="32"/>
          <w:highlight w:val="yellow"/>
        </w:rPr>
        <w:t>、印刷费</w:t>
      </w:r>
      <w:r>
        <w:rPr>
          <w:rFonts w:hint="eastAsia" w:ascii="仿宋_GB2312" w:hAnsi="宋体" w:eastAsia="仿宋_GB2312" w:cs="宋体"/>
          <w:kern w:val="0"/>
          <w:sz w:val="32"/>
          <w:szCs w:val="32"/>
          <w:highlight w:val="yellow"/>
          <w:lang w:val="en-US" w:eastAsia="zh-CN"/>
        </w:rPr>
        <w:t>4万元</w:t>
      </w:r>
      <w:r>
        <w:rPr>
          <w:rFonts w:hint="eastAsia" w:ascii="仿宋_GB2312" w:hAnsi="宋体" w:eastAsia="仿宋_GB2312" w:cs="宋体"/>
          <w:kern w:val="0"/>
          <w:sz w:val="32"/>
          <w:szCs w:val="32"/>
          <w:highlight w:val="yellow"/>
        </w:rPr>
        <w:t>、水费</w:t>
      </w:r>
      <w:r>
        <w:rPr>
          <w:rFonts w:hint="eastAsia" w:ascii="仿宋_GB2312" w:hAnsi="宋体" w:eastAsia="仿宋_GB2312" w:cs="宋体"/>
          <w:kern w:val="0"/>
          <w:sz w:val="32"/>
          <w:szCs w:val="32"/>
          <w:highlight w:val="yellow"/>
          <w:lang w:val="en-US" w:eastAsia="zh-CN"/>
        </w:rPr>
        <w:t>0.25万元</w:t>
      </w:r>
      <w:r>
        <w:rPr>
          <w:rFonts w:hint="eastAsia" w:ascii="仿宋_GB2312" w:hAnsi="宋体" w:eastAsia="仿宋_GB2312" w:cs="宋体"/>
          <w:kern w:val="0"/>
          <w:sz w:val="32"/>
          <w:szCs w:val="32"/>
          <w:highlight w:val="yellow"/>
        </w:rPr>
        <w:t>、电费</w:t>
      </w:r>
      <w:r>
        <w:rPr>
          <w:rFonts w:hint="eastAsia" w:ascii="仿宋_GB2312" w:hAnsi="宋体" w:eastAsia="仿宋_GB2312" w:cs="宋体"/>
          <w:kern w:val="0"/>
          <w:sz w:val="32"/>
          <w:szCs w:val="32"/>
          <w:highlight w:val="yellow"/>
          <w:lang w:val="en-US" w:eastAsia="zh-CN"/>
        </w:rPr>
        <w:t>2.4万元</w:t>
      </w:r>
      <w:r>
        <w:rPr>
          <w:rFonts w:hint="eastAsia" w:ascii="仿宋_GB2312" w:hAnsi="宋体" w:eastAsia="仿宋_GB2312" w:cs="宋体"/>
          <w:kern w:val="0"/>
          <w:sz w:val="32"/>
          <w:szCs w:val="32"/>
          <w:highlight w:val="yellow"/>
        </w:rPr>
        <w:t>、邮电费</w:t>
      </w:r>
      <w:r>
        <w:rPr>
          <w:rFonts w:hint="eastAsia" w:ascii="仿宋_GB2312" w:hAnsi="宋体" w:eastAsia="仿宋_GB2312" w:cs="宋体"/>
          <w:kern w:val="0"/>
          <w:sz w:val="32"/>
          <w:szCs w:val="32"/>
          <w:highlight w:val="yellow"/>
          <w:lang w:val="en-US" w:eastAsia="zh-CN"/>
        </w:rPr>
        <w:t>0.7万元</w:t>
      </w:r>
      <w:r>
        <w:rPr>
          <w:rFonts w:hint="eastAsia" w:ascii="仿宋_GB2312" w:hAnsi="宋体" w:eastAsia="仿宋_GB2312" w:cs="宋体"/>
          <w:kern w:val="0"/>
          <w:sz w:val="32"/>
          <w:szCs w:val="32"/>
          <w:highlight w:val="yellow"/>
        </w:rPr>
        <w:t>、取暖费</w:t>
      </w:r>
      <w:r>
        <w:rPr>
          <w:rFonts w:hint="eastAsia" w:ascii="仿宋_GB2312" w:hAnsi="宋体" w:eastAsia="仿宋_GB2312" w:cs="宋体"/>
          <w:kern w:val="0"/>
          <w:sz w:val="32"/>
          <w:szCs w:val="32"/>
          <w:highlight w:val="yellow"/>
          <w:lang w:val="en-US" w:eastAsia="zh-CN"/>
        </w:rPr>
        <w:t>12.55万元</w:t>
      </w:r>
      <w:r>
        <w:rPr>
          <w:rFonts w:hint="eastAsia" w:ascii="仿宋_GB2312" w:hAnsi="宋体" w:eastAsia="仿宋_GB2312" w:cs="宋体"/>
          <w:kern w:val="0"/>
          <w:sz w:val="32"/>
          <w:szCs w:val="32"/>
          <w:highlight w:val="yellow"/>
        </w:rPr>
        <w:t>、物业管理费</w:t>
      </w:r>
      <w:r>
        <w:rPr>
          <w:rFonts w:hint="eastAsia" w:ascii="仿宋_GB2312" w:hAnsi="宋体" w:eastAsia="仿宋_GB2312" w:cs="宋体"/>
          <w:kern w:val="0"/>
          <w:sz w:val="32"/>
          <w:szCs w:val="32"/>
          <w:highlight w:val="yellow"/>
          <w:lang w:val="en-US" w:eastAsia="zh-CN"/>
        </w:rPr>
        <w:t>2.62万元</w:t>
      </w:r>
      <w:r>
        <w:rPr>
          <w:rFonts w:hint="eastAsia" w:ascii="仿宋_GB2312" w:hAnsi="宋体" w:eastAsia="仿宋_GB2312" w:cs="宋体"/>
          <w:kern w:val="0"/>
          <w:sz w:val="32"/>
          <w:szCs w:val="32"/>
          <w:highlight w:val="yellow"/>
        </w:rPr>
        <w:t>、差旅费</w:t>
      </w:r>
      <w:r>
        <w:rPr>
          <w:rFonts w:hint="eastAsia" w:ascii="仿宋_GB2312" w:hAnsi="宋体" w:eastAsia="仿宋_GB2312" w:cs="宋体"/>
          <w:kern w:val="0"/>
          <w:sz w:val="32"/>
          <w:szCs w:val="32"/>
          <w:highlight w:val="yellow"/>
          <w:lang w:val="en-US" w:eastAsia="zh-CN"/>
        </w:rPr>
        <w:t>19.44万元</w:t>
      </w:r>
      <w:r>
        <w:rPr>
          <w:rFonts w:hint="eastAsia" w:ascii="仿宋_GB2312" w:hAnsi="宋体" w:eastAsia="仿宋_GB2312" w:cs="宋体"/>
          <w:kern w:val="0"/>
          <w:sz w:val="32"/>
          <w:szCs w:val="32"/>
          <w:highlight w:val="yellow"/>
        </w:rPr>
        <w:t>、维修（护）费</w:t>
      </w:r>
      <w:r>
        <w:rPr>
          <w:rFonts w:hint="eastAsia" w:ascii="仿宋_GB2312" w:hAnsi="宋体" w:eastAsia="仿宋_GB2312" w:cs="宋体"/>
          <w:kern w:val="0"/>
          <w:sz w:val="32"/>
          <w:szCs w:val="32"/>
          <w:highlight w:val="yellow"/>
          <w:lang w:val="en-US" w:eastAsia="zh-CN"/>
        </w:rPr>
        <w:t>3万元</w:t>
      </w:r>
      <w:r>
        <w:rPr>
          <w:rFonts w:hint="eastAsia" w:ascii="仿宋_GB2312" w:hAnsi="宋体" w:eastAsia="仿宋_GB2312" w:cs="宋体"/>
          <w:kern w:val="0"/>
          <w:sz w:val="32"/>
          <w:szCs w:val="32"/>
          <w:highlight w:val="yellow"/>
        </w:rPr>
        <w:t>、培训费</w:t>
      </w:r>
      <w:r>
        <w:rPr>
          <w:rFonts w:hint="eastAsia" w:ascii="仿宋_GB2312" w:hAnsi="宋体" w:eastAsia="仿宋_GB2312" w:cs="宋体"/>
          <w:kern w:val="0"/>
          <w:sz w:val="32"/>
          <w:szCs w:val="32"/>
          <w:highlight w:val="yellow"/>
          <w:lang w:val="en-US" w:eastAsia="zh-CN"/>
        </w:rPr>
        <w:t>1.1万元</w:t>
      </w:r>
      <w:r>
        <w:rPr>
          <w:rFonts w:hint="eastAsia" w:ascii="仿宋_GB2312" w:hAnsi="宋体" w:eastAsia="仿宋_GB2312" w:cs="宋体"/>
          <w:kern w:val="0"/>
          <w:sz w:val="32"/>
          <w:szCs w:val="32"/>
          <w:highlight w:val="yellow"/>
        </w:rPr>
        <w:t>、公务接待费</w:t>
      </w:r>
      <w:r>
        <w:rPr>
          <w:rFonts w:hint="eastAsia" w:ascii="仿宋_GB2312" w:hAnsi="宋体" w:eastAsia="仿宋_GB2312" w:cs="宋体"/>
          <w:kern w:val="0"/>
          <w:sz w:val="32"/>
          <w:szCs w:val="32"/>
          <w:highlight w:val="yellow"/>
          <w:lang w:val="en-US" w:eastAsia="zh-CN"/>
        </w:rPr>
        <w:t>0.83万元</w:t>
      </w:r>
      <w:r>
        <w:rPr>
          <w:rFonts w:hint="eastAsia" w:ascii="仿宋_GB2312" w:hAnsi="宋体" w:eastAsia="仿宋_GB2312" w:cs="宋体"/>
          <w:kern w:val="0"/>
          <w:sz w:val="32"/>
          <w:szCs w:val="32"/>
          <w:highlight w:val="yellow"/>
        </w:rPr>
        <w:t>、劳务费</w:t>
      </w:r>
      <w:r>
        <w:rPr>
          <w:rFonts w:hint="eastAsia" w:ascii="仿宋_GB2312" w:hAnsi="宋体" w:eastAsia="仿宋_GB2312" w:cs="宋体"/>
          <w:kern w:val="0"/>
          <w:sz w:val="32"/>
          <w:szCs w:val="32"/>
          <w:highlight w:val="yellow"/>
          <w:lang w:val="en-US" w:eastAsia="zh-CN"/>
        </w:rPr>
        <w:t>6.07万元</w:t>
      </w:r>
      <w:r>
        <w:rPr>
          <w:rFonts w:hint="eastAsia" w:ascii="仿宋_GB2312" w:hAnsi="宋体" w:eastAsia="仿宋_GB2312" w:cs="宋体"/>
          <w:kern w:val="0"/>
          <w:sz w:val="32"/>
          <w:szCs w:val="32"/>
          <w:highlight w:val="yellow"/>
        </w:rPr>
        <w:t>、工会经费</w:t>
      </w:r>
      <w:r>
        <w:rPr>
          <w:rFonts w:hint="eastAsia" w:ascii="仿宋_GB2312" w:hAnsi="宋体" w:eastAsia="仿宋_GB2312" w:cs="宋体"/>
          <w:kern w:val="0"/>
          <w:sz w:val="32"/>
          <w:szCs w:val="32"/>
          <w:highlight w:val="yellow"/>
          <w:lang w:val="en-US" w:eastAsia="zh-CN"/>
        </w:rPr>
        <w:t>5.05万元</w:t>
      </w:r>
      <w:r>
        <w:rPr>
          <w:rFonts w:hint="eastAsia" w:ascii="仿宋_GB2312" w:hAnsi="宋体" w:eastAsia="仿宋_GB2312" w:cs="宋体"/>
          <w:kern w:val="0"/>
          <w:sz w:val="32"/>
          <w:szCs w:val="32"/>
          <w:highlight w:val="yellow"/>
        </w:rPr>
        <w:t>、福利费</w:t>
      </w:r>
      <w:r>
        <w:rPr>
          <w:rFonts w:hint="eastAsia" w:ascii="仿宋_GB2312" w:hAnsi="宋体" w:eastAsia="仿宋_GB2312" w:cs="宋体"/>
          <w:kern w:val="0"/>
          <w:sz w:val="32"/>
          <w:szCs w:val="32"/>
          <w:highlight w:val="yellow"/>
          <w:lang w:val="en-US" w:eastAsia="zh-CN"/>
        </w:rPr>
        <w:t>6.68万元</w:t>
      </w:r>
      <w:r>
        <w:rPr>
          <w:rFonts w:hint="eastAsia" w:ascii="仿宋_GB2312" w:hAnsi="宋体" w:eastAsia="仿宋_GB2312" w:cs="宋体"/>
          <w:kern w:val="0"/>
          <w:sz w:val="32"/>
          <w:szCs w:val="32"/>
          <w:highlight w:val="yellow"/>
        </w:rPr>
        <w:t>、公务用车运行维护费</w:t>
      </w:r>
      <w:r>
        <w:rPr>
          <w:rFonts w:hint="eastAsia" w:ascii="仿宋_GB2312" w:hAnsi="宋体" w:eastAsia="仿宋_GB2312" w:cs="宋体"/>
          <w:kern w:val="0"/>
          <w:sz w:val="32"/>
          <w:szCs w:val="32"/>
          <w:highlight w:val="yellow"/>
          <w:lang w:val="en-US" w:eastAsia="zh-CN"/>
        </w:rPr>
        <w:t>16.03万元</w:t>
      </w:r>
      <w:r>
        <w:rPr>
          <w:rFonts w:hint="eastAsia" w:ascii="仿宋_GB2312" w:hAnsi="宋体" w:eastAsia="仿宋_GB2312" w:cs="宋体"/>
          <w:kern w:val="0"/>
          <w:sz w:val="32"/>
          <w:szCs w:val="32"/>
          <w:highlight w:val="yellow"/>
        </w:rPr>
        <w:t>、其他商品和服务支出</w:t>
      </w:r>
      <w:r>
        <w:rPr>
          <w:rFonts w:hint="eastAsia" w:ascii="仿宋_GB2312" w:hAnsi="宋体" w:eastAsia="仿宋_GB2312" w:cs="宋体"/>
          <w:kern w:val="0"/>
          <w:sz w:val="32"/>
          <w:szCs w:val="32"/>
          <w:highlight w:val="yellow"/>
          <w:lang w:val="en-US" w:eastAsia="zh-CN"/>
        </w:rPr>
        <w:t>9.47万元。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七、关于昌吉州住房和城乡建设局2019年项目支出情况说明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昌吉州住房和城乡建设局2019年无项目支出。</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八、关于昌吉州住房和城乡建设局2019年一般公共预算“三公”经费预算情况说明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昌吉州住房和城乡建设局2019“三公”经费财政拨款预算数为16.86万元，其中：因公出国（境）费 0万元，公务用车购置0万元，公务用车运行费16.03 万元，公务接待费0.83 万元。</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2019年“三公”经费财政拨款预算比上年增加4.91 万元，其中：因公出国（境）费增加（减少）0万元，主要原因是无因公出国（境）费用 ；公务用车购置费为0，未安排预算。公务用车运行费增加 5.13万元，主要原因是合并编制原昌吉州建设工程招投标监督站、昌吉州建设工程质量监督管理站、昌吉州建设工程造价服务中心、昌吉州建设工程质量服务中心四个事业单位预算。公务车辆增加3辆。</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务接待费增加0.22万元，主要原因主要原因是合并编制原昌吉州建设工程招投标监督站、昌吉州建设工程质量监督管理站、昌吉州建设工程造价服务中心、昌吉州建设工程质量服务中心四个事业单位预算，人员增加21人。</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九、关于昌吉州住房和城乡建设局2019年政府性基金预算拨款情况说明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昌吉州住房和城乡建设局2019年没有使用政府性基金预算拨款安排的支出，政府性基金预算支出情况表为空表。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highlight w:val="yellow"/>
        </w:rPr>
      </w:pPr>
      <w:r>
        <w:rPr>
          <w:rFonts w:hint="eastAsia" w:ascii="黑体" w:hAnsi="宋体" w:eastAsia="黑体" w:cs="宋体"/>
          <w:kern w:val="0"/>
          <w:sz w:val="32"/>
          <w:szCs w:val="32"/>
          <w:highlight w:val="yellow"/>
        </w:rPr>
        <w:t>十、其他重要事项的情况说明</w:t>
      </w:r>
    </w:p>
    <w:p>
      <w:pPr>
        <w:widowControl/>
        <w:spacing w:line="580" w:lineRule="exact"/>
        <w:ind w:firstLine="642"/>
        <w:jc w:val="left"/>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highlight w:val="yellow"/>
        </w:rPr>
        <w:t>（一）机关运行经费情况</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highlight w:val="yellow"/>
        </w:rPr>
        <w:t>2019年，</w:t>
      </w:r>
      <w:r>
        <w:rPr>
          <w:rFonts w:hint="eastAsia" w:ascii="仿宋_GB2312" w:hAnsi="宋体" w:eastAsia="仿宋_GB2312" w:cs="宋体"/>
          <w:kern w:val="0"/>
          <w:sz w:val="32"/>
          <w:szCs w:val="32"/>
        </w:rPr>
        <w:t>昌吉州住房和城乡建设局的机关运行经费财政拨款</w:t>
      </w:r>
      <w:r>
        <w:rPr>
          <w:rFonts w:hint="eastAsia" w:ascii="仿宋_GB2312" w:hAnsi="宋体" w:eastAsia="仿宋_GB2312" w:cs="宋体"/>
          <w:kern w:val="0"/>
          <w:sz w:val="32"/>
          <w:szCs w:val="32"/>
          <w:highlight w:val="yellow"/>
        </w:rPr>
        <w:t>100.61</w:t>
      </w:r>
      <w:r>
        <w:rPr>
          <w:rFonts w:hint="eastAsia" w:ascii="仿宋_GB2312" w:hAnsi="宋体" w:eastAsia="仿宋_GB2312" w:cs="宋体"/>
          <w:kern w:val="0"/>
          <w:sz w:val="32"/>
          <w:szCs w:val="32"/>
        </w:rPr>
        <w:t>万元，比上年预算增加31.19万元，增长44.93%。主要原因合并编制原昌吉州建设工程招投标监督站、昌吉州建设工程质量监督管理站、昌吉州建设工程造价服务中心、昌吉州建设工程质量服务中心四个事业单位预算。车辆增加3辆，人员增加了21人。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2019年，昌吉州住房和城乡建设局政府采购预算722.9 万元，其中：政府采购货物预算22.07 万元，政府采购工程预算700.83 万元，政府采购服务预算0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w:t>
      </w:r>
      <w:bookmarkStart w:id="0" w:name="_GoBack"/>
      <w:bookmarkEnd w:id="0"/>
      <w:r>
        <w:rPr>
          <w:rFonts w:hint="eastAsia" w:ascii="仿宋_GB2312" w:hAnsi="仿宋_GB2312" w:eastAsia="仿宋_GB2312"/>
          <w:sz w:val="32"/>
        </w:rPr>
        <w:t xml:space="preserve"> 0 万元，其中：面向小微企业预留政府采购项目预算金额 0 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截至2018年底，昌吉州住房和城乡建设局部门及下属各预算单位占用使用国有资产总体情况为：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highlight w:val="yellow"/>
        </w:rPr>
        <w:t xml:space="preserve">房屋 </w:t>
      </w:r>
      <w:r>
        <w:rPr>
          <w:rFonts w:hint="eastAsia" w:ascii="仿宋_GB2312" w:hAnsi="宋体" w:eastAsia="仿宋_GB2312" w:cs="宋体"/>
          <w:kern w:val="0"/>
          <w:sz w:val="32"/>
          <w:szCs w:val="32"/>
          <w:highlight w:val="yellow"/>
          <w:lang w:val="en-US" w:eastAsia="zh-CN"/>
        </w:rPr>
        <w:t>53.36</w:t>
      </w:r>
      <w:r>
        <w:rPr>
          <w:rFonts w:hint="eastAsia" w:ascii="仿宋_GB2312" w:hAnsi="宋体" w:eastAsia="仿宋_GB2312" w:cs="宋体"/>
          <w:kern w:val="0"/>
          <w:sz w:val="32"/>
          <w:szCs w:val="32"/>
          <w:highlight w:val="yellow"/>
        </w:rPr>
        <w:t>平方米，价值</w:t>
      </w:r>
      <w:r>
        <w:rPr>
          <w:rFonts w:hint="eastAsia" w:ascii="仿宋_GB2312" w:hAnsi="宋体" w:eastAsia="仿宋_GB2312" w:cs="宋体"/>
          <w:kern w:val="0"/>
          <w:sz w:val="32"/>
          <w:szCs w:val="32"/>
          <w:highlight w:val="yellow"/>
          <w:lang w:val="en-US" w:eastAsia="zh-CN"/>
        </w:rPr>
        <w:t>8.04</w:t>
      </w:r>
      <w:r>
        <w:rPr>
          <w:rFonts w:hint="eastAsia" w:ascii="仿宋_GB2312" w:hAnsi="宋体" w:eastAsia="仿宋_GB2312" w:cs="宋体"/>
          <w:kern w:val="0"/>
          <w:sz w:val="32"/>
          <w:szCs w:val="32"/>
          <w:highlight w:val="yellow"/>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8 辆，价值 202.79 万元；其中：一般公务用车 8 辆，价值 202.79万元；执法执勤用车0 辆，价值 0万元；其他车辆 0 辆，价值 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3.办公家具价值47.56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4.其他资产价值39.28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 台（套），单位价值100万元以上大型设备 0 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  台（套），单位价值100万元以上大型设备 0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0 个，涉及预算金额 0万元。具体情况见下表（按项目分别填报）：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sectPr>
          <w:pgSz w:w="11906" w:h="16838"/>
          <w:pgMar w:top="1440" w:right="1800" w:bottom="1440" w:left="1800" w:header="851" w:footer="992" w:gutter="0"/>
          <w:cols w:space="425" w:num="1"/>
          <w:docGrid w:type="lines" w:linePitch="312" w:charSpace="0"/>
        </w:sectPr>
      </w:pPr>
    </w:p>
    <w:tbl>
      <w:tblPr>
        <w:tblStyle w:val="4"/>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411" w:firstLineChars="196"/>
        <w:jc w:val="left"/>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无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hAnsi="宋体" w:eastAsia="仿宋_GB2312" w:cs="宋体"/>
          <w:kern w:val="0"/>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昌吉州住房和城乡建设局</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5A96E2"/>
    <w:multiLevelType w:val="singleLevel"/>
    <w:tmpl w:val="E05A96E2"/>
    <w:lvl w:ilvl="0" w:tentative="0">
      <w:start w:val="3"/>
      <w:numFmt w:val="chineseCounting"/>
      <w:suff w:val="nothing"/>
      <w:lvlText w:val="（%1）"/>
      <w:lvlJc w:val="left"/>
      <w:rPr>
        <w:rFonts w:hint="eastAsia"/>
      </w:rPr>
    </w:lvl>
  </w:abstractNum>
  <w:abstractNum w:abstractNumId="1">
    <w:nsid w:val="E84C385B"/>
    <w:multiLevelType w:val="singleLevel"/>
    <w:tmpl w:val="E84C385B"/>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9B"/>
    <w:rsid w:val="000A7139"/>
    <w:rsid w:val="00407081"/>
    <w:rsid w:val="006C7F75"/>
    <w:rsid w:val="00804CB2"/>
    <w:rsid w:val="00925F59"/>
    <w:rsid w:val="00C85783"/>
    <w:rsid w:val="00C87AB7"/>
    <w:rsid w:val="00CA5B1F"/>
    <w:rsid w:val="00CC01E2"/>
    <w:rsid w:val="00E6039B"/>
    <w:rsid w:val="00FD125F"/>
    <w:rsid w:val="011A1461"/>
    <w:rsid w:val="018F13BE"/>
    <w:rsid w:val="01C25E58"/>
    <w:rsid w:val="01EA2D94"/>
    <w:rsid w:val="04767E5B"/>
    <w:rsid w:val="0A8D4224"/>
    <w:rsid w:val="0E9A36FE"/>
    <w:rsid w:val="0F386AFE"/>
    <w:rsid w:val="0FDD31DC"/>
    <w:rsid w:val="103B6892"/>
    <w:rsid w:val="104745F0"/>
    <w:rsid w:val="11172232"/>
    <w:rsid w:val="17F8618E"/>
    <w:rsid w:val="182F0FAC"/>
    <w:rsid w:val="18BD0D54"/>
    <w:rsid w:val="190B3535"/>
    <w:rsid w:val="19C90509"/>
    <w:rsid w:val="1EB206E7"/>
    <w:rsid w:val="1FFE0858"/>
    <w:rsid w:val="209B74CF"/>
    <w:rsid w:val="25EA469C"/>
    <w:rsid w:val="2785020A"/>
    <w:rsid w:val="27D941D7"/>
    <w:rsid w:val="27FB76E1"/>
    <w:rsid w:val="28EB6F60"/>
    <w:rsid w:val="2B3C0297"/>
    <w:rsid w:val="2C5B749C"/>
    <w:rsid w:val="34BC4626"/>
    <w:rsid w:val="34D3339B"/>
    <w:rsid w:val="365B11F7"/>
    <w:rsid w:val="3697502B"/>
    <w:rsid w:val="3AB6040C"/>
    <w:rsid w:val="3B406F04"/>
    <w:rsid w:val="3D5146A0"/>
    <w:rsid w:val="3FF11930"/>
    <w:rsid w:val="40AF6D1B"/>
    <w:rsid w:val="416F4943"/>
    <w:rsid w:val="44401AB3"/>
    <w:rsid w:val="44406BEA"/>
    <w:rsid w:val="45A86F99"/>
    <w:rsid w:val="45D03B97"/>
    <w:rsid w:val="45E741F9"/>
    <w:rsid w:val="464A52B5"/>
    <w:rsid w:val="4BF32B7D"/>
    <w:rsid w:val="4F2E11B7"/>
    <w:rsid w:val="4F6B1096"/>
    <w:rsid w:val="50D93EA0"/>
    <w:rsid w:val="551812D9"/>
    <w:rsid w:val="56192911"/>
    <w:rsid w:val="579D097C"/>
    <w:rsid w:val="58140BCE"/>
    <w:rsid w:val="5A3734C6"/>
    <w:rsid w:val="5B81658F"/>
    <w:rsid w:val="5D350AA3"/>
    <w:rsid w:val="5DEE4644"/>
    <w:rsid w:val="5F7D29E9"/>
    <w:rsid w:val="60513539"/>
    <w:rsid w:val="60DF7E7A"/>
    <w:rsid w:val="61A27CE5"/>
    <w:rsid w:val="62285197"/>
    <w:rsid w:val="63E96051"/>
    <w:rsid w:val="640D16B9"/>
    <w:rsid w:val="65BB7760"/>
    <w:rsid w:val="661E6EC0"/>
    <w:rsid w:val="69592AD1"/>
    <w:rsid w:val="696B6A91"/>
    <w:rsid w:val="69B67843"/>
    <w:rsid w:val="6DAC7EF2"/>
    <w:rsid w:val="6DB8132D"/>
    <w:rsid w:val="6EA0187F"/>
    <w:rsid w:val="71782142"/>
    <w:rsid w:val="71821B64"/>
    <w:rsid w:val="72AA08EA"/>
    <w:rsid w:val="737971B1"/>
    <w:rsid w:val="76801DA9"/>
    <w:rsid w:val="77C4068C"/>
    <w:rsid w:val="79BB4D08"/>
    <w:rsid w:val="7AA10B29"/>
    <w:rsid w:val="7B316A9A"/>
    <w:rsid w:val="7D024A9B"/>
    <w:rsid w:val="7FC456B5"/>
    <w:rsid w:val="7FFA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paragraph" w:customStyle="1" w:styleId="7">
    <w:name w:val="批注框文本1"/>
    <w:basedOn w:val="1"/>
    <w:link w:val="8"/>
    <w:qFormat/>
    <w:uiPriority w:val="0"/>
    <w:rPr>
      <w:sz w:val="18"/>
      <w:szCs w:val="18"/>
    </w:rPr>
  </w:style>
  <w:style w:type="character" w:customStyle="1" w:styleId="8">
    <w:name w:val="批注框文本 Char"/>
    <w:basedOn w:val="5"/>
    <w:link w:val="7"/>
    <w:semiHidden/>
    <w:qFormat/>
    <w:uiPriority w:val="0"/>
    <w:rPr>
      <w:rFonts w:ascii="Times New Roman" w:hAnsi="Times New Roman" w:eastAsia="宋体" w:cs="Times New Roman"/>
      <w:sz w:val="18"/>
      <w:szCs w:val="18"/>
    </w:rPr>
  </w:style>
  <w:style w:type="character" w:customStyle="1" w:styleId="9">
    <w:name w:val="页脚 字符"/>
    <w:basedOn w:val="5"/>
    <w:link w:val="2"/>
    <w:semiHidden/>
    <w:qFormat/>
    <w:uiPriority w:val="0"/>
    <w:rPr>
      <w:rFonts w:ascii="Times New Roman" w:hAnsi="Times New Roman" w:eastAsia="黑体" w:cs="Times New Roman"/>
      <w:snapToGrid w:val="0"/>
      <w:kern w:val="0"/>
      <w:sz w:val="18"/>
      <w:szCs w:val="18"/>
    </w:rPr>
  </w:style>
  <w:style w:type="character" w:customStyle="1" w:styleId="10">
    <w:name w:val="页眉 字符"/>
    <w:basedOn w:val="5"/>
    <w:link w:val="3"/>
    <w:semiHidden/>
    <w:qFormat/>
    <w:uiPriority w:val="0"/>
    <w:rPr>
      <w:rFonts w:ascii="Times New Roman" w:hAnsi="Times New Roman" w:eastAsia="宋体" w:cs="Times New Roman"/>
      <w:sz w:val="18"/>
      <w:szCs w:val="18"/>
    </w:rPr>
  </w:style>
  <w:style w:type="character" w:customStyle="1" w:styleId="11">
    <w:name w:val="正文文本缩进 3 Char"/>
    <w:basedOn w:val="5"/>
    <w:link w:val="12"/>
    <w:semiHidden/>
    <w:qFormat/>
    <w:uiPriority w:val="0"/>
    <w:rPr>
      <w:rFonts w:ascii="Times New Roman" w:hAnsi="Times New Roman" w:eastAsia="仿宋_GB2312" w:cs="Times New Roman"/>
      <w:sz w:val="32"/>
      <w:szCs w:val="24"/>
    </w:rPr>
  </w:style>
  <w:style w:type="paragraph" w:customStyle="1" w:styleId="12">
    <w:name w:val="正文文本缩进 31"/>
    <w:basedOn w:val="1"/>
    <w:link w:val="11"/>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普通(网站)1"/>
    <w:basedOn w:val="1"/>
    <w:qFormat/>
    <w:uiPriority w:val="0"/>
    <w:rPr>
      <w:rFonts w:ascii="Calibri" w:hAnsi="Calibri" w:cs="黑体"/>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普通(网站)21"/>
    <w:basedOn w:val="1"/>
    <w:qFormat/>
    <w:uiPriority w:val="0"/>
    <w:rPr>
      <w:rFonts w:ascii="Calibri" w:hAnsi="Calibri" w:cs="黑体"/>
      <w:sz w:val="24"/>
    </w:rPr>
  </w:style>
  <w:style w:type="paragraph" w:customStyle="1" w:styleId="18">
    <w:name w:val="普通(网站)3"/>
    <w:basedOn w:val="1"/>
    <w:qFormat/>
    <w:uiPriority w:val="0"/>
    <w:rPr>
      <w:rFonts w:ascii="Calibri" w:hAnsi="Calibri" w:cs="黑体"/>
      <w:sz w:val="24"/>
    </w:rPr>
  </w:style>
  <w:style w:type="character" w:customStyle="1" w:styleId="19">
    <w:name w:val="页码1"/>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2008</Words>
  <Characters>11447</Characters>
  <Lines>95</Lines>
  <Paragraphs>26</Paragraphs>
  <TotalTime>1</TotalTime>
  <ScaleCrop>false</ScaleCrop>
  <LinksUpToDate>false</LinksUpToDate>
  <CharactersWithSpaces>13429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2019-01-15T18:37:00Z</dcterms:created>
  <dc:creator>王怡</dc:creator>
  <cp:lastModifiedBy>cw01</cp:lastModifiedBy>
  <cp:lastPrinted>2021-05-27T08:23:47Z</cp:lastPrinted>
  <dcterms:modified xsi:type="dcterms:W3CDTF">2021-05-27T08:37:24Z</dcterms:modified>
  <dc:title>王怡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