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 xml:space="preserve">  昌吉州军队离退休干部休养所2020年部门预算公开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昌吉州军队离退休干部休养所单位概况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一、关于昌吉州军队离退休干部休养所2020年收支预算情况的总体说明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二、关于昌吉州军队离退休干部休养所2020年收入预算情况说明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三、关于昌吉州军队离退休干部休养所2020年支出预算情况说明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昌吉州军队离退休干部休养所2020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五、关于昌吉州军队离退休干部休养所2020年一般公共预算当年拨款情况说明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六、关于昌吉州军队离退休干部休养所2020年一般公共预算基本支出情况说明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七、关于昌吉州军队离退休干部休养所2020年项目支出情况说明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八、关于昌吉州军队离退休干部休养所2020年一般公共预算“三公”经费预算情况说明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九、关于昌吉州军队离退休干部休养所2020年政府性基金预算拨款情况说明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昌吉州军队离退休干部休养所单位概况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为军队移交地方管理的军队离退休干部、军休职工等提供管理与相关服务，落实军休人员的政治待遇、生活待遇和医疗待遇及政治思想教育，组织军休人员开展文体活动及引导军休人员参加力所能及的社会活动。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昌吉州军队离退休干部休养所无下属预算单位，下设2个科室，分别是：</w:t>
      </w:r>
      <w:r>
        <w:rPr>
          <w:rFonts w:hint="eastAsia" w:ascii="仿宋_GB2312" w:hAnsi="宋体" w:eastAsia="仿宋_GB2312" w:cs="宋体"/>
          <w:kern w:val="0"/>
          <w:sz w:val="32"/>
          <w:szCs w:val="32"/>
        </w:rPr>
        <w:t>办公室、财务室。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黑体" w:eastAsia="仿宋_GB2312" w:cs="宋体"/>
          <w:bCs/>
          <w:kern w:val="0"/>
          <w:sz w:val="32"/>
          <w:szCs w:val="32"/>
        </w:rPr>
        <w:t>军队离退休干部休养所</w:t>
      </w:r>
      <w:r>
        <w:rPr>
          <w:rFonts w:hint="eastAsia" w:ascii="仿宋_GB2312" w:hAnsi="宋体" w:eastAsia="仿宋_GB2312" w:cs="宋体"/>
          <w:kern w:val="0"/>
          <w:sz w:val="32"/>
          <w:szCs w:val="32"/>
        </w:rPr>
        <w:t>编制数8人，实有人数16人，其中：在职8人，增加0人；退休8人，增加0人；离休0人，增加0人。</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昌吉州军队离退休干部休养所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121.35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121.35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121.35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121.35</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121.35</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121.35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121.35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昌吉州军队离退休干部休养所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820"/>
        <w:gridCol w:w="790"/>
        <w:gridCol w:w="57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29</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03</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军队移交政府离退休干部管理机构</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121.35</w:t>
            </w:r>
          </w:p>
        </w:tc>
        <w:tc>
          <w:tcPr>
            <w:tcW w:w="79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121.35</w:t>
            </w:r>
          </w:p>
        </w:tc>
        <w:tc>
          <w:tcPr>
            <w:tcW w:w="57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121.35</w:t>
            </w:r>
          </w:p>
        </w:tc>
        <w:tc>
          <w:tcPr>
            <w:tcW w:w="7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121.35</w:t>
            </w:r>
          </w:p>
        </w:tc>
        <w:tc>
          <w:tcPr>
            <w:tcW w:w="57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昌吉州军队离退休干部休养所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09</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03</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军队移交政府离退休干部管理机构</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121.35</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121.35</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121.35</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121.35</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4"/>
        </w:rPr>
        <w:t>昌吉州军队离退休干部休养所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121.35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121.35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121.35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121.35</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121.35</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121.35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121.35</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昌吉州军队离退休干部休养所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208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09</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bCs/>
                <w:color w:val="000000"/>
                <w:kern w:val="0"/>
                <w:sz w:val="18"/>
                <w:szCs w:val="18"/>
              </w:rPr>
              <w:t>军队移交政府离退休干部管理机构</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121.35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121.35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121.35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121.35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41.35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基础性绩效工资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13.24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奖励性绩效工资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7.81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10.42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7.97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3.36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维修（护）</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委托业务费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对个人和家庭补助支出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107.27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14.08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备注：我单位无项目预算支出。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编制单位：昌吉州军队离退休干部休养所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关于昌吉州军队离退休干部休养所2020年收支预算情况的总体说明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按照全口径预算的原则，昌吉州军队离退休干部休养所2020年所有收入和支出均纳入部门预算管理。收支总预算 121.35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收入预算包括：一般公共预算121.35 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支出预算包括：社会保障和就业支出121.35 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二、关于昌吉州军队离退休干部休养所2020年收入预算情况说明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昌吉州军队离退休干部休养所收入预算 121.35 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一般公共预算121.35 万元，占100 %，比上年增加23.51 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单位新进人员2名，工资福利支出增加，公用经费增加；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政府性基金预</w:t>
      </w:r>
      <w:r>
        <w:rPr>
          <w:rFonts w:hint="eastAsia" w:ascii="仿宋_GB2312" w:hAnsi="宋体" w:eastAsia="仿宋_GB2312" w:cs="宋体"/>
          <w:kern w:val="0"/>
          <w:sz w:val="32"/>
          <w:szCs w:val="32"/>
        </w:rPr>
        <w:t>算未安排或 0 万元， 占0%，比上年增加0万元，主要原因是未安排此项经费支出；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三、关于昌吉州军队离退休干部休养所单位2020年支出预算情况说明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昌吉州军队离退休干部休养所单位2020年支出预算    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基本支出121.35万元，占100 %，比上年增加23.51 万元，主要原因是单位新进人员2名，工资福利支出增加，公用经费增加。</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 0 万元，占0 %，比上年增加0万元，主要原因是单位无本级项目预算。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四、关于昌吉州军队离退休干部休养所2020年财政拨款收支预算情况的总体说明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2020年财政拨款收支总预算121.35万元。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rPr>
        <w:t>昌吉州军队离退休干部休养所</w:t>
      </w:r>
      <w:r>
        <w:rPr>
          <w:rFonts w:hint="eastAsia" w:ascii="黑体" w:hAnsi="宋体" w:eastAsia="黑体" w:cs="宋体"/>
          <w:kern w:val="0"/>
          <w:sz w:val="32"/>
          <w:szCs w:val="32"/>
        </w:rPr>
        <w:t>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昌吉州军队离退休干部休养所2020年一般公共预算拨款基本支出 121.35 万元，比上年执行数增加23.51万元，增长24 %。主要原因是：单位新进人员2名，工资福利支出增加，公用经费增加。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eastAsia="zh-CN"/>
        </w:rPr>
        <w:t>社会保障和就业支出</w:t>
      </w:r>
      <w:r>
        <w:rPr>
          <w:rFonts w:ascii="仿宋_GB2312" w:hAnsi="宋体" w:eastAsia="仿宋_GB2312" w:cs="宋体"/>
          <w:kern w:val="0"/>
          <w:sz w:val="32"/>
          <w:szCs w:val="32"/>
        </w:rPr>
        <w:t>（类）</w:t>
      </w:r>
      <w:r>
        <w:rPr>
          <w:rFonts w:hint="eastAsia" w:ascii="仿宋_GB2312" w:eastAsia="仿宋_GB2312"/>
          <w:sz w:val="32"/>
          <w:szCs w:val="32"/>
        </w:rPr>
        <w:t>121.35</w:t>
      </w:r>
      <w:r>
        <w:rPr>
          <w:rFonts w:hint="eastAsia" w:ascii="仿宋_GB2312" w:hAnsi="宋体" w:eastAsia="仿宋_GB2312" w:cs="宋体"/>
          <w:kern w:val="0"/>
          <w:sz w:val="32"/>
          <w:szCs w:val="32"/>
        </w:rPr>
        <w:t>万元，占100 %。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lang w:eastAsia="zh-CN"/>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退役安置</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军队移交政府离退休干部管理机构</w:t>
      </w:r>
      <w:r>
        <w:rPr>
          <w:rFonts w:ascii="仿宋_GB2312" w:hAnsi="宋体" w:eastAsia="仿宋_GB2312" w:cs="宋体"/>
          <w:kern w:val="0"/>
          <w:sz w:val="32"/>
          <w:szCs w:val="32"/>
        </w:rPr>
        <w:t>（项）: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121.35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比上年执行数增加23.51万元，增长24 %，主要原因是：单位新进人员2名，工资福利支出增加，公用经费增加。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六、关于昌吉州军队离退休干部休养所2020年一般公共预算基本支出情况说明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昌吉州军对离退休干部休养所2020年一般公共预算基本支出121.35 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107.27 万元，主要包括：基本工资41.35   万元、奖金 2.9 万元、伙食补助费10.08万元、绩效工资20.87 万元、机关事业单位基本养老保险缴费10.42 万元、职工基本医疗保险缴费7.97万元、公务员医疗补助缴费 3.36万元、其他社会保障缴费0.53万元、住房公积金7.81 万元、奖励金 0.38万元、其他对个人和家庭的补助1.6万元等。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公用经费14.08万元，主要包括：办公费 2万元、印刷费 0.1万元、水费 0.3万元、电费 0.5万元、邮电费 0.85万元、取暖费 0.8  万元、物业管理费0.15万元、差旅费0.1万元、维修（护）费0.2万元、劳务费0.2万元、委托业务费0.35万元、工会经费0.83万元、福利费1.9 万元、公务用车运行维护费3.9万元、其他商品和服务支出1.9万元等。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七、关于昌吉州军队离退休干部休养所2020年项目支出情况说明</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2020年昌吉州军队离退休干部休养所未安排项目支出。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八、关于昌吉州军队离退休干部休养所2020年一般公共预算“三公”经费预算情况说明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昌吉州军队离退休干部休养所2020年“三公”经费财政拨款预算数为3.9万元，其中：因公出国（境）费  0 万元，公务用车购置0万元，公务用车运行费3.9万元，公务接待费0万元。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2020年“三公”经费财政拨款预算比上年减少0.26万元，其中：因公出国（境）费增加0万元，主要原因是单位无因公出国（境）项目；公务用车购置费为0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，未安排预算。[或公务用车购置费增加0万元，主要原因是未安排预算]；公务用车运行费减少0.26万元，主要原因是压减预算支出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公务接待费增加0万元，主要原因是单位无接待项目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九、关于昌吉州军队离退休干部休养所2020年政府性基金预算拨款情况说明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2020年，昌吉州军队离退休干部休养所单位的机关运行经费财政拨款预算14.08万元，比上年预算增加1.76万元，增长14 %。主要原因是单位新进人员2名，工资福利支出增加，公用经费增加。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2020年，昌吉州军队离退休干部休养所单位政府采购预算14.96 万元，其中：政府采购货物预算12.16万元，政府采购工程预算 0万元，政府采购服务预算2.8万元。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截至2019年底，昌吉州军队离退休干部休养所占用使用国有资产总体情况为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1.房屋40.49平方米，价值23.06万元。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2.车辆3辆，价值62.71万元；其中：一般公务用车3辆，价值62.71万元；执法执勤用车0辆，价值0万元；其他车辆0辆，价值0万元。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41.13万元。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 0万元），安排购置50万元以上大型设备0台（套），单位价值100万元以上大型设备0 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20" w:lineRule="exact"/>
        <w:ind w:firstLine="627" w:firstLineChars="196"/>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2020年度，本年度实行绩效管理的项目0个，涉及预算金额0万元。</w:t>
      </w:r>
      <w:r>
        <w:rPr>
          <w:rFonts w:hint="eastAsia" w:ascii="仿宋_GB2312" w:hAnsi="宋体" w:eastAsia="仿宋_GB2312" w:cs="宋体"/>
          <w:kern w:val="0"/>
          <w:sz w:val="32"/>
          <w:szCs w:val="32"/>
          <w:lang w:eastAsia="zh-CN"/>
        </w:rPr>
        <w:t>具体情况见下表（按项目分别填报）：</w:t>
      </w:r>
    </w:p>
    <w:p>
      <w:pPr>
        <w:widowControl/>
        <w:spacing w:line="520" w:lineRule="exact"/>
        <w:ind w:firstLine="627" w:firstLineChars="196"/>
        <w:jc w:val="left"/>
        <w:rPr>
          <w:rFonts w:hint="eastAsia" w:ascii="仿宋_GB2312" w:hAnsi="宋体" w:eastAsia="仿宋_GB2312" w:cs="宋体"/>
          <w:kern w:val="0"/>
          <w:sz w:val="32"/>
          <w:szCs w:val="32"/>
        </w:rPr>
      </w:pPr>
    </w:p>
    <w:p>
      <w:pPr>
        <w:widowControl/>
        <w:spacing w:line="520" w:lineRule="exact"/>
        <w:ind w:firstLine="627" w:firstLineChars="196"/>
        <w:jc w:val="left"/>
        <w:rPr>
          <w:rFonts w:hint="eastAsia" w:ascii="仿宋_GB2312" w:hAnsi="宋体" w:eastAsia="仿宋_GB2312" w:cs="宋体"/>
          <w:kern w:val="0"/>
          <w:sz w:val="32"/>
          <w:szCs w:val="32"/>
        </w:rPr>
      </w:pPr>
    </w:p>
    <w:p>
      <w:pPr>
        <w:widowControl/>
        <w:spacing w:line="520" w:lineRule="exact"/>
        <w:ind w:firstLine="627" w:firstLineChars="196"/>
        <w:jc w:val="left"/>
        <w:rPr>
          <w:rFonts w:hint="eastAsia" w:ascii="仿宋_GB2312" w:hAnsi="宋体" w:eastAsia="仿宋_GB2312" w:cs="宋体"/>
          <w:kern w:val="0"/>
          <w:sz w:val="32"/>
          <w:szCs w:val="32"/>
        </w:rPr>
      </w:pPr>
    </w:p>
    <w:p>
      <w:pPr>
        <w:widowControl/>
        <w:spacing w:line="520" w:lineRule="exact"/>
        <w:ind w:firstLine="627" w:firstLineChars="196"/>
        <w:jc w:val="left"/>
        <w:rPr>
          <w:rFonts w:hint="eastAsia" w:ascii="仿宋_GB2312" w:hAnsi="宋体" w:eastAsia="仿宋_GB2312" w:cs="宋体"/>
          <w:kern w:val="0"/>
          <w:sz w:val="32"/>
          <w:szCs w:val="32"/>
        </w:rPr>
      </w:pPr>
    </w:p>
    <w:p>
      <w:pPr>
        <w:widowControl/>
        <w:spacing w:line="520" w:lineRule="exact"/>
        <w:ind w:firstLine="627" w:firstLineChars="196"/>
        <w:jc w:val="left"/>
        <w:rPr>
          <w:rFonts w:hint="eastAsia" w:ascii="仿宋_GB2312" w:hAnsi="宋体" w:eastAsia="仿宋_GB2312" w:cs="宋体"/>
          <w:kern w:val="0"/>
          <w:sz w:val="32"/>
          <w:szCs w:val="32"/>
        </w:rPr>
      </w:pPr>
    </w:p>
    <w:p>
      <w:pPr>
        <w:widowControl/>
        <w:spacing w:line="520" w:lineRule="exact"/>
        <w:ind w:firstLine="627" w:firstLineChars="196"/>
        <w:jc w:val="left"/>
        <w:rPr>
          <w:rFonts w:hint="eastAsia" w:ascii="仿宋_GB2312" w:hAnsi="宋体" w:eastAsia="仿宋_GB2312" w:cs="宋体"/>
          <w:kern w:val="0"/>
          <w:sz w:val="32"/>
          <w:szCs w:val="32"/>
        </w:rPr>
      </w:pPr>
    </w:p>
    <w:tbl>
      <w:tblPr>
        <w:tblW w:w="8580" w:type="dxa"/>
        <w:tblInd w:w="0" w:type="dxa"/>
        <w:shd w:val="clear"/>
        <w:tblLayout w:type="autofit"/>
        <w:tblCellMar>
          <w:top w:w="0" w:type="dxa"/>
          <w:left w:w="0" w:type="dxa"/>
          <w:bottom w:w="0" w:type="dxa"/>
          <w:right w:w="0" w:type="dxa"/>
        </w:tblCellMar>
      </w:tblPr>
      <w:tblGrid>
        <w:gridCol w:w="1080"/>
        <w:gridCol w:w="1080"/>
        <w:gridCol w:w="525"/>
        <w:gridCol w:w="525"/>
        <w:gridCol w:w="690"/>
        <w:gridCol w:w="690"/>
        <w:gridCol w:w="690"/>
        <w:gridCol w:w="690"/>
        <w:gridCol w:w="690"/>
        <w:gridCol w:w="480"/>
        <w:gridCol w:w="480"/>
        <w:gridCol w:w="480"/>
        <w:gridCol w:w="480"/>
      </w:tblGrid>
      <w:tr>
        <w:tblPrEx>
          <w:shd w:val="clear"/>
          <w:tblCellMar>
            <w:top w:w="0" w:type="dxa"/>
            <w:left w:w="0" w:type="dxa"/>
            <w:bottom w:w="0" w:type="dxa"/>
            <w:right w:w="0" w:type="dxa"/>
          </w:tblCellMar>
        </w:tblPrEx>
        <w:trPr>
          <w:trHeight w:val="405" w:hRule="atLeast"/>
        </w:trPr>
        <w:tc>
          <w:tcPr>
            <w:tcW w:w="8580" w:type="dxa"/>
            <w:gridSpan w:val="13"/>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ascii="仿宋_GB2312" w:hAnsi="宋体" w:eastAsia="仿宋_GB2312" w:cs="仿宋_GB2312"/>
                <w:i w:val="0"/>
                <w:color w:val="000000"/>
                <w:sz w:val="32"/>
                <w:szCs w:val="32"/>
                <w:u w:val="none"/>
              </w:rPr>
            </w:pPr>
            <w:r>
              <w:rPr>
                <w:rFonts w:hint="default" w:ascii="仿宋_GB2312" w:hAnsi="宋体" w:eastAsia="仿宋_GB2312" w:cs="仿宋_GB2312"/>
                <w:i w:val="0"/>
                <w:color w:val="000000"/>
                <w:kern w:val="0"/>
                <w:sz w:val="32"/>
                <w:szCs w:val="32"/>
                <w:u w:val="none"/>
                <w:bdr w:val="none" w:color="auto" w:sz="0" w:space="0"/>
                <w:lang w:val="en-US" w:eastAsia="zh-CN" w:bidi="ar"/>
              </w:rPr>
              <w:t>项  目  支  出  绩  效  目  标  表</w:t>
            </w:r>
          </w:p>
        </w:tc>
      </w:tr>
      <w:tr>
        <w:tblPrEx>
          <w:tblCellMar>
            <w:top w:w="0" w:type="dxa"/>
            <w:left w:w="0" w:type="dxa"/>
            <w:bottom w:w="0" w:type="dxa"/>
            <w:right w:w="0" w:type="dxa"/>
          </w:tblCellMar>
        </w:tblPrEx>
        <w:trPr>
          <w:trHeight w:val="315" w:hRule="atLeast"/>
        </w:trPr>
        <w:tc>
          <w:tcPr>
            <w:tcW w:w="108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525"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1215" w:type="dxa"/>
            <w:gridSpan w:val="2"/>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960" w:type="dxa"/>
            <w:gridSpan w:val="2"/>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tcMar>
              <w:top w:w="15" w:type="dxa"/>
              <w:left w:w="15" w:type="dxa"/>
              <w:right w:w="15" w:type="dxa"/>
            </w:tcMar>
            <w:vAlign w:val="bottom"/>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预算单位</w:t>
            </w:r>
          </w:p>
        </w:tc>
        <w:tc>
          <w:tcPr>
            <w:tcW w:w="4200"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XX单位</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261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XXXXX</w:t>
            </w: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项目资金（万元）</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7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其他资金</w:t>
            </w:r>
          </w:p>
        </w:tc>
        <w:tc>
          <w:tcPr>
            <w:tcW w:w="14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项目总体目标</w:t>
            </w:r>
          </w:p>
        </w:tc>
        <w:tc>
          <w:tcPr>
            <w:tcW w:w="7500"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二级指标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三级指标</w:t>
            </w: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指标值（包含数字及文字描述）</w:t>
            </w:r>
          </w:p>
        </w:tc>
      </w:tr>
      <w:tr>
        <w:tblPrEx>
          <w:tblCellMar>
            <w:top w:w="0" w:type="dxa"/>
            <w:left w:w="0" w:type="dxa"/>
            <w:bottom w:w="0" w:type="dxa"/>
            <w:right w:w="0"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项目完成指标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成本指标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时效指标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数量指标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质量指标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经济效益指标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可持续影响指标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社会效益指标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生态效益指标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w:t>
            </w: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2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line="520" w:lineRule="exact"/>
        <w:ind w:firstLine="627" w:firstLineChars="196"/>
        <w:jc w:val="left"/>
        <w:rPr>
          <w:rFonts w:hint="eastAsia" w:ascii="仿宋_GB2312" w:hAnsi="宋体" w:eastAsia="仿宋_GB2312" w:cs="宋体"/>
          <w:kern w:val="0"/>
          <w:sz w:val="32"/>
          <w:szCs w:val="32"/>
        </w:rPr>
      </w:pPr>
      <w:bookmarkStart w:id="0" w:name="_GoBack"/>
      <w:bookmarkEnd w:id="0"/>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昌吉州军队离退休干部休养所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t>- 5 -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073BE4"/>
    <w:rsid w:val="00206E59"/>
    <w:rsid w:val="002A1A64"/>
    <w:rsid w:val="003E370E"/>
    <w:rsid w:val="004338EB"/>
    <w:rsid w:val="00474091"/>
    <w:rsid w:val="00550D80"/>
    <w:rsid w:val="005618A6"/>
    <w:rsid w:val="00575B0A"/>
    <w:rsid w:val="007024EC"/>
    <w:rsid w:val="009131E2"/>
    <w:rsid w:val="0091715F"/>
    <w:rsid w:val="00944B81"/>
    <w:rsid w:val="00970F46"/>
    <w:rsid w:val="00C8617D"/>
    <w:rsid w:val="00D00CDC"/>
    <w:rsid w:val="00D85033"/>
    <w:rsid w:val="00D966AE"/>
    <w:rsid w:val="02C96B9F"/>
    <w:rsid w:val="036806BE"/>
    <w:rsid w:val="05153D04"/>
    <w:rsid w:val="052968A3"/>
    <w:rsid w:val="072643F8"/>
    <w:rsid w:val="080C4878"/>
    <w:rsid w:val="08D27FCD"/>
    <w:rsid w:val="0B631EE5"/>
    <w:rsid w:val="10375CEC"/>
    <w:rsid w:val="110466A9"/>
    <w:rsid w:val="13322910"/>
    <w:rsid w:val="15125743"/>
    <w:rsid w:val="152F5A16"/>
    <w:rsid w:val="15300F93"/>
    <w:rsid w:val="16C612AE"/>
    <w:rsid w:val="17773424"/>
    <w:rsid w:val="1B347089"/>
    <w:rsid w:val="1E664A31"/>
    <w:rsid w:val="200F0CC9"/>
    <w:rsid w:val="212A7101"/>
    <w:rsid w:val="25AD5B91"/>
    <w:rsid w:val="27D16C9B"/>
    <w:rsid w:val="2AFC6D24"/>
    <w:rsid w:val="2DA139CC"/>
    <w:rsid w:val="3345218F"/>
    <w:rsid w:val="3B6F085C"/>
    <w:rsid w:val="3C8F65C3"/>
    <w:rsid w:val="4201536F"/>
    <w:rsid w:val="45611904"/>
    <w:rsid w:val="485830BA"/>
    <w:rsid w:val="4C43136D"/>
    <w:rsid w:val="4EAC5BBB"/>
    <w:rsid w:val="53074A20"/>
    <w:rsid w:val="54011655"/>
    <w:rsid w:val="568307E4"/>
    <w:rsid w:val="58914825"/>
    <w:rsid w:val="5A13156F"/>
    <w:rsid w:val="5CC87C56"/>
    <w:rsid w:val="5D1976F9"/>
    <w:rsid w:val="5D9340EA"/>
    <w:rsid w:val="5EC81EB4"/>
    <w:rsid w:val="607842D9"/>
    <w:rsid w:val="61797C11"/>
    <w:rsid w:val="652B08D4"/>
    <w:rsid w:val="65FF50D7"/>
    <w:rsid w:val="67D40DD7"/>
    <w:rsid w:val="68AF5CF6"/>
    <w:rsid w:val="6A5E2ACC"/>
    <w:rsid w:val="6D7E615C"/>
    <w:rsid w:val="6E2E729D"/>
    <w:rsid w:val="702A3178"/>
    <w:rsid w:val="70785154"/>
    <w:rsid w:val="723A22A3"/>
    <w:rsid w:val="74AD17AB"/>
    <w:rsid w:val="74E068BE"/>
    <w:rsid w:val="7871570C"/>
    <w:rsid w:val="78DA48B8"/>
    <w:rsid w:val="791530DA"/>
    <w:rsid w:val="7B733F0F"/>
    <w:rsid w:val="7E86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Char"/>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Char"/>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12696-113D-457C-8109-CC9003257D0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1290</Words>
  <Characters>7359</Characters>
  <Lines>61</Lines>
  <Paragraphs>17</Paragraphs>
  <TotalTime>48</TotalTime>
  <ScaleCrop>false</ScaleCrop>
  <LinksUpToDate>false</LinksUpToDate>
  <CharactersWithSpaces>8632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dcterms:modified xsi:type="dcterms:W3CDTF">2021-06-01T04:40:56Z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