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昌吉州工商联2020年部门预算公开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昌吉州工商联单位概况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b/>
          <w:kern w:val="0"/>
          <w:sz w:val="32"/>
          <w:szCs w:val="32"/>
        </w:rPr>
        <w:t>2020</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2020</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一、关于昌吉州工商联2020年收支预算情况的总体说明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二、关于昌吉州工商联收入预算情况说明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三、关于昌吉州工商联支出预算情况说明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四、关于昌吉州工商联2020年财政拨款收支预算情况的总体说明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五、关于昌吉州工商联2020年一般公共预算当年拨款情况说明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六、关于昌吉州工商联2020年一般公共预算基本支出情况说明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七、关于昌吉州工商联2020年项目支出情况说明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八、关于昌吉州工商联2020年一般公共预算“三公”经费预算情况说明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九、关于昌吉州工商联2020年政府性基金预算拨款情况说明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321" w:firstLineChars="1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spacing w:line="560" w:lineRule="exact"/>
        <w:ind w:firstLine="1920" w:firstLineChars="600"/>
        <w:outlineLvl w:val="1"/>
        <w:rPr>
          <w:rFonts w:ascii="黑体" w:hAnsi="黑体" w:eastAsia="黑体"/>
          <w:kern w:val="0"/>
          <w:sz w:val="32"/>
          <w:szCs w:val="32"/>
        </w:rPr>
      </w:pPr>
      <w:r>
        <w:rPr>
          <w:rFonts w:hint="eastAsia" w:ascii="黑体" w:hAnsi="黑体" w:eastAsia="黑体"/>
          <w:kern w:val="0"/>
          <w:sz w:val="32"/>
          <w:szCs w:val="32"/>
        </w:rPr>
        <w:t>第一部分   昌吉州工商联单位概况</w:t>
      </w:r>
    </w:p>
    <w:p>
      <w:pPr>
        <w:widowControl/>
        <w:spacing w:line="560" w:lineRule="exact"/>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800" w:firstLineChars="250"/>
        <w:jc w:val="left"/>
        <w:rPr>
          <w:rFonts w:ascii="仿宋_GB2312" w:hAnsi="宋体" w:eastAsia="仿宋_GB2312"/>
          <w:sz w:val="32"/>
          <w:szCs w:val="32"/>
        </w:rPr>
      </w:pPr>
      <w:r>
        <w:rPr>
          <w:rFonts w:hint="eastAsia" w:ascii="仿宋_GB2312" w:hAnsi="宋体" w:eastAsia="仿宋_GB2312"/>
          <w:sz w:val="32"/>
          <w:szCs w:val="32"/>
        </w:rPr>
        <w:t>州工商联的性质：</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工商联是中国共产党领导的以非公有制企业和非公有制经济人士为主体的人民团体和商会组织，是党和政府联系非公有制经济人士的桥梁纽带，是政府管理和服务非公有制经济的助手，在促进非公有制经济健康发展、引导非公有制经济人士健康成长中具有不可替代的作用。</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州工商联职能和任务：</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1、参与国家大政方针及政治、经济、社会生活中的重要问题的政治协商，发挥民主监督作用，积极参政议政。</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2、密切与会员联系，畅通反映意见建议的渠道，表彰宣传他们的先进典型，做好工商界代表人士政治安排的推荐工作。</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3、加强和改进非公有制经济人士思想政治工作。</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4、引导会员按照科学发展观的要求，转变经济发展方式，加强能源资源节约，重视生态环境保护，建立和谐劳动关系。遵守国家的法律法规，规范经营、照章纳税，建立现代化企业制度，维护市场经济秩序。</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5、代表并维护会员的合法权益，反映会员的意见、要求、和建议，参与经济纠纷的调节、仲裁。</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6、为会员提供培训、融资、科技、法律信息咨询等服务，提供对内、对外经贸交流服务，提供公共关系沟通协调服务，帮助会员增强自主创新能力，提高核心竞争力和可持续发展能力。</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7、增强与香港、澳门特别行政区和台湾地区工商界人士的联系，开展促进经贸合作和促进祖国统一的工作，增进与国外商社团的交往，为国家扩大对外开放、企业走向国际市场服务。</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8、加强自身建设，体现特色，提高履行和发挥作用的能力，增加凝聚力。</w:t>
      </w:r>
    </w:p>
    <w:p>
      <w:pPr>
        <w:spacing w:line="560" w:lineRule="exact"/>
        <w:ind w:left="638" w:leftChars="304"/>
        <w:rPr>
          <w:rFonts w:ascii="黑体" w:hAnsi="黑体" w:eastAsia="黑体" w:cs="宋体"/>
          <w:bCs/>
          <w:kern w:val="0"/>
          <w:sz w:val="32"/>
          <w:szCs w:val="32"/>
        </w:rPr>
      </w:pPr>
      <w:r>
        <w:rPr>
          <w:rFonts w:hint="eastAsia" w:ascii="仿宋_GB2312" w:hAnsi="宋体" w:eastAsia="仿宋_GB2312"/>
          <w:sz w:val="32"/>
          <w:szCs w:val="32"/>
        </w:rPr>
        <w:t>9、承办政府和有关部门委托事项。</w:t>
      </w:r>
      <w:r>
        <w:rPr>
          <w:rFonts w:hint="eastAsia" w:ascii="仿宋_GB2312" w:hAnsi="宋体" w:eastAsia="仿宋_GB2312"/>
          <w:sz w:val="32"/>
          <w:szCs w:val="32"/>
        </w:rPr>
        <w:br w:type="textWrapping"/>
      </w:r>
      <w:r>
        <w:rPr>
          <w:rFonts w:hint="eastAsia" w:ascii="黑体" w:hAnsi="黑体" w:eastAsia="黑体" w:cs="宋体"/>
          <w:bCs/>
          <w:kern w:val="0"/>
          <w:sz w:val="32"/>
          <w:szCs w:val="32"/>
        </w:rPr>
        <w:t>二、机构设置及人员情况</w:t>
      </w:r>
    </w:p>
    <w:p>
      <w:pPr>
        <w:spacing w:line="560" w:lineRule="exact"/>
        <w:ind w:firstLine="640" w:firstLineChars="200"/>
        <w:rPr>
          <w:rFonts w:ascii="仿宋_GB2312" w:hAnsi="宋体" w:eastAsia="仿宋_GB2312"/>
          <w:sz w:val="32"/>
          <w:szCs w:val="32"/>
          <w:highlight w:val="none"/>
        </w:rPr>
      </w:pPr>
      <w:r>
        <w:rPr>
          <w:rFonts w:hint="eastAsia" w:ascii="仿宋_GB2312" w:hAnsi="黑体" w:eastAsia="仿宋_GB2312" w:cs="宋体"/>
          <w:bCs/>
          <w:kern w:val="0"/>
          <w:sz w:val="32"/>
          <w:szCs w:val="32"/>
          <w:highlight w:val="none"/>
        </w:rPr>
        <w:t>昌吉州工商联无下属预算单位，下设3</w:t>
      </w:r>
      <w:r>
        <w:rPr>
          <w:rFonts w:hint="eastAsia" w:ascii="仿宋_GB2312" w:hAnsi="黑体" w:eastAsia="仿宋_GB2312" w:cs="宋体"/>
          <w:bCs/>
          <w:kern w:val="0"/>
          <w:sz w:val="32"/>
          <w:szCs w:val="32"/>
          <w:highlight w:val="none"/>
          <w:lang w:val="en-US" w:eastAsia="zh-CN"/>
        </w:rPr>
        <w:t>个</w:t>
      </w:r>
      <w:r>
        <w:rPr>
          <w:rFonts w:hint="eastAsia" w:ascii="仿宋_GB2312" w:hAnsi="宋体" w:eastAsia="仿宋_GB2312"/>
          <w:sz w:val="32"/>
          <w:szCs w:val="32"/>
          <w:highlight w:val="none"/>
        </w:rPr>
        <w:t>科室，</w:t>
      </w:r>
      <w:r>
        <w:rPr>
          <w:rFonts w:hint="eastAsia" w:ascii="仿宋_GB2312" w:hAnsi="宋体" w:eastAsia="仿宋_GB2312"/>
          <w:sz w:val="32"/>
          <w:szCs w:val="32"/>
          <w:highlight w:val="none"/>
          <w:lang w:val="en-US" w:eastAsia="zh-CN"/>
        </w:rPr>
        <w:t>分别是：</w:t>
      </w:r>
      <w:r>
        <w:rPr>
          <w:rFonts w:hint="eastAsia" w:ascii="仿宋_GB2312" w:hAnsi="ËÎÌå" w:eastAsia="仿宋_GB2312"/>
          <w:sz w:val="32"/>
          <w:szCs w:val="32"/>
          <w:highlight w:val="none"/>
        </w:rPr>
        <w:t>办公室</w:t>
      </w:r>
      <w:r>
        <w:rPr>
          <w:rFonts w:hint="eastAsia" w:ascii="仿宋_GB2312" w:hAnsi="ËÎÌå" w:eastAsia="仿宋_GB2312"/>
          <w:sz w:val="32"/>
          <w:szCs w:val="32"/>
          <w:highlight w:val="none"/>
          <w:lang w:eastAsia="zh-CN"/>
        </w:rPr>
        <w:t>、</w:t>
      </w:r>
      <w:r>
        <w:rPr>
          <w:rFonts w:hint="eastAsia" w:ascii="仿宋_GB2312" w:hAnsi="ËÎÌå" w:eastAsia="仿宋_GB2312"/>
          <w:sz w:val="32"/>
          <w:szCs w:val="32"/>
          <w:highlight w:val="none"/>
        </w:rPr>
        <w:t>会员部、非公党建服务中心</w:t>
      </w:r>
      <w:r>
        <w:rPr>
          <w:rFonts w:hint="eastAsia" w:ascii="仿宋_GB2312" w:hAnsi="宋体" w:eastAsia="仿宋_GB2312"/>
          <w:sz w:val="32"/>
          <w:szCs w:val="32"/>
          <w:highlight w:val="none"/>
        </w:rPr>
        <w:t>。</w:t>
      </w:r>
    </w:p>
    <w:p>
      <w:pPr>
        <w:spacing w:line="560" w:lineRule="exact"/>
        <w:ind w:firstLine="640" w:firstLineChars="200"/>
        <w:rPr>
          <w:rFonts w:ascii="黑体" w:hAnsi="黑体" w:eastAsia="黑体"/>
          <w:kern w:val="0"/>
          <w:sz w:val="32"/>
          <w:szCs w:val="32"/>
          <w:highlight w:val="none"/>
        </w:rPr>
      </w:pPr>
      <w:r>
        <w:rPr>
          <w:rFonts w:hint="eastAsia" w:ascii="仿宋_GB2312" w:hAnsi="ËÎÌå" w:eastAsia="仿宋_GB2312"/>
          <w:sz w:val="32"/>
          <w:szCs w:val="32"/>
          <w:highlight w:val="none"/>
        </w:rPr>
        <w:t>自治州工商联</w:t>
      </w:r>
      <w:r>
        <w:rPr>
          <w:rFonts w:hint="eastAsia" w:ascii="仿宋_GB2312" w:hAnsi="宋体" w:eastAsia="仿宋_GB2312" w:cs="宋体"/>
          <w:kern w:val="0"/>
          <w:sz w:val="32"/>
          <w:szCs w:val="32"/>
          <w:highlight w:val="none"/>
        </w:rPr>
        <w:t>编制数10人，实有人数12人，其中：在职12人</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增加2人； 退休4人，增加或减少0 人。离休  0 人，增加或减少0 人。</w:t>
      </w:r>
    </w:p>
    <w:p>
      <w:pPr>
        <w:widowControl/>
        <w:spacing w:before="120" w:beforeLines="50" w:line="560" w:lineRule="exact"/>
        <w:ind w:firstLine="160" w:firstLineChars="50"/>
        <w:jc w:val="center"/>
        <w:outlineLvl w:val="1"/>
        <w:rPr>
          <w:rFonts w:ascii="黑体" w:hAnsi="黑体" w:eastAsia="黑体"/>
          <w:kern w:val="0"/>
          <w:sz w:val="32"/>
          <w:szCs w:val="32"/>
        </w:rPr>
      </w:pPr>
    </w:p>
    <w:p>
      <w:pPr>
        <w:widowControl/>
        <w:spacing w:before="120" w:beforeLines="50" w:line="560" w:lineRule="exact"/>
        <w:ind w:firstLine="160" w:firstLineChars="50"/>
        <w:jc w:val="center"/>
        <w:outlineLvl w:val="1"/>
        <w:rPr>
          <w:rFonts w:ascii="黑体" w:hAnsi="黑体" w:eastAsia="黑体"/>
          <w:kern w:val="0"/>
          <w:sz w:val="32"/>
          <w:szCs w:val="32"/>
        </w:rPr>
      </w:pPr>
    </w:p>
    <w:p>
      <w:pPr>
        <w:widowControl/>
        <w:spacing w:before="120" w:beforeLines="50" w:line="560" w:lineRule="exact"/>
        <w:ind w:firstLine="160" w:firstLineChars="50"/>
        <w:jc w:val="center"/>
        <w:outlineLvl w:val="1"/>
        <w:rPr>
          <w:rFonts w:ascii="黑体" w:hAnsi="黑体" w:eastAsia="黑体"/>
          <w:kern w:val="0"/>
          <w:sz w:val="32"/>
          <w:szCs w:val="32"/>
        </w:rPr>
      </w:pPr>
    </w:p>
    <w:p>
      <w:pPr>
        <w:widowControl/>
        <w:spacing w:before="120" w:beforeLines="50" w:line="560" w:lineRule="exact"/>
        <w:ind w:firstLine="160" w:firstLineChars="50"/>
        <w:jc w:val="center"/>
        <w:outlineLvl w:val="1"/>
        <w:rPr>
          <w:rFonts w:ascii="黑体" w:hAnsi="黑体" w:eastAsia="黑体"/>
          <w:kern w:val="0"/>
          <w:sz w:val="32"/>
          <w:szCs w:val="32"/>
        </w:rPr>
      </w:pPr>
    </w:p>
    <w:p>
      <w:pPr>
        <w:widowControl/>
        <w:spacing w:before="120" w:beforeLines="50" w:line="560" w:lineRule="exact"/>
        <w:ind w:firstLine="160" w:firstLineChars="50"/>
        <w:jc w:val="center"/>
        <w:outlineLvl w:val="1"/>
        <w:rPr>
          <w:rFonts w:ascii="黑体" w:hAnsi="黑体" w:eastAsia="黑体"/>
          <w:kern w:val="0"/>
          <w:sz w:val="32"/>
          <w:szCs w:val="32"/>
        </w:rPr>
      </w:pPr>
    </w:p>
    <w:p>
      <w:pPr>
        <w:widowControl/>
        <w:spacing w:before="120" w:beforeLines="50"/>
        <w:ind w:firstLine="160" w:firstLineChar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编制部门：昌吉州工商联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204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tabs>
                <w:tab w:val="left" w:pos="293"/>
                <w:tab w:val="right" w:pos="1785"/>
              </w:tab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204</w:t>
            </w: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204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439"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eastAsia="仿宋_GB2312"/>
              </w:rPr>
              <w:t>204</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ind w:right="540"/>
              <w:rPr>
                <w:rFonts w:ascii="仿宋_GB2312" w:hAnsi="宋体" w:eastAsia="仿宋_GB2312" w:cs="宋体"/>
                <w:kern w:val="0"/>
                <w:sz w:val="18"/>
                <w:szCs w:val="18"/>
              </w:rPr>
            </w:pPr>
            <w:r>
              <w:rPr>
                <w:rFonts w:hint="eastAsia" w:eastAsia="仿宋_GB2312"/>
              </w:rPr>
              <w:t>204</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right="360"/>
              <w:rPr>
                <w:rFonts w:ascii="仿宋_GB2312" w:hAnsi="宋体" w:eastAsia="仿宋_GB2312" w:cs="宋体"/>
                <w:kern w:val="0"/>
                <w:sz w:val="18"/>
                <w:szCs w:val="18"/>
              </w:rPr>
            </w:pPr>
            <w:r>
              <w:rPr>
                <w:rFonts w:hint="eastAsia" w:ascii="仿宋_GB2312" w:hAnsi="宋体" w:eastAsia="仿宋_GB2312" w:cs="宋体"/>
                <w:kern w:val="0"/>
                <w:sz w:val="18"/>
                <w:szCs w:val="18"/>
              </w:rPr>
              <w:t>204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  昌吉州工商联                           单位：万元</w:t>
      </w:r>
    </w:p>
    <w:tbl>
      <w:tblPr>
        <w:tblStyle w:val="7"/>
        <w:tblW w:w="9654" w:type="dxa"/>
        <w:tblInd w:w="93" w:type="dxa"/>
        <w:tblLayout w:type="fixed"/>
        <w:tblCellMar>
          <w:top w:w="0" w:type="dxa"/>
          <w:left w:w="108" w:type="dxa"/>
          <w:bottom w:w="0" w:type="dxa"/>
          <w:right w:w="108" w:type="dxa"/>
        </w:tblCellMar>
      </w:tblPr>
      <w:tblGrid>
        <w:gridCol w:w="582"/>
        <w:gridCol w:w="567"/>
        <w:gridCol w:w="567"/>
        <w:gridCol w:w="1680"/>
        <w:gridCol w:w="1155"/>
        <w:gridCol w:w="1073"/>
        <w:gridCol w:w="345"/>
        <w:gridCol w:w="567"/>
        <w:gridCol w:w="567"/>
        <w:gridCol w:w="513"/>
        <w:gridCol w:w="680"/>
        <w:gridCol w:w="680"/>
        <w:gridCol w:w="678"/>
      </w:tblGrid>
      <w:tr>
        <w:tblPrEx>
          <w:tblLayout w:type="fixed"/>
          <w:tblCellMar>
            <w:top w:w="0" w:type="dxa"/>
            <w:left w:w="108" w:type="dxa"/>
            <w:bottom w:w="0" w:type="dxa"/>
            <w:right w:w="108" w:type="dxa"/>
          </w:tblCellMar>
        </w:tblPrEx>
        <w:trPr>
          <w:trHeight w:val="510" w:hRule="atLeast"/>
        </w:trPr>
        <w:tc>
          <w:tcPr>
            <w:tcW w:w="17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07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3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1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7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4"/>
                <w:lang w:bidi="ar"/>
              </w:rPr>
              <w:t>201</w:t>
            </w:r>
          </w:p>
        </w:tc>
        <w:tc>
          <w:tcPr>
            <w:tcW w:w="56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4"/>
                <w:lang w:bidi="ar"/>
              </w:rPr>
              <w:t>28</w:t>
            </w:r>
          </w:p>
        </w:tc>
        <w:tc>
          <w:tcPr>
            <w:tcW w:w="56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4"/>
                <w:lang w:bidi="ar"/>
              </w:rPr>
              <w:t>01</w:t>
            </w:r>
          </w:p>
        </w:tc>
        <w:tc>
          <w:tcPr>
            <w:tcW w:w="16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4"/>
                <w:lang w:bidi="ar"/>
              </w:rPr>
              <w:t>行政运行</w:t>
            </w:r>
          </w:p>
        </w:tc>
        <w:tc>
          <w:tcPr>
            <w:tcW w:w="1155"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eastAsia="仿宋_GB2312"/>
                <w:color w:val="000000"/>
                <w:sz w:val="20"/>
                <w:szCs w:val="20"/>
              </w:rPr>
            </w:pPr>
            <w:r>
              <w:rPr>
                <w:rFonts w:hint="eastAsia" w:ascii="仿宋_GB2312" w:eastAsia="仿宋_GB2312"/>
                <w:color w:val="000000"/>
                <w:sz w:val="20"/>
                <w:szCs w:val="20"/>
              </w:rPr>
              <w:t>159</w:t>
            </w:r>
          </w:p>
        </w:tc>
        <w:tc>
          <w:tcPr>
            <w:tcW w:w="1073"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eastAsia="仿宋_GB2312"/>
                <w:color w:val="000000"/>
                <w:sz w:val="20"/>
                <w:szCs w:val="20"/>
              </w:rPr>
            </w:pPr>
            <w:r>
              <w:rPr>
                <w:rFonts w:hint="eastAsia" w:ascii="Dialog" w:hAnsi="Dialog" w:eastAsia="Dialog" w:cs="Dialog"/>
                <w:color w:val="000000"/>
                <w:kern w:val="0"/>
                <w:sz w:val="24"/>
                <w:lang w:bidi="ar"/>
              </w:rPr>
              <w:t>159</w:t>
            </w:r>
          </w:p>
        </w:tc>
        <w:tc>
          <w:tcPr>
            <w:tcW w:w="34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4"/>
                <w:lang w:bidi="ar"/>
              </w:rPr>
              <w:t>201</w:t>
            </w:r>
          </w:p>
        </w:tc>
        <w:tc>
          <w:tcPr>
            <w:tcW w:w="56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4"/>
                <w:lang w:bidi="ar"/>
              </w:rPr>
              <w:t>28</w:t>
            </w:r>
          </w:p>
        </w:tc>
        <w:tc>
          <w:tcPr>
            <w:tcW w:w="56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4"/>
                <w:lang w:bidi="ar"/>
              </w:rPr>
              <w:t>02</w:t>
            </w:r>
          </w:p>
        </w:tc>
        <w:tc>
          <w:tcPr>
            <w:tcW w:w="1680"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4"/>
                <w:lang w:bidi="ar"/>
              </w:rPr>
              <w:t>一般行政管理事务</w:t>
            </w:r>
          </w:p>
        </w:tc>
        <w:tc>
          <w:tcPr>
            <w:tcW w:w="1155"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r>
              <w:rPr>
                <w:rFonts w:hint="eastAsia" w:ascii="Dialog" w:hAnsi="Dialog" w:eastAsia="Dialog" w:cs="Dialog"/>
                <w:color w:val="000000"/>
                <w:kern w:val="0"/>
                <w:sz w:val="24"/>
                <w:lang w:bidi="ar"/>
              </w:rPr>
              <w:t>4</w:t>
            </w:r>
            <w:r>
              <w:rPr>
                <w:rFonts w:ascii="Dialog" w:hAnsi="Dialog" w:eastAsia="Dialog" w:cs="Dialog"/>
                <w:color w:val="000000"/>
                <w:kern w:val="0"/>
                <w:sz w:val="24"/>
                <w:lang w:bidi="ar"/>
              </w:rPr>
              <w:t>5</w:t>
            </w:r>
          </w:p>
        </w:tc>
        <w:tc>
          <w:tcPr>
            <w:tcW w:w="1073"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r>
              <w:rPr>
                <w:rFonts w:hint="eastAsia" w:ascii="Dialog" w:hAnsi="Dialog" w:eastAsia="Dialog" w:cs="Dialog"/>
                <w:color w:val="000000"/>
                <w:kern w:val="0"/>
                <w:sz w:val="24"/>
                <w:lang w:bidi="ar"/>
              </w:rPr>
              <w:t>4</w:t>
            </w:r>
            <w:r>
              <w:rPr>
                <w:rFonts w:ascii="Dialog" w:hAnsi="Dialog" w:eastAsia="Dialog" w:cs="Dialog"/>
                <w:color w:val="000000"/>
                <w:kern w:val="0"/>
                <w:sz w:val="24"/>
                <w:lang w:bidi="ar"/>
              </w:rPr>
              <w:t>5</w:t>
            </w: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p>
        </w:tc>
        <w:tc>
          <w:tcPr>
            <w:tcW w:w="56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p>
        </w:tc>
        <w:tc>
          <w:tcPr>
            <w:tcW w:w="56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p>
        </w:tc>
        <w:tc>
          <w:tcPr>
            <w:tcW w:w="1680"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p>
        </w:tc>
        <w:tc>
          <w:tcPr>
            <w:tcW w:w="1155"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p>
        </w:tc>
        <w:tc>
          <w:tcPr>
            <w:tcW w:w="1073"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sz w:val="20"/>
                <w:szCs w:val="20"/>
              </w:rPr>
            </w:pP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15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r>
              <w:rPr>
                <w:rFonts w:hint="eastAsia" w:ascii="仿宋_GB2312" w:eastAsia="仿宋_GB2312"/>
                <w:color w:val="000000"/>
                <w:sz w:val="20"/>
                <w:szCs w:val="20"/>
              </w:rPr>
              <w:t>204</w:t>
            </w:r>
          </w:p>
        </w:tc>
        <w:tc>
          <w:tcPr>
            <w:tcW w:w="107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204　</w:t>
            </w:r>
          </w:p>
        </w:tc>
        <w:tc>
          <w:tcPr>
            <w:tcW w:w="3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编制部门：昌吉州工商联               单位：万元</w:t>
      </w:r>
    </w:p>
    <w:tbl>
      <w:tblPr>
        <w:tblStyle w:val="7"/>
        <w:tblW w:w="9229" w:type="dxa"/>
        <w:tblInd w:w="93" w:type="dxa"/>
        <w:tblLayout w:type="fixed"/>
        <w:tblCellMar>
          <w:top w:w="0" w:type="dxa"/>
          <w:left w:w="108" w:type="dxa"/>
          <w:bottom w:w="0" w:type="dxa"/>
          <w:right w:w="108" w:type="dxa"/>
        </w:tblCellMar>
      </w:tblPr>
      <w:tblGrid>
        <w:gridCol w:w="582"/>
        <w:gridCol w:w="611"/>
        <w:gridCol w:w="494"/>
        <w:gridCol w:w="2118"/>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6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11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1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color w:val="000000"/>
                <w:kern w:val="0"/>
                <w:sz w:val="16"/>
                <w:szCs w:val="16"/>
              </w:rPr>
            </w:pPr>
            <w:r>
              <w:rPr>
                <w:rFonts w:ascii="Dialog" w:hAnsi="Dialog" w:eastAsia="Dialog" w:cs="Dialog"/>
                <w:color w:val="000000"/>
                <w:kern w:val="0"/>
                <w:sz w:val="24"/>
                <w:lang w:bidi="ar"/>
              </w:rPr>
              <w:t>201</w:t>
            </w:r>
          </w:p>
        </w:tc>
        <w:tc>
          <w:tcPr>
            <w:tcW w:w="61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16"/>
                <w:szCs w:val="16"/>
              </w:rPr>
            </w:pPr>
            <w:r>
              <w:rPr>
                <w:rFonts w:ascii="Dialog" w:hAnsi="Dialog" w:eastAsia="Dialog" w:cs="Dialog"/>
                <w:color w:val="000000"/>
                <w:kern w:val="0"/>
                <w:sz w:val="24"/>
                <w:lang w:bidi="ar"/>
              </w:rPr>
              <w:t>28</w:t>
            </w:r>
          </w:p>
        </w:tc>
        <w:tc>
          <w:tcPr>
            <w:tcW w:w="49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16"/>
                <w:szCs w:val="16"/>
              </w:rPr>
            </w:pPr>
            <w:r>
              <w:rPr>
                <w:rFonts w:ascii="Dialog" w:hAnsi="Dialog" w:eastAsia="Dialog" w:cs="Dialog"/>
                <w:color w:val="000000"/>
                <w:kern w:val="0"/>
                <w:sz w:val="24"/>
                <w:lang w:bidi="ar"/>
              </w:rPr>
              <w:t>01</w:t>
            </w:r>
          </w:p>
        </w:tc>
        <w:tc>
          <w:tcPr>
            <w:tcW w:w="211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ascii="Dialog" w:hAnsi="Dialog" w:eastAsia="Dialog" w:cs="Dialog"/>
                <w:color w:val="000000"/>
                <w:kern w:val="0"/>
                <w:sz w:val="24"/>
                <w:lang w:bidi="ar"/>
              </w:rPr>
              <w:t>行政运行</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Dialog" w:hAnsi="Dialog" w:eastAsia="Dialog" w:cs="Dialog"/>
                <w:color w:val="000000"/>
                <w:kern w:val="0"/>
                <w:sz w:val="24"/>
                <w:lang w:bidi="ar"/>
              </w:rPr>
              <w:t>159</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Dialog" w:hAnsi="Dialog" w:eastAsia="Dialog" w:cs="Dialog"/>
                <w:color w:val="000000"/>
                <w:kern w:val="0"/>
                <w:sz w:val="24"/>
                <w:lang w:bidi="ar"/>
              </w:rPr>
              <w:t>159</w:t>
            </w:r>
          </w:p>
        </w:tc>
        <w:tc>
          <w:tcPr>
            <w:tcW w:w="17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eastAsiaTheme="minorEastAsia"/>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color w:val="000000"/>
                <w:kern w:val="0"/>
                <w:sz w:val="16"/>
                <w:szCs w:val="16"/>
              </w:rPr>
            </w:pPr>
            <w:r>
              <w:rPr>
                <w:rFonts w:ascii="Dialog" w:hAnsi="Dialog" w:eastAsia="Dialog" w:cs="Dialog"/>
                <w:color w:val="000000"/>
                <w:kern w:val="0"/>
                <w:sz w:val="24"/>
                <w:lang w:bidi="ar"/>
              </w:rPr>
              <w:t>201</w:t>
            </w:r>
          </w:p>
        </w:tc>
        <w:tc>
          <w:tcPr>
            <w:tcW w:w="61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16"/>
                <w:szCs w:val="16"/>
              </w:rPr>
            </w:pPr>
            <w:r>
              <w:rPr>
                <w:rFonts w:ascii="Dialog" w:hAnsi="Dialog" w:eastAsia="Dialog" w:cs="Dialog"/>
                <w:color w:val="000000"/>
                <w:kern w:val="0"/>
                <w:sz w:val="24"/>
                <w:lang w:bidi="ar"/>
              </w:rPr>
              <w:t>28</w:t>
            </w:r>
          </w:p>
        </w:tc>
        <w:tc>
          <w:tcPr>
            <w:tcW w:w="49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16"/>
                <w:szCs w:val="16"/>
              </w:rPr>
            </w:pPr>
            <w:r>
              <w:rPr>
                <w:rFonts w:ascii="Dialog" w:hAnsi="Dialog" w:eastAsia="Dialog" w:cs="Dialog"/>
                <w:color w:val="000000"/>
                <w:kern w:val="0"/>
                <w:sz w:val="24"/>
                <w:lang w:bidi="ar"/>
              </w:rPr>
              <w:t>02</w:t>
            </w:r>
          </w:p>
        </w:tc>
        <w:tc>
          <w:tcPr>
            <w:tcW w:w="211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ascii="Dialog" w:hAnsi="Dialog" w:eastAsia="Dialog" w:cs="Dialog"/>
                <w:color w:val="000000"/>
                <w:kern w:val="0"/>
                <w:sz w:val="24"/>
                <w:lang w:bidi="ar"/>
              </w:rPr>
              <w:t>一般行政管理事务</w:t>
            </w:r>
          </w:p>
        </w:tc>
        <w:tc>
          <w:tcPr>
            <w:tcW w:w="18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Dialog" w:hAnsi="Dialog" w:eastAsia="Dialog" w:cs="Dialog"/>
                <w:color w:val="000000"/>
                <w:kern w:val="0"/>
                <w:sz w:val="24"/>
                <w:lang w:bidi="ar"/>
              </w:rPr>
              <w:t>4</w:t>
            </w:r>
            <w:r>
              <w:rPr>
                <w:rFonts w:ascii="Dialog" w:hAnsi="Dialog" w:eastAsia="Dialog" w:cs="Dialog"/>
                <w:color w:val="000000"/>
                <w:kern w:val="0"/>
                <w:sz w:val="24"/>
                <w:lang w:bidi="ar"/>
              </w:rPr>
              <w:t>5</w:t>
            </w:r>
          </w:p>
        </w:tc>
        <w:tc>
          <w:tcPr>
            <w:tcW w:w="185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45</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color w:val="000000"/>
                <w:kern w:val="0"/>
                <w:sz w:val="16"/>
                <w:szCs w:val="16"/>
              </w:rPr>
            </w:pPr>
          </w:p>
        </w:tc>
        <w:tc>
          <w:tcPr>
            <w:tcW w:w="61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16"/>
                <w:szCs w:val="16"/>
              </w:rPr>
            </w:pPr>
          </w:p>
        </w:tc>
        <w:tc>
          <w:tcPr>
            <w:tcW w:w="49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16"/>
                <w:szCs w:val="16"/>
              </w:rPr>
            </w:pPr>
          </w:p>
        </w:tc>
        <w:tc>
          <w:tcPr>
            <w:tcW w:w="211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1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1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1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204</w:t>
            </w:r>
          </w:p>
        </w:tc>
        <w:tc>
          <w:tcPr>
            <w:tcW w:w="1856"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159</w:t>
            </w:r>
          </w:p>
        </w:tc>
        <w:tc>
          <w:tcPr>
            <w:tcW w:w="1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45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昌吉州工商联 </w:t>
      </w:r>
      <w:r>
        <w:rPr>
          <w:rFonts w:hint="eastAsia" w:ascii="仿宋_GB2312" w:hAnsi="宋体" w:eastAsia="仿宋_GB2312"/>
          <w:kern w:val="0"/>
          <w:sz w:val="28"/>
          <w:szCs w:val="28"/>
        </w:rPr>
        <w:t xml:space="preserve">                                 单位：万元</w:t>
      </w:r>
    </w:p>
    <w:tbl>
      <w:tblPr>
        <w:tblStyle w:val="7"/>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22"/>
                <w:szCs w:val="22"/>
              </w:rPr>
            </w:pPr>
            <w:r>
              <w:rPr>
                <w:rFonts w:hint="eastAsia" w:ascii="Dialog" w:hAnsi="Dialog" w:eastAsia="Dialog" w:cs="Dialog"/>
                <w:color w:val="000000"/>
                <w:kern w:val="0"/>
                <w:sz w:val="24"/>
                <w:lang w:bidi="ar"/>
              </w:rPr>
              <w:t>204</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pPr>
              <w:widowControl/>
              <w:tabs>
                <w:tab w:val="center" w:pos="539"/>
                <w:tab w:val="right" w:pos="1378"/>
              </w:tabs>
              <w:jc w:val="left"/>
              <w:rPr>
                <w:rFonts w:ascii="宋体" w:hAnsi="宋体" w:cs="宋体"/>
                <w:kern w:val="0"/>
                <w:sz w:val="18"/>
                <w:szCs w:val="18"/>
              </w:rPr>
            </w:pPr>
            <w:r>
              <w:rPr>
                <w:rFonts w:hint="eastAsia" w:ascii="宋体" w:hAnsi="宋体" w:cs="宋体"/>
                <w:kern w:val="0"/>
                <w:sz w:val="18"/>
                <w:szCs w:val="18"/>
              </w:rPr>
              <w:t>204</w:t>
            </w:r>
            <w:r>
              <w:rPr>
                <w:rFonts w:hint="eastAsia" w:ascii="宋体" w:hAnsi="宋体" w:cs="宋体"/>
                <w:kern w:val="0"/>
                <w:sz w:val="18"/>
                <w:szCs w:val="18"/>
              </w:rPr>
              <w:tab/>
            </w: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tabs>
                <w:tab w:val="center" w:pos="601"/>
                <w:tab w:val="right" w:pos="1502"/>
              </w:tabs>
              <w:jc w:val="left"/>
              <w:rPr>
                <w:rFonts w:ascii="宋体" w:hAnsi="宋体" w:cs="宋体"/>
                <w:kern w:val="0"/>
                <w:sz w:val="18"/>
                <w:szCs w:val="18"/>
              </w:rPr>
            </w:pPr>
            <w:r>
              <w:rPr>
                <w:rFonts w:hint="eastAsia" w:ascii="宋体" w:hAnsi="宋体" w:cs="宋体"/>
                <w:kern w:val="0"/>
                <w:sz w:val="18"/>
                <w:szCs w:val="18"/>
              </w:rPr>
              <w:tab/>
            </w:r>
            <w:r>
              <w:rPr>
                <w:rFonts w:hint="eastAsia" w:ascii="Dialog" w:hAnsi="Dialog" w:eastAsia="Dialog" w:cs="Dialog"/>
                <w:color w:val="000000"/>
                <w:kern w:val="0"/>
                <w:sz w:val="24"/>
                <w:lang w:bidi="ar"/>
              </w:rPr>
              <w:t>204</w:t>
            </w:r>
            <w:r>
              <w:rPr>
                <w:rFonts w:hint="eastAsia" w:ascii="宋体" w:hAnsi="宋体" w:cs="宋体"/>
                <w:kern w:val="0"/>
                <w:sz w:val="18"/>
                <w:szCs w:val="18"/>
              </w:rPr>
              <w:tab/>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22"/>
                <w:szCs w:val="22"/>
              </w:rPr>
            </w:pPr>
            <w:r>
              <w:rPr>
                <w:rFonts w:hint="eastAsia" w:ascii="Dialog" w:hAnsi="Dialog" w:eastAsia="Dialog" w:cs="Dialog"/>
                <w:color w:val="000000"/>
                <w:kern w:val="0"/>
                <w:sz w:val="24"/>
                <w:lang w:bidi="ar"/>
              </w:rPr>
              <w:t>204</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ind w:firstLine="240" w:firstLineChars="100"/>
              <w:jc w:val="left"/>
              <w:rPr>
                <w:rFonts w:ascii="仿宋_GB2312" w:hAnsi="宋体" w:eastAsia="仿宋_GB2312" w:cs="宋体"/>
                <w:color w:val="000000"/>
                <w:kern w:val="0"/>
                <w:sz w:val="22"/>
                <w:szCs w:val="22"/>
              </w:rPr>
            </w:pPr>
            <w:r>
              <w:rPr>
                <w:rFonts w:hint="eastAsia" w:ascii="Dialog" w:hAnsi="Dialog" w:eastAsia="Dialog" w:cs="Dialog"/>
                <w:color w:val="000000"/>
                <w:kern w:val="0"/>
                <w:sz w:val="24"/>
                <w:lang w:bidi="ar"/>
              </w:rPr>
              <w:t>204</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Dialog" w:hAnsi="Dialog" w:eastAsia="Dialog" w:cs="Dialog"/>
                <w:color w:val="000000"/>
                <w:kern w:val="0"/>
                <w:sz w:val="24"/>
                <w:lang w:bidi="ar"/>
              </w:rPr>
              <w:t>204</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Dialog" w:hAnsi="Dialog" w:eastAsia="Dialog" w:cs="Dialog"/>
                <w:color w:val="000000"/>
                <w:kern w:val="0"/>
                <w:sz w:val="24"/>
                <w:lang w:bidi="ar"/>
              </w:rPr>
              <w:t>204</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ind w:right="220"/>
              <w:jc w:val="right"/>
              <w:rPr>
                <w:rFonts w:ascii="仿宋_GB2312" w:hAnsi="宋体" w:eastAsia="仿宋_GB2312" w:cs="宋体"/>
                <w:color w:val="000000"/>
                <w:kern w:val="0"/>
                <w:sz w:val="22"/>
                <w:szCs w:val="22"/>
              </w:rPr>
            </w:pPr>
            <w:r>
              <w:rPr>
                <w:rFonts w:hint="eastAsia" w:ascii="Dialog" w:hAnsi="Dialog" w:eastAsia="Dialog" w:cs="Dialog"/>
                <w:color w:val="000000"/>
                <w:kern w:val="0"/>
                <w:sz w:val="24"/>
                <w:lang w:bidi="ar"/>
              </w:rPr>
              <w:t>204</w:t>
            </w: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Dialog" w:hAnsi="Dialog" w:eastAsia="Dialog" w:cs="Dialog"/>
                <w:color w:val="000000"/>
                <w:kern w:val="0"/>
                <w:sz w:val="24"/>
                <w:lang w:bidi="ar"/>
              </w:rPr>
              <w:t>204</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Dialog" w:hAnsi="Dialog" w:eastAsia="Dialog" w:cs="Dialog"/>
                <w:color w:val="000000"/>
                <w:kern w:val="0"/>
                <w:sz w:val="24"/>
                <w:lang w:bidi="ar"/>
              </w:rPr>
              <w:t>204</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724"/>
        <w:gridCol w:w="567"/>
        <w:gridCol w:w="567"/>
        <w:gridCol w:w="2002"/>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昌吉州工商联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ind w:right="48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85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0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0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ascii="Dialog" w:hAnsi="Dialog" w:eastAsia="Dialog" w:cs="Dialog"/>
                <w:color w:val="000000"/>
                <w:kern w:val="0"/>
                <w:sz w:val="24"/>
                <w:lang w:bidi="ar"/>
              </w:rPr>
              <w:t>201</w:t>
            </w:r>
          </w:p>
        </w:tc>
        <w:tc>
          <w:tcPr>
            <w:tcW w:w="56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ascii="Dialog" w:hAnsi="Dialog" w:eastAsia="Dialog" w:cs="Dialog"/>
                <w:color w:val="000000"/>
                <w:kern w:val="0"/>
                <w:sz w:val="24"/>
                <w:lang w:bidi="ar"/>
              </w:rPr>
              <w:t>28</w:t>
            </w:r>
          </w:p>
        </w:tc>
        <w:tc>
          <w:tcPr>
            <w:tcW w:w="56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ascii="Dialog" w:hAnsi="Dialog" w:eastAsia="Dialog" w:cs="Dialog"/>
                <w:color w:val="000000"/>
                <w:kern w:val="0"/>
                <w:sz w:val="24"/>
                <w:lang w:bidi="ar"/>
              </w:rPr>
              <w:t>01</w:t>
            </w:r>
          </w:p>
        </w:tc>
        <w:tc>
          <w:tcPr>
            <w:tcW w:w="2002"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ascii="Dialog" w:hAnsi="Dialog" w:eastAsia="Dialog" w:cs="Dialog"/>
                <w:color w:val="000000"/>
                <w:kern w:val="0"/>
                <w:sz w:val="24"/>
                <w:lang w:bidi="ar"/>
              </w:rPr>
              <w:t>行政运行</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hint="eastAsia" w:ascii="Dialog" w:hAnsi="Dialog" w:eastAsia="Dialog" w:cs="Dialog"/>
                <w:color w:val="000000"/>
                <w:kern w:val="0"/>
                <w:sz w:val="24"/>
                <w:lang w:bidi="ar"/>
              </w:rPr>
              <w:t>159</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hint="eastAsia" w:ascii="Dialog" w:hAnsi="Dialog" w:eastAsia="Dialog" w:cs="Dialog"/>
                <w:color w:val="000000"/>
                <w:kern w:val="0"/>
                <w:sz w:val="24"/>
                <w:lang w:bidi="ar"/>
              </w:rPr>
              <w:t>159</w:t>
            </w: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ascii="Dialog" w:hAnsi="Dialog" w:eastAsia="Dialog" w:cs="Dialog"/>
                <w:color w:val="000000"/>
                <w:kern w:val="0"/>
                <w:sz w:val="24"/>
                <w:lang w:bidi="ar"/>
              </w:rPr>
              <w:t>201</w:t>
            </w:r>
          </w:p>
        </w:tc>
        <w:tc>
          <w:tcPr>
            <w:tcW w:w="56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ascii="Dialog" w:hAnsi="Dialog" w:eastAsia="Dialog" w:cs="Dialog"/>
                <w:color w:val="000000"/>
                <w:kern w:val="0"/>
                <w:sz w:val="24"/>
                <w:lang w:bidi="ar"/>
              </w:rPr>
              <w:t>28</w:t>
            </w:r>
          </w:p>
        </w:tc>
        <w:tc>
          <w:tcPr>
            <w:tcW w:w="56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ascii="Dialog" w:hAnsi="Dialog" w:eastAsia="Dialog" w:cs="Dialog"/>
                <w:color w:val="000000"/>
                <w:kern w:val="0"/>
                <w:sz w:val="24"/>
                <w:lang w:bidi="ar"/>
              </w:rPr>
              <w:t>02</w:t>
            </w:r>
          </w:p>
        </w:tc>
        <w:tc>
          <w:tcPr>
            <w:tcW w:w="2002"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ascii="Dialog" w:hAnsi="Dialog" w:eastAsia="Dialog" w:cs="Dialog"/>
                <w:color w:val="000000"/>
                <w:kern w:val="0"/>
                <w:sz w:val="24"/>
                <w:lang w:bidi="ar"/>
              </w:rPr>
              <w:t>一般行政管理事务</w:t>
            </w: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hint="eastAsia" w:ascii="Dialog" w:hAnsi="Dialog" w:eastAsia="Dialog" w:cs="Dialog"/>
                <w:color w:val="000000"/>
                <w:kern w:val="0"/>
                <w:sz w:val="24"/>
                <w:lang w:bidi="ar"/>
              </w:rPr>
              <w:t>4</w:t>
            </w:r>
            <w:r>
              <w:rPr>
                <w:rFonts w:ascii="Dialog" w:hAnsi="Dialog" w:eastAsia="Dialog" w:cs="Dialog"/>
                <w:color w:val="000000"/>
                <w:kern w:val="0"/>
                <w:sz w:val="24"/>
                <w:lang w:bidi="ar"/>
              </w:rPr>
              <w:t>5</w:t>
            </w: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hint="eastAsia" w:ascii="Dialog" w:hAnsi="Dialog" w:eastAsia="Dialog" w:cs="Dialog"/>
                <w:color w:val="000000"/>
                <w:kern w:val="0"/>
                <w:sz w:val="24"/>
                <w:lang w:bidi="ar"/>
              </w:rPr>
              <w:t>0</w:t>
            </w:r>
          </w:p>
        </w:tc>
        <w:tc>
          <w:tcPr>
            <w:tcW w:w="170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45</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204</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82"/>
        <w:gridCol w:w="851"/>
        <w:gridCol w:w="3260"/>
        <w:gridCol w:w="286"/>
        <w:gridCol w:w="1273"/>
        <w:gridCol w:w="409"/>
        <w:gridCol w:w="1009"/>
        <w:gridCol w:w="1417"/>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693"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昌吉州工商联 </w:t>
            </w:r>
          </w:p>
        </w:tc>
        <w:tc>
          <w:tcPr>
            <w:tcW w:w="286"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69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394"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43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2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5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41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01</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基本工资</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54.5</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54.5</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02</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津贴补贴</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23.95</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23.95</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03</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奖金</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3.77</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3.77</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06</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伙食补助费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12.6</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12.6</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07</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Dialog" w:hAnsi="Dialog" w:cs="Dialog"/>
                <w:color w:val="000000"/>
                <w:kern w:val="0"/>
                <w:sz w:val="24"/>
                <w:lang w:bidi="ar"/>
              </w:rPr>
              <w:t>基础性</w:t>
            </w:r>
            <w:r>
              <w:rPr>
                <w:rFonts w:ascii="Dialog" w:hAnsi="Dialog" w:eastAsia="Dialog" w:cs="Dialog"/>
                <w:color w:val="000000"/>
                <w:kern w:val="0"/>
                <w:sz w:val="24"/>
                <w:lang w:bidi="ar"/>
              </w:rPr>
              <w:t>绩效工资</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3.22</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3.22</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07</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cs="Dialog"/>
                <w:color w:val="000000"/>
                <w:kern w:val="0"/>
                <w:sz w:val="24"/>
                <w:lang w:bidi="ar"/>
              </w:rPr>
              <w:t>奖励性</w:t>
            </w:r>
            <w:r>
              <w:rPr>
                <w:rFonts w:ascii="Dialog" w:hAnsi="Dialog" w:eastAsia="Dialog" w:cs="Dialog"/>
                <w:color w:val="000000"/>
                <w:kern w:val="0"/>
                <w:sz w:val="24"/>
                <w:lang w:bidi="ar"/>
              </w:rPr>
              <w:t>绩效工资</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仿宋_GB2312" w:hAnsi="宋体" w:eastAsia="仿宋_GB2312" w:cs="宋体"/>
                <w:color w:val="000000"/>
                <w:kern w:val="0"/>
                <w:sz w:val="20"/>
                <w:szCs w:val="20"/>
              </w:rPr>
              <w:t>1.84</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1.84</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08</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机关事业单位基本养老保险缴费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13.97</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13.97</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10</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职工基本医疗保险缴费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8.13</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8.13</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11</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公务员医疗补助缴费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3.42</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3.42</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12</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其他社会保障缴费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0.36</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0.36</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13</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住房公积金</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10.48</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10.48</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301</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99</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其他工资福利支出</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3.56</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3.56</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01</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办公费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2.93</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2.93</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02</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印刷费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1</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1</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05</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水费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0.36</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0.36</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06</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电费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0.36</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0.36</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07</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邮电费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0.42</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0.42</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0</w:t>
            </w:r>
            <w:r>
              <w:rPr>
                <w:rFonts w:hint="eastAsia" w:ascii="Dialog" w:hAnsi="Dialog" w:eastAsia="Dialog" w:cs="Dialog"/>
                <w:color w:val="000000"/>
                <w:kern w:val="0"/>
                <w:sz w:val="24"/>
                <w:lang w:bidi="ar"/>
              </w:rPr>
              <w:t>8</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取暖</w:t>
            </w:r>
            <w:r>
              <w:rPr>
                <w:rFonts w:ascii="Dialog" w:hAnsi="Dialog" w:eastAsia="Dialog" w:cs="Dialog"/>
                <w:color w:val="000000"/>
                <w:kern w:val="0"/>
                <w:sz w:val="24"/>
                <w:lang w:bidi="ar"/>
              </w:rPr>
              <w:t>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1.46</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1.46</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11</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差旅费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Dialog" w:hAnsi="Dialog" w:eastAsia="Dialog" w:cs="Dialog"/>
                <w:color w:val="000000"/>
                <w:kern w:val="0"/>
                <w:sz w:val="24"/>
                <w:lang w:bidi="ar"/>
              </w:rPr>
              <w:t>1.11</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Dialog" w:hAnsi="Dialog" w:eastAsia="Dialog" w:cs="Dialog"/>
                <w:color w:val="000000"/>
                <w:kern w:val="0"/>
                <w:sz w:val="24"/>
                <w:lang w:bidi="ar"/>
              </w:rPr>
              <w:t>1.11</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16</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培训费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Dialog" w:hAnsi="Dialog" w:eastAsia="Dialog" w:cs="Dialog"/>
                <w:color w:val="000000"/>
                <w:kern w:val="0"/>
                <w:sz w:val="24"/>
                <w:lang w:bidi="ar"/>
              </w:rPr>
              <w:t>0.31</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Dialog" w:hAnsi="Dialog" w:eastAsia="Dialog" w:cs="Dialog"/>
                <w:color w:val="000000"/>
                <w:kern w:val="0"/>
                <w:sz w:val="24"/>
                <w:lang w:bidi="ar"/>
              </w:rPr>
              <w:t>0.31</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17</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公务招待费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0.19</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0.19</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26</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劳务费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Dialog" w:hAnsi="Dialog" w:eastAsia="Dialog" w:cs="Dialog"/>
                <w:color w:val="000000"/>
                <w:kern w:val="0"/>
                <w:sz w:val="24"/>
                <w:lang w:bidi="ar"/>
              </w:rPr>
              <w:t>1.92</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Dialog" w:hAnsi="Dialog" w:eastAsia="Dialog" w:cs="Dialog"/>
                <w:color w:val="000000"/>
                <w:kern w:val="0"/>
                <w:sz w:val="24"/>
                <w:lang w:bidi="ar"/>
              </w:rPr>
              <w:t>1.92</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28</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工会经费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Dialog" w:hAnsi="Dialog" w:eastAsia="Dialog" w:cs="Dialog"/>
                <w:color w:val="000000"/>
                <w:kern w:val="0"/>
                <w:sz w:val="24"/>
                <w:lang w:bidi="ar"/>
              </w:rPr>
              <w:t>1.09</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Dialog" w:hAnsi="Dialog" w:eastAsia="Dialog" w:cs="Dialog"/>
                <w:color w:val="000000"/>
                <w:kern w:val="0"/>
                <w:sz w:val="24"/>
                <w:lang w:bidi="ar"/>
              </w:rPr>
              <w:t>1.09</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29</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福利费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2.51</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2.51</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31</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公务车运行维护费</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2.15</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2.15</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302</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99</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其他商品和服务支出</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1.68</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0</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1.68</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303</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09</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奖励金</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0.31</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0.31</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303</w:t>
            </w:r>
          </w:p>
        </w:tc>
        <w:tc>
          <w:tcPr>
            <w:tcW w:w="851"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14</w:t>
            </w:r>
          </w:p>
        </w:tc>
        <w:tc>
          <w:tcPr>
            <w:tcW w:w="3260"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对个人和家庭的补助支出</w:t>
            </w: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1.</w:t>
            </w:r>
            <w:r>
              <w:rPr>
                <w:rFonts w:hint="eastAsia" w:ascii="Dialog" w:hAnsi="Dialog" w:eastAsia="Dialog" w:cs="Dialog"/>
                <w:color w:val="000000"/>
                <w:kern w:val="0"/>
                <w:sz w:val="24"/>
                <w:lang w:bidi="ar"/>
              </w:rPr>
              <w:t>4</w:t>
            </w: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1.4</w:t>
            </w:r>
          </w:p>
        </w:tc>
        <w:tc>
          <w:tcPr>
            <w:tcW w:w="1417"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r>
              <w:rPr>
                <w:rFonts w:ascii="Dialog" w:hAnsi="Dialog" w:eastAsia="Dialog" w:cs="Dialog"/>
                <w:color w:val="000000"/>
                <w:kern w:val="0"/>
                <w:sz w:val="24"/>
                <w:lang w:bidi="ar"/>
              </w:rPr>
              <w:t>0</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p>
        </w:tc>
        <w:tc>
          <w:tcPr>
            <w:tcW w:w="851"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p>
        </w:tc>
        <w:tc>
          <w:tcPr>
            <w:tcW w:w="3260"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p>
        </w:tc>
        <w:tc>
          <w:tcPr>
            <w:tcW w:w="1559"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p>
        </w:tc>
        <w:tc>
          <w:tcPr>
            <w:tcW w:w="1418" w:type="dxa"/>
            <w:gridSpan w:val="2"/>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p>
        </w:tc>
        <w:tc>
          <w:tcPr>
            <w:tcW w:w="1417" w:type="dxa"/>
            <w:tcBorders>
              <w:top w:val="nil"/>
              <w:left w:val="nil"/>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24"/>
                <w:lang w:bidi="ar"/>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nil"/>
              <w:right w:val="single" w:color="auto" w:sz="4" w:space="0"/>
            </w:tcBorders>
            <w:vAlign w:val="center"/>
          </w:tcPr>
          <w:p>
            <w:pPr>
              <w:widowControl/>
              <w:jc w:val="right"/>
              <w:rPr>
                <w:rFonts w:ascii="仿宋_GB2312" w:hAnsi="宋体" w:eastAsia="仿宋_GB2312" w:cs="宋体"/>
                <w:color w:val="000000"/>
                <w:kern w:val="0"/>
                <w:sz w:val="20"/>
                <w:szCs w:val="20"/>
              </w:rPr>
            </w:pPr>
          </w:p>
        </w:tc>
        <w:tc>
          <w:tcPr>
            <w:tcW w:w="851" w:type="dxa"/>
            <w:tcBorders>
              <w:top w:val="nil"/>
              <w:left w:val="nil"/>
              <w:bottom w:val="nil"/>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nil"/>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559" w:type="dxa"/>
            <w:gridSpan w:val="2"/>
            <w:tcBorders>
              <w:top w:val="nil"/>
              <w:left w:val="nil"/>
              <w:bottom w:val="nil"/>
              <w:right w:val="single" w:color="auto" w:sz="4" w:space="0"/>
            </w:tcBorders>
            <w:vAlign w:val="center"/>
          </w:tcPr>
          <w:p>
            <w:pPr>
              <w:widowControl/>
              <w:jc w:val="left"/>
              <w:rPr>
                <w:rFonts w:ascii="宋体" w:hAnsi="宋体" w:cs="宋体"/>
                <w:color w:val="000000"/>
                <w:kern w:val="0"/>
                <w:sz w:val="20"/>
                <w:szCs w:val="20"/>
              </w:rPr>
            </w:pPr>
            <w:r>
              <w:rPr>
                <w:rFonts w:hint="eastAsia"/>
              </w:rPr>
              <w:t>159</w:t>
            </w:r>
          </w:p>
        </w:tc>
        <w:tc>
          <w:tcPr>
            <w:tcW w:w="1418" w:type="dxa"/>
            <w:gridSpan w:val="2"/>
            <w:tcBorders>
              <w:top w:val="nil"/>
              <w:left w:val="nil"/>
              <w:bottom w:val="nil"/>
              <w:right w:val="single" w:color="auto" w:sz="4" w:space="0"/>
            </w:tcBorders>
            <w:vAlign w:val="center"/>
          </w:tcPr>
          <w:p>
            <w:pPr>
              <w:widowControl/>
              <w:jc w:val="left"/>
              <w:rPr>
                <w:rFonts w:ascii="宋体" w:hAnsi="宋体" w:cs="宋体"/>
                <w:color w:val="000000"/>
                <w:kern w:val="0"/>
                <w:sz w:val="20"/>
                <w:szCs w:val="20"/>
              </w:rPr>
            </w:pPr>
            <w:r>
              <w:rPr>
                <w:rFonts w:hint="eastAsia"/>
              </w:rPr>
              <w:t>141.51</w:t>
            </w:r>
          </w:p>
        </w:tc>
        <w:tc>
          <w:tcPr>
            <w:tcW w:w="1417" w:type="dxa"/>
            <w:tcBorders>
              <w:top w:val="nil"/>
              <w:left w:val="nil"/>
              <w:bottom w:val="nil"/>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17.49</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679"/>
        <w:gridCol w:w="537"/>
        <w:gridCol w:w="578"/>
        <w:gridCol w:w="847"/>
        <w:gridCol w:w="849"/>
        <w:gridCol w:w="750"/>
        <w:gridCol w:w="110"/>
        <w:gridCol w:w="691"/>
        <w:gridCol w:w="525"/>
        <w:gridCol w:w="431"/>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昌吉州工商联 </w:t>
            </w:r>
          </w:p>
        </w:tc>
        <w:tc>
          <w:tcPr>
            <w:tcW w:w="1216"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461"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802"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4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849"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801"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2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3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68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3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78"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47"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84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801"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2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31"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 w:type="dxa"/>
            <w:gridSpan w:val="2"/>
            <w:vAlign w:val="center"/>
          </w:tcPr>
          <w:p>
            <w:pPr>
              <w:widowControl/>
              <w:jc w:val="right"/>
              <w:textAlignment w:val="center"/>
              <w:rPr>
                <w:rFonts w:ascii="仿宋_GB2312" w:hAnsi="宋体" w:eastAsia="仿宋_GB2312"/>
                <w:kern w:val="0"/>
                <w:sz w:val="32"/>
                <w:szCs w:val="32"/>
              </w:rPr>
            </w:pPr>
            <w:r>
              <w:rPr>
                <w:rFonts w:hint="eastAsia" w:ascii="Dialog" w:hAnsi="Dialog" w:eastAsia="Dialog" w:cs="Dialog"/>
                <w:color w:val="000000"/>
                <w:kern w:val="0"/>
                <w:sz w:val="24"/>
                <w:lang w:bidi="ar"/>
              </w:rPr>
              <w:t>201</w:t>
            </w:r>
          </w:p>
        </w:tc>
        <w:tc>
          <w:tcPr>
            <w:tcW w:w="537" w:type="dxa"/>
            <w:vAlign w:val="center"/>
          </w:tcPr>
          <w:p>
            <w:pPr>
              <w:widowControl/>
              <w:jc w:val="right"/>
              <w:textAlignment w:val="center"/>
              <w:rPr>
                <w:rFonts w:ascii="仿宋_GB2312" w:hAnsi="宋体" w:eastAsia="仿宋_GB2312"/>
                <w:kern w:val="0"/>
                <w:sz w:val="32"/>
                <w:szCs w:val="32"/>
              </w:rPr>
            </w:pPr>
            <w:r>
              <w:rPr>
                <w:rFonts w:ascii="Dialog" w:hAnsi="Dialog" w:eastAsia="Dialog" w:cs="Dialog"/>
                <w:color w:val="000000"/>
                <w:kern w:val="0"/>
                <w:sz w:val="24"/>
                <w:lang w:bidi="ar"/>
              </w:rPr>
              <w:t>28</w:t>
            </w:r>
          </w:p>
        </w:tc>
        <w:tc>
          <w:tcPr>
            <w:tcW w:w="578" w:type="dxa"/>
            <w:vAlign w:val="center"/>
          </w:tcPr>
          <w:p>
            <w:pPr>
              <w:widowControl/>
              <w:jc w:val="right"/>
              <w:textAlignment w:val="center"/>
              <w:rPr>
                <w:rFonts w:ascii="仿宋_GB2312" w:hAnsi="宋体" w:eastAsia="仿宋_GB2312"/>
                <w:kern w:val="0"/>
                <w:sz w:val="32"/>
                <w:szCs w:val="32"/>
              </w:rPr>
            </w:pPr>
            <w:r>
              <w:rPr>
                <w:rFonts w:ascii="Dialog" w:hAnsi="Dialog" w:eastAsia="Dialog" w:cs="Dialog"/>
                <w:color w:val="000000"/>
                <w:kern w:val="0"/>
                <w:sz w:val="24"/>
                <w:lang w:bidi="ar"/>
              </w:rPr>
              <w:t>02</w:t>
            </w:r>
          </w:p>
        </w:tc>
        <w:tc>
          <w:tcPr>
            <w:tcW w:w="847" w:type="dxa"/>
            <w:vAlign w:val="center"/>
          </w:tcPr>
          <w:p>
            <w:pPr>
              <w:widowControl/>
              <w:jc w:val="right"/>
              <w:textAlignment w:val="center"/>
              <w:rPr>
                <w:rFonts w:ascii="仿宋_GB2312" w:hAnsi="宋体" w:eastAsia="仿宋_GB2312"/>
                <w:kern w:val="0"/>
                <w:sz w:val="32"/>
                <w:szCs w:val="32"/>
              </w:rPr>
            </w:pPr>
            <w:r>
              <w:rPr>
                <w:rFonts w:ascii="Dialog" w:hAnsi="Dialog" w:eastAsia="Dialog" w:cs="Dialog"/>
                <w:color w:val="000000"/>
                <w:kern w:val="0"/>
                <w:sz w:val="24"/>
                <w:lang w:bidi="ar"/>
              </w:rPr>
              <w:t>一般行政管理事务</w:t>
            </w:r>
          </w:p>
        </w:tc>
        <w:tc>
          <w:tcPr>
            <w:tcW w:w="849" w:type="dxa"/>
            <w:vAlign w:val="center"/>
          </w:tcPr>
          <w:p>
            <w:pPr>
              <w:widowControl/>
              <w:jc w:val="right"/>
              <w:textAlignment w:val="center"/>
              <w:rPr>
                <w:rFonts w:ascii="仿宋_GB2312" w:hAnsi="宋体" w:eastAsia="仿宋_GB2312"/>
                <w:kern w:val="0"/>
                <w:sz w:val="32"/>
                <w:szCs w:val="32"/>
              </w:rPr>
            </w:pPr>
            <w:r>
              <w:rPr>
                <w:rFonts w:hint="eastAsia" w:ascii="Dialog" w:hAnsi="Dialog" w:eastAsia="Dialog" w:cs="Dialog"/>
                <w:color w:val="000000"/>
                <w:kern w:val="0"/>
                <w:sz w:val="24"/>
                <w:lang w:bidi="ar"/>
              </w:rPr>
              <w:t>专项业务费</w:t>
            </w:r>
          </w:p>
        </w:tc>
        <w:tc>
          <w:tcPr>
            <w:tcW w:w="750" w:type="dxa"/>
            <w:vAlign w:val="center"/>
          </w:tcPr>
          <w:p>
            <w:pPr>
              <w:widowControl/>
              <w:jc w:val="right"/>
              <w:textAlignment w:val="center"/>
              <w:rPr>
                <w:rFonts w:ascii="仿宋_GB2312" w:hAnsi="宋体" w:eastAsia="仿宋_GB2312"/>
                <w:kern w:val="0"/>
                <w:sz w:val="32"/>
                <w:szCs w:val="32"/>
              </w:rPr>
            </w:pPr>
            <w:r>
              <w:rPr>
                <w:rFonts w:hint="eastAsia" w:ascii="Dialog" w:hAnsi="Dialog" w:eastAsia="Dialog" w:cs="Dialog"/>
                <w:color w:val="000000"/>
                <w:kern w:val="0"/>
                <w:sz w:val="24"/>
                <w:lang w:bidi="ar"/>
              </w:rPr>
              <w:t>4</w:t>
            </w:r>
            <w:r>
              <w:rPr>
                <w:rFonts w:ascii="Dialog" w:hAnsi="Dialog" w:eastAsia="Dialog" w:cs="Dialog"/>
                <w:color w:val="000000"/>
                <w:kern w:val="0"/>
                <w:sz w:val="24"/>
                <w:lang w:bidi="ar"/>
              </w:rPr>
              <w:t>5</w:t>
            </w:r>
          </w:p>
        </w:tc>
        <w:tc>
          <w:tcPr>
            <w:tcW w:w="801" w:type="dxa"/>
            <w:gridSpan w:val="2"/>
            <w:vAlign w:val="center"/>
          </w:tcPr>
          <w:p>
            <w:pPr>
              <w:widowControl/>
              <w:jc w:val="right"/>
              <w:textAlignment w:val="center"/>
              <w:rPr>
                <w:rFonts w:ascii="仿宋_GB2312" w:hAnsi="宋体" w:eastAsia="仿宋_GB2312"/>
                <w:kern w:val="0"/>
                <w:sz w:val="32"/>
                <w:szCs w:val="32"/>
              </w:rPr>
            </w:pPr>
          </w:p>
        </w:tc>
        <w:tc>
          <w:tcPr>
            <w:tcW w:w="525" w:type="dxa"/>
          </w:tcPr>
          <w:p>
            <w:pPr>
              <w:widowControl/>
              <w:jc w:val="left"/>
              <w:outlineLvl w:val="1"/>
              <w:rPr>
                <w:rFonts w:ascii="仿宋_GB2312" w:hAnsi="宋体" w:eastAsia="仿宋_GB2312"/>
                <w:kern w:val="0"/>
                <w:sz w:val="24"/>
              </w:rPr>
            </w:pPr>
            <w:r>
              <w:rPr>
                <w:rFonts w:hint="eastAsia" w:ascii="仿宋_GB2312" w:hAnsi="宋体" w:eastAsia="仿宋_GB2312"/>
                <w:kern w:val="0"/>
                <w:sz w:val="24"/>
              </w:rPr>
              <w:t>45</w:t>
            </w:r>
          </w:p>
        </w:tc>
        <w:tc>
          <w:tcPr>
            <w:tcW w:w="4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8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49"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45</w:t>
            </w:r>
          </w:p>
        </w:tc>
        <w:tc>
          <w:tcPr>
            <w:tcW w:w="80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24"/>
              </w:rPr>
              <w:t>45</w:t>
            </w:r>
            <w:r>
              <w:rPr>
                <w:rFonts w:hint="eastAsia" w:ascii="仿宋_GB2312" w:hAnsi="宋体" w:eastAsia="仿宋_GB2312"/>
                <w:kern w:val="0"/>
                <w:sz w:val="32"/>
                <w:szCs w:val="32"/>
              </w:rPr>
              <w:t>　</w:t>
            </w:r>
          </w:p>
        </w:tc>
        <w:tc>
          <w:tcPr>
            <w:tcW w:w="43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编制单位：昌吉州工商联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2.34</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2.15</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2.15</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0.19</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编制单位：昌吉州工商联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备注：我单位2020年无政府性基金预算，此报表为空表。</w:t>
      </w:r>
    </w:p>
    <w:p>
      <w:pPr>
        <w:widowControl/>
        <w:jc w:val="left"/>
        <w:outlineLvl w:val="1"/>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第三部分  2020年部门预算情况说明</w:t>
      </w:r>
    </w:p>
    <w:p>
      <w:pPr>
        <w:widowControl/>
        <w:spacing w:line="56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关于昌吉州工商联2020年收支预算情况的总体说明</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按照全口径预算的原则，昌吉州工商联20</w:t>
      </w:r>
      <w:r>
        <w:rPr>
          <w:rFonts w:hint="eastAsia" w:ascii="黑体" w:hAnsi="宋体" w:eastAsia="黑体" w:cs="宋体"/>
          <w:kern w:val="0"/>
          <w:sz w:val="32"/>
          <w:szCs w:val="32"/>
        </w:rPr>
        <w:t>20</w:t>
      </w:r>
      <w:r>
        <w:rPr>
          <w:rFonts w:hint="eastAsia" w:ascii="仿宋_GB2312" w:hAnsi="宋体" w:eastAsia="仿宋_GB2312" w:cs="宋体"/>
          <w:kern w:val="0"/>
          <w:sz w:val="32"/>
          <w:szCs w:val="32"/>
        </w:rPr>
        <w:t>年所有收入和支出均纳入部门预算管理。收支总预算204万元。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收入预算包括：一般公共预算204万元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支出预算包括：一般公共服务支出204万元</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二、关于昌吉州工商联2020年收入预算情况说明</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昌吉州工商联收入预算204万元，其中：</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一般公共预算204万元，占100%，比上年减少26.57万元，主要原因是：</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公用经费整体较上年减少26.57万元，主要原因是:项目支出今年预算安排减少20万元，办公费减少1.17万元，维修（护）费减少0.38万元，差旅费减少1.44万元，工会经费减少0.19万元，培训费减少0.23万元，福利费减少0.25万元。其他商品和服务支出减少2.91万元.</w:t>
      </w:r>
    </w:p>
    <w:p>
      <w:pPr>
        <w:widowControl/>
        <w:spacing w:line="560" w:lineRule="exact"/>
        <w:ind w:firstLine="640"/>
        <w:jc w:val="left"/>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rPr>
        <w:t xml:space="preserve">政府性基金预算未安排。占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val="en-US" w:eastAsia="zh-CN"/>
        </w:rPr>
        <w:t>无</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黑体" w:hAnsi="宋体" w:eastAsia="黑体" w:cs="宋体"/>
          <w:kern w:val="0"/>
          <w:sz w:val="32"/>
          <w:szCs w:val="32"/>
        </w:rPr>
        <w:t>三、关于昌吉州工商联2020年支出预算情况说明</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昌吉州工商联2020年支出预算204万元,其中：</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基本支出159万元，占2020年支出预算的77.94%，比上年减少26.57万元，一、公用经费整体较上年减少26.57万元，主要原因是:项目支出今年预算安排减少20万元，办公费减少1.17万元，维修（护）费减少0.38万元，差旅费减少1.44万元，工会经费减少0.19万元，培训费减少0.23万元，福利费减少0.25万元。其他商品和服务支出减少2.91万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项目支出45万元，占2020年支出预算的22.06%，主要原因是项目支出今年预算安排减少20万元 。</w:t>
      </w:r>
    </w:p>
    <w:p>
      <w:pPr>
        <w:widowControl/>
        <w:spacing w:line="56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四、关于昌吉州工商联2020年财政拨款收支预算情况的总体说明</w:t>
      </w:r>
    </w:p>
    <w:p>
      <w:pPr>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2020年财政拨款收支总预算204万元。</w:t>
      </w:r>
    </w:p>
    <w:p>
      <w:pPr>
        <w:spacing w:line="560" w:lineRule="exact"/>
        <w:ind w:firstLine="640"/>
        <w:rPr>
          <w:rFonts w:ascii="仿宋_GB2312" w:hAnsi="宋体" w:eastAsia="仿宋_GB2312" w:cs="宋体"/>
          <w:b/>
          <w:kern w:val="0"/>
          <w:sz w:val="32"/>
          <w:szCs w:val="32"/>
          <w:highlight w:val="none"/>
        </w:rPr>
      </w:pPr>
      <w:r>
        <w:rPr>
          <w:rFonts w:hint="eastAsia" w:ascii="仿宋_GB2312" w:hAnsi="宋体" w:eastAsia="仿宋_GB2312" w:cs="宋体"/>
          <w:kern w:val="0"/>
          <w:sz w:val="32"/>
          <w:szCs w:val="32"/>
          <w:highlight w:val="none"/>
        </w:rPr>
        <w:t>收入全部为一般公共预算拨款，无政府性基金预算拨款。</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五、关于昌吉州工商联2020年一般公共预算当年拨款情况说明</w:t>
      </w:r>
    </w:p>
    <w:p>
      <w:pPr>
        <w:widowControl/>
        <w:spacing w:line="56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工商联2020年一般公共预算拨款基本支出159万元，比上年减少6.57万元，下降3.97%。主要原因是一、公用经费整体较上年减少6.57万元，主要原因是:办公费减少1.17万元，维修（护）费减少0.38万元，差旅费减少1.44万元，工会经费减少0.19万元，培训费减少0.23万元，福利费减少0.25万元。其他商品和服务支出减少2.91万元.</w:t>
      </w:r>
    </w:p>
    <w:p>
      <w:pPr>
        <w:widowControl/>
        <w:spacing w:line="560" w:lineRule="exact"/>
        <w:ind w:firstLine="321" w:firstLineChars="100"/>
        <w:jc w:val="left"/>
        <w:rPr>
          <w:rFonts w:ascii="仿宋_GB2312" w:hAnsi="宋体" w:eastAsia="仿宋_GB2312" w:cs="宋体"/>
          <w:kern w:val="0"/>
          <w:sz w:val="32"/>
          <w:szCs w:val="32"/>
          <w:highlight w:val="none"/>
        </w:rPr>
      </w:pPr>
      <w:r>
        <w:rPr>
          <w:rFonts w:hint="eastAsia" w:ascii="楷体_GB2312" w:hAnsi="宋体" w:eastAsia="楷体_GB2312" w:cs="宋体"/>
          <w:b/>
          <w:kern w:val="0"/>
          <w:sz w:val="32"/>
          <w:szCs w:val="32"/>
          <w:highlight w:val="none"/>
        </w:rPr>
        <w:t>（二）一般公共预算当年拨款结构情况</w:t>
      </w:r>
    </w:p>
    <w:p>
      <w:pPr>
        <w:spacing w:line="560" w:lineRule="exact"/>
        <w:ind w:firstLine="640"/>
        <w:rPr>
          <w:rFonts w:ascii="仿宋_GB2312" w:hAnsi="宋体" w:eastAsia="仿宋_GB2312" w:cs="宋体"/>
          <w:kern w:val="0"/>
          <w:sz w:val="32"/>
          <w:szCs w:val="32"/>
        </w:rPr>
      </w:pPr>
      <w:r>
        <w:rPr>
          <w:rFonts w:hint="eastAsia" w:ascii="仿宋_GB2312" w:eastAsia="仿宋_GB2312"/>
          <w:sz w:val="32"/>
          <w:szCs w:val="32"/>
        </w:rPr>
        <w:t>一般公共服务（</w:t>
      </w:r>
      <w:r>
        <w:rPr>
          <w:rFonts w:hint="eastAsia" w:ascii="仿宋_GB2312" w:eastAsia="仿宋_GB2312"/>
          <w:sz w:val="32"/>
          <w:szCs w:val="32"/>
          <w:lang w:val="en-US" w:eastAsia="zh-CN"/>
        </w:rPr>
        <w:t>201</w:t>
      </w:r>
      <w:r>
        <w:rPr>
          <w:rFonts w:hint="eastAsia" w:ascii="仿宋_GB2312" w:eastAsia="仿宋_GB2312"/>
          <w:sz w:val="32"/>
          <w:szCs w:val="32"/>
        </w:rPr>
        <w:t>）</w:t>
      </w:r>
      <w:r>
        <w:rPr>
          <w:rFonts w:hint="eastAsia" w:ascii="仿宋_GB2312" w:hAnsi="宋体" w:eastAsia="仿宋_GB2312" w:cs="宋体"/>
          <w:kern w:val="0"/>
          <w:sz w:val="32"/>
          <w:szCs w:val="32"/>
        </w:rPr>
        <w:t>204万元，占100 %。</w:t>
      </w:r>
    </w:p>
    <w:p>
      <w:pPr>
        <w:widowControl/>
        <w:tabs>
          <w:tab w:val="left" w:pos="478"/>
        </w:tabs>
        <w:spacing w:line="560" w:lineRule="exact"/>
        <w:ind w:firstLine="643" w:firstLineChars="200"/>
        <w:jc w:val="left"/>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（三）一般公共预算当年拨款具体使用情况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支出（201）</w:t>
      </w:r>
      <w:r>
        <w:rPr>
          <w:rFonts w:hint="eastAsia" w:ascii="仿宋_GB2312" w:hAnsi="宋体" w:eastAsia="仿宋_GB2312" w:cs="宋体"/>
          <w:kern w:val="0"/>
          <w:sz w:val="32"/>
          <w:szCs w:val="32"/>
        </w:rPr>
        <w:t>民主党派及工商联事务</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行政运行</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159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26.57万元，下降17.7%，主要原因是公用经费整体较上年减少26.57万元，项目支出今年预算安排减少20万元，办公费减少1.17万元，维修（护）费减少0.38万元，差旅费减少1.44万元，工会经费减少0.19万元，培训费减少0.23万元，福利费减少0.25万元。其他商品和服务支出减少2.91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支出（201）</w:t>
      </w:r>
      <w:r>
        <w:rPr>
          <w:rFonts w:hint="eastAsia" w:ascii="仿宋_GB2312" w:hAnsi="宋体" w:eastAsia="仿宋_GB2312" w:cs="宋体"/>
          <w:kern w:val="0"/>
          <w:sz w:val="32"/>
          <w:szCs w:val="32"/>
        </w:rPr>
        <w:t>民主党派及工商联事务</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一般行政管理事务</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：2020年预算数45万元，比上年执行数减少20万元，下降30.77%，主要原因是项目支出今年预算安排减少20万元。</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六、关于昌吉州工商联2020年一般公共预算基本支出情况说明</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昌吉州工商联2020年一般公共预算基本支出159万元， 其中：</w:t>
      </w:r>
    </w:p>
    <w:p>
      <w:pPr>
        <w:widowControl/>
        <w:spacing w:line="56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人员经费141.51万元，主要包括：基本工资、奖金、伙食补助费、绩效工资、机关事业单位基本养老保险缴费、职工基本医疗保险缴费、公务员医疗补助缴费、其他社会保障缴费、住房公积金、奖励金、职工住宅取暖费。</w:t>
      </w:r>
    </w:p>
    <w:p>
      <w:pPr>
        <w:widowControl/>
        <w:spacing w:line="56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公用经费17.49万元，主要包括：办公费、邮电费、差旅费、维修（护）费、、培训费、公务接待费、工会经费、福利费、公务用车运行维护费、其他商品和服务支出。</w:t>
      </w:r>
    </w:p>
    <w:p>
      <w:pPr>
        <w:widowControl/>
        <w:numPr>
          <w:ilvl w:val="0"/>
          <w:numId w:val="1"/>
        </w:numPr>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关于昌吉州工商联2020年项目支出情况说明</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工商联专项业务费</w:t>
      </w:r>
    </w:p>
    <w:p>
      <w:pPr>
        <w:widowControl/>
        <w:spacing w:line="560" w:lineRule="exact"/>
        <w:ind w:left="630" w:leftChars="300"/>
        <w:jc w:val="left"/>
        <w:rPr>
          <w:rFonts w:ascii="仿宋_GB2312" w:hAnsi="黑体" w:eastAsia="仿宋_GB2312"/>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val="en-US" w:eastAsia="zh-CN"/>
        </w:rPr>
        <w:t>单位三定方案和工作计划</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45万元</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昌吉州工商联</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通过此项目以期达到全州加强和改进非公有制经济人士思想政治工作、引导会员按照科学发展观的要求，转变经济发展方式，加强能源资源节约，重视生态环境保护，建立和谐劳动关系。企业党员培训率提高到90%以上。</w:t>
      </w:r>
    </w:p>
    <w:p>
      <w:pPr>
        <w:widowControl/>
        <w:spacing w:line="56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2020年1月-12月</w:t>
      </w:r>
    </w:p>
    <w:p>
      <w:pPr>
        <w:widowControl/>
        <w:spacing w:line="56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八、关于昌吉州工商联2020年一般公共预算“三公”经费预算情况说明</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昌吉州工商联2020年“三公”经费财政拨款预算数2.34万元，其中：因公出国（境）费 0 万元，公务用车购置 0 万元，公务用车运行费2.15万元，公务接待费0.19万元。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与上年比减少0万元，其中：因公出国（境）费增加（减少）0万元，主要原因是根据中央八项规定严格控制三公经费；公务用车购置费为0，未安排预算，主要原因是根据中央八项规定严格控制三公经费；公务用车运行费减少0万元，主要原因是根据中央八项规定严格控制公务用车；公务接待费较上年减少0万元，主要原因是根据中央八项规定严格控制公务接待。</w:t>
      </w:r>
    </w:p>
    <w:p>
      <w:pPr>
        <w:widowControl/>
        <w:spacing w:line="56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九、关于昌吉州工商联2020年政府性基金预算拨款情况说明</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昌吉州工商联2020年没有使用政府性基金预算拨款安排的支出，政府性基金预算支出情况表为空表。</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6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工商联本级机关运行经费财政拨款预算17.49万元，比上年减少3.28万元，下降了2.18%，主要原因是比上年减少6.57万元，下降3.97%。主要原因是:办公费减少1.17万元，维修（护）费减少0.38万元，差旅费减少1.44万元，工会经费减少0.19万元，培训费减少0.23万元，福利费减少0.25万元。其他商品和服务支出减少2.91万元.</w:t>
      </w:r>
    </w:p>
    <w:p>
      <w:pPr>
        <w:widowControl/>
        <w:spacing w:line="56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2020年，昌吉州工商联政府采购预算4.05万元，其中：政府采购货物预算4.05万元，政府采购工程预算0万元，政府采购服务预算0万元。</w:t>
      </w:r>
    </w:p>
    <w:p>
      <w:pPr>
        <w:widowControl/>
        <w:spacing w:line="56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widowControl/>
        <w:spacing w:line="56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截至2019年底，昌吉州工商联占用使用国有资产总体情况为</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0平方米，价值0万元。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2.车辆2辆，价值35.16万元；其中：一般公务用车2辆，价值 35.16万元；执法执勤用车0辆，价值0万元；其他车辆0辆，价值0万元。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3.办公家具价值4.55万元。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4.其他资产价值20.23万元。</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widowControl/>
        <w:spacing w:line="56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1个，涉及预算金额 45 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昌吉回族自治州工商业联合会本级</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工商联业务费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tabs>
                <w:tab w:val="left" w:pos="514"/>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1、参与国家大政方针及政治、经济、社会生活中的重要问题的政治协商，发挥民主监督作用，积极参政议政。2、密切与会员联系，畅通反映意见建议的渠道，表彰宣传他们的先进典型，做好工商界代表人士政治安排的推荐工作。    3、加强和改进非公有制经济人士思想政治工作。    4、引导会员按照科学发展观的要求，转变经济发展方式，加强能源资源节约，重视生态环境保护，建立和谐劳动关系。遵守国家的法律法规，规范经营、照章纳税，建立现代化企业制度，维护市场经济秩序。    5、代表并维护会员的合法权益，反映会员的意见、要求、和建议，参与经济纠纷的调节、仲裁。    6、为会员提供培训、融资、科技、法律信息咨询等服务，提供对内、对外经贸交流服务，提供公共关系沟通协调服务，帮助会员增强自主创新能力，提高核心竞争力和可持续发展能力。    7、增强与香港、澳门特别行政区和台湾地区工商界人士的联系，开展促进经贸合作和促进祖国统一的工作，增进与国外商社团的交往，为国家扩大对外开放、企业走向国际市场服务。8、加强自身建设，体现特色，提高履行和发挥作用的能力，增加凝聚力。按时完成</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工商联业务费</w:t>
            </w:r>
          </w:p>
        </w:tc>
        <w:tc>
          <w:tcPr>
            <w:tcW w:w="3773" w:type="dxa"/>
            <w:gridSpan w:val="4"/>
            <w:tcBorders>
              <w:top w:val="single" w:color="000000" w:sz="4" w:space="0"/>
              <w:left w:val="nil"/>
              <w:bottom w:val="single" w:color="000000" w:sz="4" w:space="0"/>
              <w:right w:val="single" w:color="000000" w:sz="4" w:space="0"/>
            </w:tcBorders>
            <w:vAlign w:val="center"/>
          </w:tcPr>
          <w:p>
            <w:pPr>
              <w:widowControl/>
              <w:tabs>
                <w:tab w:val="left" w:pos="896"/>
                <w:tab w:val="center" w:pos="1928"/>
              </w:tabs>
              <w:jc w:val="left"/>
              <w:rPr>
                <w:rFonts w:ascii="宋体" w:hAnsi="宋体" w:cs="宋体"/>
                <w:kern w:val="0"/>
                <w:sz w:val="18"/>
                <w:szCs w:val="18"/>
              </w:rPr>
            </w:pPr>
            <w:r>
              <w:rPr>
                <w:rFonts w:hint="eastAsia" w:ascii="宋体" w:hAnsi="宋体" w:cs="宋体"/>
                <w:kern w:val="0"/>
                <w:sz w:val="18"/>
                <w:szCs w:val="18"/>
              </w:rPr>
              <w:tab/>
            </w:r>
            <w:r>
              <w:rPr>
                <w:rFonts w:hint="eastAsia" w:ascii="宋体" w:hAnsi="宋体" w:cs="宋体"/>
                <w:kern w:val="0"/>
                <w:sz w:val="18"/>
                <w:szCs w:val="18"/>
              </w:rPr>
              <w:t>45</w:t>
            </w:r>
            <w:r>
              <w:rPr>
                <w:rFonts w:hint="eastAsia" w:ascii="宋体" w:hAnsi="宋体" w:cs="宋体"/>
                <w:kern w:val="0"/>
                <w:sz w:val="18"/>
                <w:szCs w:val="18"/>
              </w:rPr>
              <w:tab/>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预算内完成，不挤占其他资金　</w:t>
            </w:r>
          </w:p>
        </w:tc>
      </w:tr>
      <w:tr>
        <w:tblPrEx>
          <w:tblLayout w:type="fixed"/>
          <w:tblCellMar>
            <w:top w:w="0" w:type="dxa"/>
            <w:left w:w="108" w:type="dxa"/>
            <w:bottom w:w="0" w:type="dxa"/>
            <w:right w:w="108" w:type="dxa"/>
          </w:tblCellMar>
        </w:tblPrEx>
        <w:trPr>
          <w:trHeight w:val="9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项目开始时间：2020年1月</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完成各自范围内的企业培训的任务工作　</w:t>
            </w:r>
          </w:p>
        </w:tc>
      </w:tr>
      <w:tr>
        <w:tblPrEx>
          <w:tblLayout w:type="fixed"/>
          <w:tblCellMar>
            <w:top w:w="0" w:type="dxa"/>
            <w:left w:w="108" w:type="dxa"/>
            <w:bottom w:w="0" w:type="dxa"/>
            <w:right w:w="108" w:type="dxa"/>
          </w:tblCellMar>
        </w:tblPrEx>
        <w:trPr>
          <w:trHeight w:val="325"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项目完成时间：2020年12月</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2"/>
                <w:szCs w:val="22"/>
                <w:lang w:bidi="ar"/>
              </w:rPr>
              <w:t>组织培训的班次2</w:t>
            </w:r>
          </w:p>
        </w:tc>
        <w:tc>
          <w:tcPr>
            <w:tcW w:w="3773" w:type="dxa"/>
            <w:gridSpan w:val="4"/>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s="宋体"/>
                <w:kern w:val="0"/>
                <w:sz w:val="18"/>
                <w:szCs w:val="18"/>
              </w:rPr>
            </w:pPr>
            <w:r>
              <w:rPr>
                <w:rFonts w:hint="eastAsia" w:ascii="宋体" w:hAnsi="宋体" w:cs="宋体"/>
                <w:color w:val="000000"/>
                <w:kern w:val="0"/>
                <w:sz w:val="22"/>
                <w:szCs w:val="22"/>
                <w:lang w:bidi="ar"/>
              </w:rPr>
              <w:t>完成2次培训任务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2"/>
                <w:szCs w:val="22"/>
                <w:lang w:bidi="ar"/>
              </w:rPr>
              <w:t>参加培训的人次100</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2"/>
                <w:szCs w:val="22"/>
                <w:lang w:bidi="ar"/>
              </w:rPr>
              <w:t>完成100人次次培训任务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2"/>
                <w:szCs w:val="22"/>
                <w:lang w:bidi="ar"/>
              </w:rPr>
              <w:t>培训持续的天数15</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2"/>
                <w:szCs w:val="22"/>
                <w:lang w:bidi="ar"/>
              </w:rPr>
              <w:t>完成15天培训任务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2"/>
                <w:szCs w:val="22"/>
                <w:lang w:bidi="ar"/>
              </w:rPr>
              <w:t>培训开设课程的数量4</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2"/>
                <w:szCs w:val="22"/>
                <w:lang w:bidi="ar"/>
              </w:rPr>
              <w:t>完成4门课培训任务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2"/>
                <w:szCs w:val="22"/>
                <w:lang w:bidi="ar"/>
              </w:rPr>
              <w:t>培训实施教学模式创新的数量4</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2"/>
                <w:szCs w:val="22"/>
                <w:lang w:bidi="ar"/>
              </w:rPr>
              <w:t>完成4门课培训任务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2"/>
                <w:szCs w:val="22"/>
                <w:lang w:bidi="ar"/>
              </w:rPr>
              <w:t>培训计划按期完成率100%</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Style w:val="20"/>
                <w:rFonts w:hint="default"/>
                <w:lang w:bidi="ar"/>
              </w:rPr>
              <w:t>培训计划率达到</w:t>
            </w:r>
            <w:r>
              <w:rPr>
                <w:rStyle w:val="21"/>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2"/>
                <w:szCs w:val="22"/>
                <w:lang w:bidi="ar"/>
              </w:rPr>
              <w:t>培训合格率100%</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Style w:val="20"/>
                <w:rFonts w:hint="default"/>
                <w:lang w:bidi="ar"/>
              </w:rPr>
              <w:t>培训合格率达到</w:t>
            </w:r>
            <w:r>
              <w:rPr>
                <w:rStyle w:val="21"/>
                <w:lang w:bidi="ar"/>
              </w:rPr>
              <w:t>100%</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2"/>
                <w:szCs w:val="22"/>
                <w:lang w:bidi="ar"/>
              </w:rPr>
              <w:t>培训覆盖率100%</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Style w:val="20"/>
                <w:rFonts w:hint="default"/>
                <w:lang w:bidi="ar"/>
              </w:rPr>
              <w:t>培训覆盖率达到</w:t>
            </w:r>
            <w:r>
              <w:rPr>
                <w:rStyle w:val="21"/>
                <w:lang w:bidi="ar"/>
              </w:rPr>
              <w:t>100%</w:t>
            </w:r>
          </w:p>
        </w:tc>
      </w:tr>
      <w:tr>
        <w:tblPrEx>
          <w:tblLayout w:type="fixed"/>
          <w:tblCellMar>
            <w:top w:w="0" w:type="dxa"/>
            <w:left w:w="108" w:type="dxa"/>
            <w:bottom w:w="0" w:type="dxa"/>
            <w:right w:w="108" w:type="dxa"/>
          </w:tblCellMar>
        </w:tblPrEx>
        <w:trPr>
          <w:trHeight w:val="324" w:hRule="atLeast"/>
        </w:trPr>
        <w:tc>
          <w:tcPr>
            <w:tcW w:w="2195"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2"/>
                <w:szCs w:val="22"/>
                <w:lang w:bidi="ar"/>
              </w:rPr>
              <w:t>培训出勤率100%</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Style w:val="20"/>
                <w:rFonts w:hint="default"/>
                <w:lang w:bidi="ar"/>
              </w:rPr>
              <w:t>培训出勤率达到</w:t>
            </w:r>
            <w:r>
              <w:rPr>
                <w:rStyle w:val="21"/>
                <w:lang w:bidi="ar"/>
              </w:rPr>
              <w:t>100%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1制定培训计划</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州工商联按照往年的培训情况，编写来年的全州培训计划和制定“昌吉州2019年培训方案”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2培训预期目标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积极的开展企业培训，提高企业的素质，加强企业党员队伍的能力。</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坚持以马克思主义“五观”，推动“五个认同”，弘扬中华优秀传统文化，促进各民族交流交往交融，强化中华民族共同体意识，培育和践行社会主义核心价值观，持续满足群众精神文化需求</w:t>
            </w:r>
          </w:p>
        </w:tc>
        <w:tc>
          <w:tcPr>
            <w:tcW w:w="3773" w:type="dxa"/>
            <w:gridSpan w:val="4"/>
            <w:tcBorders>
              <w:top w:val="single" w:color="000000" w:sz="4" w:space="0"/>
              <w:left w:val="nil"/>
              <w:bottom w:val="single" w:color="000000" w:sz="4" w:space="0"/>
              <w:right w:val="single" w:color="000000" w:sz="4" w:space="0"/>
            </w:tcBorders>
            <w:vAlign w:val="center"/>
          </w:tcPr>
          <w:p>
            <w:pPr>
              <w:widowControl/>
              <w:tabs>
                <w:tab w:val="left" w:pos="434"/>
                <w:tab w:val="center" w:pos="1928"/>
              </w:tabs>
              <w:jc w:val="left"/>
              <w:rPr>
                <w:rFonts w:ascii="宋体" w:hAnsi="宋体" w:cs="宋体"/>
                <w:kern w:val="0"/>
                <w:sz w:val="18"/>
                <w:szCs w:val="18"/>
              </w:rPr>
            </w:pPr>
            <w:r>
              <w:rPr>
                <w:rFonts w:hint="eastAsia" w:ascii="宋体" w:hAnsi="宋体" w:cs="宋体"/>
                <w:kern w:val="0"/>
                <w:sz w:val="18"/>
                <w:szCs w:val="18"/>
              </w:rPr>
              <w:tab/>
            </w:r>
            <w:r>
              <w:rPr>
                <w:rFonts w:hint="eastAsia" w:ascii="宋体" w:hAnsi="宋体" w:cs="宋体"/>
                <w:kern w:val="0"/>
                <w:sz w:val="18"/>
                <w:szCs w:val="18"/>
              </w:rPr>
              <w:t>通过长期开展各类企业非党组织活动、宣传教育等，可持续影响达到100%</w:t>
            </w:r>
            <w:r>
              <w:rPr>
                <w:rFonts w:hint="eastAsia" w:ascii="宋体" w:hAnsi="宋体" w:cs="宋体"/>
                <w:kern w:val="0"/>
                <w:sz w:val="18"/>
                <w:szCs w:val="18"/>
              </w:rPr>
              <w:tab/>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受训学员持证上岗率100%</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受训学员满意度100%</w:t>
            </w:r>
          </w:p>
        </w:tc>
        <w:tc>
          <w:tcPr>
            <w:tcW w:w="3773" w:type="dxa"/>
            <w:gridSpan w:val="4"/>
            <w:tcBorders>
              <w:top w:val="single" w:color="000000" w:sz="4" w:space="0"/>
              <w:left w:val="nil"/>
              <w:bottom w:val="single" w:color="000000" w:sz="4" w:space="0"/>
              <w:right w:val="single" w:color="000000" w:sz="4" w:space="0"/>
            </w:tcBorders>
            <w:vAlign w:val="center"/>
          </w:tcPr>
          <w:p>
            <w:pPr>
              <w:widowControl/>
              <w:tabs>
                <w:tab w:val="left" w:pos="284"/>
                <w:tab w:val="center" w:pos="1928"/>
              </w:tabs>
              <w:jc w:val="left"/>
              <w:rPr>
                <w:rFonts w:ascii="宋体" w:hAnsi="宋体" w:cs="宋体"/>
                <w:kern w:val="0"/>
                <w:sz w:val="18"/>
                <w:szCs w:val="18"/>
              </w:rPr>
            </w:pPr>
            <w:r>
              <w:rPr>
                <w:rFonts w:hint="eastAsia" w:ascii="宋体" w:hAnsi="宋体" w:cs="宋体"/>
                <w:kern w:val="0"/>
                <w:sz w:val="18"/>
                <w:szCs w:val="18"/>
              </w:rPr>
              <w:tab/>
            </w:r>
            <w:r>
              <w:rPr>
                <w:rFonts w:hint="eastAsia" w:ascii="宋体" w:hAnsi="宋体" w:cs="宋体"/>
                <w:kern w:val="0"/>
                <w:sz w:val="18"/>
                <w:szCs w:val="18"/>
              </w:rPr>
              <w:t>调查中满意和较满意的受训学员数量占调查总人数的比率达到100</w:t>
            </w:r>
            <w:r>
              <w:rPr>
                <w:rFonts w:hint="eastAsia" w:ascii="宋体" w:hAnsi="宋体" w:cs="宋体"/>
                <w:kern w:val="0"/>
                <w:sz w:val="18"/>
                <w:szCs w:val="18"/>
              </w:rPr>
              <w:tab/>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411" w:firstLineChars="196"/>
        <w:jc w:val="left"/>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bookmarkStart w:id="0" w:name="_GoBack"/>
      <w:bookmarkEnd w:id="0"/>
      <w:r>
        <w:rPr>
          <w:rFonts w:hint="eastAsia" w:ascii="仿宋_GB2312" w:hAnsi="宋体" w:eastAsia="仿宋_GB2312" w:cs="宋体"/>
          <w:kern w:val="0"/>
          <w:sz w:val="32"/>
          <w:szCs w:val="32"/>
        </w:rPr>
        <w:t>无其他需要说明的事项</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ind w:left="4800" w:hanging="4800" w:hangingChars="1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昌吉回族自治州工商业联合会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22 </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auto"/>
    <w:pitch w:val="default"/>
    <w:sig w:usb0="00000000" w:usb1="00000000" w:usb2="00000000" w:usb3="00000000" w:csb0="00040000" w:csb1="00000000"/>
  </w:font>
  <w:font w:name="ËÎÌå">
    <w:altName w:val="Times New Roman"/>
    <w:panose1 w:val="00000000000000000000"/>
    <w:charset w:val="00"/>
    <w:family w:val="auto"/>
    <w:pitch w:val="default"/>
    <w:sig w:usb0="00000000" w:usb1="00000000" w:usb2="00000000" w:usb3="00000000" w:csb0="00040001" w:csb1="00000000"/>
  </w:font>
  <w:font w:name="Dialog">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25</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9583B0"/>
    <w:multiLevelType w:val="singleLevel"/>
    <w:tmpl w:val="C39583B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2A7D"/>
    <w:rsid w:val="00034F50"/>
    <w:rsid w:val="00041FAB"/>
    <w:rsid w:val="00063AF9"/>
    <w:rsid w:val="000668AB"/>
    <w:rsid w:val="00083C41"/>
    <w:rsid w:val="000A5296"/>
    <w:rsid w:val="000B19B9"/>
    <w:rsid w:val="000B2FC1"/>
    <w:rsid w:val="00112EB6"/>
    <w:rsid w:val="00122ADB"/>
    <w:rsid w:val="0013769F"/>
    <w:rsid w:val="00204F09"/>
    <w:rsid w:val="002F29FE"/>
    <w:rsid w:val="002F3827"/>
    <w:rsid w:val="00301826"/>
    <w:rsid w:val="00303B8D"/>
    <w:rsid w:val="0034472A"/>
    <w:rsid w:val="0037266A"/>
    <w:rsid w:val="003A1E48"/>
    <w:rsid w:val="00422344"/>
    <w:rsid w:val="00434588"/>
    <w:rsid w:val="0045368F"/>
    <w:rsid w:val="005232F5"/>
    <w:rsid w:val="00527B2B"/>
    <w:rsid w:val="00537787"/>
    <w:rsid w:val="00565244"/>
    <w:rsid w:val="0056685E"/>
    <w:rsid w:val="005944A4"/>
    <w:rsid w:val="00596DC0"/>
    <w:rsid w:val="00604C80"/>
    <w:rsid w:val="00641B85"/>
    <w:rsid w:val="006E2191"/>
    <w:rsid w:val="00726633"/>
    <w:rsid w:val="00737EB7"/>
    <w:rsid w:val="00790251"/>
    <w:rsid w:val="008458F4"/>
    <w:rsid w:val="00864B06"/>
    <w:rsid w:val="0087331D"/>
    <w:rsid w:val="008C5600"/>
    <w:rsid w:val="008E6DD6"/>
    <w:rsid w:val="00931D3E"/>
    <w:rsid w:val="009A2E7A"/>
    <w:rsid w:val="00A109A1"/>
    <w:rsid w:val="00AA2835"/>
    <w:rsid w:val="00AC4E5F"/>
    <w:rsid w:val="00AD5DE1"/>
    <w:rsid w:val="00AE1EC1"/>
    <w:rsid w:val="00B24032"/>
    <w:rsid w:val="00B31EC1"/>
    <w:rsid w:val="00B425AE"/>
    <w:rsid w:val="00BD2B85"/>
    <w:rsid w:val="00C66DC0"/>
    <w:rsid w:val="00C82C06"/>
    <w:rsid w:val="00CB76F6"/>
    <w:rsid w:val="00CE12E7"/>
    <w:rsid w:val="00D33F3F"/>
    <w:rsid w:val="00D552E4"/>
    <w:rsid w:val="00D62C71"/>
    <w:rsid w:val="00DA1B1C"/>
    <w:rsid w:val="00DE39B0"/>
    <w:rsid w:val="00E14DBE"/>
    <w:rsid w:val="00E268CB"/>
    <w:rsid w:val="00E31AAF"/>
    <w:rsid w:val="00E904D3"/>
    <w:rsid w:val="00E925D8"/>
    <w:rsid w:val="00ED6DA1"/>
    <w:rsid w:val="00F707DC"/>
    <w:rsid w:val="00F72A7D"/>
    <w:rsid w:val="00FA2282"/>
    <w:rsid w:val="00FC0B39"/>
    <w:rsid w:val="00FF118A"/>
    <w:rsid w:val="01AD3AF2"/>
    <w:rsid w:val="01C95A2B"/>
    <w:rsid w:val="02134D9D"/>
    <w:rsid w:val="022C11C3"/>
    <w:rsid w:val="02B46C73"/>
    <w:rsid w:val="030D3177"/>
    <w:rsid w:val="035B79FF"/>
    <w:rsid w:val="035E52E3"/>
    <w:rsid w:val="04013532"/>
    <w:rsid w:val="040E1AD7"/>
    <w:rsid w:val="0420300A"/>
    <w:rsid w:val="048F7AA9"/>
    <w:rsid w:val="06345A24"/>
    <w:rsid w:val="06B73206"/>
    <w:rsid w:val="077000F9"/>
    <w:rsid w:val="08014651"/>
    <w:rsid w:val="08433754"/>
    <w:rsid w:val="089A6F45"/>
    <w:rsid w:val="08C11A25"/>
    <w:rsid w:val="08F92AAB"/>
    <w:rsid w:val="09B6347A"/>
    <w:rsid w:val="0F1F1B57"/>
    <w:rsid w:val="0FB30418"/>
    <w:rsid w:val="10B36985"/>
    <w:rsid w:val="13593C61"/>
    <w:rsid w:val="13611706"/>
    <w:rsid w:val="13DF54DE"/>
    <w:rsid w:val="143E6C5A"/>
    <w:rsid w:val="14AD4D2E"/>
    <w:rsid w:val="14C538E6"/>
    <w:rsid w:val="15306035"/>
    <w:rsid w:val="155B0427"/>
    <w:rsid w:val="15D65DF7"/>
    <w:rsid w:val="15E94485"/>
    <w:rsid w:val="16E847AC"/>
    <w:rsid w:val="174F518A"/>
    <w:rsid w:val="18F4531B"/>
    <w:rsid w:val="19737459"/>
    <w:rsid w:val="19F65096"/>
    <w:rsid w:val="1A5E06DC"/>
    <w:rsid w:val="1AA32731"/>
    <w:rsid w:val="1BA34110"/>
    <w:rsid w:val="1CAA0FCD"/>
    <w:rsid w:val="1D525628"/>
    <w:rsid w:val="1D7C3D7E"/>
    <w:rsid w:val="1DB93A8E"/>
    <w:rsid w:val="1DE267F5"/>
    <w:rsid w:val="1DE41D10"/>
    <w:rsid w:val="1E534A96"/>
    <w:rsid w:val="1E884788"/>
    <w:rsid w:val="20543942"/>
    <w:rsid w:val="205F29E0"/>
    <w:rsid w:val="21D00CD3"/>
    <w:rsid w:val="22000CE1"/>
    <w:rsid w:val="230811B7"/>
    <w:rsid w:val="24B41F4F"/>
    <w:rsid w:val="27847D73"/>
    <w:rsid w:val="27C63F79"/>
    <w:rsid w:val="28013BC2"/>
    <w:rsid w:val="28753FAB"/>
    <w:rsid w:val="28C13D03"/>
    <w:rsid w:val="28C16769"/>
    <w:rsid w:val="292F5D16"/>
    <w:rsid w:val="29FE466A"/>
    <w:rsid w:val="2A1B7A7D"/>
    <w:rsid w:val="2ABD1096"/>
    <w:rsid w:val="2AC24C82"/>
    <w:rsid w:val="2B016D7B"/>
    <w:rsid w:val="2DD738C3"/>
    <w:rsid w:val="2DDF32CD"/>
    <w:rsid w:val="2EC34DF6"/>
    <w:rsid w:val="2EDD1701"/>
    <w:rsid w:val="2F5158FB"/>
    <w:rsid w:val="2FE05320"/>
    <w:rsid w:val="30203BEF"/>
    <w:rsid w:val="309F2820"/>
    <w:rsid w:val="32022AC8"/>
    <w:rsid w:val="34295502"/>
    <w:rsid w:val="352A0B98"/>
    <w:rsid w:val="358E310A"/>
    <w:rsid w:val="359027A8"/>
    <w:rsid w:val="35C0683D"/>
    <w:rsid w:val="36884918"/>
    <w:rsid w:val="37086606"/>
    <w:rsid w:val="37CE63E4"/>
    <w:rsid w:val="38124090"/>
    <w:rsid w:val="3A8A74E6"/>
    <w:rsid w:val="3B006884"/>
    <w:rsid w:val="3B995DF5"/>
    <w:rsid w:val="3DBA0C4A"/>
    <w:rsid w:val="3E0B3CE8"/>
    <w:rsid w:val="417F4917"/>
    <w:rsid w:val="4324019B"/>
    <w:rsid w:val="43A65B30"/>
    <w:rsid w:val="44850BA3"/>
    <w:rsid w:val="448721E9"/>
    <w:rsid w:val="44F50856"/>
    <w:rsid w:val="45194BCC"/>
    <w:rsid w:val="459229F3"/>
    <w:rsid w:val="468652E3"/>
    <w:rsid w:val="471F19DF"/>
    <w:rsid w:val="475667B6"/>
    <w:rsid w:val="47647872"/>
    <w:rsid w:val="477767C5"/>
    <w:rsid w:val="48394E1E"/>
    <w:rsid w:val="489465CA"/>
    <w:rsid w:val="48D81130"/>
    <w:rsid w:val="49B17C31"/>
    <w:rsid w:val="4AE24941"/>
    <w:rsid w:val="4BC127C4"/>
    <w:rsid w:val="4DD640C6"/>
    <w:rsid w:val="4F765792"/>
    <w:rsid w:val="51396E93"/>
    <w:rsid w:val="527940D6"/>
    <w:rsid w:val="554D38F9"/>
    <w:rsid w:val="56CD1757"/>
    <w:rsid w:val="57811E21"/>
    <w:rsid w:val="585334F0"/>
    <w:rsid w:val="58855A6D"/>
    <w:rsid w:val="59E324FB"/>
    <w:rsid w:val="5A043454"/>
    <w:rsid w:val="5AC2744F"/>
    <w:rsid w:val="5B8A05EB"/>
    <w:rsid w:val="5BF245F4"/>
    <w:rsid w:val="5DD8091E"/>
    <w:rsid w:val="5E4829C1"/>
    <w:rsid w:val="5E80630B"/>
    <w:rsid w:val="61E511AB"/>
    <w:rsid w:val="623A4969"/>
    <w:rsid w:val="63005ABB"/>
    <w:rsid w:val="63C74974"/>
    <w:rsid w:val="64B0607D"/>
    <w:rsid w:val="65E50138"/>
    <w:rsid w:val="660907B1"/>
    <w:rsid w:val="663E6173"/>
    <w:rsid w:val="664311A4"/>
    <w:rsid w:val="68F13F19"/>
    <w:rsid w:val="6A3742F8"/>
    <w:rsid w:val="6C3C5D55"/>
    <w:rsid w:val="6C735B75"/>
    <w:rsid w:val="6D8C38E4"/>
    <w:rsid w:val="6DBA5DF0"/>
    <w:rsid w:val="6E2A1B2F"/>
    <w:rsid w:val="6EB22392"/>
    <w:rsid w:val="6F161521"/>
    <w:rsid w:val="70EA5996"/>
    <w:rsid w:val="71A678E1"/>
    <w:rsid w:val="7224308B"/>
    <w:rsid w:val="7286458C"/>
    <w:rsid w:val="72A77887"/>
    <w:rsid w:val="72C6681D"/>
    <w:rsid w:val="73E452F0"/>
    <w:rsid w:val="76C47DB5"/>
    <w:rsid w:val="76DC5723"/>
    <w:rsid w:val="76F73F48"/>
    <w:rsid w:val="779B297B"/>
    <w:rsid w:val="77F11E86"/>
    <w:rsid w:val="79586EF2"/>
    <w:rsid w:val="79F44823"/>
    <w:rsid w:val="7B060F7C"/>
    <w:rsid w:val="7BBD08BA"/>
    <w:rsid w:val="7C4F077E"/>
    <w:rsid w:val="7CAC5338"/>
    <w:rsid w:val="7D394069"/>
    <w:rsid w:val="7FB1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eastAsia="黑体"/>
      <w:snapToGrid w:val="0"/>
      <w:kern w:val="0"/>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cs="Times New Roman"/>
      <w:b/>
      <w:bCs/>
    </w:rPr>
  </w:style>
  <w:style w:type="character" w:customStyle="1" w:styleId="8">
    <w:name w:val="批注框文本 字符"/>
    <w:basedOn w:val="5"/>
    <w:link w:val="2"/>
    <w:semiHidden/>
    <w:qFormat/>
    <w:uiPriority w:val="0"/>
    <w:rPr>
      <w:rFonts w:ascii="Times New Roman" w:hAnsi="Times New Roman" w:eastAsia="宋体" w:cs="Times New Roman"/>
      <w:sz w:val="18"/>
      <w:szCs w:val="18"/>
    </w:rPr>
  </w:style>
  <w:style w:type="character" w:customStyle="1" w:styleId="9">
    <w:name w:val="页脚 字符"/>
    <w:basedOn w:val="5"/>
    <w:link w:val="3"/>
    <w:semiHidden/>
    <w:qFormat/>
    <w:uiPriority w:val="0"/>
    <w:rPr>
      <w:rFonts w:ascii="Times New Roman" w:hAnsi="Times New Roman" w:eastAsia="黑体" w:cs="Times New Roman"/>
      <w:snapToGrid w:val="0"/>
      <w:kern w:val="0"/>
      <w:sz w:val="18"/>
      <w:szCs w:val="18"/>
    </w:rPr>
  </w:style>
  <w:style w:type="character" w:customStyle="1" w:styleId="10">
    <w:name w:val="页眉 字符"/>
    <w:basedOn w:val="5"/>
    <w:link w:val="4"/>
    <w:semiHidden/>
    <w:qFormat/>
    <w:uiPriority w:val="0"/>
    <w:rPr>
      <w:rFonts w:ascii="Times New Roman" w:hAnsi="Times New Roman" w:eastAsia="宋体" w:cs="Times New Roman"/>
      <w:sz w:val="18"/>
      <w:szCs w:val="18"/>
    </w:rPr>
  </w:style>
  <w:style w:type="character" w:customStyle="1" w:styleId="11">
    <w:name w:val="正文文本缩进 3 Char"/>
    <w:basedOn w:val="5"/>
    <w:link w:val="12"/>
    <w:semiHidden/>
    <w:qFormat/>
    <w:uiPriority w:val="0"/>
    <w:rPr>
      <w:rFonts w:ascii="Times New Roman" w:hAnsi="Times New Roman" w:eastAsia="仿宋_GB2312" w:cs="Times New Roman"/>
      <w:sz w:val="32"/>
      <w:szCs w:val="24"/>
    </w:rPr>
  </w:style>
  <w:style w:type="paragraph" w:customStyle="1" w:styleId="12">
    <w:name w:val="正文文本缩进 31"/>
    <w:basedOn w:val="1"/>
    <w:link w:val="11"/>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普通(网站)1"/>
    <w:basedOn w:val="1"/>
    <w:qFormat/>
    <w:uiPriority w:val="0"/>
    <w:rPr>
      <w:rFonts w:ascii="Calibri" w:hAnsi="Calibri" w:cs="黑体"/>
      <w:sz w:val="24"/>
    </w:rPr>
  </w:style>
  <w:style w:type="paragraph" w:customStyle="1" w:styleId="16">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普通(网站)21"/>
    <w:basedOn w:val="1"/>
    <w:qFormat/>
    <w:uiPriority w:val="0"/>
    <w:rPr>
      <w:rFonts w:ascii="Calibri" w:hAnsi="Calibri" w:cs="黑体"/>
      <w:sz w:val="24"/>
    </w:rPr>
  </w:style>
  <w:style w:type="paragraph" w:customStyle="1" w:styleId="18">
    <w:name w:val="普通(网站)3"/>
    <w:basedOn w:val="1"/>
    <w:qFormat/>
    <w:uiPriority w:val="0"/>
    <w:rPr>
      <w:rFonts w:ascii="Calibri" w:hAnsi="Calibri" w:cs="黑体"/>
      <w:sz w:val="24"/>
    </w:rPr>
  </w:style>
  <w:style w:type="character" w:customStyle="1" w:styleId="19">
    <w:name w:val="页码1"/>
    <w:basedOn w:val="5"/>
    <w:qFormat/>
    <w:uiPriority w:val="0"/>
  </w:style>
  <w:style w:type="character" w:customStyle="1" w:styleId="20">
    <w:name w:val="font11"/>
    <w:basedOn w:val="5"/>
    <w:qFormat/>
    <w:uiPriority w:val="0"/>
    <w:rPr>
      <w:rFonts w:hint="eastAsia" w:ascii="宋体" w:hAnsi="宋体" w:eastAsia="宋体" w:cs="宋体"/>
      <w:color w:val="000000"/>
      <w:sz w:val="21"/>
      <w:szCs w:val="21"/>
      <w:u w:val="none"/>
    </w:rPr>
  </w:style>
  <w:style w:type="character" w:customStyle="1" w:styleId="21">
    <w:name w:val="font01"/>
    <w:basedOn w:val="5"/>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DF796-D94C-4AD7-97CA-582194E3AEA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1689</Words>
  <Characters>9633</Characters>
  <Lines>80</Lines>
  <Paragraphs>22</Paragraphs>
  <TotalTime>2</TotalTime>
  <ScaleCrop>false</ScaleCrop>
  <LinksUpToDate>false</LinksUpToDate>
  <CharactersWithSpaces>11300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2019-04-16T09:54:00Z</dcterms:created>
  <dc:creator>王怡</dc:creator>
  <cp:lastModifiedBy>1</cp:lastModifiedBy>
  <cp:lastPrinted>2020-04-08T02:43:00Z</cp:lastPrinted>
  <dcterms:modified xsi:type="dcterms:W3CDTF">2021-05-31T09:45:18Z</dcterms:modified>
  <dc:title>王怡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