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昌吉州畜产品质量检测中心2019年部门预算公开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r>
        <w:rPr>
          <w:rFonts w:hint="eastAsia" w:ascii="宋体" w:hAnsi="宋体"/>
          <w:b/>
          <w:kern w:val="0"/>
          <w:sz w:val="44"/>
          <w:szCs w:val="44"/>
        </w:rPr>
        <w:t xml:space="preserve"> </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昌吉州畜产品质量检测中心单位概况</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第三部分2019年部门预算情况说明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四、关于昌吉州畜产品质量检测中心年财政拨款收支预算情况的总体说明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bCs/>
          <w:kern w:val="0"/>
          <w:sz w:val="32"/>
          <w:szCs w:val="32"/>
        </w:rPr>
        <w:t>昌吉州畜产品质量检测中心</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both"/>
        <w:outlineLvl w:val="1"/>
        <w:rPr>
          <w:rFonts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both"/>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Cs/>
          <w:kern w:val="0"/>
          <w:sz w:val="32"/>
          <w:szCs w:val="32"/>
        </w:rPr>
        <w:t>昌吉州畜产品质量检测中心单位概况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adjustRightInd w:val="0"/>
        <w:snapToGrid w:val="0"/>
        <w:spacing w:line="520" w:lineRule="exact"/>
        <w:ind w:firstLine="627" w:firstLineChars="196"/>
        <w:rPr>
          <w:rFonts w:ascii="仿宋_GB2312" w:hAnsi="宋体" w:eastAsia="仿宋_GB2312" w:cs="宋体"/>
          <w:bCs/>
          <w:kern w:val="0"/>
          <w:sz w:val="32"/>
          <w:szCs w:val="32"/>
        </w:rPr>
      </w:pPr>
      <w:r>
        <w:rPr>
          <w:rFonts w:hint="eastAsia" w:ascii="仿宋_GB2312" w:hAnsi="仿宋_GB2312" w:eastAsia="仿宋_GB2312" w:cs="仿宋_GB2312"/>
          <w:sz w:val="32"/>
          <w:szCs w:val="32"/>
        </w:rPr>
        <w:t>昌吉州畜产品质量检测中心主要业务是承担生鲜乳第三方检测工作；兽药、饲料、饲料添加剂的安全检测工作；对生产中和市场上销售的肉、奶、蛋等畜产品的药物残留和有害物质残留进行检测；对畜产品加工企业的肉、奶、蛋等原料进行检验检测。</w:t>
      </w: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昌吉州畜产品质量检测中心</w:t>
      </w:r>
      <w:r>
        <w:rPr>
          <w:rFonts w:hint="eastAsia" w:ascii="仿宋_GB2312" w:hAnsi="黑体" w:eastAsia="仿宋_GB2312" w:cs="宋体"/>
          <w:bCs/>
          <w:kern w:val="0"/>
          <w:sz w:val="32"/>
          <w:szCs w:val="32"/>
        </w:rPr>
        <w:t>无下属预算单位，下设3 个处室，分别是：</w:t>
      </w:r>
      <w:r>
        <w:rPr>
          <w:rFonts w:hint="eastAsia" w:ascii="仿宋_GB2312" w:hAnsi="仿宋_GB2312" w:eastAsia="仿宋_GB2312" w:cs="仿宋_GB2312"/>
          <w:sz w:val="32"/>
          <w:szCs w:val="32"/>
        </w:rPr>
        <w:t>综合科、投入品检测科、畜产品检测科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仿宋" w:eastAsia="仿宋_GB2312"/>
          <w:sz w:val="32"/>
          <w:szCs w:val="32"/>
          <w:lang w:eastAsia="zh-CN"/>
        </w:rPr>
        <w:t>昌吉州畜产品质量检测中心</w:t>
      </w:r>
      <w:r>
        <w:rPr>
          <w:rFonts w:hint="eastAsia" w:ascii="仿宋_GB2312" w:hAnsi="仿宋" w:eastAsia="仿宋_GB2312"/>
          <w:sz w:val="32"/>
          <w:szCs w:val="32"/>
        </w:rPr>
        <w:t>编制数1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人，实有在职在编人员1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w:t>
      </w:r>
      <w:r>
        <w:rPr>
          <w:rFonts w:hint="eastAsia" w:ascii="仿宋_GB2312" w:hAnsi="宋体" w:eastAsia="仿宋_GB2312" w:cs="宋体"/>
          <w:kern w:val="0"/>
          <w:sz w:val="32"/>
          <w:szCs w:val="32"/>
        </w:rPr>
        <w:t>增加或减少0人，</w:t>
      </w:r>
      <w:r>
        <w:rPr>
          <w:rFonts w:hint="eastAsia" w:ascii="仿宋_GB2312" w:hAnsi="仿宋" w:eastAsia="仿宋_GB2312"/>
          <w:sz w:val="32"/>
          <w:szCs w:val="32"/>
        </w:rPr>
        <w:t>其中：管理人员2人、专业技术人员1</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人、工勤人员1人</w:t>
      </w:r>
      <w:r>
        <w:rPr>
          <w:rFonts w:hint="eastAsia" w:ascii="仿宋_GB2312" w:hAnsi="仿宋" w:eastAsia="仿宋_GB2312"/>
          <w:sz w:val="32"/>
          <w:szCs w:val="32"/>
          <w:lang w:eastAsia="zh-CN"/>
        </w:rPr>
        <w:t>，</w:t>
      </w:r>
      <w:r>
        <w:rPr>
          <w:rFonts w:hint="eastAsia" w:ascii="仿宋_GB2312" w:hAnsi="仿宋" w:eastAsia="仿宋_GB2312"/>
          <w:sz w:val="32"/>
          <w:szCs w:val="32"/>
        </w:rPr>
        <w:t>退休人员</w:t>
      </w:r>
      <w:r>
        <w:rPr>
          <w:rFonts w:hint="eastAsia" w:ascii="仿宋_GB2312" w:hAnsi="仿宋" w:eastAsia="仿宋_GB2312"/>
          <w:sz w:val="32"/>
          <w:szCs w:val="32"/>
          <w:lang w:val="en-US" w:eastAsia="zh-CN"/>
        </w:rPr>
        <w:t>0</w:t>
      </w:r>
      <w:r>
        <w:rPr>
          <w:rFonts w:hint="eastAsia" w:ascii="仿宋_GB2312" w:hAnsi="仿宋" w:eastAsia="仿宋_GB2312"/>
          <w:sz w:val="32"/>
          <w:szCs w:val="32"/>
        </w:rPr>
        <w:t>人，</w:t>
      </w:r>
      <w:r>
        <w:rPr>
          <w:rFonts w:hint="eastAsia" w:ascii="仿宋_GB2312" w:hAnsi="宋体" w:eastAsia="仿宋_GB2312" w:cs="宋体"/>
          <w:kern w:val="0"/>
          <w:sz w:val="32"/>
          <w:szCs w:val="32"/>
        </w:rPr>
        <w:t>增加或减少0人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离休 0 人，增加或减少 0 人。</w:t>
      </w:r>
    </w:p>
    <w:p>
      <w:pPr>
        <w:widowControl/>
        <w:spacing w:line="560" w:lineRule="exact"/>
        <w:ind w:firstLine="640"/>
        <w:jc w:val="left"/>
        <w:rPr>
          <w:rFonts w:hint="eastAsia" w:ascii="仿宋_GB2312" w:hAnsi="宋体" w:eastAsia="仿宋_GB2312" w:cs="宋体"/>
          <w:kern w:val="0"/>
          <w:sz w:val="32"/>
          <w:szCs w:val="32"/>
          <w:highlight w:val="yellow"/>
          <w:lang w:val="en-US" w:eastAsia="zh-CN"/>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both"/>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编制部门：昌吉州畜产品质量检测中心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236.17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236.17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40"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236.17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236.17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236.17</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236.17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236.17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填报部门：昌吉州畜产品质量检测中心                             单位：万元</w:t>
      </w:r>
    </w:p>
    <w:tbl>
      <w:tblPr>
        <w:tblStyle w:val="8"/>
        <w:tblW w:w="9811" w:type="dxa"/>
        <w:tblInd w:w="-64" w:type="dxa"/>
        <w:tblLayout w:type="fixed"/>
        <w:tblCellMar>
          <w:top w:w="0" w:type="dxa"/>
          <w:left w:w="108" w:type="dxa"/>
          <w:bottom w:w="0" w:type="dxa"/>
          <w:right w:w="108" w:type="dxa"/>
        </w:tblCellMar>
      </w:tblPr>
      <w:tblGrid>
        <w:gridCol w:w="574"/>
        <w:gridCol w:w="417"/>
        <w:gridCol w:w="417"/>
        <w:gridCol w:w="2042"/>
        <w:gridCol w:w="825"/>
        <w:gridCol w:w="844"/>
        <w:gridCol w:w="693"/>
        <w:gridCol w:w="657"/>
        <w:gridCol w:w="624"/>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4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9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20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82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236.17</w:t>
            </w:r>
          </w:p>
        </w:tc>
        <w:tc>
          <w:tcPr>
            <w:tcW w:w="84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236.17　</w:t>
            </w:r>
          </w:p>
        </w:tc>
        <w:tc>
          <w:tcPr>
            <w:tcW w:w="69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28"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236.17</w:t>
            </w:r>
          </w:p>
        </w:tc>
        <w:tc>
          <w:tcPr>
            <w:tcW w:w="84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236.17　</w:t>
            </w:r>
          </w:p>
        </w:tc>
        <w:tc>
          <w:tcPr>
            <w:tcW w:w="6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编制部门：昌吉州畜产品质量检测中心                       单位：万元</w:t>
      </w:r>
    </w:p>
    <w:tbl>
      <w:tblPr>
        <w:tblStyle w:val="8"/>
        <w:tblW w:w="9330" w:type="dxa"/>
        <w:tblInd w:w="-8" w:type="dxa"/>
        <w:tblLayout w:type="fixed"/>
        <w:tblCellMar>
          <w:top w:w="0" w:type="dxa"/>
          <w:left w:w="108" w:type="dxa"/>
          <w:bottom w:w="0" w:type="dxa"/>
          <w:right w:w="108" w:type="dxa"/>
        </w:tblCellMar>
      </w:tblPr>
      <w:tblGrid>
        <w:gridCol w:w="502"/>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9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eastAsia="仿宋_GB2312"/>
                <w:color w:val="000000"/>
                <w:sz w:val="20"/>
                <w:szCs w:val="20"/>
              </w:rPr>
              <w:t>事业运行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236.17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228.17</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bCs/>
                <w:color w:val="000000"/>
                <w:kern w:val="0"/>
                <w:sz w:val="22"/>
                <w:szCs w:val="22"/>
              </w:rPr>
              <w:t>236.17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bCs/>
                <w:color w:val="000000"/>
                <w:kern w:val="0"/>
                <w:sz w:val="22"/>
                <w:szCs w:val="22"/>
              </w:rPr>
              <w:t>　228.17</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
                <w:bCs/>
                <w:color w:val="000000"/>
                <w:kern w:val="0"/>
                <w:sz w:val="22"/>
                <w:szCs w:val="22"/>
              </w:rPr>
              <w:t>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昌吉州畜产品质量检测中心</w:t>
      </w:r>
      <w:r>
        <w:rPr>
          <w:rFonts w:hint="eastAsia" w:ascii="仿宋_GB2312" w:hAnsi="宋体" w:eastAsia="仿宋_GB2312"/>
          <w:kern w:val="0"/>
          <w:sz w:val="28"/>
          <w:szCs w:val="28"/>
        </w:rPr>
        <w:t xml:space="preserve">                   单位：万元</w:t>
      </w:r>
    </w:p>
    <w:tbl>
      <w:tblPr>
        <w:tblStyle w:val="8"/>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236.17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236.17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236.17</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236.17</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236.17</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236.17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236.17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236.17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236.17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236.17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44" w:type="dxa"/>
        <w:tblInd w:w="-64" w:type="dxa"/>
        <w:tblLayout w:type="fixed"/>
        <w:tblCellMar>
          <w:top w:w="0" w:type="dxa"/>
          <w:left w:w="108" w:type="dxa"/>
          <w:bottom w:w="0" w:type="dxa"/>
          <w:right w:w="108" w:type="dxa"/>
        </w:tblCellMar>
      </w:tblPr>
      <w:tblGrid>
        <w:gridCol w:w="598"/>
        <w:gridCol w:w="492"/>
        <w:gridCol w:w="504"/>
        <w:gridCol w:w="2423"/>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4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01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昌吉州畜产品质量检测中心</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01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9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04</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eastAsia="仿宋_GB2312"/>
                <w:b/>
                <w:bCs/>
                <w:color w:val="000000"/>
                <w:sz w:val="20"/>
                <w:szCs w:val="20"/>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b/>
                <w:bCs/>
                <w:color w:val="000000"/>
                <w:kern w:val="0"/>
                <w:sz w:val="22"/>
                <w:szCs w:val="22"/>
              </w:rPr>
              <w:t>236.17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b/>
                <w:bCs/>
                <w:color w:val="000000"/>
                <w:kern w:val="0"/>
                <w:sz w:val="22"/>
                <w:szCs w:val="22"/>
              </w:rPr>
              <w:t>　228.17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b/>
                <w:bCs/>
                <w:color w:val="000000"/>
                <w:kern w:val="0"/>
                <w:sz w:val="22"/>
                <w:szCs w:val="22"/>
              </w:rPr>
              <w:t>8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236.17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228.17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r>
        <w:rPr>
          <w:rFonts w:hint="eastAsia"/>
        </w:rPr>
        <w:drawing>
          <wp:inline distT="0" distB="0" distL="0" distR="0">
            <wp:extent cx="5651500" cy="82969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1500" cy="8296910"/>
                    </a:xfrm>
                    <a:prstGeom prst="rect">
                      <a:avLst/>
                    </a:prstGeom>
                    <a:noFill/>
                    <a:ln>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945" w:type="dxa"/>
        <w:tblInd w:w="-383" w:type="dxa"/>
        <w:tblLayout w:type="fixed"/>
        <w:tblCellMar>
          <w:top w:w="0" w:type="dxa"/>
          <w:left w:w="108" w:type="dxa"/>
          <w:bottom w:w="0" w:type="dxa"/>
          <w:right w:w="108" w:type="dxa"/>
        </w:tblCellMar>
      </w:tblPr>
      <w:tblGrid>
        <w:gridCol w:w="8"/>
        <w:gridCol w:w="573"/>
        <w:gridCol w:w="507"/>
        <w:gridCol w:w="487"/>
        <w:gridCol w:w="1088"/>
        <w:gridCol w:w="1725"/>
        <w:gridCol w:w="581"/>
        <w:gridCol w:w="450"/>
        <w:gridCol w:w="410"/>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929"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961"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昌吉州畜产品质量检测中心</w:t>
            </w:r>
          </w:p>
        </w:tc>
        <w:tc>
          <w:tcPr>
            <w:tcW w:w="86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75"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88"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725"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58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41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81"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0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8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88"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7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8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213</w:t>
            </w:r>
          </w:p>
        </w:tc>
        <w:tc>
          <w:tcPr>
            <w:tcW w:w="507" w:type="dxa"/>
            <w:shd w:val="clear" w:color="auto" w:fill="auto"/>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01</w:t>
            </w:r>
          </w:p>
        </w:tc>
        <w:tc>
          <w:tcPr>
            <w:tcW w:w="487" w:type="dxa"/>
            <w:shd w:val="clear" w:color="auto" w:fill="auto"/>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04</w:t>
            </w:r>
          </w:p>
        </w:tc>
        <w:tc>
          <w:tcPr>
            <w:tcW w:w="108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事业运行　</w:t>
            </w:r>
          </w:p>
        </w:tc>
        <w:tc>
          <w:tcPr>
            <w:tcW w:w="17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专项业务经费</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8</w:t>
            </w:r>
          </w:p>
        </w:tc>
        <w:tc>
          <w:tcPr>
            <w:tcW w:w="450" w:type="dxa"/>
            <w:shd w:val="clear" w:color="auto" w:fill="auto"/>
          </w:tcPr>
          <w:p>
            <w:pPr>
              <w:widowControl/>
              <w:jc w:val="left"/>
              <w:outlineLvl w:val="1"/>
              <w:rPr>
                <w:rFonts w:ascii="仿宋_GB2312" w:hAnsi="宋体" w:eastAsia="仿宋_GB2312"/>
                <w:kern w:val="0"/>
                <w:sz w:val="32"/>
                <w:szCs w:val="32"/>
              </w:rPr>
            </w:pP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8</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725"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81"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32"/>
                <w:szCs w:val="32"/>
              </w:rPr>
              <w:t>8</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0" w:type="dxa"/>
            <w:shd w:val="clear" w:color="auto" w:fill="auto"/>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32"/>
                <w:szCs w:val="32"/>
              </w:rPr>
              <w:t>8</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8"/>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8"/>
        <w:tblW w:w="9000" w:type="dxa"/>
        <w:tblInd w:w="93" w:type="dxa"/>
        <w:tblLayout w:type="fixed"/>
        <w:tblCellMar>
          <w:top w:w="0" w:type="dxa"/>
          <w:left w:w="108" w:type="dxa"/>
          <w:bottom w:w="0" w:type="dxa"/>
          <w:right w:w="108" w:type="dxa"/>
        </w:tblCellMar>
      </w:tblPr>
      <w:tblGrid>
        <w:gridCol w:w="454"/>
        <w:gridCol w:w="452"/>
        <w:gridCol w:w="453"/>
        <w:gridCol w:w="2868"/>
        <w:gridCol w:w="1544"/>
        <w:gridCol w:w="1685"/>
        <w:gridCol w:w="1544"/>
      </w:tblGrid>
      <w:tr>
        <w:tblPrEx>
          <w:tblLayout w:type="fixed"/>
          <w:tblCellMar>
            <w:top w:w="0" w:type="dxa"/>
            <w:left w:w="108" w:type="dxa"/>
            <w:bottom w:w="0" w:type="dxa"/>
            <w:right w:w="108" w:type="dxa"/>
          </w:tblCellMar>
        </w:tblPrEx>
        <w:trPr>
          <w:trHeight w:val="457" w:hRule="atLeast"/>
        </w:trPr>
        <w:tc>
          <w:tcPr>
            <w:tcW w:w="42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7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611" w:hRule="atLeast"/>
        </w:trPr>
        <w:tc>
          <w:tcPr>
            <w:tcW w:w="13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6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6"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6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68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无政府性基金项目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611"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8"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说明：昌吉</w:t>
      </w:r>
      <w:r>
        <w:rPr>
          <w:rFonts w:hint="eastAsia" w:ascii="仿宋" w:hAnsi="仿宋" w:eastAsia="仿宋" w:cs="宋体"/>
          <w:kern w:val="0"/>
          <w:sz w:val="28"/>
          <w:szCs w:val="28"/>
          <w:lang w:eastAsia="zh-CN"/>
        </w:rPr>
        <w:t>州畜产品质量检测中心</w:t>
      </w:r>
      <w:r>
        <w:rPr>
          <w:rFonts w:ascii="仿宋" w:hAnsi="仿宋" w:eastAsia="仿宋" w:cs="宋体"/>
          <w:kern w:val="0"/>
          <w:sz w:val="28"/>
          <w:szCs w:val="28"/>
        </w:rPr>
        <w:t>2019</w:t>
      </w:r>
      <w:r>
        <w:rPr>
          <w:rFonts w:hint="eastAsia" w:ascii="仿宋" w:hAnsi="仿宋" w:eastAsia="仿宋" w:cs="宋体"/>
          <w:kern w:val="0"/>
          <w:sz w:val="28"/>
          <w:szCs w:val="28"/>
        </w:rPr>
        <w:t>年没有使用政府性基金预算拨款安排的支出，政府性基金预算支出情况表为空表。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1361" w:right="1418" w:bottom="1361" w:left="1588" w:header="851" w:footer="284" w:gutter="0"/>
          <w:pgNumType w:fmt="numberInDash"/>
          <w:cols w:space="720" w:num="1"/>
          <w:docGrid w:linePitch="312" w:charSpace="0"/>
        </w:sectPr>
      </w:pPr>
    </w:p>
    <w:p>
      <w:pPr>
        <w:widowControl/>
        <w:spacing w:before="156" w:beforeLines="50"/>
        <w:ind w:firstLine="1280" w:firstLineChars="400"/>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关于昌吉州畜产品质量检测中心2019年收支预算情况的总体说明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按照全口径预算的原则，昌吉州畜产品质量检测中心2019年所有收入和支出均纳入部门预算管理。收支总预算236.17万元。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收入预算包括：一般公共预算236.17万元。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支出预算包括：农林水支出236.17万元。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二、关于昌吉州畜产品质量检测中心2019年收入预算情况说明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昌吉州畜产品质量检测中心收入预算236.17万元，其中：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 236.17万元，占100%，比上年预算数增加7.59万元，主要原因是基本工资因标准上调导致费用增加，社保基数上调导致社保费用增加；公用经费增多。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 0万元， 占0 %，比上年增加（减少）0 万元，主要原因是无。</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三、关于昌吉州畜产品质量检测中心2019年支出预算情况说明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昌吉州畜产品质量检测中心2019年支出预算 236.17万  元，比上年增长7.59万元，其中：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基本支出228.17 万元，占2019年支出预算的96.62%，比上年增加7.59万元，主要原因是基本工资因标准上调导致费用增加，社保基数上调导致社保费用增加；公用经费增多。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8万元，占2019年支出预算的3.38 %，比上年增加（减少）0万元，主要原因是续建项目无增减变化。</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昌吉州畜产品质量检测中心2019</w:t>
      </w:r>
      <w:r>
        <w:rPr>
          <w:rFonts w:hint="eastAsia" w:ascii="黑体" w:hAnsi="黑体" w:eastAsia="黑体" w:cs="宋体"/>
          <w:bCs/>
          <w:kern w:val="0"/>
          <w:sz w:val="32"/>
          <w:szCs w:val="32"/>
        </w:rPr>
        <w:t>年财政拨款收支预算情况的总体说明</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2019年财政拨款收支总预算236.17万元。</w:t>
      </w:r>
    </w:p>
    <w:p>
      <w:pPr>
        <w:spacing w:line="580" w:lineRule="exact"/>
        <w:ind w:firstLine="640"/>
        <w:rPr>
          <w:rFonts w:hint="eastAsia" w:ascii="仿宋" w:hAnsi="仿宋" w:eastAsia="仿宋" w:cs="仿宋"/>
          <w:sz w:val="32"/>
          <w:szCs w:val="32"/>
          <w:lang w:val="en-US" w:eastAsia="zh-CN"/>
        </w:rPr>
      </w:pP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236.17</w:t>
      </w:r>
      <w:r>
        <w:rPr>
          <w:rFonts w:hint="eastAsia" w:ascii="仿宋_GB2312" w:hAnsi="宋体" w:eastAsia="仿宋_GB2312" w:cs="宋体"/>
          <w:kern w:val="0"/>
          <w:sz w:val="32"/>
          <w:szCs w:val="32"/>
        </w:rPr>
        <w:t>万元，</w:t>
      </w:r>
      <w:r>
        <w:rPr>
          <w:rFonts w:hint="eastAsia" w:ascii="仿宋" w:hAnsi="仿宋" w:eastAsia="仿宋" w:cs="仿宋"/>
          <w:sz w:val="32"/>
          <w:szCs w:val="32"/>
        </w:rPr>
        <w:t>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w:t>
      </w:r>
      <w:r>
        <w:rPr>
          <w:rFonts w:hint="eastAsia" w:ascii="黑体" w:hAnsi="黑体" w:eastAsia="黑体" w:cs="宋体"/>
          <w:bCs/>
          <w:kern w:val="0"/>
          <w:sz w:val="32"/>
          <w:szCs w:val="32"/>
        </w:rPr>
        <w:t>关于</w:t>
      </w:r>
      <w:r>
        <w:rPr>
          <w:rFonts w:hint="eastAsia" w:ascii="黑体" w:hAnsi="宋体" w:eastAsia="黑体" w:cs="宋体"/>
          <w:kern w:val="0"/>
          <w:sz w:val="32"/>
          <w:szCs w:val="32"/>
        </w:rPr>
        <w:t>昌吉州畜产品质量检测中心2019年一般公共预算当年拨款情况说明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昌吉州畜产品质量检测中心2019年一般公共预算拨款 236.17元，其中：基本支出228.17 万元，比上年执行数增加7.59万元，增长3.44%。主要原因是人员经费较上年增加7.59万元，其中影响较大的是基本工资因标准上调导致费用增加，社保基数上调导致社保费用增加；公用经费增多。</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（二）一般公共预算当年拨款结构情况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1.一般公共服务（类）236.17万元，占100 %。其中：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2130104事业运行228.17万元，占96.6</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2130104事业运行8万元，占3.3</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1、基本支出：农林水支出（213）农业（01）事业运行（04）款2019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228.17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比上年执行数增加7.59万元，增长3.44%。主要原因是人员经费较上年增加7.59万元，其中影响较大的是基本工资因标准上调导致费用增加，社保基数上调导致社保费用增加；公用经费增多。</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2、项目支出：农林水支出（213）农业（01）事业运行（04）款项目支出 8万元，与上年相同，，主要原因是续建项目无增减变化。</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w:t>
      </w:r>
      <w:r>
        <w:rPr>
          <w:rFonts w:hint="eastAsia" w:ascii="黑体" w:hAnsi="黑体" w:eastAsia="黑体" w:cs="宋体"/>
          <w:bCs/>
          <w:kern w:val="0"/>
          <w:sz w:val="32"/>
          <w:szCs w:val="32"/>
        </w:rPr>
        <w:t>关于</w:t>
      </w:r>
      <w:r>
        <w:rPr>
          <w:rFonts w:hint="eastAsia" w:ascii="黑体" w:hAnsi="宋体" w:eastAsia="黑体" w:cs="宋体"/>
          <w:kern w:val="0"/>
          <w:sz w:val="32"/>
          <w:szCs w:val="32"/>
        </w:rPr>
        <w:t>昌吉州畜产品质量检测中心2019年一般公共预算基本支出情况说明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昌吉州畜产品质量检测中心2019年一般公共预算基本支出228.17万元，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198.74万元，主要包括：基本工资71.09万元、奖金4.8万元、伙食补助费20.16万元、绩效工资43.07万元、机关事业单位基本养老保险缴费23.79万元、职工基本医疗保险缴费10.71万元、公务员医疗补助缴费8.33万元、其他社会保障缴费0.91万元、住房公积金14.28万元、其他对个人和家庭的补助1.6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公用经费29.43 万元，主要包括：办公费2.48万元、印刷费1.17万元、水费0.86万元、电费0.97万元、邮电费0.51万元、差旅费9.42万元、维修（护）费1.18万元、培训费1.83万元、工会经费1.42万元、福利费2.17万元、公务用车运行维护费6万元、其他商品和服务支出1.42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w:t>
      </w:r>
      <w:r>
        <w:rPr>
          <w:rFonts w:hint="eastAsia" w:ascii="黑体" w:hAnsi="黑体" w:eastAsia="黑体" w:cs="宋体"/>
          <w:bCs/>
          <w:kern w:val="0"/>
          <w:sz w:val="32"/>
          <w:szCs w:val="32"/>
        </w:rPr>
        <w:t>关于</w:t>
      </w:r>
      <w:r>
        <w:rPr>
          <w:rFonts w:hint="eastAsia" w:ascii="黑体" w:hAnsi="宋体" w:eastAsia="黑体" w:cs="宋体"/>
          <w:kern w:val="0"/>
          <w:sz w:val="32"/>
          <w:szCs w:val="32"/>
        </w:rPr>
        <w:t>昌吉州畜产品质量检测中心2019年项目支出情况说明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专项业务经费</w:t>
      </w:r>
    </w:p>
    <w:p>
      <w:pPr>
        <w:widowControl/>
        <w:spacing w:line="580" w:lineRule="exact"/>
        <w:ind w:left="630" w:leftChars="300"/>
        <w:jc w:val="left"/>
        <w:rPr>
          <w:rFonts w:ascii="仿宋_GB2312" w:hAnsi="黑体" w:eastAsia="仿宋_GB2312"/>
          <w:color w:val="C0504D" w:themeColor="accent2"/>
          <w:sz w:val="32"/>
          <w:szCs w:val="32"/>
        </w:rPr>
      </w:pPr>
      <w:r>
        <w:rPr>
          <w:rFonts w:hint="eastAsia" w:ascii="仿宋_GB2312" w:hAnsi="宋体" w:eastAsia="仿宋_GB2312" w:cs="宋体"/>
          <w:kern w:val="0"/>
          <w:sz w:val="32"/>
          <w:szCs w:val="32"/>
        </w:rPr>
        <w:t>设立的政策依据：根据自治州农业农村局畜产品抽检任务要求。</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昌吉州畜产品质量检测中心</w:t>
      </w:r>
    </w:p>
    <w:p>
      <w:pPr>
        <w:widowControl/>
        <w:spacing w:line="580" w:lineRule="exact"/>
        <w:ind w:left="630" w:leftChars="3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通过此项目以期达到全州产品抽检率提高到90%，全年完成畜产品抽检3000批次。</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：自预算批复下达之日起至</w:t>
      </w:r>
      <w:r>
        <w:rPr>
          <w:rFonts w:hint="eastAsia" w:ascii="仿宋_GB2312" w:hAnsi="宋体" w:eastAsia="仿宋_GB2312" w:cs="宋体"/>
          <w:kern w:val="0"/>
          <w:sz w:val="32"/>
          <w:szCs w:val="32"/>
        </w:rPr>
        <w:t>2018年12月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w:t>
      </w:r>
      <w:r>
        <w:rPr>
          <w:rFonts w:hint="eastAsia" w:ascii="黑体" w:hAnsi="黑体" w:eastAsia="黑体" w:cs="宋体"/>
          <w:bCs/>
          <w:kern w:val="0"/>
          <w:sz w:val="32"/>
          <w:szCs w:val="32"/>
        </w:rPr>
        <w:t>关于</w:t>
      </w:r>
      <w:r>
        <w:rPr>
          <w:rFonts w:hint="eastAsia" w:ascii="黑体" w:hAnsi="宋体" w:eastAsia="黑体" w:cs="宋体"/>
          <w:kern w:val="0"/>
          <w:sz w:val="32"/>
          <w:szCs w:val="32"/>
        </w:rPr>
        <w:t>昌吉州畜产品质量检测中心2019年一般公共预算“三公”经费预算情况说明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昌吉州畜产品质量检测中心2019年“三公”经费财政拨款预算数6万元，其中：因公出国（境）费 0 万元，公务用车购置 0 万元，公务用车运行费6万元，公务接待费0万元。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与上年比较持平，其中：因公出国（境）费增加（减少）0万元，主要原因是根据中央八项规定严格控制三公经费；公务用车购置费为0，未安排预算。[或公务用车购置费增加（减少）0万元，主要原因是根据中央八项规定严格控制三公经费；公务用车运行费减少0.04万元，主要原因是根据中央八项规定严格控制三公经费；公务接待费较上年减少0.01万元，主要原因是根据中央八项规定严格控制三公经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w:t>
      </w:r>
      <w:r>
        <w:rPr>
          <w:rFonts w:hint="eastAsia" w:ascii="黑体" w:hAnsi="黑体" w:eastAsia="黑体" w:cs="宋体"/>
          <w:bCs/>
          <w:kern w:val="0"/>
          <w:sz w:val="32"/>
          <w:szCs w:val="32"/>
        </w:rPr>
        <w:t>关于</w:t>
      </w:r>
      <w:r>
        <w:rPr>
          <w:rFonts w:hint="eastAsia" w:ascii="黑体" w:hAnsi="宋体" w:eastAsia="黑体" w:cs="宋体"/>
          <w:kern w:val="0"/>
          <w:sz w:val="32"/>
          <w:szCs w:val="32"/>
        </w:rPr>
        <w:t>昌吉州畜产品质量检测中心2019年政府性基金预算拨款情况说明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昌吉州畜产品质量检测中心2019年没有使用政府性基金预算拨款安排的支出，政府性基金预算支出情况表为空表。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2"/>
        <w:jc w:val="left"/>
        <w:rPr>
          <w:rFonts w:ascii="仿宋_GB2312" w:hAnsi="宋体" w:eastAsia="仿宋_GB2312" w:cs="宋体"/>
          <w:color w:val="FFFFFF" w:themeColor="background1"/>
          <w:kern w:val="0"/>
          <w:sz w:val="32"/>
          <w:szCs w:val="32"/>
        </w:rPr>
      </w:pPr>
      <w:r>
        <w:rPr>
          <w:rFonts w:hint="eastAsia" w:ascii="仿宋" w:hAnsi="仿宋" w:eastAsia="仿宋" w:cs="仿宋"/>
          <w:sz w:val="32"/>
          <w:szCs w:val="32"/>
        </w:rPr>
        <w:t>2019年，昌吉州畜产品质量检测中心机关运行经费财政拨款预算 29.43 万元，公用经费整体较上年增长1.09万</w:t>
      </w:r>
      <w:r>
        <w:rPr>
          <w:rFonts w:hint="eastAsia" w:ascii="仿宋_GB2312" w:hAnsi="宋体" w:eastAsia="仿宋_GB2312" w:cs="宋体"/>
          <w:kern w:val="0"/>
          <w:sz w:val="32"/>
          <w:szCs w:val="32"/>
          <w:lang w:val="en-US" w:eastAsia="zh-CN"/>
        </w:rPr>
        <w:t>元，</w:t>
      </w:r>
      <w:r>
        <w:rPr>
          <w:rFonts w:hint="eastAsia" w:ascii="仿宋_GB2312" w:hAnsi="宋体" w:eastAsia="仿宋_GB2312" w:cs="宋体"/>
          <w:kern w:val="0"/>
          <w:sz w:val="32"/>
          <w:szCs w:val="32"/>
        </w:rPr>
        <w:t>增长3.8 %。主要原因是工资增加后公用经费拨付按照比例增加所致。</w:t>
      </w:r>
      <w:bookmarkStart w:id="0" w:name="_GoBack"/>
      <w:bookmarkEnd w:id="0"/>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2019年，昌吉州畜产品质量检测中心政府采购预算191   </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万元，其中：政府采购货物预算191万元，政府采购工程预算0万元，政府采购服务预算0万元。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截至2018年底，昌吉州畜产品质量检测中心占用使用国有资产总体情况为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3 辆，价值 71.75 万元；其中：一般公务用车  2辆，价值57.34 万元；执法执勤用车0 辆，价值0万元；其他车辆1辆，价值14.41万元。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3.办公家具价值3.15万元。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4.其他资产价值83.68万元。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 万元），安排购置50万元以上大型设备 0 台（套），单位价值100万元以上大型设备0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 个，涉及预算金额 8 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昌吉州畜产品质量检测中心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专项业务经费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项目成本要求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预算内完成，不挤占其他资金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项目规定时效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全年完成畜产品抽检3000批次，主要抽检生鲜乳、肉、蛋、饲料、尿液等。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检验产品批次(批次)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在2019年12月31日完成畜产品抽检3000批次任务。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产品抽检率（%）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产品抽检率90%，涉及养殖、屠宰及流通环节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检验数据准确度(％)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100（严格执行国家标准要求）　</w:t>
            </w:r>
          </w:p>
        </w:tc>
      </w:tr>
      <w:tr>
        <w:tblPrEx>
          <w:tblLayout w:type="fixed"/>
          <w:tblCellMar>
            <w:top w:w="0" w:type="dxa"/>
            <w:left w:w="108" w:type="dxa"/>
            <w:bottom w:w="0" w:type="dxa"/>
            <w:right w:w="108" w:type="dxa"/>
          </w:tblCellMar>
        </w:tblPrEx>
        <w:trPr>
          <w:trHeight w:val="29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标准品或样本的百分吸光率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98（标准品添加回收符合国家标准要求）</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复检合格率（%）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100（严格按照国家标准要求对疑似不合格样品进行再次复检）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促进农牧业的发展和农村稳定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开展畜产品质量安全检测工作，有效提高我州畜产品质量，促进了农牧业的发展和农村稳定。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抽查产品平均合格率(％)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99.91（畜产品中不含违禁药品或兽药残留未超过国家限量标准）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产品不合格率降低率(％)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70（采取措施提高产品合格率，使畜产品保持高合格率）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99（群众对畜产品质量检测工作的满意度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ind w:left="4640" w:hanging="4640" w:hangingChars="14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昌吉回族自治州畜产品质量检测中心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31 </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31</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86D3"/>
    <w:multiLevelType w:val="singleLevel"/>
    <w:tmpl w:val="1CE986D3"/>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7D84"/>
    <w:rsid w:val="0006633C"/>
    <w:rsid w:val="001068D5"/>
    <w:rsid w:val="001833B0"/>
    <w:rsid w:val="00254EAB"/>
    <w:rsid w:val="002B5144"/>
    <w:rsid w:val="00304652"/>
    <w:rsid w:val="00325B17"/>
    <w:rsid w:val="00330ACB"/>
    <w:rsid w:val="00385A96"/>
    <w:rsid w:val="003D25C4"/>
    <w:rsid w:val="004A531C"/>
    <w:rsid w:val="004F0EF2"/>
    <w:rsid w:val="0051191C"/>
    <w:rsid w:val="005A68E2"/>
    <w:rsid w:val="007020EE"/>
    <w:rsid w:val="00757310"/>
    <w:rsid w:val="007647E7"/>
    <w:rsid w:val="007A735E"/>
    <w:rsid w:val="00815CD5"/>
    <w:rsid w:val="0082003E"/>
    <w:rsid w:val="00841512"/>
    <w:rsid w:val="009647F9"/>
    <w:rsid w:val="00A86D27"/>
    <w:rsid w:val="00AE2324"/>
    <w:rsid w:val="00C46077"/>
    <w:rsid w:val="00D14F54"/>
    <w:rsid w:val="00D54091"/>
    <w:rsid w:val="00D95B2F"/>
    <w:rsid w:val="00DB7FEC"/>
    <w:rsid w:val="00E30238"/>
    <w:rsid w:val="00EE458B"/>
    <w:rsid w:val="00FC4427"/>
    <w:rsid w:val="00FC6ABD"/>
    <w:rsid w:val="019C0EAB"/>
    <w:rsid w:val="019F233D"/>
    <w:rsid w:val="025952CA"/>
    <w:rsid w:val="05115A1F"/>
    <w:rsid w:val="052D1DC1"/>
    <w:rsid w:val="058977D8"/>
    <w:rsid w:val="06323766"/>
    <w:rsid w:val="06635487"/>
    <w:rsid w:val="09DC3470"/>
    <w:rsid w:val="0A713FAD"/>
    <w:rsid w:val="0AB449CD"/>
    <w:rsid w:val="0B1053E6"/>
    <w:rsid w:val="0B3D601F"/>
    <w:rsid w:val="0B621A78"/>
    <w:rsid w:val="0DD43484"/>
    <w:rsid w:val="0E317D3C"/>
    <w:rsid w:val="0FC70266"/>
    <w:rsid w:val="100C7239"/>
    <w:rsid w:val="102474C4"/>
    <w:rsid w:val="119F3A69"/>
    <w:rsid w:val="136C7461"/>
    <w:rsid w:val="13AF5151"/>
    <w:rsid w:val="141C0384"/>
    <w:rsid w:val="15BF0895"/>
    <w:rsid w:val="18166B9F"/>
    <w:rsid w:val="18D96BE9"/>
    <w:rsid w:val="1AD31709"/>
    <w:rsid w:val="1B374AAC"/>
    <w:rsid w:val="1B400367"/>
    <w:rsid w:val="1CBE67BB"/>
    <w:rsid w:val="1D111727"/>
    <w:rsid w:val="1D817F9A"/>
    <w:rsid w:val="1DDE4225"/>
    <w:rsid w:val="1EA871BB"/>
    <w:rsid w:val="206507EC"/>
    <w:rsid w:val="209732E1"/>
    <w:rsid w:val="22722995"/>
    <w:rsid w:val="22E87BDB"/>
    <w:rsid w:val="22F631BE"/>
    <w:rsid w:val="24B10445"/>
    <w:rsid w:val="26F61CF2"/>
    <w:rsid w:val="270A5F54"/>
    <w:rsid w:val="28766F3C"/>
    <w:rsid w:val="295B6A96"/>
    <w:rsid w:val="29BC72A7"/>
    <w:rsid w:val="2FA00150"/>
    <w:rsid w:val="2FAA3E19"/>
    <w:rsid w:val="322F2310"/>
    <w:rsid w:val="32AA230A"/>
    <w:rsid w:val="3919294C"/>
    <w:rsid w:val="39EC7385"/>
    <w:rsid w:val="3C997414"/>
    <w:rsid w:val="3ED846C2"/>
    <w:rsid w:val="3FCF11FE"/>
    <w:rsid w:val="40E223A3"/>
    <w:rsid w:val="415B29CE"/>
    <w:rsid w:val="41884410"/>
    <w:rsid w:val="421876BA"/>
    <w:rsid w:val="44970764"/>
    <w:rsid w:val="457A328D"/>
    <w:rsid w:val="46426CC4"/>
    <w:rsid w:val="46F95BCC"/>
    <w:rsid w:val="490351BF"/>
    <w:rsid w:val="49496924"/>
    <w:rsid w:val="4AAC60C5"/>
    <w:rsid w:val="4AE4475D"/>
    <w:rsid w:val="4AEA292A"/>
    <w:rsid w:val="4E6758F3"/>
    <w:rsid w:val="4E7302F9"/>
    <w:rsid w:val="4F257CEB"/>
    <w:rsid w:val="4F6A761E"/>
    <w:rsid w:val="502D5081"/>
    <w:rsid w:val="514F539E"/>
    <w:rsid w:val="519E75A2"/>
    <w:rsid w:val="52C56937"/>
    <w:rsid w:val="563065B8"/>
    <w:rsid w:val="569A4978"/>
    <w:rsid w:val="56F24A7E"/>
    <w:rsid w:val="570E61BA"/>
    <w:rsid w:val="583F30B3"/>
    <w:rsid w:val="58C82C4D"/>
    <w:rsid w:val="598C5383"/>
    <w:rsid w:val="59B24942"/>
    <w:rsid w:val="59C32FC3"/>
    <w:rsid w:val="5A882ECC"/>
    <w:rsid w:val="5AE5337E"/>
    <w:rsid w:val="5B346155"/>
    <w:rsid w:val="5BB7711B"/>
    <w:rsid w:val="5C0B66C9"/>
    <w:rsid w:val="5DB579FF"/>
    <w:rsid w:val="5FDD3004"/>
    <w:rsid w:val="60B46663"/>
    <w:rsid w:val="62D221EB"/>
    <w:rsid w:val="62D3614D"/>
    <w:rsid w:val="64482FCF"/>
    <w:rsid w:val="65512844"/>
    <w:rsid w:val="65B90076"/>
    <w:rsid w:val="69BD77E7"/>
    <w:rsid w:val="6A050EDC"/>
    <w:rsid w:val="6A082BD5"/>
    <w:rsid w:val="6DF71914"/>
    <w:rsid w:val="71022061"/>
    <w:rsid w:val="711F2095"/>
    <w:rsid w:val="731E1E46"/>
    <w:rsid w:val="74C540D9"/>
    <w:rsid w:val="757A0740"/>
    <w:rsid w:val="761F2410"/>
    <w:rsid w:val="764C4FDD"/>
    <w:rsid w:val="77934025"/>
    <w:rsid w:val="792264DD"/>
    <w:rsid w:val="79227608"/>
    <w:rsid w:val="79B40AD4"/>
    <w:rsid w:val="7A9945EB"/>
    <w:rsid w:val="7ADA7C22"/>
    <w:rsid w:val="7B761C72"/>
    <w:rsid w:val="7C9D53F8"/>
    <w:rsid w:val="7DE36484"/>
    <w:rsid w:val="7F545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5"/>
    <w:semiHidden/>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脚 字符"/>
    <w:basedOn w:val="10"/>
    <w:link w:val="4"/>
    <w:qFormat/>
    <w:uiPriority w:val="99"/>
    <w:rPr>
      <w:rFonts w:ascii="Times New Roman" w:hAnsi="Times New Roman" w:eastAsia="黑体" w:cs="Times New Roman"/>
      <w:snapToGrid w:val="0"/>
      <w:kern w:val="0"/>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10"/>
    <w:link w:val="3"/>
    <w:semiHidden/>
    <w:qFormat/>
    <w:uiPriority w:val="0"/>
    <w:rPr>
      <w:rFonts w:ascii="Times New Roman" w:hAnsi="Times New Roman" w:eastAsia="宋体" w:cs="Times New Roman"/>
      <w:sz w:val="18"/>
      <w:szCs w:val="18"/>
    </w:rPr>
  </w:style>
  <w:style w:type="character" w:customStyle="1" w:styleId="16">
    <w:name w:val="页眉 字符"/>
    <w:basedOn w:val="10"/>
    <w:link w:val="5"/>
    <w:qFormat/>
    <w:uiPriority w:val="0"/>
    <w:rPr>
      <w:rFonts w:ascii="Times New Roman" w:hAnsi="Times New Roman" w:eastAsia="宋体" w:cs="Times New Roman"/>
      <w:sz w:val="18"/>
      <w:szCs w:val="18"/>
    </w:rPr>
  </w:style>
  <w:style w:type="character" w:customStyle="1" w:styleId="17">
    <w:name w:val="正文文本缩进 3 字符"/>
    <w:basedOn w:val="10"/>
    <w:link w:val="6"/>
    <w:qFormat/>
    <w:uiPriority w:val="0"/>
    <w:rPr>
      <w:rFonts w:ascii="Times New Roman" w:hAnsi="Times New Roman" w:eastAsia="仿宋_GB2312" w:cs="Times New Roman"/>
      <w:sz w:val="32"/>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 w:type="paragraph" w:customStyle="1" w:styleId="22">
    <w:name w:val="正文首行缩进1"/>
    <w:basedOn w:val="2"/>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1482</Words>
  <Characters>8448</Characters>
  <Lines>70</Lines>
  <Paragraphs>19</Paragraphs>
  <TotalTime>3</TotalTime>
  <ScaleCrop>false</ScaleCrop>
  <LinksUpToDate>false</LinksUpToDate>
  <CharactersWithSpaces>9911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2019-04-22T08:36:00Z</dcterms:created>
  <dc:creator>王怡</dc:creator>
  <cp:lastModifiedBy>lenovo</cp:lastModifiedBy>
  <dcterms:modified xsi:type="dcterms:W3CDTF">2021-05-27T10:25:56Z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