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</w:rPr>
      </w:pPr>
    </w:p>
    <w:p>
      <w:pPr>
        <w:spacing w:line="640" w:lineRule="exact"/>
        <w:rPr>
          <w:rFonts w:ascii="仿宋_GB2312" w:eastAsia="仿宋_GB2312"/>
        </w:rPr>
      </w:pPr>
    </w:p>
    <w:p>
      <w:pPr>
        <w:widowControl/>
        <w:spacing w:before="100" w:beforeAutospacing="1" w:after="100" w:afterAutospacing="1" w:line="64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64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640" w:lineRule="exact"/>
        <w:outlineLvl w:val="1"/>
        <w:rPr>
          <w:rFonts w:ascii="仿宋_GB2312" w:hAnsi="仿宋_GB2312" w:eastAsia="仿宋_GB2312" w:cs="仿宋_GB2312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昌吉州信访局2020年部门预算公开</w:t>
      </w:r>
    </w:p>
    <w:p>
      <w:pPr>
        <w:widowControl/>
        <w:spacing w:before="100" w:beforeAutospacing="1" w:after="100" w:afterAutospacing="1"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exact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目录</w:t>
      </w: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44"/>
          <w:szCs w:val="44"/>
        </w:rPr>
      </w:pP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第一部分  昌吉州信访局概况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2020年部门预算情况说明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一、关于信访局2020年收支预算情况的总体说明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二、关于信访局2020年收入预算情况说明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三、关于信访局2020年支出预算情况说明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四、关于信访局2020年财政拨款收支预算情况的总体说明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五、关于信访局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六、关于信访局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七、关于信访局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八、关于信访局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九、关于信访局2020年政府性基金预算拨款情况说明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560" w:lineRule="exac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第一部分  昌吉州信访局概况</w:t>
      </w:r>
    </w:p>
    <w:p>
      <w:pPr>
        <w:widowControl/>
        <w:spacing w:line="560" w:lineRule="exact"/>
        <w:ind w:firstLine="630" w:firstLineChars="196"/>
        <w:outlineLvl w:val="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1.贯彻落实党中央、国务院和自治区党委、人民政府及自治区信访局关于信访工作的方针、政策、和法规，指导自治州的信访工作。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2.总结、推广各县市（园区）、各部门的信访工作经验，提出改进和加强信访工作的意见和建议。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3.代表自治州党委、自治州人民政府受理人民群众给自治州党委、自治州人民政府及其主要领导人的来信，接待群众来访，受理网上投诉，为来信来访群众提供有关法律、法规和政策咨询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服务。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4.负责分析研究自治州信访工作形势，开展调查研究，征集群众建议，向自治州党委、自治州人民政府提供信访信息和工作建议。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5.承办上级领导机关、自治州党委和自治州人民政府领导交办的信访事项，督促检查领导批示件落实情况；向有关单位交办信访事项；组织和协调有关部门联合办理信访事项，会同处理复杂疑难信访事项；督促检查重要信访事项的处理和落实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6.协调处理跨地区、跨部门、跨行业和人事分离、人户分离、人事户分离的信访事项、群众集体上访和突发上访事件；督促检查、协调指导州直各县市部门和各县市、各部门信访工作。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7.承担自治州信访联席会议的日常工作，督促落实联席会议决定的事项，负责自治州重大矛盾纠纷排查调处的组织协调工作，建立排查调处工作机制，掌握矛盾纠纷排查调处动态，负责对涉及自治州有关行业、系统社会政治稳定的重大信访问题进行督办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8.负责《信访条例》的宣传工作；负责自治州信访信息系统办公自动化建设。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9.完成自治州党委、自治州人民政府交办的其它任务。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　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昌吉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州信访局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科室，分别是：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办公室（组织人事科）、来访接待科、网上投诉受理和来信办理科、督查办案及复查复核科、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自治州信访投诉受理中心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州信访局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编制数18，实有人数 17人，其中：在职 17人，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增加5名；退休6人，增加1人。</w:t>
      </w:r>
    </w:p>
    <w:p>
      <w:pPr>
        <w:widowControl/>
        <w:spacing w:before="120" w:beforeLines="50" w:line="64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before="120" w:beforeLines="50" w:line="64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before="120" w:beforeLines="50" w:line="64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before="120" w:beforeLines="50" w:line="64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before="120" w:beforeLines="50" w:line="64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before="120" w:beforeLines="50" w:line="64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before="120" w:beforeLines="50" w:line="640" w:lineRule="exact"/>
        <w:jc w:val="center"/>
        <w:outlineLvl w:val="1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第二部分 2020年部门预算公开表</w:t>
      </w:r>
    </w:p>
    <w:p>
      <w:pPr>
        <w:widowControl/>
        <w:spacing w:before="120" w:beforeLines="50" w:line="240" w:lineRule="atLeas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表一：</w:t>
      </w:r>
    </w:p>
    <w:p>
      <w:pPr>
        <w:widowControl/>
        <w:spacing w:line="240" w:lineRule="atLeas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部门收支总体情况表</w:t>
      </w: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 xml:space="preserve">编制部门：昌吉回族自治州信访局                     单位：万元                                          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 xml:space="preserve">支     出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339.17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339.17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表二：</w:t>
      </w:r>
    </w:p>
    <w:p>
      <w:pPr>
        <w:widowControl/>
        <w:spacing w:line="240" w:lineRule="atLeas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 xml:space="preserve">部门收入总体情况表  </w:t>
      </w: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 xml:space="preserve">填报部门编制部门：昌吉回族自治州信访局                     单位：万元     </w:t>
      </w:r>
    </w:p>
    <w:tbl>
      <w:tblPr>
        <w:tblStyle w:val="7"/>
        <w:tblW w:w="89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26"/>
        <w:gridCol w:w="426"/>
        <w:gridCol w:w="2052"/>
        <w:gridCol w:w="900"/>
        <w:gridCol w:w="900"/>
        <w:gridCol w:w="341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01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239.02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239.02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02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一般行政管理事务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66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201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03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50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34.15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34.15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339.17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339.17　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表三：</w:t>
      </w:r>
    </w:p>
    <w:p>
      <w:pPr>
        <w:widowControl/>
        <w:spacing w:line="240" w:lineRule="atLeas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部门支出总体情况表</w:t>
      </w: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编制部门： 昌吉回族自治州信访局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26"/>
        <w:gridCol w:w="426"/>
        <w:gridCol w:w="2529"/>
        <w:gridCol w:w="1823"/>
        <w:gridCol w:w="1824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5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行政运行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239.02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239.02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一般行政管理事务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66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50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事业运行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34.15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34.15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339.17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273.17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66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before="120" w:beforeLines="50" w:line="240" w:lineRule="atLeas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>
      <w:pPr>
        <w:widowControl/>
        <w:spacing w:before="120" w:beforeLines="50" w:line="240" w:lineRule="atLeas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表四：</w:t>
      </w:r>
    </w:p>
    <w:p>
      <w:pPr>
        <w:widowControl/>
        <w:spacing w:before="120" w:beforeLines="50" w:line="240" w:lineRule="atLeast"/>
        <w:jc w:val="center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财政拨款收支预算总体情况表</w:t>
      </w:r>
    </w:p>
    <w:p>
      <w:pPr>
        <w:widowControl/>
        <w:spacing w:before="120" w:beforeLines="50" w:line="240" w:lineRule="atLeast"/>
        <w:outlineLvl w:val="1"/>
        <w:rPr>
          <w:rFonts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编制部门：昌吉回族自治州信访局                   单位：万 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339.17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339.17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highlight w:val="none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339.17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339.17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339.17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339.17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339.17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表五：</w:t>
      </w:r>
    </w:p>
    <w:tbl>
      <w:tblPr>
        <w:tblStyle w:val="7"/>
        <w:tblW w:w="95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  <w:gridCol w:w="426"/>
        <w:gridCol w:w="2302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编制部门：昌吉回族自治州信访局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3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201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239.02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239.02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201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02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201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03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50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34.15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34.15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339.17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　273.17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　66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表六：</w:t>
      </w:r>
    </w:p>
    <w:tbl>
      <w:tblPr>
        <w:tblStyle w:val="7"/>
        <w:tblW w:w="88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80"/>
        <w:gridCol w:w="2617"/>
        <w:gridCol w:w="968"/>
        <w:gridCol w:w="688"/>
        <w:gridCol w:w="949"/>
        <w:gridCol w:w="706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6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编制部门：昌吉回族自治州信访局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ind w:firstLine="720" w:firstLineChars="3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49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2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经济分类科目名称</w:t>
            </w: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小计</w:t>
            </w: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人员经费</w:t>
            </w:r>
          </w:p>
        </w:tc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款</w:t>
            </w:r>
          </w:p>
        </w:tc>
        <w:tc>
          <w:tcPr>
            <w:tcW w:w="2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基本工资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99.21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99.21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02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津贴补贴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39.99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39.99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奖金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6.67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6.67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06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伙食补助费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21.42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21.42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07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绩效工资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9.81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9.81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08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机关事业单位基本养老保险缴费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24.91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24.91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职工基本医疗保险缴费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14.33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14.33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公务员医疗补助缴费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6.03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6.03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其他社会保障缴费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0.64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0.64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住房公积金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18.68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18.68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办公费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7.43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7.43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05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水费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0.5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06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电费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0.5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07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邮电费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2.5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差旅费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公务招待费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0.26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工会经费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1.98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福利费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4.56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公务车运行维护费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3.9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99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其他商品和服务支出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2.91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09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奖励金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0.64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0.64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职工住宅取暖费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2.3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2.3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273.17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244.63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28.54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40" w:lineRule="atLeast"/>
        <w:outlineLvl w:val="1"/>
        <w:rPr>
          <w:rFonts w:ascii="仿宋_GB2312" w:hAnsi="仿宋_GB2312" w:eastAsia="仿宋_GB2312" w:cs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jc w:val="left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表七：</w:t>
      </w:r>
    </w:p>
    <w:tbl>
      <w:tblPr>
        <w:tblStyle w:val="7"/>
        <w:tblW w:w="96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520"/>
        <w:gridCol w:w="426"/>
        <w:gridCol w:w="426"/>
        <w:gridCol w:w="851"/>
        <w:gridCol w:w="1561"/>
        <w:gridCol w:w="639"/>
        <w:gridCol w:w="108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375" w:hRule="atLeast"/>
        </w:trPr>
        <w:tc>
          <w:tcPr>
            <w:tcW w:w="963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405" w:hRule="atLeast"/>
        </w:trPr>
        <w:tc>
          <w:tcPr>
            <w:tcW w:w="45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编制部门：昌吉回族自治州信访局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ind w:firstLine="960" w:firstLineChars="4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4"/>
            <w:noWrap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561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1" w:type="dxa"/>
            <w:gridSpan w:val="2"/>
            <w:noWrap/>
            <w:vAlign w:val="center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4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426" w:type="dxa"/>
            <w:noWrap/>
            <w:vAlign w:val="center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1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9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gridSpan w:val="2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7" w:type="dxa"/>
            <w:gridSpan w:val="2"/>
            <w:vMerge w:val="continue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201</w:t>
            </w:r>
          </w:p>
        </w:tc>
        <w:tc>
          <w:tcPr>
            <w:tcW w:w="426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02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一般行政管理事务</w:t>
            </w: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信访工作业务经费</w:t>
            </w:r>
          </w:p>
        </w:tc>
        <w:tc>
          <w:tcPr>
            <w:tcW w:w="639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66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66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rPr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6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40" w:lineRule="atLeast"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highlight w:val="none"/>
              </w:rPr>
              <w:t>66</w:t>
            </w:r>
          </w:p>
        </w:tc>
        <w:tc>
          <w:tcPr>
            <w:tcW w:w="56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Cs w:val="21"/>
                <w:highlight w:val="none"/>
              </w:rPr>
              <w:t>66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spacing w:line="240" w:lineRule="atLeast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line="240" w:lineRule="atLeas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表八：</w:t>
      </w:r>
    </w:p>
    <w:p>
      <w:pPr>
        <w:widowControl/>
        <w:spacing w:line="240" w:lineRule="atLeas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spacing w:line="240" w:lineRule="atLeas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</w:rPr>
        <w:t>昌吉回族自治州信访局</w:t>
      </w:r>
      <w:r>
        <w:rPr>
          <w:rFonts w:ascii="仿宋_GB2312" w:hAnsi="宋体" w:eastAsia="仿宋_GB2312"/>
          <w:kern w:val="0"/>
          <w:sz w:val="24"/>
          <w:highlight w:val="none"/>
        </w:rPr>
        <w:t xml:space="preserve">             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、</w:t>
      </w:r>
      <w:r>
        <w:rPr>
          <w:rFonts w:ascii="仿宋_GB2312" w:hAnsi="宋体" w:eastAsia="仿宋_GB2312"/>
          <w:kern w:val="0"/>
          <w:sz w:val="24"/>
          <w:highlight w:val="none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4"/>
                <w:highlight w:val="none"/>
              </w:rPr>
            </w:pPr>
            <w:r>
              <w:rPr>
                <w:rFonts w:ascii="Dialog" w:hAnsi="Dialog"/>
                <w:color w:val="000000"/>
                <w:highlight w:val="none"/>
              </w:rPr>
              <w:t>4.</w:t>
            </w:r>
            <w:r>
              <w:rPr>
                <w:rFonts w:hint="eastAsia" w:ascii="Dialog" w:hAnsi="Dialog"/>
                <w:color w:val="000000"/>
                <w:highlight w:val="non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Dialog" w:hAnsi="Dialog" w:cs="宋体"/>
                <w:color w:val="000000"/>
                <w:sz w:val="24"/>
                <w:highlight w:val="none"/>
              </w:rPr>
            </w:pPr>
            <w:r>
              <w:rPr>
                <w:rFonts w:ascii="Dialog" w:hAnsi="Dialog"/>
                <w:color w:val="000000"/>
                <w:highlight w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4"/>
                <w:highlight w:val="none"/>
              </w:rPr>
            </w:pPr>
            <w:r>
              <w:rPr>
                <w:rFonts w:hint="eastAsia" w:ascii="Dialog" w:hAnsi="Dialog"/>
                <w:color w:val="000000"/>
                <w:highlight w:val="none"/>
              </w:rPr>
              <w:t>3.9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Dialog" w:hAnsi="Dialog" w:cs="宋体"/>
                <w:color w:val="000000"/>
                <w:sz w:val="24"/>
                <w:highlight w:val="none"/>
              </w:rPr>
            </w:pPr>
            <w:r>
              <w:rPr>
                <w:rFonts w:ascii="Dialog" w:hAnsi="Dialog"/>
                <w:color w:val="000000"/>
                <w:highlight w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4"/>
                <w:highlight w:val="none"/>
              </w:rPr>
            </w:pPr>
            <w:r>
              <w:rPr>
                <w:rFonts w:hint="eastAsia" w:ascii="Dialog" w:hAnsi="Dialog"/>
                <w:color w:val="000000"/>
                <w:highlight w:val="none"/>
              </w:rPr>
              <w:t>3.9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4"/>
                <w:highlight w:val="none"/>
              </w:rPr>
            </w:pPr>
            <w:r>
              <w:rPr>
                <w:rFonts w:ascii="Dialog" w:hAnsi="Dialog"/>
                <w:color w:val="000000"/>
                <w:highlight w:val="none"/>
              </w:rPr>
              <w:t>0.2</w:t>
            </w:r>
            <w:r>
              <w:rPr>
                <w:rFonts w:hint="eastAsia" w:ascii="Dialog" w:hAnsi="Dialog"/>
                <w:color w:val="000000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spacing w:line="240" w:lineRule="atLeas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表九：</w:t>
      </w:r>
    </w:p>
    <w:p>
      <w:pPr>
        <w:widowControl/>
        <w:spacing w:line="240" w:lineRule="atLeas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spacing w:line="240" w:lineRule="atLeas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编制单位：</w:t>
      </w:r>
      <w:r>
        <w:rPr>
          <w:rFonts w:ascii="仿宋_GB2312" w:hAnsi="宋体" w:eastAsia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</w:rPr>
        <w:t>昌吉回族自治州信访局</w:t>
      </w:r>
      <w:r>
        <w:rPr>
          <w:rFonts w:ascii="仿宋_GB2312" w:hAnsi="宋体" w:eastAsia="仿宋_GB2312"/>
          <w:kern w:val="0"/>
          <w:sz w:val="24"/>
          <w:highlight w:val="none"/>
        </w:rPr>
        <w:t xml:space="preserve">                           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pacing w:line="240" w:lineRule="atLeas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情况说明：我单位没有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政府性基金预算,此报表为空表。</w:t>
      </w:r>
    </w:p>
    <w:p>
      <w:pPr>
        <w:widowControl/>
        <w:spacing w:before="156" w:beforeLines="50" w:line="640" w:lineRule="exact"/>
        <w:jc w:val="center"/>
        <w:outlineLvl w:val="1"/>
        <w:rPr>
          <w:rFonts w:ascii="仿宋_GB2312" w:hAnsi="黑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  <w:highlight w:val="none"/>
        </w:rPr>
        <w:t>第三部分</w:t>
      </w:r>
      <w:r>
        <w:rPr>
          <w:rFonts w:ascii="仿宋_GB2312" w:hAnsi="黑体" w:eastAsia="仿宋_GB2312"/>
          <w:b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黑体" w:eastAsia="仿宋_GB2312"/>
          <w:b/>
          <w:kern w:val="0"/>
          <w:sz w:val="32"/>
          <w:szCs w:val="32"/>
          <w:highlight w:val="none"/>
        </w:rPr>
        <w:t>2020年部门预算情况说明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highlight w:val="none"/>
        </w:rPr>
        <w:t>一、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关于昌吉州信访局2020年收支预算情况的总体说明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按照全口径预算的原则，信访局2020年所有收入和支出均纳入部门预算管理。收支总预算339.17万元。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收入预算包括：一般公共预算339.17万元，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支出预算包括：一般公共服务支出339.17万元。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二、关于昌吉州信访局2020年收入预算情况说明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昌吉州信访局收入预算339.17万元，其中：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339.17万元，占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，比上年增加51.11万元，主要原因是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: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 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、调标增资及增加工作人员5名，增加工资福利支出43.75万元；2、增加工作人员5名，增加公用经费3.36万元；3、工作任务发生变化，开展法律咨询业务，项目支出增加6万元，信访工作业务经费减少2万元。</w:t>
      </w:r>
    </w:p>
    <w:p>
      <w:pPr>
        <w:widowControl/>
        <w:spacing w:line="58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政府性基金预算未安排。或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，比上年增加（减少）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万元，主要原因是未安排此项经费支出；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三、关于昌吉州信访局2020年支出预算情况说明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昌吉州信访局2020年支出预算339.17万元，其中：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基本支出273.17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万元，占81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，比上年增加47.11万元，主要原因是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: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 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、调标增资及增加工作人员5名，增加工资福利支出43.75万元；2、增加工作人员5名，增加公用经费3.36万元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项目支出66万元，占19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，比上年增加4万元，主要原因是2020年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工作任务发生变化，开展法律咨询业务，项目支出增加6万元，信访工作业务经费减少2万元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highlight w:val="none"/>
        </w:rPr>
        <w:t>四、关于昌吉州信访局2020年财政拨款收支预算情况的总体说明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2020年财政拨款收入总预算339.17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339.17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万元，主要用于人员经费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日常公用经费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及开展日常信防工作支出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五、关于昌吉州信访局2020年一般公共预算当年拨款情况说明</w:t>
      </w:r>
    </w:p>
    <w:p>
      <w:pPr>
        <w:widowControl/>
        <w:spacing w:line="64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昌吉州信访局2020年一般公共预算拨款基本支273.17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万元，占81%，比上年执行数增加47.11万元，增长21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。主要原因是：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 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、调标增资及增加工作人员5名，增加工资福利支出43.75万元；2、增加工作人员5名，增加公用经费3.36万元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widowControl/>
        <w:spacing w:line="64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一般公共服务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339.17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一般公共服务（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）政府办公厅(室)及相关机构事务（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）行政运行（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）2020年预算数为239.02万元，比上年执行数增加12.96万元，增长5.8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，主要原因是：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调标增资，增加工资福利支出；工作人员增加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名，工资福利支出和公用经费支出增加。</w:t>
      </w:r>
      <w:bookmarkStart w:id="0" w:name="_GoBack"/>
      <w:bookmarkEnd w:id="0"/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一般公共服务（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）政府办公厅(室)及相关机构事务（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）一般行政管理事务（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）2020年预算数为66万元，比上年执行数增加4万元，增长6.5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，主要原因是2020年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工作任务发生变化，开展法律咨询业务，项目支出增加6万元，信访工作业务经费减少2万元。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一般公共服务（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）政府办公厅(室)及相关机构事务（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）事业运行（50）2020年预算数为34.15万元，比上年执行数增加34.15万元，增长100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，主要原因是成立事业单位，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增加工作人员4名，增加工资福利支出及公用经费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34.15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六、关于昌吉州信访局2020年一般公共预算基本支出情况说明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昌吉州信访局2020年一般公共预算基本支出273.17万元，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其中：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经费244.63万元，主要包括：基本工资99.21万元、津贴补贴39.99万元、奖金6.67万元、伙食补助费21.42万元、绩效工资9.81万元、机关事业单位基本养老保险缴费24.91万元、职工基本医疗保险缴费14.33万元、公务员医疗补助缴费6.03万元、其他社会保障缴费0.64万元、住房公积金18.68万元、奖励金0.64万元、职工住宅取暖费2.3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28.54万元，主要包括：办公费7.43万元、水费0.5万元、电费0.5万元、邮电费2.5万元、差旅费4万元、公务接待费0.26万元、工会经费1.98万元、福利费4.56万元、公务用车运行维护费3.9万元、其他商品和服务支出2.91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七、关于昌吉州信访局2020年项目支出情况说明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项目名称：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信访业务经费</w:t>
      </w:r>
    </w:p>
    <w:p>
      <w:pPr>
        <w:widowControl/>
        <w:spacing w:line="640" w:lineRule="exact"/>
        <w:ind w:firstLine="64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设立的政策依据：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根据三定方案及2020年工作计划。</w:t>
      </w:r>
    </w:p>
    <w:p>
      <w:pPr>
        <w:widowControl/>
        <w:spacing w:line="640" w:lineRule="exact"/>
        <w:ind w:firstLine="64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预算安排财政拨款66万元</w:t>
      </w:r>
    </w:p>
    <w:p>
      <w:pPr>
        <w:widowControl/>
        <w:spacing w:line="640" w:lineRule="exact"/>
        <w:ind w:firstLine="64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昌吉州信访局</w:t>
      </w:r>
    </w:p>
    <w:p>
      <w:pPr>
        <w:widowControl/>
        <w:spacing w:line="640" w:lineRule="exact"/>
        <w:ind w:firstLine="64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按照工作进度申请拨付资金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资金执行时间：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——12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月</w:t>
      </w:r>
    </w:p>
    <w:p>
      <w:pPr>
        <w:widowControl/>
        <w:spacing w:line="64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八、关于昌吉州信访局2020年一般公共预算“三公”经费预算情况说明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昌吉州信访局2020年“三公”经费财政拨款预算数为4.16万元，其中：因公出国（境）费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万元，公务用车运行费3.9万元，公务接待费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0.2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6万元。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2020年“三公”经费财政拨款预算比上年减少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44万元，其中：因公出国（境）费增加（减少）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万元，主要原因是我单位严格执行八项规定，没有安排因公出国（境）预算；公务用车购置费为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，未安排购置公务用车预算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;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公务用车运行费减少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41万元，主要原因是加强公务车辆管理，压缩公务用车运行费支出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;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公务接待费减少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03万元，主要原因是严格按照八项规定，厉行节约，压减接待批次和人数，严格执行公务接待标准。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九、关于昌吉州信访局2020年政府性基金预算拨款情况说明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昌吉州信访局2020年没有使用政府性基金预算拨款安排的支出，政府性基金预算支出情况表为空表。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十、其他重要事项的情况说明</w:t>
      </w:r>
    </w:p>
    <w:p>
      <w:pPr>
        <w:widowControl/>
        <w:spacing w:line="64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2020年，昌吉州信访局机关运行经费财政拨款预算28.54万元，比上年预算增加3.36元，增长13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。主要原因1、增加工作人员5名，增加公用经费支出，2、开展日常工作中，我单位厉行节俭，压缩公用经费支出，严控开支，按照实际情况上报预算，人均机关运行经费呈下降趋势。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（二）政府采购情况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2020年信访局政府采购预算32.28万元，其中：政府采购货物预算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32.28万元，政府采购工程预算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万元，政府采购服务预算0万元。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2020年度本部门面向中小企业预留政府采购项目预算金额</w:t>
      </w:r>
      <w:r>
        <w:rPr>
          <w:rFonts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万元，其中：面向小微企业预留政府采购项目预算金额</w:t>
      </w:r>
      <w:r>
        <w:rPr>
          <w:rFonts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pacing w:line="64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（三）国有资产占用使用情况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9年底，信访局及下属各预算单位占用使用国有资产总体情况为：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46.23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46.23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 0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7.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其他资产价值61.64万元。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20年部门预算未安排购置车辆经费（或安排购置车辆经费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万元），安排购置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</w:t>
      </w:r>
    </w:p>
    <w:p>
      <w:pPr>
        <w:widowControl/>
        <w:spacing w:line="64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（四）预算绩效情况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2020年，本年度实行绩效管理的项目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个，涉及预算金额66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万元。具体情况见下表（按项目分别填报）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40" w:lineRule="exac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4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2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8"/>
        <w:gridCol w:w="1148"/>
        <w:gridCol w:w="767"/>
        <w:gridCol w:w="1472"/>
        <w:gridCol w:w="1058"/>
        <w:gridCol w:w="1194"/>
        <w:gridCol w:w="1386"/>
        <w:gridCol w:w="4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项 目 支 出 绩 效 目 标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 2020 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编制单位:昌吉回族自治州信访局</w:t>
            </w:r>
          </w:p>
        </w:tc>
        <w:tc>
          <w:tcPr>
            <w:tcW w:w="4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单位:元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预算单位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C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昌吉回族自治州信访局</w:t>
            </w:r>
          </w:p>
        </w:tc>
        <w:tc>
          <w:tcPr>
            <w:tcW w:w="51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开展信访工作业务项目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项目资金(万元)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年度资金总额: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66.00 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其中:财政拨款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66.00 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5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C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项目总体目标</w:t>
            </w:r>
          </w:p>
        </w:tc>
        <w:tc>
          <w:tcPr>
            <w:tcW w:w="11648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真做好群众来信来访接待工，受理群众网上投诉，做好督促检查领导批示落实情况；协调处理群众集体上访和突发上访事件。2020年完成如下工作：1.重要节点信访保障工作5次以上；2.确保信访大厅工作正常运转12次，3.领导带案下访帮助基层指导解决疑难复杂信访事项5次；4.维护信访信息系统2次，确保信访信息系统正常使用；5.召开信访联席会议及工作例会2次；6.律师参与接访工作每月不少于5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项目完成指标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重要节点信访保障工作（次）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领导带案下访指导基层化解疑难复杂信访事项（次）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≥6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召开信访联席会议及工作例会（次）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≥2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信访大厅正常运转（次）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=12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信访案件督办进度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中央、自治区、自治州攻坚事项化解工作完成时间节点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≥1&amp;&amp;≤12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完成目标任务资金保障（万元）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=66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项目效益指标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全州信访形势平稳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各县市信访工作取得新突破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长期保障工作平稳进行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长期影响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5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群众满意度率</w:t>
            </w:r>
          </w:p>
        </w:tc>
        <w:tc>
          <w:tcPr>
            <w:tcW w:w="4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=100%</w:t>
            </w:r>
          </w:p>
        </w:tc>
      </w:tr>
    </w:tbl>
    <w:p>
      <w:pPr>
        <w:widowControl/>
        <w:spacing w:line="640" w:lineRule="exact"/>
        <w:ind w:firstLine="630" w:firstLineChars="196"/>
        <w:jc w:val="left"/>
        <w:rPr>
          <w:rFonts w:ascii="楷体_GB2312" w:hAnsi="宋体" w:eastAsia="楷体_GB2312" w:cs="宋体"/>
          <w:b/>
          <w:color w:val="C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4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1120" w:firstLineChars="3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>
      <w:pPr>
        <w:widowControl/>
        <w:spacing w:before="156" w:beforeLines="50" w:line="6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line="64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64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昌吉州信访局</w:t>
      </w:r>
    </w:p>
    <w:p>
      <w:pPr>
        <w:widowControl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2020年1月22日</w:t>
      </w:r>
    </w:p>
    <w:p>
      <w:pPr>
        <w:spacing w:line="640" w:lineRule="exact"/>
      </w:pPr>
    </w:p>
    <w:p>
      <w:pPr>
        <w:spacing w:line="6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23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65B41"/>
    <w:rsid w:val="000D06D1"/>
    <w:rsid w:val="00105221"/>
    <w:rsid w:val="00133436"/>
    <w:rsid w:val="001833B0"/>
    <w:rsid w:val="001C4E6A"/>
    <w:rsid w:val="00232BDC"/>
    <w:rsid w:val="0023522E"/>
    <w:rsid w:val="00244EE2"/>
    <w:rsid w:val="00253F1D"/>
    <w:rsid w:val="002A41AA"/>
    <w:rsid w:val="002B5144"/>
    <w:rsid w:val="002C1114"/>
    <w:rsid w:val="002C2E1A"/>
    <w:rsid w:val="002C472A"/>
    <w:rsid w:val="002C6666"/>
    <w:rsid w:val="00305D05"/>
    <w:rsid w:val="00325B17"/>
    <w:rsid w:val="00360F66"/>
    <w:rsid w:val="004003C7"/>
    <w:rsid w:val="00402FB1"/>
    <w:rsid w:val="00407C14"/>
    <w:rsid w:val="004508AA"/>
    <w:rsid w:val="004C3059"/>
    <w:rsid w:val="005B6939"/>
    <w:rsid w:val="005C1B30"/>
    <w:rsid w:val="005F54EB"/>
    <w:rsid w:val="00643145"/>
    <w:rsid w:val="00660E7B"/>
    <w:rsid w:val="006924DD"/>
    <w:rsid w:val="006B0996"/>
    <w:rsid w:val="006C6095"/>
    <w:rsid w:val="006F480B"/>
    <w:rsid w:val="00725E3F"/>
    <w:rsid w:val="00757310"/>
    <w:rsid w:val="0076330E"/>
    <w:rsid w:val="00776A0D"/>
    <w:rsid w:val="00797BB5"/>
    <w:rsid w:val="00797E31"/>
    <w:rsid w:val="007C5D9A"/>
    <w:rsid w:val="00821125"/>
    <w:rsid w:val="00830F42"/>
    <w:rsid w:val="00835639"/>
    <w:rsid w:val="00841512"/>
    <w:rsid w:val="0086520F"/>
    <w:rsid w:val="008768B1"/>
    <w:rsid w:val="008835EC"/>
    <w:rsid w:val="0088451B"/>
    <w:rsid w:val="00902A89"/>
    <w:rsid w:val="009A4CB8"/>
    <w:rsid w:val="009B2CC2"/>
    <w:rsid w:val="009B4231"/>
    <w:rsid w:val="009E5C71"/>
    <w:rsid w:val="00A039BC"/>
    <w:rsid w:val="00A0680C"/>
    <w:rsid w:val="00A45A34"/>
    <w:rsid w:val="00A61B9C"/>
    <w:rsid w:val="00A82A83"/>
    <w:rsid w:val="00AC19DD"/>
    <w:rsid w:val="00AC4B2E"/>
    <w:rsid w:val="00AC7ADD"/>
    <w:rsid w:val="00B3641D"/>
    <w:rsid w:val="00B7649B"/>
    <w:rsid w:val="00BA7E7E"/>
    <w:rsid w:val="00C20AEF"/>
    <w:rsid w:val="00C23218"/>
    <w:rsid w:val="00C738B1"/>
    <w:rsid w:val="00CB0CA0"/>
    <w:rsid w:val="00CB67B7"/>
    <w:rsid w:val="00CE0602"/>
    <w:rsid w:val="00D420E9"/>
    <w:rsid w:val="00D95B2F"/>
    <w:rsid w:val="00DA1A2A"/>
    <w:rsid w:val="00DA6C62"/>
    <w:rsid w:val="00E1269A"/>
    <w:rsid w:val="00E21961"/>
    <w:rsid w:val="00EB07EC"/>
    <w:rsid w:val="00EE458B"/>
    <w:rsid w:val="00F306E0"/>
    <w:rsid w:val="00F457EC"/>
    <w:rsid w:val="00F654FD"/>
    <w:rsid w:val="00FB7CF6"/>
    <w:rsid w:val="00FC6ABD"/>
    <w:rsid w:val="099D0E80"/>
    <w:rsid w:val="0E7468AC"/>
    <w:rsid w:val="182F4230"/>
    <w:rsid w:val="1DCC575A"/>
    <w:rsid w:val="288F5624"/>
    <w:rsid w:val="2EAC5EDF"/>
    <w:rsid w:val="38363092"/>
    <w:rsid w:val="3F8164A0"/>
    <w:rsid w:val="405172B6"/>
    <w:rsid w:val="48F818BA"/>
    <w:rsid w:val="4ECE7BB1"/>
    <w:rsid w:val="700C2E23"/>
    <w:rsid w:val="7D6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页脚 字符"/>
    <w:basedOn w:val="9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1608</Words>
  <Characters>9166</Characters>
  <Lines>76</Lines>
  <Paragraphs>21</Paragraphs>
  <TotalTime>2</TotalTime>
  <ScaleCrop>false</ScaleCrop>
  <LinksUpToDate>false</LinksUpToDate>
  <CharactersWithSpaces>10753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2019-05-06T07:07:00Z</dcterms:created>
  <dc:creator>王怡</dc:creator>
  <cp:lastModifiedBy>Administrator</cp:lastModifiedBy>
  <dcterms:modified xsi:type="dcterms:W3CDTF">2021-05-27T07:33:28Z</dcterms:modified>
  <dc:title>附件：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