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新疆鲁兴化工有限公司化工仓储物流改造项目</w:t>
      </w:r>
    </w:p>
    <w:p>
      <w:pPr>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环评生态环境局意见修改说明</w:t>
      </w:r>
    </w:p>
    <w:p>
      <w:pPr>
        <w:jc w:val="both"/>
        <w:rPr>
          <w:rFonts w:hint="eastAsia" w:asciiTheme="minorEastAsia" w:hAnsiTheme="minorEastAsia" w:eastAsiaTheme="minorEastAsia" w:cstheme="minorEastAsia"/>
          <w:b w:val="0"/>
          <w:bCs w:val="0"/>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heme="minorEastAsia" w:hAnsiTheme="minorEastAsia" w:cstheme="minorEastAsia"/>
          <w:b w:val="0"/>
          <w:bCs w:val="0"/>
          <w:sz w:val="28"/>
          <w:szCs w:val="28"/>
        </w:rPr>
      </w:pPr>
      <w:r>
        <w:rPr>
          <w:rFonts w:hint="eastAsia" w:asciiTheme="minorEastAsia" w:hAnsiTheme="minorEastAsia" w:eastAsiaTheme="minorEastAsia" w:cstheme="minorEastAsia"/>
          <w:b w:val="0"/>
          <w:bCs w:val="0"/>
          <w:sz w:val="28"/>
          <w:szCs w:val="28"/>
        </w:rPr>
        <w:t>1、完善项目组成表中环保工程（围堰、事故池等）</w:t>
      </w:r>
      <w:r>
        <w:rPr>
          <w:rFonts w:hint="default" w:asciiTheme="minorEastAsia" w:hAnsiTheme="minorEastAsia" w:cstheme="minorEastAsia"/>
          <w:b w:val="0"/>
          <w:bCs w:val="0"/>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rPr>
      </w:pPr>
      <w:r>
        <w:rPr>
          <w:rFonts w:hint="default" w:asciiTheme="minorEastAsia" w:hAnsiTheme="minorEastAsia" w:cstheme="minorEastAsia"/>
          <w:b w:val="0"/>
          <w:bCs w:val="0"/>
          <w:sz w:val="28"/>
          <w:szCs w:val="28"/>
        </w:rPr>
        <w:t>已完善项目表中环保工程（VOC</w:t>
      </w:r>
      <w:r>
        <w:rPr>
          <w:rFonts w:hint="default" w:asciiTheme="minorEastAsia" w:hAnsiTheme="minorEastAsia" w:cstheme="minorEastAsia"/>
          <w:b w:val="0"/>
          <w:bCs w:val="0"/>
          <w:sz w:val="28"/>
          <w:szCs w:val="28"/>
          <w:vertAlign w:val="subscript"/>
        </w:rPr>
        <w:t>S</w:t>
      </w:r>
      <w:r>
        <w:rPr>
          <w:rFonts w:hint="default" w:asciiTheme="minorEastAsia" w:hAnsiTheme="minorEastAsia" w:cstheme="minorEastAsia"/>
          <w:b w:val="0"/>
          <w:bCs w:val="0"/>
          <w:sz w:val="28"/>
          <w:szCs w:val="28"/>
          <w:vertAlign w:val="baseline"/>
        </w:rPr>
        <w:t>治理措施、地下水预防措施、环境风险防范措施中的围堰、事故池、DCS控制系统、紧急切断阀、可燃气体检测报警装置），具体详见P3的表1主要工程建设内容及规模。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heme="minorEastAsia" w:hAnsiTheme="minorEastAsia" w:eastAsiaTheme="minorEastAsia" w:cstheme="minorEastAsia"/>
          <w:b w:val="0"/>
          <w:bCs w:val="0"/>
          <w:sz w:val="28"/>
          <w:szCs w:val="28"/>
        </w:rPr>
      </w:pPr>
      <w:r>
        <w:rPr>
          <w:rFonts w:hint="default" w:asciiTheme="minorEastAsia" w:hAnsiTheme="minorEastAsia" w:eastAsiaTheme="minorEastAsia" w:cstheme="minorEastAsia"/>
          <w:b w:val="0"/>
          <w:bCs w:val="0"/>
          <w:sz w:val="28"/>
          <w:szCs w:val="28"/>
        </w:rPr>
        <w:t>2、地下水引用数据不合适。补充评价范围内有效数据。补充土壤全分析监测数据。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default" w:asciiTheme="minorEastAsia" w:hAnsiTheme="minorEastAsia" w:cstheme="minorEastAsia"/>
          <w:b w:val="0"/>
          <w:bCs w:val="0"/>
          <w:sz w:val="28"/>
          <w:szCs w:val="28"/>
        </w:rPr>
        <w:t>已补充评价范围内有效的三个监测点位的地下水环境监测数据，详见P19—P21的2.2地下水。</w:t>
      </w:r>
      <w:r>
        <w:rPr>
          <w:rFonts w:hint="eastAsia" w:asciiTheme="minorEastAsia" w:hAnsiTheme="minorEastAsia" w:cstheme="minorEastAsia"/>
          <w:b w:val="0"/>
          <w:bCs w:val="0"/>
          <w:sz w:val="28"/>
          <w:szCs w:val="28"/>
          <w:lang w:val="en-US" w:eastAsia="zh-CN"/>
        </w:rPr>
        <w:t>已补充项目区土壤3个表层样的45项基本因子和特征因子监测，详见P23—P24的表12建设项目土壤现状监测及评价结果及土壤环境监测报告。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default" w:asciiTheme="minorEastAsia" w:hAnsiTheme="minorEastAsia" w:cstheme="minorEastAsia"/>
          <w:b w:val="0"/>
          <w:bCs w:val="0"/>
          <w:sz w:val="28"/>
          <w:szCs w:val="28"/>
        </w:rPr>
      </w:pPr>
      <w:bookmarkStart w:id="0" w:name="_GoBack"/>
      <w:bookmarkEnd w:id="0"/>
      <w:r>
        <w:rPr>
          <w:rFonts w:hint="default" w:asciiTheme="minorEastAsia" w:hAnsiTheme="minorEastAsia" w:cstheme="minorEastAsia"/>
          <w:b w:val="0"/>
          <w:bCs w:val="0"/>
          <w:sz w:val="28"/>
          <w:szCs w:val="28"/>
        </w:rPr>
        <w:t>补充评价等级的判定。补充事故池容积合理性分析。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heme="minorEastAsia" w:hAnsiTheme="minorEastAsia" w:cstheme="minorEastAsia"/>
          <w:b w:val="0"/>
          <w:bCs w:val="0"/>
          <w:sz w:val="28"/>
          <w:szCs w:val="28"/>
        </w:rPr>
      </w:pPr>
      <w:r>
        <w:rPr>
          <w:rFonts w:hint="default" w:asciiTheme="minorEastAsia" w:hAnsiTheme="minorEastAsia" w:cstheme="minorEastAsia"/>
          <w:b w:val="0"/>
          <w:bCs w:val="0"/>
          <w:sz w:val="28"/>
          <w:szCs w:val="28"/>
        </w:rPr>
        <w:t>已补充大气等级判定（详见P3</w:t>
      </w:r>
      <w:r>
        <w:rPr>
          <w:rFonts w:hint="eastAsia" w:asciiTheme="minorEastAsia" w:hAnsiTheme="minorEastAsia" w:cstheme="minorEastAsia"/>
          <w:b w:val="0"/>
          <w:bCs w:val="0"/>
          <w:sz w:val="28"/>
          <w:szCs w:val="28"/>
          <w:lang w:val="en-US" w:eastAsia="zh-CN"/>
        </w:rPr>
        <w:t>4</w:t>
      </w:r>
      <w:r>
        <w:rPr>
          <w:rFonts w:hint="default" w:asciiTheme="minorEastAsia" w:hAnsiTheme="minorEastAsia" w:cstheme="minorEastAsia"/>
          <w:b w:val="0"/>
          <w:bCs w:val="0"/>
          <w:sz w:val="28"/>
          <w:szCs w:val="28"/>
        </w:rPr>
        <w:t>—P3</w:t>
      </w:r>
      <w:r>
        <w:rPr>
          <w:rFonts w:hint="eastAsia" w:asciiTheme="minorEastAsia" w:hAnsiTheme="minorEastAsia" w:cstheme="minorEastAsia"/>
          <w:b w:val="0"/>
          <w:bCs w:val="0"/>
          <w:sz w:val="28"/>
          <w:szCs w:val="28"/>
          <w:lang w:val="en-US" w:eastAsia="zh-CN"/>
        </w:rPr>
        <w:t>6</w:t>
      </w:r>
      <w:r>
        <w:rPr>
          <w:rFonts w:hint="default" w:asciiTheme="minorEastAsia" w:hAnsiTheme="minorEastAsia" w:cstheme="minorEastAsia"/>
          <w:b w:val="0"/>
          <w:bCs w:val="0"/>
          <w:sz w:val="28"/>
          <w:szCs w:val="28"/>
        </w:rPr>
        <w:t>的（1）储罐区废气环境影响分析）、地下水等级判定（详见P3</w:t>
      </w:r>
      <w:r>
        <w:rPr>
          <w:rFonts w:hint="eastAsia" w:asciiTheme="minorEastAsia" w:hAnsiTheme="minorEastAsia" w:cstheme="minorEastAsia"/>
          <w:b w:val="0"/>
          <w:bCs w:val="0"/>
          <w:sz w:val="28"/>
          <w:szCs w:val="28"/>
          <w:lang w:val="en-US" w:eastAsia="zh-CN"/>
        </w:rPr>
        <w:t>9</w:t>
      </w:r>
      <w:r>
        <w:rPr>
          <w:rFonts w:hint="default" w:asciiTheme="minorEastAsia" w:hAnsiTheme="minorEastAsia" w:cstheme="minorEastAsia"/>
          <w:b w:val="0"/>
          <w:bCs w:val="0"/>
          <w:sz w:val="28"/>
          <w:szCs w:val="28"/>
        </w:rPr>
        <w:t>—P</w:t>
      </w:r>
      <w:r>
        <w:rPr>
          <w:rFonts w:hint="eastAsia" w:asciiTheme="minorEastAsia" w:hAnsiTheme="minorEastAsia" w:cstheme="minorEastAsia"/>
          <w:b w:val="0"/>
          <w:bCs w:val="0"/>
          <w:sz w:val="28"/>
          <w:szCs w:val="28"/>
          <w:lang w:val="en-US" w:eastAsia="zh-CN"/>
        </w:rPr>
        <w:t>40</w:t>
      </w:r>
      <w:r>
        <w:rPr>
          <w:rFonts w:hint="default" w:asciiTheme="minorEastAsia" w:hAnsiTheme="minorEastAsia" w:cstheme="minorEastAsia"/>
          <w:b w:val="0"/>
          <w:bCs w:val="0"/>
          <w:sz w:val="28"/>
          <w:szCs w:val="28"/>
        </w:rPr>
        <w:t>的（1）评价等级)、噪声等级判定（详见P4</w:t>
      </w:r>
      <w:r>
        <w:rPr>
          <w:rFonts w:hint="eastAsia" w:asciiTheme="minorEastAsia" w:hAnsiTheme="minorEastAsia" w:cstheme="minorEastAsia"/>
          <w:b w:val="0"/>
          <w:bCs w:val="0"/>
          <w:sz w:val="28"/>
          <w:szCs w:val="28"/>
          <w:lang w:val="en-US" w:eastAsia="zh-CN"/>
        </w:rPr>
        <w:t>5</w:t>
      </w:r>
      <w:r>
        <w:rPr>
          <w:rFonts w:hint="default" w:asciiTheme="minorEastAsia" w:hAnsiTheme="minorEastAsia" w:cstheme="minorEastAsia"/>
          <w:b w:val="0"/>
          <w:bCs w:val="0"/>
          <w:sz w:val="28"/>
          <w:szCs w:val="28"/>
        </w:rPr>
        <w:t>的3．声环境影响分析）、土壤等级判定（详见P4</w:t>
      </w:r>
      <w:r>
        <w:rPr>
          <w:rFonts w:hint="eastAsia" w:asciiTheme="minorEastAsia" w:hAnsiTheme="minorEastAsia" w:cstheme="minorEastAsia"/>
          <w:b w:val="0"/>
          <w:bCs w:val="0"/>
          <w:sz w:val="28"/>
          <w:szCs w:val="28"/>
          <w:lang w:val="en-US" w:eastAsia="zh-CN"/>
        </w:rPr>
        <w:t>6</w:t>
      </w:r>
      <w:r>
        <w:rPr>
          <w:rFonts w:hint="default" w:asciiTheme="minorEastAsia" w:hAnsiTheme="minorEastAsia" w:cstheme="minorEastAsia"/>
          <w:b w:val="0"/>
          <w:bCs w:val="0"/>
          <w:sz w:val="28"/>
          <w:szCs w:val="28"/>
        </w:rPr>
        <w:t>—P4</w:t>
      </w:r>
      <w:r>
        <w:rPr>
          <w:rFonts w:hint="eastAsia" w:asciiTheme="minorEastAsia" w:hAnsiTheme="minorEastAsia" w:cstheme="minorEastAsia"/>
          <w:b w:val="0"/>
          <w:bCs w:val="0"/>
          <w:sz w:val="28"/>
          <w:szCs w:val="28"/>
          <w:lang w:val="en-US" w:eastAsia="zh-CN"/>
        </w:rPr>
        <w:t>7</w:t>
      </w:r>
      <w:r>
        <w:rPr>
          <w:rFonts w:hint="default" w:asciiTheme="minorEastAsia" w:hAnsiTheme="minorEastAsia" w:cstheme="minorEastAsia"/>
          <w:b w:val="0"/>
          <w:bCs w:val="0"/>
          <w:sz w:val="28"/>
          <w:szCs w:val="28"/>
        </w:rPr>
        <w:t>的（1）评价等级）、环境风险等级判定详见P4</w:t>
      </w:r>
      <w:r>
        <w:rPr>
          <w:rFonts w:hint="eastAsia" w:asciiTheme="minorEastAsia" w:hAnsiTheme="minorEastAsia" w:cstheme="minorEastAsia"/>
          <w:b w:val="0"/>
          <w:bCs w:val="0"/>
          <w:sz w:val="28"/>
          <w:szCs w:val="28"/>
          <w:lang w:val="en-US" w:eastAsia="zh-CN"/>
        </w:rPr>
        <w:t>9</w:t>
      </w:r>
      <w:r>
        <w:rPr>
          <w:rFonts w:hint="default" w:asciiTheme="minorEastAsia" w:hAnsiTheme="minorEastAsia" w:cstheme="minorEastAsia"/>
          <w:b w:val="0"/>
          <w:bCs w:val="0"/>
          <w:sz w:val="28"/>
          <w:szCs w:val="28"/>
        </w:rPr>
        <w:t>—P5</w:t>
      </w:r>
      <w:r>
        <w:rPr>
          <w:rFonts w:hint="eastAsia" w:asciiTheme="minorEastAsia" w:hAnsiTheme="minorEastAsia" w:cstheme="minorEastAsia"/>
          <w:b w:val="0"/>
          <w:bCs w:val="0"/>
          <w:sz w:val="28"/>
          <w:szCs w:val="28"/>
          <w:lang w:val="en-US" w:eastAsia="zh-CN"/>
        </w:rPr>
        <w:t>4</w:t>
      </w:r>
      <w:r>
        <w:rPr>
          <w:rFonts w:hint="default" w:asciiTheme="minorEastAsia" w:hAnsiTheme="minorEastAsia" w:cstheme="minorEastAsia"/>
          <w:b w:val="0"/>
          <w:bCs w:val="0"/>
          <w:sz w:val="28"/>
          <w:szCs w:val="28"/>
        </w:rPr>
        <w:t>的6.2 环境风险潜势初判。事故池容积合理性分析详见P5</w:t>
      </w:r>
      <w:r>
        <w:rPr>
          <w:rFonts w:hint="eastAsia" w:asciiTheme="minorEastAsia" w:hAnsiTheme="minorEastAsia" w:cstheme="minorEastAsia"/>
          <w:b w:val="0"/>
          <w:bCs w:val="0"/>
          <w:sz w:val="28"/>
          <w:szCs w:val="28"/>
          <w:lang w:val="en-US" w:eastAsia="zh-CN"/>
        </w:rPr>
        <w:t>7</w:t>
      </w:r>
      <w:r>
        <w:rPr>
          <w:rFonts w:hint="default" w:asciiTheme="minorEastAsia" w:hAnsiTheme="minorEastAsia" w:cstheme="minorEastAsia"/>
          <w:b w:val="0"/>
          <w:bCs w:val="0"/>
          <w:sz w:val="28"/>
          <w:szCs w:val="28"/>
        </w:rPr>
        <w:t>的5.3风险事故污水应急储存能力核算。</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rPr>
      </w:pPr>
      <w:r>
        <w:rPr>
          <w:rFonts w:hint="eastAsia" w:asciiTheme="minorEastAsia" w:hAnsiTheme="minorEastAsia" w:cstheme="minorEastAsia"/>
          <w:b w:val="0"/>
          <w:bCs w:val="0"/>
          <w:sz w:val="28"/>
          <w:szCs w:val="28"/>
        </w:rPr>
        <w:t>粗白油储存会产生沉淀分离的废水。补充废水达标处理措施及去向。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rPr>
      </w:pPr>
      <w:r>
        <w:rPr>
          <w:rFonts w:hint="default" w:asciiTheme="minorEastAsia" w:hAnsiTheme="minorEastAsia" w:cstheme="minorEastAsia"/>
          <w:b w:val="0"/>
          <w:bCs w:val="0"/>
          <w:sz w:val="28"/>
          <w:szCs w:val="28"/>
        </w:rPr>
        <w:t>本项目不生产粗白油，仅对粗白油产品进行储存，经与建设单位核实，以及参考《泉州盈泰特种油品有限公司20万吨/年白油项目环境影响报告书》（2017年12月）及《山东齐旺达石油化工有限公司10万吨/年MCC产品精制技改项目环境影响报告书》（2020年7月），在粗白油储罐区不产生生产废水。</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rPr>
      </w:pPr>
      <w:r>
        <w:rPr>
          <w:rFonts w:hint="eastAsia" w:asciiTheme="minorEastAsia" w:hAnsiTheme="minorEastAsia" w:cstheme="minorEastAsia"/>
          <w:b w:val="0"/>
          <w:bCs w:val="0"/>
          <w:sz w:val="28"/>
          <w:szCs w:val="28"/>
        </w:rPr>
        <w:t>补充废气中挥发性有机废气源强核算及控制措施分析。补充固废中油泥危废的影响分析及处置。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rPr>
      </w:pPr>
      <w:r>
        <w:rPr>
          <w:rFonts w:hint="default" w:asciiTheme="minorEastAsia" w:hAnsiTheme="minorEastAsia" w:cstheme="minorEastAsia"/>
          <w:b w:val="0"/>
          <w:bCs w:val="0"/>
          <w:sz w:val="28"/>
          <w:szCs w:val="28"/>
        </w:rPr>
        <w:t>已补充挥发性有机废气源强核算详见P2</w:t>
      </w:r>
      <w:r>
        <w:rPr>
          <w:rFonts w:hint="eastAsia" w:asciiTheme="minorEastAsia" w:hAnsiTheme="minorEastAsia" w:cstheme="minorEastAsia"/>
          <w:b w:val="0"/>
          <w:bCs w:val="0"/>
          <w:sz w:val="28"/>
          <w:szCs w:val="28"/>
          <w:lang w:val="en-US" w:eastAsia="zh-CN"/>
        </w:rPr>
        <w:t>8</w:t>
      </w:r>
      <w:r>
        <w:rPr>
          <w:rFonts w:hint="default" w:asciiTheme="minorEastAsia" w:hAnsiTheme="minorEastAsia" w:cstheme="minorEastAsia"/>
          <w:b w:val="0"/>
          <w:bCs w:val="0"/>
          <w:sz w:val="28"/>
          <w:szCs w:val="28"/>
        </w:rPr>
        <w:t>—P3</w:t>
      </w:r>
      <w:r>
        <w:rPr>
          <w:rFonts w:hint="eastAsia" w:asciiTheme="minorEastAsia" w:hAnsiTheme="minorEastAsia" w:cstheme="minorEastAsia"/>
          <w:b w:val="0"/>
          <w:bCs w:val="0"/>
          <w:sz w:val="28"/>
          <w:szCs w:val="28"/>
          <w:lang w:val="en-US" w:eastAsia="zh-CN"/>
        </w:rPr>
        <w:t>1</w:t>
      </w:r>
      <w:r>
        <w:rPr>
          <w:rFonts w:hint="default" w:asciiTheme="minorEastAsia" w:hAnsiTheme="minorEastAsia" w:cstheme="minorEastAsia"/>
          <w:b w:val="0"/>
          <w:bCs w:val="0"/>
          <w:sz w:val="28"/>
          <w:szCs w:val="28"/>
        </w:rPr>
        <w:t>的（1）罐区大小呼吸废气和（2）装卸废气。控制措施分析详见P3</w:t>
      </w:r>
      <w:r>
        <w:rPr>
          <w:rFonts w:hint="eastAsia" w:asciiTheme="minorEastAsia" w:hAnsiTheme="minorEastAsia" w:cstheme="minorEastAsia"/>
          <w:b w:val="0"/>
          <w:bCs w:val="0"/>
          <w:sz w:val="28"/>
          <w:szCs w:val="28"/>
          <w:lang w:val="en-US" w:eastAsia="zh-CN"/>
        </w:rPr>
        <w:t>7</w:t>
      </w:r>
      <w:r>
        <w:rPr>
          <w:rFonts w:hint="default" w:asciiTheme="minorEastAsia" w:hAnsiTheme="minorEastAsia" w:cstheme="minorEastAsia"/>
          <w:b w:val="0"/>
          <w:bCs w:val="0"/>
          <w:sz w:val="28"/>
          <w:szCs w:val="28"/>
        </w:rPr>
        <w:t>的（3）储罐区废气污染防治措施。经与建设单位核实，以及参考《泉州盈泰特种油品有限公司20万吨/年白油项目环境影响报告书》（2017年12月）及《山东齐旺达石油化工有限公司10万吨/年MCC产品精制技改项目环境影响报告书》（2020年7月），在粗白油储罐区不产生油泥。</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rPr>
      </w:pPr>
      <w:r>
        <w:rPr>
          <w:rFonts w:hint="eastAsia" w:asciiTheme="minorEastAsia" w:hAnsiTheme="minorEastAsia" w:cstheme="minorEastAsia"/>
          <w:b w:val="0"/>
          <w:bCs w:val="0"/>
          <w:sz w:val="28"/>
          <w:szCs w:val="28"/>
        </w:rPr>
        <w:t>补充完善污染物排放标准（危废贮存污染控制标准、挥发性有机废气无组织控制标准等）</w:t>
      </w:r>
      <w:r>
        <w:rPr>
          <w:rFonts w:hint="default" w:asciiTheme="minorEastAsia" w:hAnsiTheme="minorEastAsia" w:cstheme="minorEastAsia"/>
          <w:b w:val="0"/>
          <w:bCs w:val="0"/>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rPr>
      </w:pPr>
      <w:r>
        <w:rPr>
          <w:rFonts w:hint="default" w:asciiTheme="minorEastAsia" w:hAnsiTheme="minorEastAsia" w:cstheme="minorEastAsia"/>
          <w:b w:val="0"/>
          <w:bCs w:val="0"/>
          <w:sz w:val="28"/>
          <w:szCs w:val="28"/>
        </w:rPr>
        <w:t>污染物排放标准中已补充《石油化学工业污染物排放标准》(GB31571-2015)中表7中非甲烷总烃的标准限值及《挥发性有机物无组织排放控制标准》（GB37822-2019）中相关标准，本项目不产生危险废物，故未补充《危险废物贮存污染控制标准》（GB18597-2001）中的相关标准，详见P2</w:t>
      </w:r>
      <w:r>
        <w:rPr>
          <w:rFonts w:hint="eastAsia" w:asciiTheme="minorEastAsia" w:hAnsiTheme="minorEastAsia" w:cstheme="minorEastAsia"/>
          <w:b w:val="0"/>
          <w:bCs w:val="0"/>
          <w:sz w:val="28"/>
          <w:szCs w:val="28"/>
          <w:lang w:val="en-US" w:eastAsia="zh-CN"/>
        </w:rPr>
        <w:t>6</w:t>
      </w:r>
      <w:r>
        <w:rPr>
          <w:rFonts w:hint="default" w:asciiTheme="minorEastAsia" w:hAnsiTheme="minorEastAsia" w:cstheme="minorEastAsia"/>
          <w:b w:val="0"/>
          <w:bCs w:val="0"/>
          <w:sz w:val="28"/>
          <w:szCs w:val="28"/>
        </w:rPr>
        <w:t>的污染物排放标准。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rPr>
      </w:pPr>
      <w:r>
        <w:rPr>
          <w:rFonts w:hint="eastAsia" w:asciiTheme="minorEastAsia" w:hAnsiTheme="minorEastAsia" w:cstheme="minorEastAsia"/>
          <w:b w:val="0"/>
          <w:bCs w:val="0"/>
          <w:sz w:val="28"/>
          <w:szCs w:val="28"/>
        </w:rPr>
        <w:t xml:space="preserve"> 重新核算“三本帐”。如项目仅对仓储改建进行分析，建议仅考虑仓储污染物变化。补充VOC</w:t>
      </w:r>
      <w:r>
        <w:rPr>
          <w:rFonts w:hint="default" w:asciiTheme="minorEastAsia" w:hAnsiTheme="minorEastAsia" w:cstheme="minorEastAsia"/>
          <w:b w:val="0"/>
          <w:bCs w:val="0"/>
          <w:sz w:val="28"/>
          <w:szCs w:val="28"/>
          <w:vertAlign w:val="subscript"/>
        </w:rPr>
        <w:t>s</w:t>
      </w:r>
      <w:r>
        <w:rPr>
          <w:rFonts w:hint="eastAsia" w:asciiTheme="minorEastAsia" w:hAnsiTheme="minorEastAsia" w:cstheme="minorEastAsia"/>
          <w:b w:val="0"/>
          <w:bCs w:val="0"/>
          <w:sz w:val="28"/>
          <w:szCs w:val="28"/>
        </w:rPr>
        <w:t>排放量。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vertAlign w:val="baseline"/>
        </w:rPr>
      </w:pPr>
      <w:r>
        <w:rPr>
          <w:rFonts w:hint="default" w:asciiTheme="minorEastAsia" w:hAnsiTheme="minorEastAsia" w:cstheme="minorEastAsia"/>
          <w:b w:val="0"/>
          <w:bCs w:val="0"/>
          <w:sz w:val="28"/>
          <w:szCs w:val="28"/>
        </w:rPr>
        <w:t>重新核算了“三本账”，三本账仅考虑仓储</w:t>
      </w:r>
      <w:r>
        <w:rPr>
          <w:rFonts w:hint="eastAsia" w:asciiTheme="minorEastAsia" w:hAnsiTheme="minorEastAsia" w:cstheme="minorEastAsia"/>
          <w:b w:val="0"/>
          <w:bCs w:val="0"/>
          <w:sz w:val="28"/>
          <w:szCs w:val="28"/>
        </w:rPr>
        <w:t>VOC</w:t>
      </w:r>
      <w:r>
        <w:rPr>
          <w:rFonts w:hint="default" w:asciiTheme="minorEastAsia" w:hAnsiTheme="minorEastAsia" w:cstheme="minorEastAsia"/>
          <w:b w:val="0"/>
          <w:bCs w:val="0"/>
          <w:sz w:val="28"/>
          <w:szCs w:val="28"/>
          <w:vertAlign w:val="subscript"/>
        </w:rPr>
        <w:t>s</w:t>
      </w:r>
      <w:r>
        <w:rPr>
          <w:rFonts w:hint="default" w:asciiTheme="minorEastAsia" w:hAnsiTheme="minorEastAsia" w:cstheme="minorEastAsia"/>
          <w:b w:val="0"/>
          <w:bCs w:val="0"/>
          <w:sz w:val="28"/>
          <w:szCs w:val="28"/>
          <w:vertAlign w:val="baseline"/>
        </w:rPr>
        <w:t>变化，相见P3</w:t>
      </w:r>
      <w:r>
        <w:rPr>
          <w:rFonts w:hint="eastAsia" w:asciiTheme="minorEastAsia" w:hAnsiTheme="minorEastAsia" w:cstheme="minorEastAsia"/>
          <w:b w:val="0"/>
          <w:bCs w:val="0"/>
          <w:sz w:val="28"/>
          <w:szCs w:val="28"/>
          <w:vertAlign w:val="baseline"/>
          <w:lang w:val="en-US" w:eastAsia="zh-CN"/>
        </w:rPr>
        <w:t>2</w:t>
      </w:r>
      <w:r>
        <w:rPr>
          <w:rFonts w:hint="default" w:asciiTheme="minorEastAsia" w:hAnsiTheme="minorEastAsia" w:cstheme="minorEastAsia"/>
          <w:b w:val="0"/>
          <w:bCs w:val="0"/>
          <w:sz w:val="28"/>
          <w:szCs w:val="28"/>
          <w:vertAlign w:val="baseline"/>
        </w:rPr>
        <w:t>的表20“三本账”排放情况统计表。</w:t>
      </w:r>
      <w:r>
        <w:rPr>
          <w:rFonts w:hint="default" w:asciiTheme="minorEastAsia" w:hAnsiTheme="minorEastAsia" w:cstheme="minorEastAsia"/>
          <w:b w:val="0"/>
          <w:bCs w:val="0"/>
          <w:sz w:val="28"/>
          <w:szCs w:val="28"/>
        </w:rPr>
        <w:t>已补充</w:t>
      </w:r>
      <w:r>
        <w:rPr>
          <w:rFonts w:hint="eastAsia" w:asciiTheme="minorEastAsia" w:hAnsiTheme="minorEastAsia" w:cstheme="minorEastAsia"/>
          <w:b w:val="0"/>
          <w:bCs w:val="0"/>
          <w:sz w:val="28"/>
          <w:szCs w:val="28"/>
        </w:rPr>
        <w:t>VOC</w:t>
      </w:r>
      <w:r>
        <w:rPr>
          <w:rFonts w:hint="default" w:asciiTheme="minorEastAsia" w:hAnsiTheme="minorEastAsia" w:cstheme="minorEastAsia"/>
          <w:b w:val="0"/>
          <w:bCs w:val="0"/>
          <w:sz w:val="28"/>
          <w:szCs w:val="28"/>
          <w:vertAlign w:val="subscript"/>
        </w:rPr>
        <w:t>s</w:t>
      </w:r>
      <w:r>
        <w:rPr>
          <w:rFonts w:hint="eastAsia" w:asciiTheme="minorEastAsia" w:hAnsiTheme="minorEastAsia" w:cstheme="minorEastAsia"/>
          <w:b w:val="0"/>
          <w:bCs w:val="0"/>
          <w:sz w:val="28"/>
          <w:szCs w:val="28"/>
        </w:rPr>
        <w:t>排放量</w:t>
      </w:r>
      <w:r>
        <w:rPr>
          <w:rFonts w:hint="default" w:asciiTheme="minorEastAsia" w:hAnsiTheme="minorEastAsia" w:cstheme="minorEastAsia"/>
          <w:b w:val="0"/>
          <w:bCs w:val="0"/>
          <w:sz w:val="28"/>
          <w:szCs w:val="28"/>
        </w:rPr>
        <w:t>，详见P3</w:t>
      </w:r>
      <w:r>
        <w:rPr>
          <w:rFonts w:hint="eastAsia" w:asciiTheme="minorEastAsia" w:hAnsiTheme="minorEastAsia" w:cstheme="minorEastAsia"/>
          <w:b w:val="0"/>
          <w:bCs w:val="0"/>
          <w:sz w:val="28"/>
          <w:szCs w:val="28"/>
          <w:lang w:val="en-US" w:eastAsia="zh-CN"/>
        </w:rPr>
        <w:t>3</w:t>
      </w:r>
      <w:r>
        <w:rPr>
          <w:rFonts w:hint="default" w:asciiTheme="minorEastAsia" w:hAnsiTheme="minorEastAsia" w:cstheme="minorEastAsia"/>
          <w:b w:val="0"/>
          <w:bCs w:val="0"/>
          <w:sz w:val="28"/>
          <w:szCs w:val="28"/>
        </w:rPr>
        <w:t>的项目主要污染物产生及预计排放情况。</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Theme="minorEastAsia" w:hAnsiTheme="minorEastAsia" w:cstheme="minorEastAsia"/>
          <w:b w:val="0"/>
          <w:bCs w:val="0"/>
          <w:sz w:val="28"/>
          <w:szCs w:val="28"/>
        </w:rPr>
      </w:pPr>
      <w:r>
        <w:rPr>
          <w:rFonts w:hint="eastAsia" w:asciiTheme="minorEastAsia" w:hAnsiTheme="minorEastAsia" w:cstheme="minorEastAsia"/>
          <w:b w:val="0"/>
          <w:bCs w:val="0"/>
          <w:sz w:val="28"/>
          <w:szCs w:val="28"/>
        </w:rPr>
        <w:t>项目危险性识别事故类别中应着重考虑罐体破损或操作失误引起的泄露风险。补充防渗符合性分析。补充地下水监测井的布设要求和监测要求。补充完善验收一览表（废气中VOC</w:t>
      </w:r>
      <w:r>
        <w:rPr>
          <w:rFonts w:hint="default" w:asciiTheme="minorEastAsia" w:hAnsiTheme="minorEastAsia" w:cstheme="minorEastAsia"/>
          <w:b w:val="0"/>
          <w:bCs w:val="0"/>
          <w:sz w:val="28"/>
          <w:szCs w:val="28"/>
          <w:vertAlign w:val="subscript"/>
        </w:rPr>
        <w:t>s</w:t>
      </w:r>
      <w:r>
        <w:rPr>
          <w:rFonts w:hint="eastAsia" w:asciiTheme="minorEastAsia" w:hAnsiTheme="minorEastAsia" w:cstheme="minorEastAsia"/>
          <w:b w:val="0"/>
          <w:bCs w:val="0"/>
          <w:sz w:val="28"/>
          <w:szCs w:val="28"/>
        </w:rPr>
        <w:t>管控、废水中生产废水的处置、固废中的油泥危废处置、事故池、监测井的设置以及应急预案和排污许可证的管理要求）</w:t>
      </w:r>
      <w:r>
        <w:rPr>
          <w:rFonts w:hint="default" w:asciiTheme="minorEastAsia" w:hAnsiTheme="minorEastAsia" w:cstheme="minorEastAsia"/>
          <w:b w:val="0"/>
          <w:bCs w:val="0"/>
          <w:sz w:val="28"/>
          <w:szCs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Theme="minorEastAsia" w:hAnsiTheme="minorEastAsia" w:cstheme="minorEastAsia"/>
          <w:b w:val="0"/>
          <w:bCs w:val="0"/>
          <w:sz w:val="28"/>
          <w:szCs w:val="28"/>
          <w:vertAlign w:val="baseline"/>
        </w:rPr>
      </w:pPr>
      <w:r>
        <w:rPr>
          <w:rFonts w:hint="default" w:asciiTheme="minorEastAsia" w:hAnsiTheme="minorEastAsia" w:cstheme="minorEastAsia"/>
          <w:b w:val="0"/>
          <w:bCs w:val="0"/>
          <w:sz w:val="28"/>
          <w:szCs w:val="28"/>
        </w:rPr>
        <w:t>罐体泄漏环境风险对地下水的影响详见P</w:t>
      </w:r>
      <w:r>
        <w:rPr>
          <w:rFonts w:hint="eastAsia" w:asciiTheme="minorEastAsia" w:hAnsiTheme="minorEastAsia" w:cstheme="minorEastAsia"/>
          <w:b w:val="0"/>
          <w:bCs w:val="0"/>
          <w:sz w:val="28"/>
          <w:szCs w:val="28"/>
          <w:lang w:val="en-US" w:eastAsia="zh-CN"/>
        </w:rPr>
        <w:t>40</w:t>
      </w:r>
      <w:r>
        <w:rPr>
          <w:rFonts w:hint="default" w:asciiTheme="minorEastAsia" w:hAnsiTheme="minorEastAsia" w:cstheme="minorEastAsia"/>
          <w:b w:val="0"/>
          <w:bCs w:val="0"/>
          <w:sz w:val="28"/>
          <w:szCs w:val="28"/>
        </w:rPr>
        <w:t>—P4</w:t>
      </w:r>
      <w:r>
        <w:rPr>
          <w:rFonts w:hint="eastAsia" w:asciiTheme="minorEastAsia" w:hAnsiTheme="minorEastAsia" w:cstheme="minorEastAsia"/>
          <w:b w:val="0"/>
          <w:bCs w:val="0"/>
          <w:sz w:val="28"/>
          <w:szCs w:val="28"/>
          <w:lang w:val="en-US" w:eastAsia="zh-CN"/>
        </w:rPr>
        <w:t>4</w:t>
      </w:r>
      <w:r>
        <w:rPr>
          <w:rFonts w:hint="default" w:asciiTheme="minorEastAsia" w:hAnsiTheme="minorEastAsia" w:cstheme="minorEastAsia"/>
          <w:b w:val="0"/>
          <w:bCs w:val="0"/>
          <w:sz w:val="28"/>
          <w:szCs w:val="28"/>
        </w:rPr>
        <w:t>的（2）地下水环境影响预测与评价，防渗措施详见依据《石油化工工程防渗技术规范》（GB/T50934-2013）和《环境影响评价技术导则—地下水环境》（HJ610-2016）要求，详见P4</w:t>
      </w:r>
      <w:r>
        <w:rPr>
          <w:rFonts w:hint="eastAsia" w:asciiTheme="minorEastAsia" w:hAnsiTheme="minorEastAsia" w:cstheme="minorEastAsia"/>
          <w:b w:val="0"/>
          <w:bCs w:val="0"/>
          <w:sz w:val="28"/>
          <w:szCs w:val="28"/>
          <w:lang w:val="en-US" w:eastAsia="zh-CN"/>
        </w:rPr>
        <w:t>4</w:t>
      </w:r>
      <w:r>
        <w:rPr>
          <w:rFonts w:hint="default" w:asciiTheme="minorEastAsia" w:hAnsiTheme="minorEastAsia" w:cstheme="minorEastAsia"/>
          <w:b w:val="0"/>
          <w:bCs w:val="0"/>
          <w:sz w:val="28"/>
          <w:szCs w:val="28"/>
        </w:rPr>
        <w:t>的2）分区防治措施 。地下水监测井的布设和监测要求详见P4</w:t>
      </w:r>
      <w:r>
        <w:rPr>
          <w:rFonts w:hint="eastAsia" w:asciiTheme="minorEastAsia" w:hAnsiTheme="minorEastAsia" w:cstheme="minorEastAsia"/>
          <w:b w:val="0"/>
          <w:bCs w:val="0"/>
          <w:sz w:val="28"/>
          <w:szCs w:val="28"/>
          <w:lang w:val="en-US" w:eastAsia="zh-CN"/>
        </w:rPr>
        <w:t>4</w:t>
      </w:r>
      <w:r>
        <w:rPr>
          <w:rFonts w:hint="default" w:asciiTheme="minorEastAsia" w:hAnsiTheme="minorEastAsia" w:cstheme="minorEastAsia"/>
          <w:b w:val="0"/>
          <w:bCs w:val="0"/>
          <w:sz w:val="28"/>
          <w:szCs w:val="28"/>
        </w:rPr>
        <w:t>—P4</w:t>
      </w:r>
      <w:r>
        <w:rPr>
          <w:rFonts w:hint="eastAsia" w:asciiTheme="minorEastAsia" w:hAnsiTheme="minorEastAsia" w:cstheme="minorEastAsia"/>
          <w:b w:val="0"/>
          <w:bCs w:val="0"/>
          <w:sz w:val="28"/>
          <w:szCs w:val="28"/>
          <w:lang w:val="en-US" w:eastAsia="zh-CN"/>
        </w:rPr>
        <w:t>5</w:t>
      </w:r>
      <w:r>
        <w:rPr>
          <w:rFonts w:hint="default" w:asciiTheme="minorEastAsia" w:hAnsiTheme="minorEastAsia" w:cstheme="minorEastAsia"/>
          <w:b w:val="0"/>
          <w:bCs w:val="0"/>
          <w:sz w:val="28"/>
          <w:szCs w:val="28"/>
        </w:rPr>
        <w:t>的3）跟踪监测计划及P6</w:t>
      </w:r>
      <w:r>
        <w:rPr>
          <w:rFonts w:hint="eastAsia" w:asciiTheme="minorEastAsia" w:hAnsiTheme="minorEastAsia" w:cstheme="minorEastAsia"/>
          <w:b w:val="0"/>
          <w:bCs w:val="0"/>
          <w:sz w:val="28"/>
          <w:szCs w:val="28"/>
          <w:lang w:val="en-US" w:eastAsia="zh-CN"/>
        </w:rPr>
        <w:t>1</w:t>
      </w:r>
      <w:r>
        <w:rPr>
          <w:rFonts w:hint="default" w:asciiTheme="minorEastAsia" w:hAnsiTheme="minorEastAsia" w:cstheme="minorEastAsia"/>
          <w:b w:val="0"/>
          <w:bCs w:val="0"/>
          <w:sz w:val="28"/>
          <w:szCs w:val="28"/>
        </w:rPr>
        <w:t>的表52环境监测计划一览表。已完善验收一览表，补充了VOC</w:t>
      </w:r>
      <w:r>
        <w:rPr>
          <w:rFonts w:hint="default" w:asciiTheme="minorEastAsia" w:hAnsiTheme="minorEastAsia" w:cstheme="minorEastAsia"/>
          <w:b w:val="0"/>
          <w:bCs w:val="0"/>
          <w:sz w:val="28"/>
          <w:szCs w:val="28"/>
          <w:vertAlign w:val="subscript"/>
        </w:rPr>
        <w:t>s</w:t>
      </w:r>
      <w:r>
        <w:rPr>
          <w:rFonts w:hint="default" w:asciiTheme="minorEastAsia" w:hAnsiTheme="minorEastAsia" w:cstheme="minorEastAsia"/>
          <w:b w:val="0"/>
          <w:bCs w:val="0"/>
          <w:sz w:val="28"/>
          <w:szCs w:val="28"/>
          <w:vertAlign w:val="baseline"/>
        </w:rPr>
        <w:t>验收措施和标准、地下水预防验收措施、环境风险验收措施，详见P6</w:t>
      </w:r>
      <w:r>
        <w:rPr>
          <w:rFonts w:hint="eastAsia" w:asciiTheme="minorEastAsia" w:hAnsiTheme="minorEastAsia" w:cstheme="minorEastAsia"/>
          <w:b w:val="0"/>
          <w:bCs w:val="0"/>
          <w:sz w:val="28"/>
          <w:szCs w:val="28"/>
          <w:vertAlign w:val="baseline"/>
          <w:lang w:val="en-US" w:eastAsia="zh-CN"/>
        </w:rPr>
        <w:t>3</w:t>
      </w:r>
      <w:r>
        <w:rPr>
          <w:rFonts w:hint="default" w:asciiTheme="minorEastAsia" w:hAnsiTheme="minorEastAsia" w:cstheme="minorEastAsia"/>
          <w:b w:val="0"/>
          <w:bCs w:val="0"/>
          <w:sz w:val="28"/>
          <w:szCs w:val="28"/>
          <w:vertAlign w:val="baseline"/>
        </w:rPr>
        <w:t>的表54环境保护“三同时”竣工验收一览表。排污许可要求详见P6</w:t>
      </w:r>
      <w:r>
        <w:rPr>
          <w:rFonts w:hint="eastAsia" w:asciiTheme="minorEastAsia" w:hAnsiTheme="minorEastAsia" w:cstheme="minorEastAsia"/>
          <w:b w:val="0"/>
          <w:bCs w:val="0"/>
          <w:sz w:val="28"/>
          <w:szCs w:val="28"/>
          <w:vertAlign w:val="baseline"/>
          <w:lang w:val="en-US" w:eastAsia="zh-CN"/>
        </w:rPr>
        <w:t>1</w:t>
      </w:r>
      <w:r>
        <w:rPr>
          <w:rFonts w:hint="default" w:asciiTheme="minorEastAsia" w:hAnsiTheme="minorEastAsia" w:cstheme="minorEastAsia"/>
          <w:b w:val="0"/>
          <w:bCs w:val="0"/>
          <w:sz w:val="28"/>
          <w:szCs w:val="28"/>
          <w:vertAlign w:val="baseline"/>
        </w:rPr>
        <w:t>—P6</w:t>
      </w:r>
      <w:r>
        <w:rPr>
          <w:rFonts w:hint="eastAsia" w:asciiTheme="minorEastAsia" w:hAnsiTheme="minorEastAsia" w:cstheme="minorEastAsia"/>
          <w:b w:val="0"/>
          <w:bCs w:val="0"/>
          <w:sz w:val="28"/>
          <w:szCs w:val="28"/>
          <w:vertAlign w:val="baseline"/>
          <w:lang w:val="en-US" w:eastAsia="zh-CN"/>
        </w:rPr>
        <w:t>2</w:t>
      </w:r>
      <w:r>
        <w:rPr>
          <w:rFonts w:hint="default" w:asciiTheme="minorEastAsia" w:hAnsiTheme="minorEastAsia" w:cstheme="minorEastAsia"/>
          <w:b w:val="0"/>
          <w:bCs w:val="0"/>
          <w:sz w:val="28"/>
          <w:szCs w:val="28"/>
          <w:vertAlign w:val="baseline"/>
        </w:rPr>
        <w:t>的6.3 排污许可。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Theme="minorEastAsia" w:hAnsiTheme="minorEastAsia" w:cstheme="minorEastAsia"/>
          <w:b/>
          <w:bCs/>
          <w:sz w:val="28"/>
          <w:szCs w:val="28"/>
          <w:vertAlign w:val="baseline"/>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Theme="minorEastAsia" w:hAnsiTheme="minorEastAsia" w:cstheme="minorEastAsia"/>
          <w:b/>
          <w:bCs/>
          <w:sz w:val="28"/>
          <w:szCs w:val="28"/>
          <w:vertAlign w:val="baseli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FA3A6"/>
    <w:multiLevelType w:val="singleLevel"/>
    <w:tmpl w:val="5F1FA3A6"/>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FBBEA9"/>
    <w:rsid w:val="08A42DCC"/>
    <w:rsid w:val="0D8C0E65"/>
    <w:rsid w:val="19DD3793"/>
    <w:rsid w:val="1FF2114A"/>
    <w:rsid w:val="39B64E10"/>
    <w:rsid w:val="3D37FB47"/>
    <w:rsid w:val="3D7F8E82"/>
    <w:rsid w:val="40FE4C8A"/>
    <w:rsid w:val="4EF3718E"/>
    <w:rsid w:val="56CE00DF"/>
    <w:rsid w:val="5DFBBEA9"/>
    <w:rsid w:val="5E6D906A"/>
    <w:rsid w:val="6DBF9555"/>
    <w:rsid w:val="6EBF9D3D"/>
    <w:rsid w:val="74F31F42"/>
    <w:rsid w:val="7BD2B1B5"/>
    <w:rsid w:val="7BFFF23C"/>
    <w:rsid w:val="7DF7F53D"/>
    <w:rsid w:val="B4FD7BEB"/>
    <w:rsid w:val="BDEF8905"/>
    <w:rsid w:val="CBBDF3F6"/>
    <w:rsid w:val="D0CF5FAD"/>
    <w:rsid w:val="DEF389E0"/>
    <w:rsid w:val="EE2FF334"/>
    <w:rsid w:val="EF310529"/>
    <w:rsid w:val="EF7B0CB3"/>
    <w:rsid w:val="F7FF80D2"/>
    <w:rsid w:val="F8FF15BF"/>
    <w:rsid w:val="FBDF7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2020-07-29T01:48:00Z</dcterms:created>
  <dc:creator>mengyou</dc:creator>
  <cp:lastModifiedBy>you</cp:lastModifiedBy>
  <dcterms:modified xsi:type="dcterms:W3CDTF">2020-09-23T03:07:06Z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