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31" w:type="dxa"/>
        <w:tblInd w:w="0" w:type="dxa"/>
        <w:tblLayout w:type="fixed"/>
        <w:tblCellMar>
          <w:top w:w="0" w:type="dxa"/>
          <w:left w:w="108" w:type="dxa"/>
          <w:bottom w:w="0" w:type="dxa"/>
          <w:right w:w="108" w:type="dxa"/>
        </w:tblCellMar>
      </w:tblPr>
      <w:tblGrid>
        <w:gridCol w:w="817"/>
        <w:gridCol w:w="1564"/>
        <w:gridCol w:w="713"/>
        <w:gridCol w:w="4963"/>
        <w:gridCol w:w="1174"/>
      </w:tblGrid>
      <w:tr>
        <w:tblPrEx>
          <w:tblLayout w:type="fixed"/>
          <w:tblCellMar>
            <w:top w:w="0" w:type="dxa"/>
            <w:left w:w="108" w:type="dxa"/>
            <w:bottom w:w="0" w:type="dxa"/>
            <w:right w:w="108" w:type="dxa"/>
          </w:tblCellMar>
        </w:tblPrEx>
        <w:trPr>
          <w:trHeight w:val="522" w:hRule="atLeast"/>
        </w:trPr>
        <w:tc>
          <w:tcPr>
            <w:tcW w:w="9231" w:type="dxa"/>
            <w:gridSpan w:val="5"/>
            <w:tcBorders>
              <w:top w:val="nil"/>
              <w:left w:val="nil"/>
              <w:bottom w:val="nil"/>
              <w:right w:val="nil"/>
            </w:tcBorders>
            <w:shd w:val="clear" w:color="auto" w:fill="auto"/>
            <w:vAlign w:val="center"/>
          </w:tcPr>
          <w:p>
            <w:pPr>
              <w:widowControl/>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2</w:t>
            </w:r>
            <w:bookmarkStart w:id="0" w:name="_GoBack"/>
            <w:bookmarkEnd w:id="0"/>
          </w:p>
        </w:tc>
      </w:tr>
      <w:tr>
        <w:tblPrEx>
          <w:tblLayout w:type="fixed"/>
          <w:tblCellMar>
            <w:top w:w="0" w:type="dxa"/>
            <w:left w:w="108" w:type="dxa"/>
            <w:bottom w:w="0" w:type="dxa"/>
            <w:right w:w="108" w:type="dxa"/>
          </w:tblCellMar>
        </w:tblPrEx>
        <w:trPr>
          <w:trHeight w:val="1159" w:hRule="atLeast"/>
        </w:trPr>
        <w:tc>
          <w:tcPr>
            <w:tcW w:w="9231" w:type="dxa"/>
            <w:gridSpan w:val="5"/>
            <w:tcBorders>
              <w:top w:val="nil"/>
              <w:left w:val="nil"/>
              <w:bottom w:val="single" w:color="auto" w:sz="4" w:space="0"/>
              <w:right w:val="nil"/>
            </w:tcBorders>
            <w:shd w:val="clear" w:color="auto" w:fill="auto"/>
            <w:vAlign w:val="center"/>
          </w:tcPr>
          <w:p>
            <w:pPr>
              <w:widowControl/>
              <w:spacing w:line="440" w:lineRule="exact"/>
              <w:jc w:val="center"/>
              <w:rPr>
                <w:rFonts w:ascii="楷体_GB2312" w:hAnsi="宋体" w:eastAsia="楷体_GB2312" w:cs="宋体"/>
                <w:kern w:val="0"/>
                <w:sz w:val="32"/>
                <w:szCs w:val="32"/>
              </w:rPr>
            </w:pPr>
            <w:r>
              <w:rPr>
                <w:rFonts w:hint="eastAsia" w:ascii="方正小标宋简体" w:hAnsi="宋体" w:eastAsia="方正小标宋简体" w:cs="宋体"/>
                <w:kern w:val="0"/>
                <w:sz w:val="44"/>
                <w:szCs w:val="44"/>
              </w:rPr>
              <w:t>环境影响评价审批正面清单</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（环评告知承诺制审批改革试点范围）</w:t>
            </w:r>
          </w:p>
        </w:tc>
      </w:tr>
      <w:tr>
        <w:tblPrEx>
          <w:tblLayout w:type="fixed"/>
          <w:tblCellMar>
            <w:top w:w="0" w:type="dxa"/>
            <w:left w:w="108" w:type="dxa"/>
            <w:bottom w:w="0" w:type="dxa"/>
            <w:right w:w="108" w:type="dxa"/>
          </w:tblCellMar>
        </w:tblPrEx>
        <w:trPr>
          <w:trHeight w:val="44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22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《名录》项目类别号</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项目类别</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文件类别</w:t>
            </w:r>
          </w:p>
        </w:tc>
      </w:tr>
      <w:tr>
        <w:tblPrEx>
          <w:tblLayout w:type="fixed"/>
          <w:tblCellMar>
            <w:top w:w="0" w:type="dxa"/>
            <w:left w:w="108" w:type="dxa"/>
            <w:bottom w:w="0" w:type="dxa"/>
            <w:right w:w="108" w:type="dxa"/>
          </w:tblCellMar>
        </w:tblPrEx>
        <w:trPr>
          <w:trHeight w:val="205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一、畜牧业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畜禽养殖场、养殖小区（对其中生猪养殖项目，按照《关于进一步做好当前生猪规模养殖环评管理相关工作的通知》（环办环评函〔2019〕872 号）</w:t>
            </w:r>
            <w:r>
              <w:rPr>
                <w:rFonts w:hint="eastAsia" w:ascii="仿宋_GB2312" w:hAnsi="宋体" w:eastAsia="仿宋_GB2312" w:cs="宋体"/>
                <w:kern w:val="0"/>
                <w:sz w:val="24"/>
                <w:szCs w:val="32"/>
              </w:rPr>
              <w:t>和自治区生态环境厅《转发生态环境部办公厅 农业农村部办公厅关于进一步做好当前生猪规模养殖环评管理相关工作的通知》（新环环评发〔2020〕20号）</w:t>
            </w:r>
            <w:r>
              <w:rPr>
                <w:rFonts w:hint="eastAsia" w:ascii="仿宋_GB2312" w:hAnsi="宋体" w:eastAsia="仿宋_GB2312" w:cs="宋体"/>
                <w:kern w:val="0"/>
                <w:sz w:val="24"/>
                <w:szCs w:val="24"/>
              </w:rPr>
              <w:t>执行）。</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二、农副食品加工业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粮食及饲料加工</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植物油加工</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制糖、糖制品加工</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肉禽类加工</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水产品加工</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淀粉、淀粉糖</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豆制品制造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三、食品制造业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方便食品制造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乳制品制造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调味品、发酵制品制造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盐加工</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饲料添加剂、食品添加剂制造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41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营养食品、保健食品、冷冻饮品、食用冰制造及其他食品制造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76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十二、印刷和记录媒介复制业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印刷厂；磁材料制品</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66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十三、文教、工美、体育和娱乐用品制造业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文教、体育、娱乐用品制造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418"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工艺品制造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34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二十三、通用设备制造业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69</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通用设备制造及维修</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408"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19</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二十四、专用设备制造业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70</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专用设备制造及维修</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561"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二十五、汽车制造业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汽车制造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419"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二十六、铁路、船舶、航空航天和其他运输设备制造业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铁路运输设备制造及修理</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4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船舶和相关装置制造及维修（拆船、修船厂除外）</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381"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航空航天器制造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70"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75</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摩托车制造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87"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76</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自行车制造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139"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77</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交通器材及其他交通运输设备制造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488"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二十七、电气机械和器材制造业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78</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电气机械及器材制造（铅蓄电池制造除外）</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二十八、计算机、通信和其他电子设备制造业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80</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计算机制造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智能消费设备制造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82</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电子器件制造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31</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电子元件及电子专用材料制造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677"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通信设备制造、广播电视设备制造、雷达及配套设备制造、非专业视听设备制造及其他电子设备制造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二十九、仪器仪表制造业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85</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仪器仪表制造</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报告书、报告表</w:t>
            </w:r>
          </w:p>
        </w:tc>
      </w:tr>
      <w:tr>
        <w:tblPrEx>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34</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三十二、燃气生产和供应业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城市天然气供应工程</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35</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三十三、水的生产和供应业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95</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自来水生产和供应工程</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36</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三十六、房地产</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106</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房地产开发、宾馆、酒店、办公用房、标准厂房等</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37</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四十、社会事业与服务业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117</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高尔夫球场、滑雪场、狩猎场、赛车场、跑马场、射击场、水上运动中心</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38</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119</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公园（含动物园、植物园、主题公园）</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39</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120</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旅游开发</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影视基地建设</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41</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四十九、交通运输业、管道运输业和仓储业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157</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等级公路（不含维护，不含改扩建四级公路）</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42</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172</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城市道路（不含维护，不含支路）</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43</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城市桥梁、隧道（不含人行天桥、人行地道）</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Layout w:type="fixed"/>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44</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长途客运站</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bl>
    <w:p>
      <w:pPr>
        <w:spacing w:line="560" w:lineRule="exact"/>
        <w:rPr>
          <w:rFonts w:ascii="仿宋_GB2312" w:eastAsia="仿宋_GB2312"/>
          <w:sz w:val="32"/>
          <w:szCs w:val="32"/>
        </w:rPr>
      </w:pPr>
    </w:p>
    <w:sectPr>
      <w:footerReference r:id="rId3" w:type="default"/>
      <w:pgSz w:w="11907" w:h="16840"/>
      <w:pgMar w:top="1814" w:right="1446" w:bottom="1588" w:left="1446" w:header="851" w:footer="851" w:gutter="0"/>
      <w:cols w:space="425" w:num="1"/>
      <w:titlePg/>
      <w:docGrid w:type="linesAndChar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7291" w:y="332"/>
      <w:ind w:firstLine="560"/>
      <w:rPr>
        <w:rStyle w:val="7"/>
        <w:rFonts w:ascii="宋体" w:hAnsi="宋体" w:eastAsia="宋体"/>
        <w:sz w:val="28"/>
        <w:szCs w:val="28"/>
      </w:rPr>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3</w:t>
    </w:r>
    <w:r>
      <w:rPr>
        <w:rStyle w:val="7"/>
        <w:rFonts w:ascii="宋体" w:hAnsi="宋体" w:eastAsia="宋体"/>
        <w:sz w:val="28"/>
        <w:szCs w:val="28"/>
      </w:rPr>
      <w:fldChar w:fldCharType="end"/>
    </w:r>
    <w:r>
      <w:rPr>
        <w:rStyle w:val="7"/>
        <w:rFonts w:hint="eastAsia" w:ascii="宋体" w:hAnsi="宋体" w:eastAsia="宋体"/>
        <w:sz w:val="28"/>
        <w:szCs w:val="28"/>
      </w:rPr>
      <w:t xml:space="preserve"> —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799"/>
    <w:rsid w:val="00033119"/>
    <w:rsid w:val="000753E4"/>
    <w:rsid w:val="00077668"/>
    <w:rsid w:val="00083799"/>
    <w:rsid w:val="001003D5"/>
    <w:rsid w:val="00122C33"/>
    <w:rsid w:val="00142F7A"/>
    <w:rsid w:val="00162327"/>
    <w:rsid w:val="00182B2D"/>
    <w:rsid w:val="001A25B9"/>
    <w:rsid w:val="001B033E"/>
    <w:rsid w:val="00203DF9"/>
    <w:rsid w:val="00220098"/>
    <w:rsid w:val="00233638"/>
    <w:rsid w:val="00234C5D"/>
    <w:rsid w:val="00244421"/>
    <w:rsid w:val="002532C4"/>
    <w:rsid w:val="002A2951"/>
    <w:rsid w:val="002C13E0"/>
    <w:rsid w:val="002F159C"/>
    <w:rsid w:val="00320887"/>
    <w:rsid w:val="00320A19"/>
    <w:rsid w:val="00363293"/>
    <w:rsid w:val="00370AAB"/>
    <w:rsid w:val="00377FDC"/>
    <w:rsid w:val="003A641D"/>
    <w:rsid w:val="003D12FA"/>
    <w:rsid w:val="00421880"/>
    <w:rsid w:val="004B6129"/>
    <w:rsid w:val="004D502F"/>
    <w:rsid w:val="004E5B08"/>
    <w:rsid w:val="00506317"/>
    <w:rsid w:val="00534EA9"/>
    <w:rsid w:val="0054321D"/>
    <w:rsid w:val="00557134"/>
    <w:rsid w:val="00563A27"/>
    <w:rsid w:val="005769C4"/>
    <w:rsid w:val="00612D60"/>
    <w:rsid w:val="006B2334"/>
    <w:rsid w:val="00767961"/>
    <w:rsid w:val="00776154"/>
    <w:rsid w:val="00793877"/>
    <w:rsid w:val="0084280B"/>
    <w:rsid w:val="0085178B"/>
    <w:rsid w:val="008A087D"/>
    <w:rsid w:val="008E1055"/>
    <w:rsid w:val="008E2466"/>
    <w:rsid w:val="0091720F"/>
    <w:rsid w:val="0094487E"/>
    <w:rsid w:val="00944CD1"/>
    <w:rsid w:val="00955144"/>
    <w:rsid w:val="00966F22"/>
    <w:rsid w:val="00A001D0"/>
    <w:rsid w:val="00A2380F"/>
    <w:rsid w:val="00A322B9"/>
    <w:rsid w:val="00A42D4B"/>
    <w:rsid w:val="00AC28C4"/>
    <w:rsid w:val="00B714CC"/>
    <w:rsid w:val="00BA3EB4"/>
    <w:rsid w:val="00BB5A81"/>
    <w:rsid w:val="00BD3896"/>
    <w:rsid w:val="00C35BD3"/>
    <w:rsid w:val="00C40628"/>
    <w:rsid w:val="00C53188"/>
    <w:rsid w:val="00CA0015"/>
    <w:rsid w:val="00CB0643"/>
    <w:rsid w:val="00CB6EC9"/>
    <w:rsid w:val="00CF5A2A"/>
    <w:rsid w:val="00D04070"/>
    <w:rsid w:val="00D3234F"/>
    <w:rsid w:val="00D410EE"/>
    <w:rsid w:val="00D4219C"/>
    <w:rsid w:val="00D51451"/>
    <w:rsid w:val="00DA7412"/>
    <w:rsid w:val="00DA7ACD"/>
    <w:rsid w:val="00DB7BCC"/>
    <w:rsid w:val="00DC1C49"/>
    <w:rsid w:val="00E23BE6"/>
    <w:rsid w:val="00E37204"/>
    <w:rsid w:val="00E45AE7"/>
    <w:rsid w:val="00E50B5A"/>
    <w:rsid w:val="00E652F9"/>
    <w:rsid w:val="00EC5616"/>
    <w:rsid w:val="00ED6B42"/>
    <w:rsid w:val="00ED737B"/>
    <w:rsid w:val="00EF6D1F"/>
    <w:rsid w:val="00F33F70"/>
    <w:rsid w:val="00F33FC8"/>
    <w:rsid w:val="00F924A0"/>
    <w:rsid w:val="00F958D7"/>
    <w:rsid w:val="00FA2165"/>
    <w:rsid w:val="239506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semiHidden/>
    <w:unhideWhenUsed/>
    <w:uiPriority w:val="99"/>
    <w:pPr>
      <w:ind w:left="100" w:leftChars="2500"/>
    </w:pPr>
  </w:style>
  <w:style w:type="paragraph" w:styleId="4">
    <w:name w:val="footer"/>
    <w:basedOn w:val="1"/>
    <w:link w:val="13"/>
    <w:unhideWhenUsed/>
    <w:uiPriority w:val="0"/>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styleId="9">
    <w:name w:val="List Paragraph"/>
    <w:basedOn w:val="1"/>
    <w:qFormat/>
    <w:uiPriority w:val="34"/>
    <w:pPr>
      <w:ind w:firstLine="420" w:firstLineChars="200"/>
    </w:pPr>
  </w:style>
  <w:style w:type="paragraph" w:customStyle="1" w:styleId="10">
    <w:name w:val="Char Char1 Char Char"/>
    <w:basedOn w:val="2"/>
    <w:qFormat/>
    <w:uiPriority w:val="0"/>
    <w:pPr>
      <w:tabs>
        <w:tab w:val="left" w:pos="360"/>
        <w:tab w:val="left" w:pos="900"/>
      </w:tabs>
      <w:snapToGrid w:val="0"/>
      <w:spacing w:before="120" w:after="120" w:line="360" w:lineRule="auto"/>
      <w:ind w:left="542" w:leftChars="-12" w:firstLine="200" w:firstLineChars="200"/>
      <w:jc w:val="left"/>
    </w:pPr>
    <w:rPr>
      <w:rFonts w:ascii="Times New Roman" w:hAnsi="Times New Roman" w:eastAsia="黑体" w:cs="Times New Roman"/>
      <w:b w:val="0"/>
      <w:bCs w:val="0"/>
      <w:snapToGrid w:val="0"/>
      <w:sz w:val="24"/>
      <w:szCs w:val="24"/>
    </w:rPr>
  </w:style>
  <w:style w:type="character" w:customStyle="1" w:styleId="11">
    <w:name w:val="标题 3 Char"/>
    <w:basedOn w:val="6"/>
    <w:link w:val="2"/>
    <w:semiHidden/>
    <w:uiPriority w:val="9"/>
    <w:rPr>
      <w:b/>
      <w:bCs/>
      <w:sz w:val="32"/>
      <w:szCs w:val="32"/>
    </w:rPr>
  </w:style>
  <w:style w:type="character" w:customStyle="1" w:styleId="12">
    <w:name w:val="页眉 Char"/>
    <w:basedOn w:val="6"/>
    <w:link w:val="5"/>
    <w:uiPriority w:val="99"/>
    <w:rPr>
      <w:sz w:val="18"/>
      <w:szCs w:val="18"/>
    </w:rPr>
  </w:style>
  <w:style w:type="character" w:customStyle="1" w:styleId="13">
    <w:name w:val="页脚 Char"/>
    <w:basedOn w:val="6"/>
    <w:link w:val="4"/>
    <w:uiPriority w:val="99"/>
    <w:rPr>
      <w:sz w:val="18"/>
      <w:szCs w:val="18"/>
    </w:rPr>
  </w:style>
  <w:style w:type="character" w:customStyle="1" w:styleId="14">
    <w:name w:val="日期 Char"/>
    <w:basedOn w:val="6"/>
    <w:link w:val="3"/>
    <w:semiHidden/>
    <w:uiPriority w:val="99"/>
  </w:style>
  <w:style w:type="paragraph" w:customStyle="1" w:styleId="15">
    <w:name w:val="Char Char1 Char Char1"/>
    <w:basedOn w:val="2"/>
    <w:uiPriority w:val="0"/>
    <w:pPr>
      <w:tabs>
        <w:tab w:val="left" w:pos="360"/>
        <w:tab w:val="left" w:pos="900"/>
      </w:tabs>
      <w:snapToGrid w:val="0"/>
      <w:spacing w:before="120" w:after="120" w:line="360" w:lineRule="auto"/>
      <w:ind w:left="542" w:leftChars="-12" w:firstLine="200" w:firstLineChars="200"/>
      <w:jc w:val="left"/>
    </w:pPr>
    <w:rPr>
      <w:rFonts w:ascii="Times New Roman" w:hAnsi="Times New Roman" w:eastAsia="黑体" w:cs="Times New Roman"/>
      <w:b w:val="0"/>
      <w:bCs w:val="0"/>
      <w:snapToGrid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F01D3-F914-40CD-808D-C97073A7E4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225</Words>
  <Characters>1287</Characters>
  <Lines>10</Lines>
  <Paragraphs>3</Paragraphs>
  <TotalTime>0</TotalTime>
  <ScaleCrop>false</ScaleCrop>
  <LinksUpToDate>false</LinksUpToDate>
  <CharactersWithSpaces>1509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2020-03-07T07:44:00Z</dcterms:created>
  <dc:creator>陈玉新(本处领导校对核稿人)</dc:creator>
  <cp:lastModifiedBy>马小龙</cp:lastModifiedBy>
  <dcterms:modified xsi:type="dcterms:W3CDTF">2020-03-31T11:09:26Z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